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F" w:rsidRPr="006112B3" w:rsidRDefault="009D1FA3" w:rsidP="004E471E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49C731EC" wp14:editId="79D3009A">
            <wp:simplePos x="0" y="0"/>
            <wp:positionH relativeFrom="column">
              <wp:posOffset>1982470</wp:posOffset>
            </wp:positionH>
            <wp:positionV relativeFrom="paragraph">
              <wp:posOffset>-756285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4A2B25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CA1C94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N°08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-2015</w:t>
      </w:r>
      <w:r w:rsidR="003905F6"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</w:t>
      </w:r>
      <w:r w:rsidR="003905F6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celebrarse</w:t>
      </w:r>
      <w:r w:rsidR="002642FF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CA1C94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martes 13 de octubre</w:t>
      </w:r>
      <w:r w:rsidR="008E6221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793810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CA1C94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DA047C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2015</w:t>
      </w:r>
      <w:r w:rsidR="002642FF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B46780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4710CC">
      <w:pPr>
        <w:jc w:val="both"/>
      </w:pPr>
    </w:p>
    <w:p w:rsidR="00870417" w:rsidRPr="009347E4" w:rsidRDefault="002642FF" w:rsidP="004710CC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215E70" w:rsidRDefault="001C2AB6" w:rsidP="00215E70">
      <w:pPr>
        <w:jc w:val="both"/>
        <w:rPr>
          <w:rFonts w:ascii="Arial" w:hAnsi="Arial"/>
          <w:highlight w:val="yellow"/>
        </w:rPr>
      </w:pPr>
    </w:p>
    <w:p w:rsidR="00F52B98" w:rsidRPr="002A42C6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A42C6">
        <w:rPr>
          <w:rFonts w:ascii="Arial" w:hAnsi="Arial"/>
        </w:rPr>
        <w:t>Lec</w:t>
      </w:r>
      <w:r w:rsidR="00204786" w:rsidRPr="002A42C6">
        <w:rPr>
          <w:rFonts w:ascii="Arial" w:hAnsi="Arial"/>
        </w:rPr>
        <w:t xml:space="preserve">tura y aprobación de la agenda </w:t>
      </w:r>
      <w:r w:rsidR="002C14DD" w:rsidRPr="002A42C6">
        <w:rPr>
          <w:rFonts w:ascii="Arial" w:hAnsi="Arial"/>
        </w:rPr>
        <w:t>del día</w:t>
      </w:r>
    </w:p>
    <w:p w:rsidR="002C14DD" w:rsidRPr="002A42C6" w:rsidRDefault="002C14DD" w:rsidP="001C2AB6">
      <w:pPr>
        <w:jc w:val="both"/>
        <w:rPr>
          <w:rFonts w:ascii="Arial" w:hAnsi="Arial"/>
        </w:rPr>
      </w:pPr>
    </w:p>
    <w:p w:rsidR="00F812E3" w:rsidRDefault="00E45125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N°7</w:t>
      </w:r>
      <w:r w:rsidR="00D339B1" w:rsidRPr="002A42C6">
        <w:rPr>
          <w:rFonts w:ascii="Arial" w:hAnsi="Arial"/>
        </w:rPr>
        <w:t>-2015</w:t>
      </w:r>
    </w:p>
    <w:p w:rsidR="0064642D" w:rsidRPr="0064642D" w:rsidRDefault="0064642D" w:rsidP="0064642D">
      <w:pPr>
        <w:jc w:val="both"/>
        <w:rPr>
          <w:rFonts w:ascii="Arial" w:hAnsi="Arial"/>
        </w:rPr>
      </w:pPr>
    </w:p>
    <w:p w:rsidR="0064642D" w:rsidRPr="004516DA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14A43">
        <w:rPr>
          <w:rFonts w:ascii="Arial" w:hAnsi="Arial"/>
        </w:rPr>
        <w:t>Lectura de correspondencia</w:t>
      </w:r>
      <w:r>
        <w:rPr>
          <w:rFonts w:ascii="Arial" w:hAnsi="Arial"/>
        </w:rPr>
        <w:t>:</w:t>
      </w:r>
    </w:p>
    <w:p w:rsidR="0064642D" w:rsidRPr="00A14A43" w:rsidRDefault="0064642D" w:rsidP="0064642D">
      <w:pPr>
        <w:jc w:val="both"/>
        <w:rPr>
          <w:rFonts w:ascii="Arial" w:hAnsi="Arial"/>
        </w:rPr>
      </w:pPr>
    </w:p>
    <w:p w:rsidR="0064642D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>Correspondencia recibida:</w:t>
      </w:r>
    </w:p>
    <w:p w:rsidR="000E7756" w:rsidRDefault="000E7756" w:rsidP="000E7756">
      <w:pPr>
        <w:jc w:val="both"/>
        <w:rPr>
          <w:rFonts w:ascii="Arial" w:hAnsi="Arial"/>
        </w:rPr>
      </w:pPr>
    </w:p>
    <w:p w:rsidR="00B37059" w:rsidRPr="001146E7" w:rsidRDefault="00B37059" w:rsidP="001146E7">
      <w:pPr>
        <w:ind w:firstLine="709"/>
        <w:jc w:val="both"/>
        <w:rPr>
          <w:rFonts w:ascii="Arial" w:hAnsi="Arial"/>
        </w:rPr>
      </w:pPr>
      <w:r w:rsidRPr="001146E7">
        <w:rPr>
          <w:rFonts w:ascii="Arial" w:hAnsi="Arial"/>
        </w:rPr>
        <w:t>Oficio del Ing. Álvaro Solano Acosta</w:t>
      </w:r>
      <w:r w:rsidR="00062B87" w:rsidRPr="001146E7">
        <w:rPr>
          <w:rFonts w:ascii="Arial" w:hAnsi="Arial"/>
        </w:rPr>
        <w:t>.</w:t>
      </w:r>
    </w:p>
    <w:p w:rsidR="0046216F" w:rsidRDefault="0046216F" w:rsidP="00B37059">
      <w:pPr>
        <w:pStyle w:val="ListParagraph"/>
        <w:ind w:left="709"/>
        <w:jc w:val="both"/>
        <w:rPr>
          <w:rFonts w:ascii="Arial" w:hAnsi="Arial"/>
        </w:rPr>
      </w:pPr>
    </w:p>
    <w:p w:rsidR="00486922" w:rsidRDefault="0046216F" w:rsidP="00486922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 DGPN-0548-2015 de la Dirección General de Presupuesto Nacional</w:t>
      </w:r>
      <w:r w:rsidR="00486922">
        <w:rPr>
          <w:rFonts w:ascii="Arial" w:hAnsi="Arial"/>
        </w:rPr>
        <w:t>,</w:t>
      </w:r>
      <w:r>
        <w:rPr>
          <w:rFonts w:ascii="Arial" w:hAnsi="Arial"/>
        </w:rPr>
        <w:t xml:space="preserve"> relacionado con la respuesta </w:t>
      </w:r>
      <w:r w:rsidR="00F94BB0">
        <w:rPr>
          <w:rFonts w:ascii="Arial" w:hAnsi="Arial"/>
        </w:rPr>
        <w:t xml:space="preserve">sobre detalle de la estimación de transferencias incorporadas en el Proyecto de Presupuesto de la </w:t>
      </w:r>
      <w:r w:rsidR="00AC498A">
        <w:rPr>
          <w:rFonts w:ascii="Arial" w:hAnsi="Arial"/>
        </w:rPr>
        <w:t xml:space="preserve">República 2016 para el </w:t>
      </w:r>
      <w:proofErr w:type="spellStart"/>
      <w:r w:rsidR="00AC498A">
        <w:rPr>
          <w:rFonts w:ascii="Arial" w:hAnsi="Arial"/>
        </w:rPr>
        <w:t>Fonafifo</w:t>
      </w:r>
      <w:proofErr w:type="spellEnd"/>
      <w:r w:rsidR="00486922">
        <w:rPr>
          <w:rFonts w:ascii="Arial" w:hAnsi="Arial"/>
        </w:rPr>
        <w:t>.</w:t>
      </w:r>
    </w:p>
    <w:p w:rsidR="008229F1" w:rsidRDefault="008229F1" w:rsidP="00486922">
      <w:pPr>
        <w:pStyle w:val="ListParagraph"/>
        <w:ind w:left="709"/>
        <w:jc w:val="both"/>
        <w:rPr>
          <w:rFonts w:ascii="Arial" w:hAnsi="Arial"/>
        </w:rPr>
      </w:pPr>
    </w:p>
    <w:p w:rsidR="008229F1" w:rsidRDefault="00572A9B" w:rsidP="00AB5838">
      <w:pPr>
        <w:pStyle w:val="ListParagraph"/>
        <w:ind w:left="709"/>
        <w:jc w:val="both"/>
        <w:rPr>
          <w:rFonts w:ascii="Arial" w:hAnsi="Arial"/>
        </w:rPr>
      </w:pPr>
      <w:r w:rsidRPr="00572A9B">
        <w:rPr>
          <w:rFonts w:ascii="Arial" w:hAnsi="Arial"/>
        </w:rPr>
        <w:t>CIRCULAR Nº 28-2015</w:t>
      </w:r>
      <w:r w:rsidR="00AB5838">
        <w:rPr>
          <w:rFonts w:ascii="Arial" w:hAnsi="Arial"/>
        </w:rPr>
        <w:t xml:space="preserve"> ONF relacionada con los a</w:t>
      </w:r>
      <w:r w:rsidR="00AB5838" w:rsidRPr="00AB5838">
        <w:rPr>
          <w:rFonts w:ascii="Arial" w:hAnsi="Arial"/>
        </w:rPr>
        <w:t>cuerdos del taller con regentes de las organizaciones forestales – Tema SIG en PSA el pasado 17 de setiembre.</w:t>
      </w:r>
    </w:p>
    <w:p w:rsidR="00B235E6" w:rsidRDefault="00B235E6" w:rsidP="00AB5838">
      <w:pPr>
        <w:pStyle w:val="ListParagraph"/>
        <w:ind w:left="709"/>
        <w:jc w:val="both"/>
        <w:rPr>
          <w:rFonts w:ascii="Arial" w:hAnsi="Arial"/>
        </w:rPr>
      </w:pPr>
    </w:p>
    <w:p w:rsidR="00B235E6" w:rsidRPr="00B235E6" w:rsidRDefault="00B235E6" w:rsidP="00B235E6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Oficio </w:t>
      </w:r>
      <w:r w:rsidRPr="00B235E6">
        <w:rPr>
          <w:rFonts w:ascii="Arial" w:hAnsi="Arial"/>
        </w:rPr>
        <w:t xml:space="preserve">ECO-389-2015 </w:t>
      </w:r>
      <w:r>
        <w:rPr>
          <w:rFonts w:ascii="Arial" w:hAnsi="Arial"/>
        </w:rPr>
        <w:t>de la Asamblea Legislativa en el cual se consulta el  criterio  de  </w:t>
      </w:r>
      <w:proofErr w:type="spellStart"/>
      <w:r>
        <w:rPr>
          <w:rFonts w:ascii="Arial" w:hAnsi="Arial"/>
        </w:rPr>
        <w:t>Fonafifo</w:t>
      </w:r>
      <w:proofErr w:type="spellEnd"/>
      <w:r>
        <w:rPr>
          <w:rFonts w:ascii="Arial" w:hAnsi="Arial"/>
        </w:rPr>
        <w:t xml:space="preserve">  sobre el proyecto: “Generación de e</w:t>
      </w:r>
      <w:r w:rsidRPr="00B235E6">
        <w:rPr>
          <w:rFonts w:ascii="Arial" w:hAnsi="Arial"/>
        </w:rPr>
        <w:t>lectricidad por medio de biomasa en época de verano (diciembre a</w:t>
      </w:r>
      <w:r>
        <w:rPr>
          <w:rFonts w:ascii="Arial" w:hAnsi="Arial"/>
        </w:rPr>
        <w:t xml:space="preserve"> mayo)” expediente legislativo N</w:t>
      </w:r>
      <w:r w:rsidRPr="00B235E6">
        <w:rPr>
          <w:rFonts w:ascii="Arial" w:hAnsi="Arial"/>
        </w:rPr>
        <w:t>º 19503</w:t>
      </w:r>
      <w:r>
        <w:rPr>
          <w:rFonts w:ascii="Arial" w:hAnsi="Arial"/>
        </w:rPr>
        <w:t>.</w:t>
      </w:r>
    </w:p>
    <w:p w:rsidR="00486922" w:rsidRPr="00B07C8E" w:rsidRDefault="00486922" w:rsidP="00B07C8E">
      <w:pPr>
        <w:jc w:val="both"/>
        <w:rPr>
          <w:rFonts w:ascii="Arial" w:hAnsi="Arial"/>
        </w:rPr>
      </w:pPr>
    </w:p>
    <w:p w:rsidR="00CC2FCE" w:rsidRDefault="00CC2FCE" w:rsidP="00486922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 xml:space="preserve">Correspondencia </w:t>
      </w:r>
      <w:r>
        <w:rPr>
          <w:rFonts w:ascii="Arial" w:hAnsi="Arial"/>
        </w:rPr>
        <w:t>envia</w:t>
      </w:r>
      <w:r w:rsidRPr="00A14A43">
        <w:rPr>
          <w:rFonts w:ascii="Arial" w:hAnsi="Arial"/>
        </w:rPr>
        <w:t>da:</w:t>
      </w:r>
    </w:p>
    <w:p w:rsidR="00E03C98" w:rsidRDefault="00E03C98" w:rsidP="00E03C98">
      <w:pPr>
        <w:jc w:val="both"/>
        <w:rPr>
          <w:rFonts w:ascii="Arial" w:hAnsi="Arial"/>
        </w:rPr>
      </w:pPr>
    </w:p>
    <w:p w:rsidR="00E03C98" w:rsidRPr="00E03C98" w:rsidRDefault="00E03C98" w:rsidP="00E03C98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  <w:r w:rsidRPr="0058165E">
        <w:rPr>
          <w:rFonts w:ascii="Arial" w:hAnsi="Arial"/>
        </w:rPr>
        <w:t xml:space="preserve">Oficio DG-OF-223-2015 enviado a ASOMINAE </w:t>
      </w:r>
      <w:r w:rsidR="007227A5" w:rsidRPr="0058165E">
        <w:rPr>
          <w:rFonts w:ascii="Arial" w:hAnsi="Arial"/>
        </w:rPr>
        <w:t xml:space="preserve">y </w:t>
      </w:r>
      <w:r w:rsidRPr="0058165E">
        <w:rPr>
          <w:rFonts w:ascii="Arial" w:hAnsi="Arial"/>
        </w:rPr>
        <w:t xml:space="preserve">pronunciamiento del Ministerio de Trabajo sobre </w:t>
      </w:r>
      <w:r w:rsidR="009C4430" w:rsidRPr="0058165E">
        <w:rPr>
          <w:rFonts w:ascii="Arial" w:hAnsi="Arial"/>
        </w:rPr>
        <w:t xml:space="preserve">el </w:t>
      </w:r>
      <w:r w:rsidR="00E6044F" w:rsidRPr="0058165E">
        <w:rPr>
          <w:rFonts w:ascii="Arial" w:hAnsi="Arial"/>
        </w:rPr>
        <w:t>5,33% de aporte patronal.</w:t>
      </w:r>
    </w:p>
    <w:p w:rsidR="00954CCD" w:rsidRDefault="00954CCD" w:rsidP="00954CCD">
      <w:pPr>
        <w:ind w:left="709"/>
        <w:jc w:val="both"/>
        <w:rPr>
          <w:rFonts w:ascii="Arial" w:hAnsi="Arial"/>
        </w:rPr>
      </w:pPr>
    </w:p>
    <w:p w:rsidR="005F3A7D" w:rsidRDefault="007B1AD7" w:rsidP="005F3A7D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Correo e</w:t>
      </w:r>
      <w:r w:rsidR="00DB37B6">
        <w:rPr>
          <w:rFonts w:ascii="Arial" w:hAnsi="Arial"/>
        </w:rPr>
        <w:t xml:space="preserve">nviado a la Junta Directiva el </w:t>
      </w:r>
      <w:r w:rsidR="00E04632">
        <w:rPr>
          <w:rFonts w:ascii="Arial" w:hAnsi="Arial"/>
        </w:rPr>
        <w:t>jueves 17 de setiembre</w:t>
      </w:r>
      <w:r w:rsidR="00966FA3">
        <w:rPr>
          <w:rFonts w:ascii="Arial" w:hAnsi="Arial"/>
        </w:rPr>
        <w:t xml:space="preserve"> con los siguientes documentos: R</w:t>
      </w:r>
      <w:r w:rsidR="005F3A7D" w:rsidRPr="005F3A7D">
        <w:rPr>
          <w:rFonts w:ascii="Arial" w:hAnsi="Arial"/>
        </w:rPr>
        <w:t xml:space="preserve">espuesta al recurso de amparo interpuesto por </w:t>
      </w:r>
      <w:proofErr w:type="spellStart"/>
      <w:r w:rsidR="005F3A7D" w:rsidRPr="005F3A7D">
        <w:rPr>
          <w:rFonts w:ascii="Arial" w:hAnsi="Arial"/>
        </w:rPr>
        <w:t>Ólger</w:t>
      </w:r>
      <w:proofErr w:type="spellEnd"/>
      <w:r w:rsidR="005F3A7D" w:rsidRPr="005F3A7D">
        <w:rPr>
          <w:rFonts w:ascii="Arial" w:hAnsi="Arial"/>
        </w:rPr>
        <w:t xml:space="preserve"> de la Trinidad </w:t>
      </w:r>
      <w:proofErr w:type="spellStart"/>
      <w:r w:rsidR="005F3A7D" w:rsidRPr="005F3A7D">
        <w:rPr>
          <w:rFonts w:ascii="Arial" w:hAnsi="Arial"/>
        </w:rPr>
        <w:t>Irola</w:t>
      </w:r>
      <w:proofErr w:type="spellEnd"/>
      <w:r w:rsidR="005F3A7D" w:rsidRPr="005F3A7D">
        <w:rPr>
          <w:rFonts w:ascii="Arial" w:hAnsi="Arial"/>
        </w:rPr>
        <w:t xml:space="preserve"> Calderón y </w:t>
      </w:r>
      <w:proofErr w:type="spellStart"/>
      <w:r w:rsidR="005F3A7D" w:rsidRPr="005F3A7D">
        <w:rPr>
          <w:rFonts w:ascii="Arial" w:hAnsi="Arial"/>
        </w:rPr>
        <w:t>Xinia</w:t>
      </w:r>
      <w:proofErr w:type="spellEnd"/>
      <w:r w:rsidR="005F3A7D" w:rsidRPr="005F3A7D">
        <w:rPr>
          <w:rFonts w:ascii="Arial" w:hAnsi="Arial"/>
        </w:rPr>
        <w:t xml:space="preserve"> Brenes Arce, cuadro de estado de las consultorías de REDD+ y resumen del expediente llamado a audiencia a nombre de Bogantes Ramírez Isaac.</w:t>
      </w:r>
    </w:p>
    <w:p w:rsidR="009D7CBE" w:rsidRDefault="009D7CBE" w:rsidP="005F3A7D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</w:p>
    <w:p w:rsidR="009D7CBE" w:rsidRDefault="009D7CBE" w:rsidP="005F3A7D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Correo enviado a la Junta Directiva el lunes 21 de setiembre con el borrador de respuesta al </w:t>
      </w:r>
      <w:r w:rsidRPr="009D7CBE">
        <w:rPr>
          <w:rFonts w:ascii="Arial" w:hAnsi="Arial"/>
        </w:rPr>
        <w:t>oficio DMRP-331-14</w:t>
      </w:r>
      <w:r>
        <w:rPr>
          <w:rFonts w:ascii="Arial" w:hAnsi="Arial"/>
        </w:rPr>
        <w:t xml:space="preserve"> del diputado Mario Redondo para valoración.</w:t>
      </w:r>
    </w:p>
    <w:p w:rsidR="00C53275" w:rsidRDefault="00C53275" w:rsidP="005F3A7D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</w:p>
    <w:p w:rsidR="00C53275" w:rsidRDefault="00C53275" w:rsidP="005F3A7D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Correo enviado a la Junta Directiva el viernes 25 de setiembre con </w:t>
      </w:r>
      <w:r w:rsidRPr="00C53275">
        <w:rPr>
          <w:rFonts w:ascii="Arial" w:hAnsi="Arial"/>
        </w:rPr>
        <w:t>Invitación a Inducción en las NICSP</w:t>
      </w:r>
      <w:r w:rsidR="005C1E26">
        <w:rPr>
          <w:rFonts w:ascii="Arial" w:hAnsi="Arial"/>
        </w:rPr>
        <w:t xml:space="preserve"> para el día 08 de octubre.</w:t>
      </w:r>
    </w:p>
    <w:p w:rsidR="00AD453E" w:rsidRDefault="00AD453E" w:rsidP="005F3A7D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</w:p>
    <w:p w:rsidR="00765557" w:rsidRDefault="00AD453E" w:rsidP="009451C3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Oficio DFCF</w:t>
      </w:r>
      <w:r w:rsidR="00202DA6">
        <w:rPr>
          <w:rFonts w:ascii="Arial" w:hAnsi="Arial"/>
        </w:rPr>
        <w:t xml:space="preserve">-OF-0562-2015 enviado </w:t>
      </w:r>
      <w:r w:rsidRPr="00AD453E">
        <w:rPr>
          <w:rFonts w:ascii="Arial" w:hAnsi="Arial"/>
        </w:rPr>
        <w:t>a la Dirección General de Presupuesto Nacional</w:t>
      </w:r>
      <w:r w:rsidR="00202DA6">
        <w:rPr>
          <w:rFonts w:ascii="Arial" w:hAnsi="Arial"/>
        </w:rPr>
        <w:t xml:space="preserve"> en el cual se solicita el detalle de la estimación realizad</w:t>
      </w:r>
      <w:r w:rsidR="00337E8E">
        <w:rPr>
          <w:rFonts w:ascii="Arial" w:hAnsi="Arial"/>
        </w:rPr>
        <w:t>a para incorporar la transferencia</w:t>
      </w:r>
      <w:r w:rsidR="00202DA6">
        <w:rPr>
          <w:rFonts w:ascii="Arial" w:hAnsi="Arial"/>
        </w:rPr>
        <w:t xml:space="preserve"> </w:t>
      </w:r>
      <w:r w:rsidR="00337E8E">
        <w:rPr>
          <w:rFonts w:ascii="Arial" w:hAnsi="Arial"/>
        </w:rPr>
        <w:t xml:space="preserve">por ¢14.179.900.000 a favor de </w:t>
      </w:r>
      <w:proofErr w:type="spellStart"/>
      <w:r w:rsidR="00337E8E">
        <w:rPr>
          <w:rFonts w:ascii="Arial" w:hAnsi="Arial"/>
        </w:rPr>
        <w:t>Fonafifo</w:t>
      </w:r>
      <w:proofErr w:type="spellEnd"/>
      <w:r w:rsidR="00337E8E">
        <w:rPr>
          <w:rFonts w:ascii="Arial" w:hAnsi="Arial"/>
        </w:rPr>
        <w:t xml:space="preserve"> y la transferencia por ¢482.800.000 para el Fondo Forestal, en el proyecto de ley de Presupuesto 2016.</w:t>
      </w:r>
    </w:p>
    <w:p w:rsidR="00765557" w:rsidRDefault="00765557" w:rsidP="009451C3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</w:p>
    <w:p w:rsidR="00765557" w:rsidRDefault="00765557" w:rsidP="009451C3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Correo </w:t>
      </w:r>
      <w:r w:rsidR="006907AB">
        <w:rPr>
          <w:rFonts w:ascii="Arial" w:hAnsi="Arial"/>
        </w:rPr>
        <w:t>enviado</w:t>
      </w:r>
      <w:bookmarkStart w:id="0" w:name="_GoBack"/>
      <w:bookmarkEnd w:id="0"/>
      <w:r>
        <w:rPr>
          <w:rFonts w:ascii="Arial" w:hAnsi="Arial"/>
        </w:rPr>
        <w:t xml:space="preserve"> a la Junta Directiva el jueves 08 de octubre con agenda N°8-2015, borrador de Acta N°7-2015 y correspondencia varia.</w:t>
      </w:r>
    </w:p>
    <w:p w:rsidR="00765557" w:rsidRDefault="00765557" w:rsidP="009451C3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</w:p>
    <w:p w:rsidR="00765557" w:rsidRPr="00765557" w:rsidRDefault="00765557" w:rsidP="00765557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Correo enviado a la Junta Directiva el viernes 09 de octubre con la </w:t>
      </w:r>
      <w:r w:rsidRPr="00765557">
        <w:rPr>
          <w:rFonts w:ascii="Arial" w:hAnsi="Arial"/>
        </w:rPr>
        <w:t xml:space="preserve">presentación efectuada </w:t>
      </w:r>
      <w:r w:rsidRPr="00765557">
        <w:rPr>
          <w:rFonts w:ascii="Arial" w:hAnsi="Arial"/>
        </w:rPr>
        <w:t xml:space="preserve">sobre </w:t>
      </w:r>
      <w:r w:rsidRPr="00765557">
        <w:rPr>
          <w:rFonts w:ascii="Arial" w:hAnsi="Arial"/>
        </w:rPr>
        <w:t xml:space="preserve">Implementación de las Normas Internacionales de Contabilidad para el Sector Público (NICSP). </w:t>
      </w:r>
    </w:p>
    <w:p w:rsidR="00765557" w:rsidRDefault="00765557" w:rsidP="009451C3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</w:p>
    <w:p w:rsidR="00765557" w:rsidRDefault="00765557">
      <w:p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9451C3" w:rsidRDefault="009451C3" w:rsidP="009451C3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</w:p>
    <w:p w:rsidR="001146E7" w:rsidRDefault="001146E7" w:rsidP="009451C3">
      <w:pPr>
        <w:pStyle w:val="ListParagraph"/>
        <w:autoSpaceDE w:val="0"/>
        <w:autoSpaceDN w:val="0"/>
        <w:ind w:left="720"/>
        <w:jc w:val="both"/>
        <w:rPr>
          <w:rFonts w:ascii="Arial" w:hAnsi="Arial"/>
        </w:rPr>
      </w:pPr>
    </w:p>
    <w:p w:rsidR="001146E7" w:rsidRDefault="001146E7" w:rsidP="001146E7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Propuesta de Manejo para Plantaciones Grupo Forestal Los Nacientes 201</w:t>
      </w:r>
      <w:r w:rsidR="00A9424B">
        <w:rPr>
          <w:rFonts w:ascii="Arial" w:hAnsi="Arial"/>
        </w:rPr>
        <w:t>5</w:t>
      </w:r>
      <w:r>
        <w:rPr>
          <w:rFonts w:ascii="Arial" w:hAnsi="Arial"/>
        </w:rPr>
        <w:t>-2016 presentada por el Dr</w:t>
      </w:r>
      <w:r w:rsidR="00D04529">
        <w:rPr>
          <w:rFonts w:ascii="Arial" w:hAnsi="Arial"/>
        </w:rPr>
        <w:t>. Luis Arturo Salazar Rodríguez (Informe Técnico y Legal</w:t>
      </w:r>
      <w:r w:rsidR="00112E2F">
        <w:rPr>
          <w:rFonts w:ascii="Arial" w:hAnsi="Arial"/>
        </w:rPr>
        <w:t xml:space="preserve"> de </w:t>
      </w:r>
      <w:proofErr w:type="spellStart"/>
      <w:r w:rsidR="00112E2F">
        <w:rPr>
          <w:rFonts w:ascii="Arial" w:hAnsi="Arial"/>
        </w:rPr>
        <w:t>Fonafifo</w:t>
      </w:r>
      <w:proofErr w:type="spellEnd"/>
      <w:r w:rsidR="00D04529">
        <w:rPr>
          <w:rFonts w:ascii="Arial" w:hAnsi="Arial"/>
        </w:rPr>
        <w:t>).</w:t>
      </w:r>
    </w:p>
    <w:p w:rsidR="003F5A52" w:rsidRPr="001146E7" w:rsidRDefault="003F5A52" w:rsidP="001146E7">
      <w:pPr>
        <w:autoSpaceDE w:val="0"/>
        <w:autoSpaceDN w:val="0"/>
        <w:jc w:val="both"/>
        <w:rPr>
          <w:rFonts w:ascii="Arial" w:hAnsi="Arial"/>
        </w:rPr>
      </w:pPr>
    </w:p>
    <w:p w:rsidR="003F5A52" w:rsidRDefault="00CE18F2" w:rsidP="003F5A52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Modificación P</w:t>
      </w:r>
      <w:r w:rsidR="003F5A52">
        <w:rPr>
          <w:rFonts w:ascii="Arial" w:hAnsi="Arial"/>
        </w:rPr>
        <w:t xml:space="preserve">resupuestaria N°3-2015 del </w:t>
      </w:r>
      <w:proofErr w:type="spellStart"/>
      <w:r w:rsidR="003F5A52">
        <w:rPr>
          <w:rFonts w:ascii="Arial" w:hAnsi="Arial"/>
        </w:rPr>
        <w:t>Fonafifo</w:t>
      </w:r>
      <w:proofErr w:type="spellEnd"/>
      <w:r w:rsidR="003F5A52">
        <w:rPr>
          <w:rFonts w:ascii="Arial" w:hAnsi="Arial"/>
        </w:rPr>
        <w:t xml:space="preserve"> y Fideicomiso</w:t>
      </w:r>
      <w:r w:rsidR="00924FD4">
        <w:rPr>
          <w:rFonts w:ascii="Arial" w:hAnsi="Arial"/>
        </w:rPr>
        <w:t xml:space="preserve"> 544</w:t>
      </w:r>
    </w:p>
    <w:p w:rsidR="00765F65" w:rsidRDefault="00765F65" w:rsidP="00765F65">
      <w:pPr>
        <w:pStyle w:val="ListParagraph"/>
        <w:ind w:left="709"/>
        <w:jc w:val="both"/>
        <w:rPr>
          <w:rFonts w:ascii="Arial" w:hAnsi="Arial"/>
        </w:rPr>
      </w:pPr>
    </w:p>
    <w:p w:rsidR="00765F65" w:rsidRDefault="00765F65" w:rsidP="003F5A52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Avance de PSA 2015</w:t>
      </w:r>
    </w:p>
    <w:p w:rsidR="000306B0" w:rsidRPr="000306B0" w:rsidRDefault="000306B0" w:rsidP="000306B0">
      <w:pPr>
        <w:pStyle w:val="ListParagraph"/>
        <w:rPr>
          <w:rFonts w:ascii="Arial" w:hAnsi="Arial"/>
        </w:rPr>
      </w:pPr>
    </w:p>
    <w:p w:rsidR="000306B0" w:rsidRDefault="000306B0" w:rsidP="003F5A52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Propuesta Decreto REDD+</w:t>
      </w:r>
      <w:r w:rsidR="009F7293">
        <w:rPr>
          <w:rFonts w:ascii="Arial" w:hAnsi="Arial"/>
        </w:rPr>
        <w:t xml:space="preserve"> (Informe de la Comisión)</w:t>
      </w:r>
    </w:p>
    <w:p w:rsidR="00DF136C" w:rsidRPr="00765F65" w:rsidRDefault="00DF136C" w:rsidP="00765F65">
      <w:pPr>
        <w:autoSpaceDE w:val="0"/>
        <w:autoSpaceDN w:val="0"/>
        <w:jc w:val="both"/>
        <w:rPr>
          <w:rFonts w:ascii="Arial" w:hAnsi="Arial"/>
        </w:rPr>
      </w:pPr>
    </w:p>
    <w:p w:rsidR="00222E25" w:rsidRDefault="007E55CE" w:rsidP="00AD453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Puntos varios</w:t>
      </w:r>
    </w:p>
    <w:p w:rsidR="00AA07C5" w:rsidRPr="00AA07C5" w:rsidRDefault="00AA07C5" w:rsidP="00AA07C5">
      <w:pPr>
        <w:jc w:val="both"/>
        <w:rPr>
          <w:rFonts w:ascii="Arial" w:hAnsi="Arial"/>
        </w:rPr>
      </w:pPr>
    </w:p>
    <w:p w:rsidR="00E869B4" w:rsidRDefault="00E869B4" w:rsidP="00E869B4">
      <w:pPr>
        <w:pStyle w:val="ListParagraph"/>
        <w:numPr>
          <w:ilvl w:val="0"/>
          <w:numId w:val="34"/>
        </w:numPr>
        <w:jc w:val="both"/>
        <w:rPr>
          <w:rFonts w:ascii="Arial" w:hAnsi="Arial"/>
        </w:rPr>
      </w:pPr>
      <w:r>
        <w:rPr>
          <w:rFonts w:ascii="Arial" w:hAnsi="Arial"/>
        </w:rPr>
        <w:t>Expedientes llamados a audiencia</w:t>
      </w:r>
    </w:p>
    <w:sectPr w:rsidR="00E869B4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36" w:rsidRDefault="00D27036" w:rsidP="00355233">
      <w:r>
        <w:separator/>
      </w:r>
    </w:p>
  </w:endnote>
  <w:endnote w:type="continuationSeparator" w:id="0">
    <w:p w:rsidR="00D27036" w:rsidRDefault="00D27036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36" w:rsidRDefault="00D27036" w:rsidP="00355233">
      <w:r>
        <w:separator/>
      </w:r>
    </w:p>
  </w:footnote>
  <w:footnote w:type="continuationSeparator" w:id="0">
    <w:p w:rsidR="00D27036" w:rsidRDefault="00D27036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F5C"/>
    <w:multiLevelType w:val="hybridMultilevel"/>
    <w:tmpl w:val="45B458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03A"/>
    <w:multiLevelType w:val="hybridMultilevel"/>
    <w:tmpl w:val="2DF21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2E33"/>
    <w:multiLevelType w:val="hybridMultilevel"/>
    <w:tmpl w:val="49EA11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6A7604"/>
    <w:multiLevelType w:val="hybridMultilevel"/>
    <w:tmpl w:val="83FCBD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95331"/>
    <w:multiLevelType w:val="hybridMultilevel"/>
    <w:tmpl w:val="883493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7C53A9"/>
    <w:multiLevelType w:val="hybridMultilevel"/>
    <w:tmpl w:val="83CA5D0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E27D9A"/>
    <w:multiLevelType w:val="hybridMultilevel"/>
    <w:tmpl w:val="A2D65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6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1"/>
  </w:num>
  <w:num w:numId="10">
    <w:abstractNumId w:val="15"/>
  </w:num>
  <w:num w:numId="11">
    <w:abstractNumId w:val="32"/>
  </w:num>
  <w:num w:numId="12">
    <w:abstractNumId w:val="30"/>
  </w:num>
  <w:num w:numId="13">
    <w:abstractNumId w:val="28"/>
  </w:num>
  <w:num w:numId="14">
    <w:abstractNumId w:val="26"/>
  </w:num>
  <w:num w:numId="15">
    <w:abstractNumId w:val="12"/>
  </w:num>
  <w:num w:numId="16">
    <w:abstractNumId w:val="20"/>
  </w:num>
  <w:num w:numId="17">
    <w:abstractNumId w:val="21"/>
  </w:num>
  <w:num w:numId="18">
    <w:abstractNumId w:val="9"/>
  </w:num>
  <w:num w:numId="19">
    <w:abstractNumId w:val="19"/>
  </w:num>
  <w:num w:numId="20">
    <w:abstractNumId w:val="22"/>
  </w:num>
  <w:num w:numId="21">
    <w:abstractNumId w:val="17"/>
  </w:num>
  <w:num w:numId="22">
    <w:abstractNumId w:val="14"/>
  </w:num>
  <w:num w:numId="23">
    <w:abstractNumId w:val="34"/>
  </w:num>
  <w:num w:numId="24">
    <w:abstractNumId w:val="4"/>
  </w:num>
  <w:num w:numId="25">
    <w:abstractNumId w:val="4"/>
  </w:num>
  <w:num w:numId="26">
    <w:abstractNumId w:val="25"/>
  </w:num>
  <w:num w:numId="27">
    <w:abstractNumId w:val="23"/>
  </w:num>
  <w:num w:numId="28">
    <w:abstractNumId w:val="18"/>
  </w:num>
  <w:num w:numId="29">
    <w:abstractNumId w:val="5"/>
  </w:num>
  <w:num w:numId="30">
    <w:abstractNumId w:val="11"/>
  </w:num>
  <w:num w:numId="31">
    <w:abstractNumId w:val="1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9"/>
  </w:num>
  <w:num w:numId="35">
    <w:abstractNumId w:val="33"/>
  </w:num>
  <w:num w:numId="36">
    <w:abstractNumId w:val="27"/>
  </w:num>
  <w:num w:numId="37">
    <w:abstractNumId w:val="7"/>
  </w:num>
  <w:num w:numId="38">
    <w:abstractNumId w:val="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40F1"/>
    <w:rsid w:val="0000594B"/>
    <w:rsid w:val="00022A9D"/>
    <w:rsid w:val="000248EF"/>
    <w:rsid w:val="00024DCF"/>
    <w:rsid w:val="00024FFD"/>
    <w:rsid w:val="00026E4F"/>
    <w:rsid w:val="000276CC"/>
    <w:rsid w:val="00027FEE"/>
    <w:rsid w:val="000306B0"/>
    <w:rsid w:val="0003084F"/>
    <w:rsid w:val="0004235E"/>
    <w:rsid w:val="000434DB"/>
    <w:rsid w:val="00044498"/>
    <w:rsid w:val="00045FFE"/>
    <w:rsid w:val="00047AF9"/>
    <w:rsid w:val="000510B5"/>
    <w:rsid w:val="00052D6E"/>
    <w:rsid w:val="00054A0A"/>
    <w:rsid w:val="00061196"/>
    <w:rsid w:val="00061A4B"/>
    <w:rsid w:val="00062B87"/>
    <w:rsid w:val="0006496A"/>
    <w:rsid w:val="0006630D"/>
    <w:rsid w:val="00066EE3"/>
    <w:rsid w:val="0007013D"/>
    <w:rsid w:val="00070168"/>
    <w:rsid w:val="00074557"/>
    <w:rsid w:val="00081CB4"/>
    <w:rsid w:val="0008606F"/>
    <w:rsid w:val="00087284"/>
    <w:rsid w:val="00090BA3"/>
    <w:rsid w:val="000946B2"/>
    <w:rsid w:val="00096575"/>
    <w:rsid w:val="00096AC8"/>
    <w:rsid w:val="00097413"/>
    <w:rsid w:val="000978B7"/>
    <w:rsid w:val="000B2A97"/>
    <w:rsid w:val="000C1B66"/>
    <w:rsid w:val="000C272F"/>
    <w:rsid w:val="000C5C26"/>
    <w:rsid w:val="000C7FB5"/>
    <w:rsid w:val="000E0A41"/>
    <w:rsid w:val="000E13E9"/>
    <w:rsid w:val="000E2E81"/>
    <w:rsid w:val="000E32A9"/>
    <w:rsid w:val="000E3DC4"/>
    <w:rsid w:val="000E7756"/>
    <w:rsid w:val="000F05F4"/>
    <w:rsid w:val="000F0C2D"/>
    <w:rsid w:val="000F2CFC"/>
    <w:rsid w:val="000F3280"/>
    <w:rsid w:val="000F5BD8"/>
    <w:rsid w:val="000F6DEE"/>
    <w:rsid w:val="00103123"/>
    <w:rsid w:val="00105E22"/>
    <w:rsid w:val="00110690"/>
    <w:rsid w:val="001120F4"/>
    <w:rsid w:val="00112E2F"/>
    <w:rsid w:val="001146E7"/>
    <w:rsid w:val="00122354"/>
    <w:rsid w:val="00124544"/>
    <w:rsid w:val="00124F07"/>
    <w:rsid w:val="0012596F"/>
    <w:rsid w:val="00126966"/>
    <w:rsid w:val="00126ED2"/>
    <w:rsid w:val="00132E83"/>
    <w:rsid w:val="00136AA2"/>
    <w:rsid w:val="00137B93"/>
    <w:rsid w:val="0014710F"/>
    <w:rsid w:val="001509E6"/>
    <w:rsid w:val="00153BA2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5A0F"/>
    <w:rsid w:val="001764F8"/>
    <w:rsid w:val="001772B7"/>
    <w:rsid w:val="00185166"/>
    <w:rsid w:val="00185E9D"/>
    <w:rsid w:val="00186FE9"/>
    <w:rsid w:val="001909D5"/>
    <w:rsid w:val="00194A9C"/>
    <w:rsid w:val="00196900"/>
    <w:rsid w:val="001A1109"/>
    <w:rsid w:val="001A33E2"/>
    <w:rsid w:val="001A6D39"/>
    <w:rsid w:val="001B03E2"/>
    <w:rsid w:val="001B045E"/>
    <w:rsid w:val="001B1BDB"/>
    <w:rsid w:val="001B4E46"/>
    <w:rsid w:val="001B7839"/>
    <w:rsid w:val="001B79DE"/>
    <w:rsid w:val="001C148E"/>
    <w:rsid w:val="001C18DA"/>
    <w:rsid w:val="001C2AB6"/>
    <w:rsid w:val="001C364B"/>
    <w:rsid w:val="001D03F5"/>
    <w:rsid w:val="001E02EE"/>
    <w:rsid w:val="001E21CB"/>
    <w:rsid w:val="001E5F9D"/>
    <w:rsid w:val="001F23C8"/>
    <w:rsid w:val="002002A7"/>
    <w:rsid w:val="00201E02"/>
    <w:rsid w:val="00201E0D"/>
    <w:rsid w:val="00202DA6"/>
    <w:rsid w:val="00203820"/>
    <w:rsid w:val="00203AB2"/>
    <w:rsid w:val="00204786"/>
    <w:rsid w:val="00205196"/>
    <w:rsid w:val="00205888"/>
    <w:rsid w:val="00211F0C"/>
    <w:rsid w:val="00215E70"/>
    <w:rsid w:val="0022086F"/>
    <w:rsid w:val="00221E8F"/>
    <w:rsid w:val="00222E25"/>
    <w:rsid w:val="00226AA1"/>
    <w:rsid w:val="00235EF0"/>
    <w:rsid w:val="00245664"/>
    <w:rsid w:val="00245990"/>
    <w:rsid w:val="00246E60"/>
    <w:rsid w:val="002503DF"/>
    <w:rsid w:val="00251C16"/>
    <w:rsid w:val="00261396"/>
    <w:rsid w:val="00262809"/>
    <w:rsid w:val="002642FF"/>
    <w:rsid w:val="00272F39"/>
    <w:rsid w:val="00281367"/>
    <w:rsid w:val="00292676"/>
    <w:rsid w:val="00294632"/>
    <w:rsid w:val="00294C26"/>
    <w:rsid w:val="00294CAB"/>
    <w:rsid w:val="002973DF"/>
    <w:rsid w:val="00297C68"/>
    <w:rsid w:val="002A32AF"/>
    <w:rsid w:val="002A3CF4"/>
    <w:rsid w:val="002A42C6"/>
    <w:rsid w:val="002A6E2A"/>
    <w:rsid w:val="002B2FDF"/>
    <w:rsid w:val="002B5E21"/>
    <w:rsid w:val="002B76AB"/>
    <w:rsid w:val="002B7C4A"/>
    <w:rsid w:val="002C0FCE"/>
    <w:rsid w:val="002C14DD"/>
    <w:rsid w:val="002D0B72"/>
    <w:rsid w:val="002D3020"/>
    <w:rsid w:val="002D3165"/>
    <w:rsid w:val="002D566F"/>
    <w:rsid w:val="002D737A"/>
    <w:rsid w:val="002D7942"/>
    <w:rsid w:val="002D7948"/>
    <w:rsid w:val="002D7DD7"/>
    <w:rsid w:val="002E4B18"/>
    <w:rsid w:val="002E5D2F"/>
    <w:rsid w:val="002E6D11"/>
    <w:rsid w:val="002E7605"/>
    <w:rsid w:val="002F0BC6"/>
    <w:rsid w:val="002F208D"/>
    <w:rsid w:val="002F276A"/>
    <w:rsid w:val="002F2FFF"/>
    <w:rsid w:val="00301E99"/>
    <w:rsid w:val="00306B99"/>
    <w:rsid w:val="00310CCD"/>
    <w:rsid w:val="00311EA4"/>
    <w:rsid w:val="0031328D"/>
    <w:rsid w:val="00314191"/>
    <w:rsid w:val="003145CE"/>
    <w:rsid w:val="00317911"/>
    <w:rsid w:val="00317CE8"/>
    <w:rsid w:val="00320B44"/>
    <w:rsid w:val="00326AC8"/>
    <w:rsid w:val="00330705"/>
    <w:rsid w:val="0033453C"/>
    <w:rsid w:val="00336E08"/>
    <w:rsid w:val="00337585"/>
    <w:rsid w:val="00337CEB"/>
    <w:rsid w:val="00337E8E"/>
    <w:rsid w:val="00340CED"/>
    <w:rsid w:val="00342B23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5233"/>
    <w:rsid w:val="003578D8"/>
    <w:rsid w:val="00361DF5"/>
    <w:rsid w:val="00362348"/>
    <w:rsid w:val="00362714"/>
    <w:rsid w:val="00365D38"/>
    <w:rsid w:val="00367833"/>
    <w:rsid w:val="003710F6"/>
    <w:rsid w:val="00372760"/>
    <w:rsid w:val="003730B9"/>
    <w:rsid w:val="00375C70"/>
    <w:rsid w:val="0037746A"/>
    <w:rsid w:val="003777B7"/>
    <w:rsid w:val="0038180E"/>
    <w:rsid w:val="00384535"/>
    <w:rsid w:val="00384650"/>
    <w:rsid w:val="00384920"/>
    <w:rsid w:val="00387E64"/>
    <w:rsid w:val="00390329"/>
    <w:rsid w:val="003905F6"/>
    <w:rsid w:val="003915CC"/>
    <w:rsid w:val="00391FC6"/>
    <w:rsid w:val="0039239A"/>
    <w:rsid w:val="00397568"/>
    <w:rsid w:val="003A1819"/>
    <w:rsid w:val="003A7069"/>
    <w:rsid w:val="003B4FAA"/>
    <w:rsid w:val="003B5D9F"/>
    <w:rsid w:val="003C0173"/>
    <w:rsid w:val="003C63CE"/>
    <w:rsid w:val="003D03A1"/>
    <w:rsid w:val="003D065D"/>
    <w:rsid w:val="003D6C85"/>
    <w:rsid w:val="003E1F9B"/>
    <w:rsid w:val="003E24B0"/>
    <w:rsid w:val="003E4741"/>
    <w:rsid w:val="003F0069"/>
    <w:rsid w:val="003F5452"/>
    <w:rsid w:val="003F5A11"/>
    <w:rsid w:val="003F5A52"/>
    <w:rsid w:val="0040041A"/>
    <w:rsid w:val="00401223"/>
    <w:rsid w:val="004044C0"/>
    <w:rsid w:val="004109D0"/>
    <w:rsid w:val="00412DC5"/>
    <w:rsid w:val="00413994"/>
    <w:rsid w:val="00413DC7"/>
    <w:rsid w:val="00421A62"/>
    <w:rsid w:val="004302F4"/>
    <w:rsid w:val="004320E7"/>
    <w:rsid w:val="0043491F"/>
    <w:rsid w:val="00434D4D"/>
    <w:rsid w:val="00436E80"/>
    <w:rsid w:val="00440A5D"/>
    <w:rsid w:val="0044308C"/>
    <w:rsid w:val="004477D4"/>
    <w:rsid w:val="004516DA"/>
    <w:rsid w:val="00451C0C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80FEB"/>
    <w:rsid w:val="0048379E"/>
    <w:rsid w:val="004853DF"/>
    <w:rsid w:val="00485672"/>
    <w:rsid w:val="00486922"/>
    <w:rsid w:val="00486F77"/>
    <w:rsid w:val="00490446"/>
    <w:rsid w:val="00490761"/>
    <w:rsid w:val="00497260"/>
    <w:rsid w:val="004A2704"/>
    <w:rsid w:val="004A2B25"/>
    <w:rsid w:val="004A4E53"/>
    <w:rsid w:val="004A4FC8"/>
    <w:rsid w:val="004A5290"/>
    <w:rsid w:val="004A66FA"/>
    <w:rsid w:val="004B3730"/>
    <w:rsid w:val="004B3D2F"/>
    <w:rsid w:val="004B3D64"/>
    <w:rsid w:val="004C1DB7"/>
    <w:rsid w:val="004C6EF5"/>
    <w:rsid w:val="004E0241"/>
    <w:rsid w:val="004E0E76"/>
    <w:rsid w:val="004E3F4A"/>
    <w:rsid w:val="004E471E"/>
    <w:rsid w:val="004F0EB4"/>
    <w:rsid w:val="004F28CE"/>
    <w:rsid w:val="004F4A18"/>
    <w:rsid w:val="004F553B"/>
    <w:rsid w:val="00500DB9"/>
    <w:rsid w:val="00502C4B"/>
    <w:rsid w:val="00505551"/>
    <w:rsid w:val="00510487"/>
    <w:rsid w:val="0051134B"/>
    <w:rsid w:val="00514E54"/>
    <w:rsid w:val="00516F47"/>
    <w:rsid w:val="00517B77"/>
    <w:rsid w:val="0052036F"/>
    <w:rsid w:val="00522D24"/>
    <w:rsid w:val="005231B9"/>
    <w:rsid w:val="005250F9"/>
    <w:rsid w:val="005338D2"/>
    <w:rsid w:val="00533B80"/>
    <w:rsid w:val="0053562A"/>
    <w:rsid w:val="00536A87"/>
    <w:rsid w:val="00556D9F"/>
    <w:rsid w:val="005575D0"/>
    <w:rsid w:val="00560E22"/>
    <w:rsid w:val="00565D27"/>
    <w:rsid w:val="00572A9B"/>
    <w:rsid w:val="00573483"/>
    <w:rsid w:val="0057481E"/>
    <w:rsid w:val="00576CB4"/>
    <w:rsid w:val="00580116"/>
    <w:rsid w:val="0058165E"/>
    <w:rsid w:val="005823D1"/>
    <w:rsid w:val="0059115A"/>
    <w:rsid w:val="005932F9"/>
    <w:rsid w:val="005935C9"/>
    <w:rsid w:val="00597E32"/>
    <w:rsid w:val="00597EBD"/>
    <w:rsid w:val="005A487E"/>
    <w:rsid w:val="005A5C2A"/>
    <w:rsid w:val="005B1155"/>
    <w:rsid w:val="005B3CF4"/>
    <w:rsid w:val="005B5280"/>
    <w:rsid w:val="005C1E26"/>
    <w:rsid w:val="005C69D3"/>
    <w:rsid w:val="005D1C5C"/>
    <w:rsid w:val="005D32D6"/>
    <w:rsid w:val="005D3AED"/>
    <w:rsid w:val="005D4C11"/>
    <w:rsid w:val="005D5E63"/>
    <w:rsid w:val="005D73E3"/>
    <w:rsid w:val="005E2248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112B3"/>
    <w:rsid w:val="00611538"/>
    <w:rsid w:val="00613E30"/>
    <w:rsid w:val="00616F12"/>
    <w:rsid w:val="00620985"/>
    <w:rsid w:val="00627A2D"/>
    <w:rsid w:val="00630CE0"/>
    <w:rsid w:val="00632839"/>
    <w:rsid w:val="00632929"/>
    <w:rsid w:val="00636A75"/>
    <w:rsid w:val="006422FE"/>
    <w:rsid w:val="00644CC7"/>
    <w:rsid w:val="00644D1D"/>
    <w:rsid w:val="0064642D"/>
    <w:rsid w:val="00646D9E"/>
    <w:rsid w:val="00647862"/>
    <w:rsid w:val="006544C1"/>
    <w:rsid w:val="00657A9D"/>
    <w:rsid w:val="006624C9"/>
    <w:rsid w:val="00662D3B"/>
    <w:rsid w:val="00662ECF"/>
    <w:rsid w:val="0066765B"/>
    <w:rsid w:val="0067668F"/>
    <w:rsid w:val="0067766A"/>
    <w:rsid w:val="006849A7"/>
    <w:rsid w:val="0068531B"/>
    <w:rsid w:val="00685A64"/>
    <w:rsid w:val="00685B47"/>
    <w:rsid w:val="006902C5"/>
    <w:rsid w:val="00690552"/>
    <w:rsid w:val="006907AB"/>
    <w:rsid w:val="0069086A"/>
    <w:rsid w:val="00691E55"/>
    <w:rsid w:val="00694EFC"/>
    <w:rsid w:val="00696BD2"/>
    <w:rsid w:val="00696ECA"/>
    <w:rsid w:val="006A641C"/>
    <w:rsid w:val="006B0EBA"/>
    <w:rsid w:val="006B239B"/>
    <w:rsid w:val="006B294E"/>
    <w:rsid w:val="006B38C6"/>
    <w:rsid w:val="006B5E9E"/>
    <w:rsid w:val="006B6746"/>
    <w:rsid w:val="006B7752"/>
    <w:rsid w:val="006B79F8"/>
    <w:rsid w:val="006C2322"/>
    <w:rsid w:val="006C3505"/>
    <w:rsid w:val="006C5687"/>
    <w:rsid w:val="006C7A7D"/>
    <w:rsid w:val="006D3682"/>
    <w:rsid w:val="006D63BA"/>
    <w:rsid w:val="006D7FAF"/>
    <w:rsid w:val="006E0D74"/>
    <w:rsid w:val="006E4DF3"/>
    <w:rsid w:val="006F7ED7"/>
    <w:rsid w:val="007028BD"/>
    <w:rsid w:val="00704374"/>
    <w:rsid w:val="00704F62"/>
    <w:rsid w:val="0070654E"/>
    <w:rsid w:val="007114A0"/>
    <w:rsid w:val="00711B9E"/>
    <w:rsid w:val="0072108B"/>
    <w:rsid w:val="007227A5"/>
    <w:rsid w:val="00722DBB"/>
    <w:rsid w:val="00726248"/>
    <w:rsid w:val="00726BD9"/>
    <w:rsid w:val="00730156"/>
    <w:rsid w:val="00730B72"/>
    <w:rsid w:val="007361C5"/>
    <w:rsid w:val="0074427C"/>
    <w:rsid w:val="007449EA"/>
    <w:rsid w:val="007458B9"/>
    <w:rsid w:val="007475FA"/>
    <w:rsid w:val="00747B88"/>
    <w:rsid w:val="007500D5"/>
    <w:rsid w:val="0075029F"/>
    <w:rsid w:val="0075475F"/>
    <w:rsid w:val="00755F57"/>
    <w:rsid w:val="00756E63"/>
    <w:rsid w:val="007648A2"/>
    <w:rsid w:val="00765557"/>
    <w:rsid w:val="00765B8B"/>
    <w:rsid w:val="00765F4D"/>
    <w:rsid w:val="00765F65"/>
    <w:rsid w:val="00766731"/>
    <w:rsid w:val="007679BF"/>
    <w:rsid w:val="00767EB4"/>
    <w:rsid w:val="007711D8"/>
    <w:rsid w:val="00774AF5"/>
    <w:rsid w:val="00775115"/>
    <w:rsid w:val="00776993"/>
    <w:rsid w:val="0077744B"/>
    <w:rsid w:val="00780867"/>
    <w:rsid w:val="00780981"/>
    <w:rsid w:val="00781857"/>
    <w:rsid w:val="007831BE"/>
    <w:rsid w:val="0078553F"/>
    <w:rsid w:val="00790DC7"/>
    <w:rsid w:val="007916F5"/>
    <w:rsid w:val="007924C9"/>
    <w:rsid w:val="00793810"/>
    <w:rsid w:val="007A3205"/>
    <w:rsid w:val="007A4091"/>
    <w:rsid w:val="007A6D7A"/>
    <w:rsid w:val="007A7F82"/>
    <w:rsid w:val="007B0687"/>
    <w:rsid w:val="007B1AD7"/>
    <w:rsid w:val="007C038E"/>
    <w:rsid w:val="007C1354"/>
    <w:rsid w:val="007C2C94"/>
    <w:rsid w:val="007D5509"/>
    <w:rsid w:val="007D632A"/>
    <w:rsid w:val="007E0127"/>
    <w:rsid w:val="007E04E0"/>
    <w:rsid w:val="007E55CE"/>
    <w:rsid w:val="007E6900"/>
    <w:rsid w:val="007E6EE4"/>
    <w:rsid w:val="007E750C"/>
    <w:rsid w:val="007F211B"/>
    <w:rsid w:val="007F494A"/>
    <w:rsid w:val="007F7B1A"/>
    <w:rsid w:val="008018D7"/>
    <w:rsid w:val="00802220"/>
    <w:rsid w:val="0080749A"/>
    <w:rsid w:val="008117DD"/>
    <w:rsid w:val="00812AFB"/>
    <w:rsid w:val="008166E0"/>
    <w:rsid w:val="00817FD2"/>
    <w:rsid w:val="008229F1"/>
    <w:rsid w:val="00823CC8"/>
    <w:rsid w:val="00824C29"/>
    <w:rsid w:val="008316DA"/>
    <w:rsid w:val="00831985"/>
    <w:rsid w:val="00831A1E"/>
    <w:rsid w:val="00840C16"/>
    <w:rsid w:val="00844F78"/>
    <w:rsid w:val="00850D87"/>
    <w:rsid w:val="00851B4C"/>
    <w:rsid w:val="00855CA8"/>
    <w:rsid w:val="00855FC8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5AAA"/>
    <w:rsid w:val="00885B0E"/>
    <w:rsid w:val="008A014F"/>
    <w:rsid w:val="008A062A"/>
    <w:rsid w:val="008A4972"/>
    <w:rsid w:val="008A4E28"/>
    <w:rsid w:val="008A5E6E"/>
    <w:rsid w:val="008B3D02"/>
    <w:rsid w:val="008B4E44"/>
    <w:rsid w:val="008B61D3"/>
    <w:rsid w:val="008B7F13"/>
    <w:rsid w:val="008C1F6E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3FB2"/>
    <w:rsid w:val="008F5100"/>
    <w:rsid w:val="008F585F"/>
    <w:rsid w:val="009100B2"/>
    <w:rsid w:val="00910FB6"/>
    <w:rsid w:val="0091414A"/>
    <w:rsid w:val="00914F8B"/>
    <w:rsid w:val="00921351"/>
    <w:rsid w:val="00923243"/>
    <w:rsid w:val="009234F6"/>
    <w:rsid w:val="00923E85"/>
    <w:rsid w:val="00924FD4"/>
    <w:rsid w:val="009267E6"/>
    <w:rsid w:val="009267F4"/>
    <w:rsid w:val="0092792D"/>
    <w:rsid w:val="009347E4"/>
    <w:rsid w:val="00935C52"/>
    <w:rsid w:val="0093624D"/>
    <w:rsid w:val="00941872"/>
    <w:rsid w:val="00942B5A"/>
    <w:rsid w:val="009442BC"/>
    <w:rsid w:val="009451C3"/>
    <w:rsid w:val="009452A7"/>
    <w:rsid w:val="009456E9"/>
    <w:rsid w:val="00954CCD"/>
    <w:rsid w:val="00957368"/>
    <w:rsid w:val="00960E4B"/>
    <w:rsid w:val="0096574B"/>
    <w:rsid w:val="00966697"/>
    <w:rsid w:val="00966FA3"/>
    <w:rsid w:val="00972CC1"/>
    <w:rsid w:val="0097388F"/>
    <w:rsid w:val="00975346"/>
    <w:rsid w:val="00975BD8"/>
    <w:rsid w:val="00977A30"/>
    <w:rsid w:val="00984D5F"/>
    <w:rsid w:val="00993953"/>
    <w:rsid w:val="00994E64"/>
    <w:rsid w:val="009956BC"/>
    <w:rsid w:val="00996D61"/>
    <w:rsid w:val="00997CC6"/>
    <w:rsid w:val="009A2E77"/>
    <w:rsid w:val="009A5DEB"/>
    <w:rsid w:val="009A7934"/>
    <w:rsid w:val="009B385C"/>
    <w:rsid w:val="009B525A"/>
    <w:rsid w:val="009B59FF"/>
    <w:rsid w:val="009B5E19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5977"/>
    <w:rsid w:val="009D7CBE"/>
    <w:rsid w:val="009E08FA"/>
    <w:rsid w:val="009E67EB"/>
    <w:rsid w:val="009F251E"/>
    <w:rsid w:val="009F5067"/>
    <w:rsid w:val="009F5B5B"/>
    <w:rsid w:val="009F5BD6"/>
    <w:rsid w:val="009F70D0"/>
    <w:rsid w:val="009F7293"/>
    <w:rsid w:val="00A005AD"/>
    <w:rsid w:val="00A024C5"/>
    <w:rsid w:val="00A0704E"/>
    <w:rsid w:val="00A07DBE"/>
    <w:rsid w:val="00A14A43"/>
    <w:rsid w:val="00A15E06"/>
    <w:rsid w:val="00A17F7B"/>
    <w:rsid w:val="00A2377C"/>
    <w:rsid w:val="00A2427A"/>
    <w:rsid w:val="00A32110"/>
    <w:rsid w:val="00A32DBD"/>
    <w:rsid w:val="00A34EBA"/>
    <w:rsid w:val="00A359C9"/>
    <w:rsid w:val="00A37454"/>
    <w:rsid w:val="00A4091F"/>
    <w:rsid w:val="00A4215B"/>
    <w:rsid w:val="00A4472E"/>
    <w:rsid w:val="00A47226"/>
    <w:rsid w:val="00A502A8"/>
    <w:rsid w:val="00A503FF"/>
    <w:rsid w:val="00A50C9E"/>
    <w:rsid w:val="00A528BD"/>
    <w:rsid w:val="00A53742"/>
    <w:rsid w:val="00A55BAE"/>
    <w:rsid w:val="00A568CD"/>
    <w:rsid w:val="00A572AF"/>
    <w:rsid w:val="00A62430"/>
    <w:rsid w:val="00A64626"/>
    <w:rsid w:val="00A64B64"/>
    <w:rsid w:val="00A64C2D"/>
    <w:rsid w:val="00A678F1"/>
    <w:rsid w:val="00A67EEF"/>
    <w:rsid w:val="00A7449E"/>
    <w:rsid w:val="00A75259"/>
    <w:rsid w:val="00A7760C"/>
    <w:rsid w:val="00A84AF0"/>
    <w:rsid w:val="00A85396"/>
    <w:rsid w:val="00A8578C"/>
    <w:rsid w:val="00A87609"/>
    <w:rsid w:val="00A9138E"/>
    <w:rsid w:val="00A9424B"/>
    <w:rsid w:val="00A95FFA"/>
    <w:rsid w:val="00AA07C5"/>
    <w:rsid w:val="00AA1400"/>
    <w:rsid w:val="00AA3F20"/>
    <w:rsid w:val="00AA6610"/>
    <w:rsid w:val="00AB1041"/>
    <w:rsid w:val="00AB5838"/>
    <w:rsid w:val="00AB6CFC"/>
    <w:rsid w:val="00AC2F04"/>
    <w:rsid w:val="00AC3DD4"/>
    <w:rsid w:val="00AC498A"/>
    <w:rsid w:val="00AC4BB9"/>
    <w:rsid w:val="00AD24F1"/>
    <w:rsid w:val="00AD453E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B01607"/>
    <w:rsid w:val="00B017AB"/>
    <w:rsid w:val="00B01F07"/>
    <w:rsid w:val="00B021BB"/>
    <w:rsid w:val="00B02708"/>
    <w:rsid w:val="00B05F17"/>
    <w:rsid w:val="00B06C60"/>
    <w:rsid w:val="00B07C8E"/>
    <w:rsid w:val="00B1770C"/>
    <w:rsid w:val="00B235E6"/>
    <w:rsid w:val="00B25E9E"/>
    <w:rsid w:val="00B268B6"/>
    <w:rsid w:val="00B27276"/>
    <w:rsid w:val="00B37059"/>
    <w:rsid w:val="00B46780"/>
    <w:rsid w:val="00B47555"/>
    <w:rsid w:val="00B506FA"/>
    <w:rsid w:val="00B51DAB"/>
    <w:rsid w:val="00B546F8"/>
    <w:rsid w:val="00B56026"/>
    <w:rsid w:val="00B561F8"/>
    <w:rsid w:val="00B56D7A"/>
    <w:rsid w:val="00B6142C"/>
    <w:rsid w:val="00B64C8C"/>
    <w:rsid w:val="00B65ABE"/>
    <w:rsid w:val="00B66156"/>
    <w:rsid w:val="00B71EB6"/>
    <w:rsid w:val="00B77D9E"/>
    <w:rsid w:val="00B820A7"/>
    <w:rsid w:val="00B867CC"/>
    <w:rsid w:val="00B8694A"/>
    <w:rsid w:val="00B9190B"/>
    <w:rsid w:val="00B91F4C"/>
    <w:rsid w:val="00B92051"/>
    <w:rsid w:val="00B94727"/>
    <w:rsid w:val="00B967DA"/>
    <w:rsid w:val="00B96C84"/>
    <w:rsid w:val="00B97746"/>
    <w:rsid w:val="00BA663C"/>
    <w:rsid w:val="00BC6170"/>
    <w:rsid w:val="00BC71AA"/>
    <w:rsid w:val="00BC741D"/>
    <w:rsid w:val="00BD312D"/>
    <w:rsid w:val="00BD53AA"/>
    <w:rsid w:val="00BE1C05"/>
    <w:rsid w:val="00BE3292"/>
    <w:rsid w:val="00BF3C6C"/>
    <w:rsid w:val="00BF5A8D"/>
    <w:rsid w:val="00BF61BD"/>
    <w:rsid w:val="00C008EF"/>
    <w:rsid w:val="00C0142A"/>
    <w:rsid w:val="00C02C6D"/>
    <w:rsid w:val="00C06DC1"/>
    <w:rsid w:val="00C11F34"/>
    <w:rsid w:val="00C13CDD"/>
    <w:rsid w:val="00C15AC7"/>
    <w:rsid w:val="00C160F4"/>
    <w:rsid w:val="00C17A61"/>
    <w:rsid w:val="00C17D00"/>
    <w:rsid w:val="00C26E49"/>
    <w:rsid w:val="00C27233"/>
    <w:rsid w:val="00C340A1"/>
    <w:rsid w:val="00C4059F"/>
    <w:rsid w:val="00C438BF"/>
    <w:rsid w:val="00C45AF4"/>
    <w:rsid w:val="00C53275"/>
    <w:rsid w:val="00C5563E"/>
    <w:rsid w:val="00C56878"/>
    <w:rsid w:val="00C56E70"/>
    <w:rsid w:val="00C634F9"/>
    <w:rsid w:val="00C655AF"/>
    <w:rsid w:val="00C66224"/>
    <w:rsid w:val="00C664FE"/>
    <w:rsid w:val="00C70A3B"/>
    <w:rsid w:val="00C70C57"/>
    <w:rsid w:val="00C70FDB"/>
    <w:rsid w:val="00C72817"/>
    <w:rsid w:val="00C813FA"/>
    <w:rsid w:val="00C81581"/>
    <w:rsid w:val="00C838FA"/>
    <w:rsid w:val="00C84764"/>
    <w:rsid w:val="00C870F0"/>
    <w:rsid w:val="00C95A6C"/>
    <w:rsid w:val="00CA1C94"/>
    <w:rsid w:val="00CA34D1"/>
    <w:rsid w:val="00CA5DDB"/>
    <w:rsid w:val="00CB5E04"/>
    <w:rsid w:val="00CB65AD"/>
    <w:rsid w:val="00CB74C6"/>
    <w:rsid w:val="00CC13DF"/>
    <w:rsid w:val="00CC2545"/>
    <w:rsid w:val="00CC2870"/>
    <w:rsid w:val="00CC2FCE"/>
    <w:rsid w:val="00CC3A38"/>
    <w:rsid w:val="00CC4BFD"/>
    <w:rsid w:val="00CD616E"/>
    <w:rsid w:val="00CE18F2"/>
    <w:rsid w:val="00CE1D29"/>
    <w:rsid w:val="00CE24C9"/>
    <w:rsid w:val="00CE2A2C"/>
    <w:rsid w:val="00CE5E7B"/>
    <w:rsid w:val="00CE6E24"/>
    <w:rsid w:val="00CE727D"/>
    <w:rsid w:val="00CF4AF5"/>
    <w:rsid w:val="00CF6E66"/>
    <w:rsid w:val="00D00BB8"/>
    <w:rsid w:val="00D02270"/>
    <w:rsid w:val="00D03F9C"/>
    <w:rsid w:val="00D04529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21DDF"/>
    <w:rsid w:val="00D256B1"/>
    <w:rsid w:val="00D27036"/>
    <w:rsid w:val="00D339B1"/>
    <w:rsid w:val="00D33C0C"/>
    <w:rsid w:val="00D33DD0"/>
    <w:rsid w:val="00D41474"/>
    <w:rsid w:val="00D43B41"/>
    <w:rsid w:val="00D457EB"/>
    <w:rsid w:val="00D461BD"/>
    <w:rsid w:val="00D52EA6"/>
    <w:rsid w:val="00D57407"/>
    <w:rsid w:val="00D603A2"/>
    <w:rsid w:val="00D625C5"/>
    <w:rsid w:val="00D66FFC"/>
    <w:rsid w:val="00D708FE"/>
    <w:rsid w:val="00D7288A"/>
    <w:rsid w:val="00D73EA9"/>
    <w:rsid w:val="00D75967"/>
    <w:rsid w:val="00D853E7"/>
    <w:rsid w:val="00D86481"/>
    <w:rsid w:val="00D9154D"/>
    <w:rsid w:val="00D93A55"/>
    <w:rsid w:val="00D94616"/>
    <w:rsid w:val="00D94A4B"/>
    <w:rsid w:val="00DA047C"/>
    <w:rsid w:val="00DA2FEA"/>
    <w:rsid w:val="00DA36E9"/>
    <w:rsid w:val="00DA6791"/>
    <w:rsid w:val="00DB0E76"/>
    <w:rsid w:val="00DB1A7B"/>
    <w:rsid w:val="00DB37B6"/>
    <w:rsid w:val="00DB3CB0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484B"/>
    <w:rsid w:val="00DC4DD5"/>
    <w:rsid w:val="00DC531C"/>
    <w:rsid w:val="00DD26F6"/>
    <w:rsid w:val="00DD5AC4"/>
    <w:rsid w:val="00DD67AA"/>
    <w:rsid w:val="00DD6A5B"/>
    <w:rsid w:val="00DD6E8C"/>
    <w:rsid w:val="00DE0026"/>
    <w:rsid w:val="00DE1CAC"/>
    <w:rsid w:val="00DE5A54"/>
    <w:rsid w:val="00DE7077"/>
    <w:rsid w:val="00DE78A3"/>
    <w:rsid w:val="00DF136C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F24"/>
    <w:rsid w:val="00E035CB"/>
    <w:rsid w:val="00E03C98"/>
    <w:rsid w:val="00E04632"/>
    <w:rsid w:val="00E1164C"/>
    <w:rsid w:val="00E11F04"/>
    <w:rsid w:val="00E11F36"/>
    <w:rsid w:val="00E1365E"/>
    <w:rsid w:val="00E14824"/>
    <w:rsid w:val="00E16377"/>
    <w:rsid w:val="00E17905"/>
    <w:rsid w:val="00E220B1"/>
    <w:rsid w:val="00E24369"/>
    <w:rsid w:val="00E2437D"/>
    <w:rsid w:val="00E40FBF"/>
    <w:rsid w:val="00E4260A"/>
    <w:rsid w:val="00E439AD"/>
    <w:rsid w:val="00E44EA2"/>
    <w:rsid w:val="00E45125"/>
    <w:rsid w:val="00E46BDD"/>
    <w:rsid w:val="00E51B89"/>
    <w:rsid w:val="00E57D22"/>
    <w:rsid w:val="00E6044F"/>
    <w:rsid w:val="00E611AE"/>
    <w:rsid w:val="00E61B64"/>
    <w:rsid w:val="00E62956"/>
    <w:rsid w:val="00E70CEE"/>
    <w:rsid w:val="00E722E6"/>
    <w:rsid w:val="00E7545C"/>
    <w:rsid w:val="00E75C66"/>
    <w:rsid w:val="00E80FC2"/>
    <w:rsid w:val="00E83862"/>
    <w:rsid w:val="00E8447B"/>
    <w:rsid w:val="00E869B4"/>
    <w:rsid w:val="00E93337"/>
    <w:rsid w:val="00E93860"/>
    <w:rsid w:val="00E94624"/>
    <w:rsid w:val="00E94CB4"/>
    <w:rsid w:val="00E957B8"/>
    <w:rsid w:val="00E96653"/>
    <w:rsid w:val="00E97AAB"/>
    <w:rsid w:val="00EA0C9E"/>
    <w:rsid w:val="00EA1BBA"/>
    <w:rsid w:val="00EA21F1"/>
    <w:rsid w:val="00EA5BC5"/>
    <w:rsid w:val="00EA7077"/>
    <w:rsid w:val="00EB1F12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6126"/>
    <w:rsid w:val="00F06D85"/>
    <w:rsid w:val="00F06E0D"/>
    <w:rsid w:val="00F075D5"/>
    <w:rsid w:val="00F12CF3"/>
    <w:rsid w:val="00F13EA3"/>
    <w:rsid w:val="00F23884"/>
    <w:rsid w:val="00F2432A"/>
    <w:rsid w:val="00F24640"/>
    <w:rsid w:val="00F270A3"/>
    <w:rsid w:val="00F27B3A"/>
    <w:rsid w:val="00F30320"/>
    <w:rsid w:val="00F3248E"/>
    <w:rsid w:val="00F37413"/>
    <w:rsid w:val="00F40624"/>
    <w:rsid w:val="00F41C39"/>
    <w:rsid w:val="00F46BE7"/>
    <w:rsid w:val="00F50797"/>
    <w:rsid w:val="00F50DB7"/>
    <w:rsid w:val="00F52251"/>
    <w:rsid w:val="00F52B98"/>
    <w:rsid w:val="00F54C0F"/>
    <w:rsid w:val="00F54FFF"/>
    <w:rsid w:val="00F56333"/>
    <w:rsid w:val="00F65C05"/>
    <w:rsid w:val="00F717F4"/>
    <w:rsid w:val="00F8028C"/>
    <w:rsid w:val="00F80353"/>
    <w:rsid w:val="00F803CB"/>
    <w:rsid w:val="00F8110B"/>
    <w:rsid w:val="00F812E3"/>
    <w:rsid w:val="00F86AC3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330D"/>
    <w:rsid w:val="00FC47E3"/>
    <w:rsid w:val="00FD2DB7"/>
    <w:rsid w:val="00FD4081"/>
    <w:rsid w:val="00FD7CE8"/>
    <w:rsid w:val="00FE0431"/>
    <w:rsid w:val="00FE2A7E"/>
    <w:rsid w:val="00FE2CD9"/>
    <w:rsid w:val="00FE5A15"/>
    <w:rsid w:val="00FE6042"/>
    <w:rsid w:val="00FE762B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C246-958E-4D75-BA57-175CE7EB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Junta Directiva</vt:lpstr>
      <vt:lpstr/>
      <vt:lpstr>Sesión N 08-2015 a celebrarse el martes 13 de octubre de  2015, hora 09:00 a.m.</vt:lpstr>
      <vt:lpstr>AGENDA</vt:lpstr>
    </vt:vector>
  </TitlesOfParts>
  <Company>Fona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 Corrales</cp:lastModifiedBy>
  <cp:revision>296</cp:revision>
  <cp:lastPrinted>2015-10-06T13:58:00Z</cp:lastPrinted>
  <dcterms:created xsi:type="dcterms:W3CDTF">2015-04-24T15:27:00Z</dcterms:created>
  <dcterms:modified xsi:type="dcterms:W3CDTF">2015-10-13T12:44:00Z</dcterms:modified>
</cp:coreProperties>
</file>