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FFF" w:rsidRDefault="0043484C">
      <w:r>
        <w:rPr>
          <w:rFonts w:ascii="Arial" w:hAnsi="Arial" w:cs="Arial"/>
          <w:b/>
          <w:noProof/>
          <w:sz w:val="28"/>
          <w:szCs w:val="28"/>
          <w:lang w:eastAsia="es-CR"/>
        </w:rPr>
        <w:drawing>
          <wp:anchor distT="0" distB="0" distL="114300" distR="114300" simplePos="0" relativeHeight="251661312" behindDoc="0" locked="0" layoutInCell="1" allowOverlap="1" wp14:anchorId="1261910C" wp14:editId="4406318E">
            <wp:simplePos x="0" y="0"/>
            <wp:positionH relativeFrom="column">
              <wp:posOffset>-972650</wp:posOffset>
            </wp:positionH>
            <wp:positionV relativeFrom="paragraph">
              <wp:posOffset>-1108862</wp:posOffset>
            </wp:positionV>
            <wp:extent cx="7553325" cy="97059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1-sin-logo.png"/>
                    <pic:cNvPicPr/>
                  </pic:nvPicPr>
                  <pic:blipFill>
                    <a:blip r:embed="rId8">
                      <a:extLst>
                        <a:ext uri="{28A0092B-C50C-407E-A947-70E740481C1C}">
                          <a14:useLocalDpi xmlns:a14="http://schemas.microsoft.com/office/drawing/2010/main" val="0"/>
                        </a:ext>
                      </a:extLst>
                    </a:blip>
                    <a:stretch>
                      <a:fillRect/>
                    </a:stretch>
                  </pic:blipFill>
                  <pic:spPr>
                    <a:xfrm>
                      <a:off x="0" y="0"/>
                      <a:ext cx="7553325" cy="9705975"/>
                    </a:xfrm>
                    <a:prstGeom prst="rect">
                      <a:avLst/>
                    </a:prstGeom>
                  </pic:spPr>
                </pic:pic>
              </a:graphicData>
            </a:graphic>
            <wp14:sizeRelH relativeFrom="page">
              <wp14:pctWidth>0</wp14:pctWidth>
            </wp14:sizeRelH>
            <wp14:sizeRelV relativeFrom="page">
              <wp14:pctHeight>0</wp14:pctHeight>
            </wp14:sizeRelV>
          </wp:anchor>
        </w:drawing>
      </w:r>
    </w:p>
    <w:p w:rsidR="00E865F5" w:rsidRDefault="00785760">
      <w:r>
        <w:rPr>
          <w:noProof/>
          <w:lang w:eastAsia="es-CR"/>
        </w:rPr>
        <mc:AlternateContent>
          <mc:Choice Requires="wps">
            <w:drawing>
              <wp:anchor distT="0" distB="0" distL="114300" distR="114300" simplePos="0" relativeHeight="251663360" behindDoc="0" locked="0" layoutInCell="1" allowOverlap="1" wp14:anchorId="41754641" wp14:editId="4B150561">
                <wp:simplePos x="0" y="0"/>
                <wp:positionH relativeFrom="column">
                  <wp:posOffset>-622935</wp:posOffset>
                </wp:positionH>
                <wp:positionV relativeFrom="paragraph">
                  <wp:posOffset>77470</wp:posOffset>
                </wp:positionV>
                <wp:extent cx="6905625" cy="69056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905625"/>
                        </a:xfrm>
                        <a:prstGeom prst="rect">
                          <a:avLst/>
                        </a:prstGeom>
                        <a:solidFill>
                          <a:srgbClr val="FFFFFF"/>
                        </a:solidFill>
                        <a:ln w="9525">
                          <a:solidFill>
                            <a:schemeClr val="bg1"/>
                          </a:solidFill>
                          <a:miter lim="800000"/>
                          <a:headEnd/>
                          <a:tailEnd/>
                        </a:ln>
                      </wps:spPr>
                      <wps:txbx>
                        <w:txbxContent>
                          <w:p w:rsidR="00924379" w:rsidRPr="00422A37" w:rsidRDefault="00924379" w:rsidP="0043484C">
                            <w:pPr>
                              <w:jc w:val="center"/>
                              <w:rPr>
                                <w:rFonts w:ascii="Arial" w:hAnsi="Arial" w:cs="Arial"/>
                                <w:b/>
                                <w:i/>
                                <w:sz w:val="48"/>
                                <w:szCs w:val="52"/>
                                <w:lang w:val="es-MX"/>
                              </w:rPr>
                            </w:pPr>
                          </w:p>
                          <w:p w:rsidR="00924379" w:rsidRPr="00785760" w:rsidRDefault="00924379" w:rsidP="00785760">
                            <w:pPr>
                              <w:jc w:val="center"/>
                              <w:rPr>
                                <w:rFonts w:ascii="Arial" w:hAnsi="Arial" w:cs="Arial"/>
                                <w:b/>
                                <w:i/>
                                <w:sz w:val="60"/>
                                <w:szCs w:val="60"/>
                                <w:lang w:val="es-MX"/>
                              </w:rPr>
                            </w:pPr>
                            <w:r w:rsidRPr="00785760">
                              <w:rPr>
                                <w:rFonts w:ascii="Arial" w:hAnsi="Arial" w:cs="Arial"/>
                                <w:b/>
                                <w:i/>
                                <w:sz w:val="60"/>
                                <w:szCs w:val="60"/>
                                <w:lang w:val="es-MX"/>
                              </w:rPr>
                              <w:t>FIDEICOMISO 544</w:t>
                            </w:r>
                          </w:p>
                          <w:p w:rsidR="00924379" w:rsidRPr="00785760" w:rsidRDefault="00924379" w:rsidP="00785760">
                            <w:pPr>
                              <w:jc w:val="center"/>
                              <w:rPr>
                                <w:rFonts w:ascii="Arial" w:hAnsi="Arial" w:cs="Arial"/>
                                <w:b/>
                                <w:i/>
                                <w:sz w:val="60"/>
                                <w:szCs w:val="60"/>
                                <w:lang w:val="es-MX"/>
                              </w:rPr>
                            </w:pPr>
                            <w:r w:rsidRPr="00785760">
                              <w:rPr>
                                <w:rFonts w:ascii="Arial" w:hAnsi="Arial" w:cs="Arial"/>
                                <w:b/>
                                <w:i/>
                                <w:sz w:val="60"/>
                                <w:szCs w:val="60"/>
                                <w:lang w:val="es-MX"/>
                              </w:rPr>
                              <w:t>FONAFIFO/BNCR</w:t>
                            </w:r>
                          </w:p>
                          <w:p w:rsidR="00924379" w:rsidRPr="00785760" w:rsidRDefault="00924379" w:rsidP="00785760">
                            <w:pPr>
                              <w:jc w:val="center"/>
                              <w:rPr>
                                <w:rFonts w:ascii="Arial" w:hAnsi="Arial" w:cs="Arial"/>
                                <w:b/>
                                <w:i/>
                                <w:sz w:val="56"/>
                                <w:szCs w:val="52"/>
                                <w:lang w:val="es-MX"/>
                              </w:rPr>
                            </w:pPr>
                          </w:p>
                          <w:p w:rsidR="00924379" w:rsidRPr="00785760" w:rsidRDefault="00924379" w:rsidP="00785760">
                            <w:pPr>
                              <w:jc w:val="center"/>
                              <w:rPr>
                                <w:rFonts w:ascii="Arial" w:hAnsi="Arial" w:cs="Arial"/>
                                <w:b/>
                                <w:sz w:val="32"/>
                                <w:szCs w:val="28"/>
                                <w:lang w:val="es-ES_tradnl"/>
                              </w:rPr>
                            </w:pPr>
                          </w:p>
                          <w:p w:rsidR="00924379" w:rsidRPr="00785760" w:rsidRDefault="00924379" w:rsidP="00785760">
                            <w:pPr>
                              <w:jc w:val="center"/>
                              <w:rPr>
                                <w:rFonts w:ascii="Arial" w:hAnsi="Arial" w:cs="Arial"/>
                                <w:b/>
                                <w:sz w:val="32"/>
                                <w:szCs w:val="28"/>
                                <w:lang w:val="es-ES_tradnl"/>
                              </w:rPr>
                            </w:pPr>
                          </w:p>
                          <w:p w:rsidR="00924379" w:rsidRPr="00785760" w:rsidRDefault="00924379" w:rsidP="00785760">
                            <w:pPr>
                              <w:jc w:val="center"/>
                              <w:rPr>
                                <w:rFonts w:ascii="Arial" w:hAnsi="Arial" w:cs="Arial"/>
                                <w:b/>
                                <w:sz w:val="32"/>
                                <w:szCs w:val="28"/>
                                <w:lang w:val="es-ES_tradnl"/>
                              </w:rPr>
                            </w:pPr>
                          </w:p>
                          <w:p w:rsidR="00924379" w:rsidRPr="00785760" w:rsidRDefault="00924379" w:rsidP="00785760">
                            <w:pPr>
                              <w:jc w:val="center"/>
                              <w:rPr>
                                <w:rFonts w:ascii="Arial" w:hAnsi="Arial" w:cs="Arial"/>
                                <w:b/>
                                <w:sz w:val="32"/>
                                <w:szCs w:val="28"/>
                                <w:lang w:val="es-ES_tradnl"/>
                              </w:rPr>
                            </w:pPr>
                          </w:p>
                          <w:p w:rsidR="00924379" w:rsidRPr="00785760" w:rsidRDefault="00924379" w:rsidP="00785760">
                            <w:pPr>
                              <w:jc w:val="center"/>
                              <w:rPr>
                                <w:rFonts w:ascii="Arial" w:hAnsi="Arial" w:cs="Arial"/>
                                <w:b/>
                                <w:sz w:val="32"/>
                                <w:szCs w:val="28"/>
                                <w:lang w:val="es-ES_tradnl"/>
                              </w:rPr>
                            </w:pPr>
                          </w:p>
                          <w:p w:rsidR="00924379" w:rsidRPr="00785760" w:rsidRDefault="00924379" w:rsidP="00785760">
                            <w:pPr>
                              <w:jc w:val="center"/>
                              <w:rPr>
                                <w:rFonts w:ascii="Arial" w:hAnsi="Arial" w:cs="Arial"/>
                                <w:b/>
                                <w:sz w:val="32"/>
                                <w:szCs w:val="28"/>
                                <w:lang w:val="es-ES_tradnl"/>
                              </w:rPr>
                            </w:pPr>
                          </w:p>
                          <w:p w:rsidR="00924379" w:rsidRPr="00785760" w:rsidRDefault="00924379" w:rsidP="00785760">
                            <w:pPr>
                              <w:jc w:val="center"/>
                              <w:rPr>
                                <w:rFonts w:ascii="Arial" w:hAnsi="Arial" w:cs="Arial"/>
                                <w:b/>
                                <w:i/>
                                <w:sz w:val="68"/>
                                <w:szCs w:val="68"/>
                                <w:lang w:val="es-MX"/>
                              </w:rPr>
                            </w:pPr>
                            <w:r w:rsidRPr="00785760">
                              <w:rPr>
                                <w:rFonts w:ascii="Arial" w:hAnsi="Arial" w:cs="Arial"/>
                                <w:b/>
                                <w:i/>
                                <w:sz w:val="68"/>
                                <w:szCs w:val="68"/>
                                <w:lang w:val="es-MX"/>
                              </w:rPr>
                              <w:t>PLAN-PRESUPUESTO</w:t>
                            </w:r>
                          </w:p>
                          <w:p w:rsidR="00924379" w:rsidRPr="00785760" w:rsidRDefault="00924379" w:rsidP="00785760">
                            <w:pPr>
                              <w:jc w:val="center"/>
                              <w:rPr>
                                <w:rFonts w:ascii="Arial" w:hAnsi="Arial" w:cs="Arial"/>
                                <w:b/>
                                <w:i/>
                                <w:sz w:val="68"/>
                                <w:szCs w:val="68"/>
                                <w:lang w:val="es-MX"/>
                              </w:rPr>
                            </w:pPr>
                            <w:r>
                              <w:rPr>
                                <w:rFonts w:ascii="Arial" w:hAnsi="Arial" w:cs="Arial"/>
                                <w:b/>
                                <w:i/>
                                <w:sz w:val="68"/>
                                <w:szCs w:val="68"/>
                                <w:lang w:val="es-MX"/>
                              </w:rPr>
                              <w:t>2019</w:t>
                            </w:r>
                          </w:p>
                          <w:p w:rsidR="00924379" w:rsidRPr="00785760" w:rsidRDefault="00924379" w:rsidP="00785760">
                            <w:pPr>
                              <w:jc w:val="center"/>
                              <w:rPr>
                                <w:rFonts w:ascii="Arial" w:hAnsi="Arial" w:cs="Arial"/>
                                <w:b/>
                                <w:i/>
                                <w:sz w:val="56"/>
                                <w:szCs w:val="52"/>
                                <w:lang w:val="es-MX"/>
                              </w:rPr>
                            </w:pPr>
                          </w:p>
                          <w:p w:rsidR="00924379" w:rsidRPr="00785760" w:rsidRDefault="00924379" w:rsidP="00785760">
                            <w:pPr>
                              <w:jc w:val="center"/>
                              <w:rPr>
                                <w:rFonts w:ascii="Arial" w:hAnsi="Arial" w:cs="Arial"/>
                                <w:b/>
                                <w:i/>
                                <w:sz w:val="52"/>
                                <w:szCs w:val="50"/>
                                <w:lang w:val="es-MX"/>
                              </w:rPr>
                            </w:pPr>
                          </w:p>
                          <w:p w:rsidR="00924379" w:rsidRPr="00785760" w:rsidRDefault="00924379" w:rsidP="00785760">
                            <w:pPr>
                              <w:jc w:val="center"/>
                              <w:rPr>
                                <w:rFonts w:ascii="Arial" w:hAnsi="Arial" w:cs="Arial"/>
                                <w:b/>
                                <w:i/>
                                <w:sz w:val="56"/>
                                <w:szCs w:val="52"/>
                                <w:lang w:val="es-MX"/>
                              </w:rPr>
                            </w:pPr>
                          </w:p>
                          <w:p w:rsidR="00924379" w:rsidRPr="00785760" w:rsidRDefault="00924379" w:rsidP="00785760">
                            <w:pPr>
                              <w:jc w:val="center"/>
                              <w:rPr>
                                <w:rFonts w:ascii="Arial" w:hAnsi="Arial" w:cs="Arial"/>
                                <w:b/>
                                <w:i/>
                                <w:sz w:val="56"/>
                                <w:szCs w:val="52"/>
                                <w:lang w:val="es-MX"/>
                              </w:rPr>
                            </w:pPr>
                          </w:p>
                          <w:p w:rsidR="00924379" w:rsidRPr="00785760" w:rsidRDefault="00924379" w:rsidP="00785760">
                            <w:pPr>
                              <w:jc w:val="center"/>
                              <w:rPr>
                                <w:rFonts w:ascii="Arial" w:hAnsi="Arial" w:cs="Arial"/>
                                <w:b/>
                                <w:i/>
                                <w:sz w:val="56"/>
                                <w:szCs w:val="52"/>
                                <w:lang w:val="es-MX"/>
                              </w:rPr>
                            </w:pPr>
                            <w:r>
                              <w:rPr>
                                <w:rFonts w:ascii="Arial" w:hAnsi="Arial" w:cs="Arial"/>
                                <w:b/>
                                <w:i/>
                                <w:sz w:val="56"/>
                                <w:szCs w:val="52"/>
                                <w:lang w:val="es-MX"/>
                              </w:rPr>
                              <w:t>Setiembre, 2018</w:t>
                            </w:r>
                          </w:p>
                          <w:p w:rsidR="00924379" w:rsidRPr="00422A37" w:rsidRDefault="00924379" w:rsidP="00422A37">
                            <w:pPr>
                              <w:jc w:val="center"/>
                              <w:rPr>
                                <w:rFonts w:ascii="Arial" w:hAnsi="Arial" w:cs="Arial"/>
                                <w:b/>
                                <w:sz w:val="24"/>
                                <w:szCs w:val="28"/>
                                <w:lang w:val="es-ES_tradnl"/>
                              </w:rPr>
                            </w:pPr>
                          </w:p>
                          <w:p w:rsidR="00924379" w:rsidRPr="00506A2A" w:rsidRDefault="00924379" w:rsidP="00422A3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54641" id="_x0000_t202" coordsize="21600,21600" o:spt="202" path="m,l,21600r21600,l21600,xe">
                <v:stroke joinstyle="miter"/>
                <v:path gradientshapeok="t" o:connecttype="rect"/>
              </v:shapetype>
              <v:shape id="Text Box 2" o:spid="_x0000_s1026" type="#_x0000_t202" style="position:absolute;margin-left:-49.05pt;margin-top:6.1pt;width:543.75pt;height:54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" strokecolor="white [3212]">
                <v:textbox>
                  <w:txbxContent>
                    <w:p w:rsidR="00924379" w:rsidRPr="00422A37" w:rsidRDefault="00924379" w:rsidP="0043484C">
                      <w:pPr>
                        <w:jc w:val="center"/>
                        <w:rPr>
                          <w:rFonts w:ascii="Arial" w:hAnsi="Arial" w:cs="Arial"/>
                          <w:b/>
                          <w:i/>
                          <w:sz w:val="48"/>
                          <w:szCs w:val="52"/>
                          <w:lang w:val="es-MX"/>
                        </w:rPr>
                      </w:pPr>
                    </w:p>
                    <w:p w:rsidR="00924379" w:rsidRPr="00785760" w:rsidRDefault="00924379" w:rsidP="00785760">
                      <w:pPr>
                        <w:jc w:val="center"/>
                        <w:rPr>
                          <w:rFonts w:ascii="Arial" w:hAnsi="Arial" w:cs="Arial"/>
                          <w:b/>
                          <w:i/>
                          <w:sz w:val="60"/>
                          <w:szCs w:val="60"/>
                          <w:lang w:val="es-MX"/>
                        </w:rPr>
                      </w:pPr>
                      <w:r w:rsidRPr="00785760">
                        <w:rPr>
                          <w:rFonts w:ascii="Arial" w:hAnsi="Arial" w:cs="Arial"/>
                          <w:b/>
                          <w:i/>
                          <w:sz w:val="60"/>
                          <w:szCs w:val="60"/>
                          <w:lang w:val="es-MX"/>
                        </w:rPr>
                        <w:t>FIDEICOMISO 544</w:t>
                      </w:r>
                    </w:p>
                    <w:p w:rsidR="00924379" w:rsidRPr="00785760" w:rsidRDefault="00924379" w:rsidP="00785760">
                      <w:pPr>
                        <w:jc w:val="center"/>
                        <w:rPr>
                          <w:rFonts w:ascii="Arial" w:hAnsi="Arial" w:cs="Arial"/>
                          <w:b/>
                          <w:i/>
                          <w:sz w:val="60"/>
                          <w:szCs w:val="60"/>
                          <w:lang w:val="es-MX"/>
                        </w:rPr>
                      </w:pPr>
                      <w:r w:rsidRPr="00785760">
                        <w:rPr>
                          <w:rFonts w:ascii="Arial" w:hAnsi="Arial" w:cs="Arial"/>
                          <w:b/>
                          <w:i/>
                          <w:sz w:val="60"/>
                          <w:szCs w:val="60"/>
                          <w:lang w:val="es-MX"/>
                        </w:rPr>
                        <w:t>FONAFIFO/BNCR</w:t>
                      </w:r>
                    </w:p>
                    <w:p w:rsidR="00924379" w:rsidRPr="00785760" w:rsidRDefault="00924379" w:rsidP="00785760">
                      <w:pPr>
                        <w:jc w:val="center"/>
                        <w:rPr>
                          <w:rFonts w:ascii="Arial" w:hAnsi="Arial" w:cs="Arial"/>
                          <w:b/>
                          <w:i/>
                          <w:sz w:val="56"/>
                          <w:szCs w:val="52"/>
                          <w:lang w:val="es-MX"/>
                        </w:rPr>
                      </w:pPr>
                    </w:p>
                    <w:p w:rsidR="00924379" w:rsidRPr="00785760" w:rsidRDefault="00924379" w:rsidP="00785760">
                      <w:pPr>
                        <w:jc w:val="center"/>
                        <w:rPr>
                          <w:rFonts w:ascii="Arial" w:hAnsi="Arial" w:cs="Arial"/>
                          <w:b/>
                          <w:sz w:val="32"/>
                          <w:szCs w:val="28"/>
                          <w:lang w:val="es-ES_tradnl"/>
                        </w:rPr>
                      </w:pPr>
                    </w:p>
                    <w:p w:rsidR="00924379" w:rsidRPr="00785760" w:rsidRDefault="00924379" w:rsidP="00785760">
                      <w:pPr>
                        <w:jc w:val="center"/>
                        <w:rPr>
                          <w:rFonts w:ascii="Arial" w:hAnsi="Arial" w:cs="Arial"/>
                          <w:b/>
                          <w:sz w:val="32"/>
                          <w:szCs w:val="28"/>
                          <w:lang w:val="es-ES_tradnl"/>
                        </w:rPr>
                      </w:pPr>
                    </w:p>
                    <w:p w:rsidR="00924379" w:rsidRPr="00785760" w:rsidRDefault="00924379" w:rsidP="00785760">
                      <w:pPr>
                        <w:jc w:val="center"/>
                        <w:rPr>
                          <w:rFonts w:ascii="Arial" w:hAnsi="Arial" w:cs="Arial"/>
                          <w:b/>
                          <w:sz w:val="32"/>
                          <w:szCs w:val="28"/>
                          <w:lang w:val="es-ES_tradnl"/>
                        </w:rPr>
                      </w:pPr>
                    </w:p>
                    <w:p w:rsidR="00924379" w:rsidRPr="00785760" w:rsidRDefault="00924379" w:rsidP="00785760">
                      <w:pPr>
                        <w:jc w:val="center"/>
                        <w:rPr>
                          <w:rFonts w:ascii="Arial" w:hAnsi="Arial" w:cs="Arial"/>
                          <w:b/>
                          <w:sz w:val="32"/>
                          <w:szCs w:val="28"/>
                          <w:lang w:val="es-ES_tradnl"/>
                        </w:rPr>
                      </w:pPr>
                    </w:p>
                    <w:p w:rsidR="00924379" w:rsidRPr="00785760" w:rsidRDefault="00924379" w:rsidP="00785760">
                      <w:pPr>
                        <w:jc w:val="center"/>
                        <w:rPr>
                          <w:rFonts w:ascii="Arial" w:hAnsi="Arial" w:cs="Arial"/>
                          <w:b/>
                          <w:sz w:val="32"/>
                          <w:szCs w:val="28"/>
                          <w:lang w:val="es-ES_tradnl"/>
                        </w:rPr>
                      </w:pPr>
                    </w:p>
                    <w:p w:rsidR="00924379" w:rsidRPr="00785760" w:rsidRDefault="00924379" w:rsidP="00785760">
                      <w:pPr>
                        <w:jc w:val="center"/>
                        <w:rPr>
                          <w:rFonts w:ascii="Arial" w:hAnsi="Arial" w:cs="Arial"/>
                          <w:b/>
                          <w:sz w:val="32"/>
                          <w:szCs w:val="28"/>
                          <w:lang w:val="es-ES_tradnl"/>
                        </w:rPr>
                      </w:pPr>
                    </w:p>
                    <w:p w:rsidR="00924379" w:rsidRPr="00785760" w:rsidRDefault="00924379" w:rsidP="00785760">
                      <w:pPr>
                        <w:jc w:val="center"/>
                        <w:rPr>
                          <w:rFonts w:ascii="Arial" w:hAnsi="Arial" w:cs="Arial"/>
                          <w:b/>
                          <w:i/>
                          <w:sz w:val="68"/>
                          <w:szCs w:val="68"/>
                          <w:lang w:val="es-MX"/>
                        </w:rPr>
                      </w:pPr>
                      <w:r w:rsidRPr="00785760">
                        <w:rPr>
                          <w:rFonts w:ascii="Arial" w:hAnsi="Arial" w:cs="Arial"/>
                          <w:b/>
                          <w:i/>
                          <w:sz w:val="68"/>
                          <w:szCs w:val="68"/>
                          <w:lang w:val="es-MX"/>
                        </w:rPr>
                        <w:t>PLAN-PRESUPUESTO</w:t>
                      </w:r>
                    </w:p>
                    <w:p w:rsidR="00924379" w:rsidRPr="00785760" w:rsidRDefault="00924379" w:rsidP="00785760">
                      <w:pPr>
                        <w:jc w:val="center"/>
                        <w:rPr>
                          <w:rFonts w:ascii="Arial" w:hAnsi="Arial" w:cs="Arial"/>
                          <w:b/>
                          <w:i/>
                          <w:sz w:val="68"/>
                          <w:szCs w:val="68"/>
                          <w:lang w:val="es-MX"/>
                        </w:rPr>
                      </w:pPr>
                      <w:r>
                        <w:rPr>
                          <w:rFonts w:ascii="Arial" w:hAnsi="Arial" w:cs="Arial"/>
                          <w:b/>
                          <w:i/>
                          <w:sz w:val="68"/>
                          <w:szCs w:val="68"/>
                          <w:lang w:val="es-MX"/>
                        </w:rPr>
                        <w:t>2019</w:t>
                      </w:r>
                    </w:p>
                    <w:p w:rsidR="00924379" w:rsidRPr="00785760" w:rsidRDefault="00924379" w:rsidP="00785760">
                      <w:pPr>
                        <w:jc w:val="center"/>
                        <w:rPr>
                          <w:rFonts w:ascii="Arial" w:hAnsi="Arial" w:cs="Arial"/>
                          <w:b/>
                          <w:i/>
                          <w:sz w:val="56"/>
                          <w:szCs w:val="52"/>
                          <w:lang w:val="es-MX"/>
                        </w:rPr>
                      </w:pPr>
                    </w:p>
                    <w:p w:rsidR="00924379" w:rsidRPr="00785760" w:rsidRDefault="00924379" w:rsidP="00785760">
                      <w:pPr>
                        <w:jc w:val="center"/>
                        <w:rPr>
                          <w:rFonts w:ascii="Arial" w:hAnsi="Arial" w:cs="Arial"/>
                          <w:b/>
                          <w:i/>
                          <w:sz w:val="52"/>
                          <w:szCs w:val="50"/>
                          <w:lang w:val="es-MX"/>
                        </w:rPr>
                      </w:pPr>
                    </w:p>
                    <w:p w:rsidR="00924379" w:rsidRPr="00785760" w:rsidRDefault="00924379" w:rsidP="00785760">
                      <w:pPr>
                        <w:jc w:val="center"/>
                        <w:rPr>
                          <w:rFonts w:ascii="Arial" w:hAnsi="Arial" w:cs="Arial"/>
                          <w:b/>
                          <w:i/>
                          <w:sz w:val="56"/>
                          <w:szCs w:val="52"/>
                          <w:lang w:val="es-MX"/>
                        </w:rPr>
                      </w:pPr>
                    </w:p>
                    <w:p w:rsidR="00924379" w:rsidRPr="00785760" w:rsidRDefault="00924379" w:rsidP="00785760">
                      <w:pPr>
                        <w:jc w:val="center"/>
                        <w:rPr>
                          <w:rFonts w:ascii="Arial" w:hAnsi="Arial" w:cs="Arial"/>
                          <w:b/>
                          <w:i/>
                          <w:sz w:val="56"/>
                          <w:szCs w:val="52"/>
                          <w:lang w:val="es-MX"/>
                        </w:rPr>
                      </w:pPr>
                    </w:p>
                    <w:p w:rsidR="00924379" w:rsidRPr="00785760" w:rsidRDefault="00924379" w:rsidP="00785760">
                      <w:pPr>
                        <w:jc w:val="center"/>
                        <w:rPr>
                          <w:rFonts w:ascii="Arial" w:hAnsi="Arial" w:cs="Arial"/>
                          <w:b/>
                          <w:i/>
                          <w:sz w:val="56"/>
                          <w:szCs w:val="52"/>
                          <w:lang w:val="es-MX"/>
                        </w:rPr>
                      </w:pPr>
                      <w:r>
                        <w:rPr>
                          <w:rFonts w:ascii="Arial" w:hAnsi="Arial" w:cs="Arial"/>
                          <w:b/>
                          <w:i/>
                          <w:sz w:val="56"/>
                          <w:szCs w:val="52"/>
                          <w:lang w:val="es-MX"/>
                        </w:rPr>
                        <w:t>Setiembre, 2018</w:t>
                      </w:r>
                    </w:p>
                    <w:p w:rsidR="00924379" w:rsidRPr="00422A37" w:rsidRDefault="00924379" w:rsidP="00422A37">
                      <w:pPr>
                        <w:jc w:val="center"/>
                        <w:rPr>
                          <w:rFonts w:ascii="Arial" w:hAnsi="Arial" w:cs="Arial"/>
                          <w:b/>
                          <w:sz w:val="24"/>
                          <w:szCs w:val="28"/>
                          <w:lang w:val="es-ES_tradnl"/>
                        </w:rPr>
                      </w:pPr>
                    </w:p>
                    <w:p w:rsidR="00924379" w:rsidRPr="00506A2A" w:rsidRDefault="00924379" w:rsidP="00422A37">
                      <w:pPr>
                        <w:jc w:val="center"/>
                      </w:pPr>
                    </w:p>
                  </w:txbxContent>
                </v:textbox>
              </v:shape>
            </w:pict>
          </mc:Fallback>
        </mc:AlternateContent>
      </w:r>
    </w:p>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E865F5" w:rsidRDefault="00E865F5"/>
    <w:p w:rsidR="004D0D0F" w:rsidRDefault="00521812" w:rsidP="00F50416">
      <w:pPr>
        <w:jc w:val="center"/>
        <w:rPr>
          <w:rFonts w:ascii="Arial" w:hAnsi="Arial" w:cs="Arial"/>
          <w:b/>
          <w:sz w:val="28"/>
          <w:szCs w:val="28"/>
          <w:lang w:val="es-ES_tradnl"/>
        </w:rPr>
      </w:pPr>
      <w:r>
        <w:rPr>
          <w:rFonts w:ascii="Arial" w:hAnsi="Arial" w:cs="Arial"/>
          <w:b/>
          <w:sz w:val="28"/>
          <w:szCs w:val="28"/>
          <w:lang w:val="es-ES_tradnl"/>
        </w:rPr>
        <w:t>TABLA DE CONTENIDO</w:t>
      </w:r>
    </w:p>
    <w:p w:rsidR="00F50416" w:rsidRDefault="00F50416" w:rsidP="00F50416">
      <w:pPr>
        <w:jc w:val="center"/>
        <w:rPr>
          <w:rFonts w:ascii="Arial" w:hAnsi="Arial" w:cs="Arial"/>
          <w:b/>
          <w:sz w:val="28"/>
          <w:szCs w:val="28"/>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1"/>
        <w:gridCol w:w="1477"/>
      </w:tblGrid>
      <w:tr w:rsidR="00AD69AE" w:rsidRPr="00767DA8" w:rsidTr="0067538A">
        <w:trPr>
          <w:trHeight w:val="340"/>
        </w:trPr>
        <w:tc>
          <w:tcPr>
            <w:tcW w:w="7479" w:type="dxa"/>
            <w:vAlign w:val="center"/>
          </w:tcPr>
          <w:p w:rsidR="00AD69AE" w:rsidRPr="00767DA8" w:rsidRDefault="00FC1A45" w:rsidP="00C47649">
            <w:pPr>
              <w:rPr>
                <w:rFonts w:ascii="Arial" w:hAnsi="Arial" w:cs="Arial"/>
                <w:b/>
                <w:sz w:val="24"/>
                <w:szCs w:val="24"/>
              </w:rPr>
            </w:pPr>
            <w:r>
              <w:rPr>
                <w:rFonts w:ascii="Arial" w:hAnsi="Arial" w:cs="Arial"/>
                <w:b/>
                <w:sz w:val="24"/>
                <w:szCs w:val="24"/>
              </w:rPr>
              <w:t>NOTA REMISIÓN</w:t>
            </w:r>
          </w:p>
        </w:tc>
        <w:tc>
          <w:tcPr>
            <w:tcW w:w="1499" w:type="dxa"/>
            <w:vAlign w:val="center"/>
          </w:tcPr>
          <w:p w:rsidR="00AD69AE" w:rsidRPr="00767DA8" w:rsidRDefault="00AD69AE" w:rsidP="00C47649">
            <w:pPr>
              <w:jc w:val="right"/>
              <w:rPr>
                <w:rFonts w:ascii="Arial" w:hAnsi="Arial" w:cs="Arial"/>
                <w:sz w:val="24"/>
                <w:szCs w:val="24"/>
              </w:rPr>
            </w:pPr>
            <w:r w:rsidRPr="00767DA8">
              <w:rPr>
                <w:rFonts w:ascii="Arial" w:hAnsi="Arial" w:cs="Arial"/>
                <w:sz w:val="24"/>
                <w:szCs w:val="24"/>
              </w:rPr>
              <w:t>2</w:t>
            </w:r>
          </w:p>
        </w:tc>
      </w:tr>
      <w:tr w:rsidR="00AD69AE" w:rsidRPr="00767DA8" w:rsidTr="0067538A">
        <w:trPr>
          <w:trHeight w:val="340"/>
        </w:trPr>
        <w:tc>
          <w:tcPr>
            <w:tcW w:w="7479" w:type="dxa"/>
            <w:vAlign w:val="center"/>
          </w:tcPr>
          <w:p w:rsidR="00AD69AE" w:rsidRPr="00767DA8" w:rsidRDefault="00AD69AE" w:rsidP="00C47649">
            <w:pPr>
              <w:rPr>
                <w:rFonts w:ascii="Arial" w:hAnsi="Arial" w:cs="Arial"/>
                <w:b/>
                <w:sz w:val="24"/>
                <w:szCs w:val="24"/>
              </w:rPr>
            </w:pPr>
            <w:r w:rsidRPr="00767DA8">
              <w:rPr>
                <w:rFonts w:ascii="Arial" w:hAnsi="Arial" w:cs="Arial"/>
                <w:b/>
                <w:sz w:val="24"/>
                <w:szCs w:val="24"/>
              </w:rPr>
              <w:t>CERTIFICADO FIDUCIARIO</w:t>
            </w:r>
          </w:p>
        </w:tc>
        <w:tc>
          <w:tcPr>
            <w:tcW w:w="1499" w:type="dxa"/>
            <w:vAlign w:val="center"/>
          </w:tcPr>
          <w:p w:rsidR="00AD69AE" w:rsidRPr="00767DA8" w:rsidRDefault="001A1E45" w:rsidP="00C47649">
            <w:pPr>
              <w:jc w:val="right"/>
              <w:rPr>
                <w:rFonts w:ascii="Arial" w:hAnsi="Arial" w:cs="Arial"/>
                <w:sz w:val="24"/>
                <w:szCs w:val="24"/>
              </w:rPr>
            </w:pPr>
            <w:r>
              <w:rPr>
                <w:rFonts w:ascii="Arial" w:hAnsi="Arial" w:cs="Arial"/>
                <w:sz w:val="24"/>
                <w:szCs w:val="24"/>
              </w:rPr>
              <w:t>4</w:t>
            </w:r>
          </w:p>
        </w:tc>
      </w:tr>
      <w:tr w:rsidR="00AD69AE" w:rsidRPr="00767DA8" w:rsidTr="0067538A">
        <w:trPr>
          <w:trHeight w:val="340"/>
        </w:trPr>
        <w:tc>
          <w:tcPr>
            <w:tcW w:w="7479" w:type="dxa"/>
            <w:vAlign w:val="center"/>
          </w:tcPr>
          <w:p w:rsidR="00AD69AE" w:rsidRPr="00767DA8" w:rsidRDefault="00AD69AE" w:rsidP="00C47649">
            <w:pPr>
              <w:rPr>
                <w:rFonts w:ascii="Arial" w:hAnsi="Arial" w:cs="Arial"/>
                <w:b/>
                <w:sz w:val="24"/>
                <w:szCs w:val="24"/>
              </w:rPr>
            </w:pPr>
            <w:r w:rsidRPr="00767DA8">
              <w:rPr>
                <w:rFonts w:ascii="Arial" w:hAnsi="Arial" w:cs="Arial"/>
                <w:b/>
                <w:sz w:val="24"/>
                <w:szCs w:val="24"/>
              </w:rPr>
              <w:t>1. MARCO GENERAL</w:t>
            </w:r>
          </w:p>
        </w:tc>
        <w:tc>
          <w:tcPr>
            <w:tcW w:w="1499" w:type="dxa"/>
            <w:vAlign w:val="center"/>
          </w:tcPr>
          <w:p w:rsidR="00AD69AE" w:rsidRPr="00767DA8" w:rsidRDefault="007403AF" w:rsidP="007403AF">
            <w:pPr>
              <w:jc w:val="right"/>
              <w:rPr>
                <w:rFonts w:ascii="Arial" w:hAnsi="Arial" w:cs="Arial"/>
                <w:sz w:val="24"/>
                <w:szCs w:val="24"/>
              </w:rPr>
            </w:pPr>
            <w:r>
              <w:rPr>
                <w:rFonts w:ascii="Arial" w:hAnsi="Arial" w:cs="Arial"/>
                <w:sz w:val="24"/>
                <w:szCs w:val="24"/>
              </w:rPr>
              <w:t>5</w:t>
            </w:r>
            <w:r w:rsidR="00AD69AE" w:rsidRPr="00767DA8">
              <w:rPr>
                <w:rFonts w:ascii="Arial" w:hAnsi="Arial" w:cs="Arial"/>
                <w:sz w:val="24"/>
                <w:szCs w:val="24"/>
              </w:rPr>
              <w:t xml:space="preserve"> </w:t>
            </w:r>
          </w:p>
        </w:tc>
      </w:tr>
      <w:tr w:rsidR="00AD69AE" w:rsidRPr="00767DA8" w:rsidTr="0067538A">
        <w:trPr>
          <w:trHeight w:val="340"/>
        </w:trPr>
        <w:tc>
          <w:tcPr>
            <w:tcW w:w="7479" w:type="dxa"/>
            <w:vAlign w:val="center"/>
          </w:tcPr>
          <w:p w:rsidR="00AD69AE" w:rsidRPr="00767DA8" w:rsidRDefault="00AD69AE" w:rsidP="00C47649">
            <w:pPr>
              <w:rPr>
                <w:rFonts w:ascii="Arial" w:hAnsi="Arial" w:cs="Arial"/>
                <w:sz w:val="24"/>
                <w:szCs w:val="24"/>
              </w:rPr>
            </w:pPr>
            <w:r w:rsidRPr="00767DA8">
              <w:rPr>
                <w:rFonts w:ascii="Arial" w:hAnsi="Arial" w:cs="Arial"/>
                <w:sz w:val="24"/>
                <w:szCs w:val="24"/>
              </w:rPr>
              <w:t>1.1 Marco Jurídico del Fideicomiso</w:t>
            </w:r>
          </w:p>
        </w:tc>
        <w:tc>
          <w:tcPr>
            <w:tcW w:w="1499" w:type="dxa"/>
            <w:vAlign w:val="center"/>
          </w:tcPr>
          <w:p w:rsidR="00AD69AE" w:rsidRPr="00767DA8" w:rsidRDefault="007403AF" w:rsidP="007403AF">
            <w:pPr>
              <w:jc w:val="right"/>
              <w:rPr>
                <w:rFonts w:ascii="Arial" w:hAnsi="Arial" w:cs="Arial"/>
                <w:sz w:val="24"/>
                <w:szCs w:val="24"/>
              </w:rPr>
            </w:pPr>
            <w:r>
              <w:rPr>
                <w:rFonts w:ascii="Arial" w:hAnsi="Arial" w:cs="Arial"/>
                <w:sz w:val="24"/>
                <w:szCs w:val="24"/>
              </w:rPr>
              <w:t>5</w:t>
            </w:r>
          </w:p>
        </w:tc>
      </w:tr>
      <w:tr w:rsidR="00AD69AE" w:rsidRPr="00767DA8" w:rsidTr="0067538A">
        <w:trPr>
          <w:trHeight w:val="340"/>
        </w:trPr>
        <w:tc>
          <w:tcPr>
            <w:tcW w:w="7479" w:type="dxa"/>
            <w:vAlign w:val="center"/>
          </w:tcPr>
          <w:p w:rsidR="00AD69AE" w:rsidRPr="00767DA8" w:rsidRDefault="00AD69AE" w:rsidP="00C47649">
            <w:pPr>
              <w:rPr>
                <w:rFonts w:ascii="Arial" w:hAnsi="Arial" w:cs="Arial"/>
                <w:sz w:val="24"/>
                <w:szCs w:val="24"/>
              </w:rPr>
            </w:pPr>
            <w:r w:rsidRPr="00767DA8">
              <w:rPr>
                <w:rFonts w:ascii="Arial" w:hAnsi="Arial" w:cs="Arial"/>
                <w:sz w:val="24"/>
                <w:szCs w:val="24"/>
              </w:rPr>
              <w:t>1.2 Finalidades del Fideicomiso</w:t>
            </w:r>
          </w:p>
        </w:tc>
        <w:tc>
          <w:tcPr>
            <w:tcW w:w="1499" w:type="dxa"/>
            <w:vAlign w:val="center"/>
          </w:tcPr>
          <w:p w:rsidR="00AD69AE" w:rsidRPr="00767DA8" w:rsidRDefault="007403AF" w:rsidP="007403AF">
            <w:pPr>
              <w:jc w:val="right"/>
              <w:rPr>
                <w:rFonts w:ascii="Arial" w:hAnsi="Arial" w:cs="Arial"/>
                <w:sz w:val="24"/>
                <w:szCs w:val="24"/>
              </w:rPr>
            </w:pPr>
            <w:r>
              <w:rPr>
                <w:rFonts w:ascii="Arial" w:hAnsi="Arial" w:cs="Arial"/>
                <w:sz w:val="24"/>
                <w:szCs w:val="24"/>
              </w:rPr>
              <w:t>5</w:t>
            </w:r>
          </w:p>
        </w:tc>
      </w:tr>
      <w:tr w:rsidR="00AD69AE" w:rsidRPr="00767DA8" w:rsidTr="0067538A">
        <w:trPr>
          <w:trHeight w:val="340"/>
        </w:trPr>
        <w:tc>
          <w:tcPr>
            <w:tcW w:w="7479" w:type="dxa"/>
            <w:vAlign w:val="center"/>
          </w:tcPr>
          <w:p w:rsidR="00AD69AE" w:rsidRPr="00767DA8" w:rsidRDefault="00AD69AE" w:rsidP="00C47649">
            <w:pPr>
              <w:rPr>
                <w:rFonts w:ascii="Arial" w:hAnsi="Arial" w:cs="Arial"/>
                <w:sz w:val="24"/>
                <w:szCs w:val="24"/>
              </w:rPr>
            </w:pPr>
            <w:r w:rsidRPr="00767DA8">
              <w:rPr>
                <w:rFonts w:ascii="Arial" w:hAnsi="Arial" w:cs="Arial"/>
                <w:sz w:val="24"/>
                <w:szCs w:val="24"/>
              </w:rPr>
              <w:t xml:space="preserve">1.3 Misión </w:t>
            </w:r>
          </w:p>
        </w:tc>
        <w:tc>
          <w:tcPr>
            <w:tcW w:w="1499" w:type="dxa"/>
            <w:vAlign w:val="center"/>
          </w:tcPr>
          <w:p w:rsidR="00AD69AE" w:rsidRPr="00767DA8" w:rsidRDefault="007403AF" w:rsidP="007403AF">
            <w:pPr>
              <w:jc w:val="right"/>
              <w:rPr>
                <w:rFonts w:ascii="Arial" w:hAnsi="Arial" w:cs="Arial"/>
                <w:sz w:val="24"/>
                <w:szCs w:val="24"/>
              </w:rPr>
            </w:pPr>
            <w:r>
              <w:rPr>
                <w:rFonts w:ascii="Arial" w:hAnsi="Arial" w:cs="Arial"/>
                <w:sz w:val="24"/>
                <w:szCs w:val="24"/>
              </w:rPr>
              <w:t>5</w:t>
            </w:r>
          </w:p>
        </w:tc>
      </w:tr>
      <w:tr w:rsidR="00AD69AE" w:rsidRPr="00767DA8" w:rsidTr="0067538A">
        <w:trPr>
          <w:trHeight w:val="340"/>
        </w:trPr>
        <w:tc>
          <w:tcPr>
            <w:tcW w:w="7479" w:type="dxa"/>
            <w:vAlign w:val="center"/>
          </w:tcPr>
          <w:p w:rsidR="00AD69AE" w:rsidRPr="00767DA8" w:rsidRDefault="00AD69AE" w:rsidP="00C47649">
            <w:pPr>
              <w:rPr>
                <w:rFonts w:ascii="Arial" w:hAnsi="Arial" w:cs="Arial"/>
                <w:sz w:val="24"/>
                <w:szCs w:val="24"/>
              </w:rPr>
            </w:pPr>
            <w:r w:rsidRPr="00767DA8">
              <w:rPr>
                <w:rFonts w:ascii="Arial" w:hAnsi="Arial" w:cs="Arial"/>
                <w:sz w:val="24"/>
                <w:szCs w:val="24"/>
              </w:rPr>
              <w:t xml:space="preserve">1.4 Visión </w:t>
            </w:r>
          </w:p>
        </w:tc>
        <w:tc>
          <w:tcPr>
            <w:tcW w:w="1499" w:type="dxa"/>
            <w:vAlign w:val="center"/>
          </w:tcPr>
          <w:p w:rsidR="00AD69AE" w:rsidRPr="00767DA8" w:rsidRDefault="007403AF" w:rsidP="007403AF">
            <w:pPr>
              <w:jc w:val="right"/>
              <w:rPr>
                <w:rFonts w:ascii="Arial" w:hAnsi="Arial" w:cs="Arial"/>
                <w:sz w:val="24"/>
                <w:szCs w:val="24"/>
              </w:rPr>
            </w:pPr>
            <w:r>
              <w:rPr>
                <w:rFonts w:ascii="Arial" w:hAnsi="Arial" w:cs="Arial"/>
                <w:sz w:val="24"/>
                <w:szCs w:val="24"/>
              </w:rPr>
              <w:t>6</w:t>
            </w:r>
          </w:p>
        </w:tc>
      </w:tr>
      <w:tr w:rsidR="00AD69AE" w:rsidRPr="00767DA8" w:rsidTr="0067538A">
        <w:trPr>
          <w:trHeight w:val="340"/>
        </w:trPr>
        <w:tc>
          <w:tcPr>
            <w:tcW w:w="7479" w:type="dxa"/>
            <w:vAlign w:val="center"/>
          </w:tcPr>
          <w:p w:rsidR="00AD69AE" w:rsidRPr="00767DA8" w:rsidRDefault="00AD69AE" w:rsidP="00B57926">
            <w:pPr>
              <w:rPr>
                <w:rFonts w:ascii="Arial" w:hAnsi="Arial" w:cs="Arial"/>
                <w:sz w:val="24"/>
                <w:szCs w:val="24"/>
              </w:rPr>
            </w:pPr>
            <w:r w:rsidRPr="00767DA8">
              <w:rPr>
                <w:rFonts w:ascii="Arial" w:hAnsi="Arial" w:cs="Arial"/>
                <w:sz w:val="24"/>
                <w:szCs w:val="24"/>
              </w:rPr>
              <w:t>1.5 Objetivo del Fideicomiso</w:t>
            </w:r>
          </w:p>
        </w:tc>
        <w:tc>
          <w:tcPr>
            <w:tcW w:w="1499" w:type="dxa"/>
            <w:vAlign w:val="center"/>
          </w:tcPr>
          <w:p w:rsidR="00AD69AE" w:rsidRPr="00767DA8" w:rsidRDefault="007403AF" w:rsidP="007403AF">
            <w:pPr>
              <w:jc w:val="right"/>
              <w:rPr>
                <w:rFonts w:ascii="Arial" w:hAnsi="Arial" w:cs="Arial"/>
                <w:sz w:val="24"/>
                <w:szCs w:val="24"/>
              </w:rPr>
            </w:pPr>
            <w:r>
              <w:rPr>
                <w:rFonts w:ascii="Arial" w:hAnsi="Arial" w:cs="Arial"/>
                <w:sz w:val="24"/>
                <w:szCs w:val="24"/>
              </w:rPr>
              <w:t>6</w:t>
            </w:r>
          </w:p>
        </w:tc>
      </w:tr>
      <w:tr w:rsidR="00AD69AE" w:rsidRPr="00767DA8" w:rsidTr="0067538A">
        <w:trPr>
          <w:trHeight w:val="340"/>
        </w:trPr>
        <w:tc>
          <w:tcPr>
            <w:tcW w:w="7479" w:type="dxa"/>
            <w:vAlign w:val="center"/>
          </w:tcPr>
          <w:p w:rsidR="00AD69AE" w:rsidRPr="00767DA8" w:rsidRDefault="00AD69AE" w:rsidP="00C47649">
            <w:pPr>
              <w:rPr>
                <w:rFonts w:ascii="Arial" w:hAnsi="Arial" w:cs="Arial"/>
                <w:sz w:val="24"/>
                <w:szCs w:val="24"/>
              </w:rPr>
            </w:pPr>
            <w:r w:rsidRPr="00767DA8">
              <w:rPr>
                <w:rFonts w:ascii="Arial" w:hAnsi="Arial" w:cs="Arial"/>
                <w:sz w:val="24"/>
                <w:szCs w:val="24"/>
              </w:rPr>
              <w:t>1.6 Objetivos específicos del Fideicomiso</w:t>
            </w:r>
          </w:p>
        </w:tc>
        <w:tc>
          <w:tcPr>
            <w:tcW w:w="1499" w:type="dxa"/>
            <w:vAlign w:val="center"/>
          </w:tcPr>
          <w:p w:rsidR="00AD69AE" w:rsidRPr="00767DA8" w:rsidRDefault="007403AF" w:rsidP="007403AF">
            <w:pPr>
              <w:jc w:val="right"/>
              <w:rPr>
                <w:rFonts w:ascii="Arial" w:hAnsi="Arial" w:cs="Arial"/>
                <w:sz w:val="24"/>
                <w:szCs w:val="24"/>
              </w:rPr>
            </w:pPr>
            <w:r>
              <w:rPr>
                <w:rFonts w:ascii="Arial" w:hAnsi="Arial" w:cs="Arial"/>
                <w:sz w:val="24"/>
                <w:szCs w:val="24"/>
              </w:rPr>
              <w:t>6</w:t>
            </w:r>
          </w:p>
        </w:tc>
      </w:tr>
      <w:tr w:rsidR="00AD69AE" w:rsidRPr="00767DA8" w:rsidTr="0067538A">
        <w:trPr>
          <w:trHeight w:val="340"/>
        </w:trPr>
        <w:tc>
          <w:tcPr>
            <w:tcW w:w="7479" w:type="dxa"/>
            <w:vAlign w:val="center"/>
          </w:tcPr>
          <w:p w:rsidR="00AD69AE" w:rsidRPr="00767DA8" w:rsidRDefault="00AD69AE" w:rsidP="001A1E45">
            <w:pPr>
              <w:rPr>
                <w:rFonts w:ascii="Arial" w:hAnsi="Arial" w:cs="Arial"/>
                <w:sz w:val="24"/>
                <w:szCs w:val="24"/>
              </w:rPr>
            </w:pPr>
            <w:r w:rsidRPr="00767DA8">
              <w:rPr>
                <w:rFonts w:ascii="Arial" w:hAnsi="Arial" w:cs="Arial"/>
                <w:sz w:val="24"/>
                <w:szCs w:val="24"/>
              </w:rPr>
              <w:t xml:space="preserve">1.7 </w:t>
            </w:r>
            <w:r w:rsidR="001A1E45">
              <w:rPr>
                <w:rFonts w:ascii="Arial" w:hAnsi="Arial" w:cs="Arial"/>
                <w:sz w:val="24"/>
                <w:szCs w:val="24"/>
              </w:rPr>
              <w:t>Vinculación Programática</w:t>
            </w:r>
          </w:p>
        </w:tc>
        <w:tc>
          <w:tcPr>
            <w:tcW w:w="1499" w:type="dxa"/>
            <w:vAlign w:val="center"/>
          </w:tcPr>
          <w:p w:rsidR="00AD69AE" w:rsidRPr="00767DA8" w:rsidRDefault="007403AF" w:rsidP="007403AF">
            <w:pPr>
              <w:jc w:val="right"/>
              <w:rPr>
                <w:rFonts w:ascii="Arial" w:hAnsi="Arial" w:cs="Arial"/>
                <w:sz w:val="24"/>
                <w:szCs w:val="24"/>
              </w:rPr>
            </w:pPr>
            <w:r>
              <w:rPr>
                <w:rFonts w:ascii="Arial" w:hAnsi="Arial" w:cs="Arial"/>
                <w:sz w:val="24"/>
                <w:szCs w:val="24"/>
              </w:rPr>
              <w:t>6</w:t>
            </w:r>
          </w:p>
        </w:tc>
      </w:tr>
      <w:tr w:rsidR="00AD69AE" w:rsidRPr="00767DA8" w:rsidTr="0067538A">
        <w:trPr>
          <w:trHeight w:val="340"/>
        </w:trPr>
        <w:tc>
          <w:tcPr>
            <w:tcW w:w="7479" w:type="dxa"/>
            <w:vAlign w:val="center"/>
          </w:tcPr>
          <w:p w:rsidR="00AD69AE" w:rsidRPr="00767DA8" w:rsidRDefault="00AD69AE" w:rsidP="00C47649">
            <w:pPr>
              <w:rPr>
                <w:rFonts w:ascii="Arial" w:hAnsi="Arial" w:cs="Arial"/>
                <w:sz w:val="24"/>
                <w:szCs w:val="24"/>
              </w:rPr>
            </w:pPr>
            <w:r w:rsidRPr="00767DA8">
              <w:rPr>
                <w:rFonts w:ascii="Arial" w:hAnsi="Arial" w:cs="Arial"/>
                <w:sz w:val="24"/>
                <w:szCs w:val="24"/>
              </w:rPr>
              <w:t>1.8 Estructura Organizacional</w:t>
            </w:r>
          </w:p>
        </w:tc>
        <w:tc>
          <w:tcPr>
            <w:tcW w:w="1499" w:type="dxa"/>
            <w:vAlign w:val="center"/>
          </w:tcPr>
          <w:p w:rsidR="00AD69AE" w:rsidRPr="00767DA8" w:rsidRDefault="007403AF" w:rsidP="00C47649">
            <w:pPr>
              <w:jc w:val="right"/>
              <w:rPr>
                <w:rFonts w:ascii="Arial" w:hAnsi="Arial" w:cs="Arial"/>
                <w:sz w:val="24"/>
                <w:szCs w:val="24"/>
              </w:rPr>
            </w:pPr>
            <w:r>
              <w:rPr>
                <w:rFonts w:ascii="Arial" w:hAnsi="Arial" w:cs="Arial"/>
                <w:sz w:val="24"/>
                <w:szCs w:val="24"/>
              </w:rPr>
              <w:t>8</w:t>
            </w:r>
          </w:p>
        </w:tc>
      </w:tr>
      <w:tr w:rsidR="00AD69AE" w:rsidRPr="00767DA8" w:rsidTr="0067538A">
        <w:trPr>
          <w:trHeight w:val="340"/>
        </w:trPr>
        <w:tc>
          <w:tcPr>
            <w:tcW w:w="7479" w:type="dxa"/>
            <w:vAlign w:val="center"/>
          </w:tcPr>
          <w:p w:rsidR="00AD69AE" w:rsidRPr="00767DA8" w:rsidRDefault="00AD69AE" w:rsidP="00C47649">
            <w:pPr>
              <w:rPr>
                <w:rFonts w:ascii="Arial" w:hAnsi="Arial" w:cs="Arial"/>
                <w:sz w:val="24"/>
                <w:szCs w:val="24"/>
              </w:rPr>
            </w:pPr>
            <w:r w:rsidRPr="00767DA8">
              <w:rPr>
                <w:rFonts w:ascii="Arial" w:hAnsi="Arial" w:cs="Arial"/>
                <w:sz w:val="24"/>
                <w:szCs w:val="24"/>
              </w:rPr>
              <w:t>1.9  Programas Presupuestarios</w:t>
            </w:r>
          </w:p>
        </w:tc>
        <w:tc>
          <w:tcPr>
            <w:tcW w:w="1499" w:type="dxa"/>
            <w:vAlign w:val="center"/>
          </w:tcPr>
          <w:p w:rsidR="00AD69AE" w:rsidRPr="00767DA8" w:rsidRDefault="007403AF" w:rsidP="007403AF">
            <w:pPr>
              <w:jc w:val="right"/>
              <w:rPr>
                <w:rFonts w:ascii="Arial" w:hAnsi="Arial" w:cs="Arial"/>
                <w:sz w:val="24"/>
                <w:szCs w:val="24"/>
              </w:rPr>
            </w:pPr>
            <w:r>
              <w:rPr>
                <w:rFonts w:ascii="Arial" w:hAnsi="Arial" w:cs="Arial"/>
                <w:sz w:val="24"/>
                <w:szCs w:val="24"/>
              </w:rPr>
              <w:t>9</w:t>
            </w:r>
          </w:p>
        </w:tc>
      </w:tr>
      <w:tr w:rsidR="00AD69AE" w:rsidRPr="00767DA8" w:rsidTr="0067538A">
        <w:trPr>
          <w:trHeight w:val="340"/>
        </w:trPr>
        <w:tc>
          <w:tcPr>
            <w:tcW w:w="7479" w:type="dxa"/>
            <w:vAlign w:val="center"/>
          </w:tcPr>
          <w:p w:rsidR="00AD69AE" w:rsidRPr="00767DA8" w:rsidRDefault="00AD69AE" w:rsidP="001A1E45">
            <w:pPr>
              <w:rPr>
                <w:rFonts w:ascii="Arial" w:hAnsi="Arial" w:cs="Arial"/>
                <w:sz w:val="24"/>
                <w:szCs w:val="24"/>
              </w:rPr>
            </w:pPr>
            <w:r w:rsidRPr="00767DA8">
              <w:rPr>
                <w:rFonts w:ascii="Arial" w:hAnsi="Arial" w:cs="Arial"/>
                <w:sz w:val="24"/>
                <w:szCs w:val="24"/>
              </w:rPr>
              <w:t xml:space="preserve">1.10 </w:t>
            </w:r>
            <w:r w:rsidR="001A1E45">
              <w:rPr>
                <w:rFonts w:ascii="Arial" w:hAnsi="Arial" w:cs="Arial"/>
                <w:sz w:val="24"/>
                <w:szCs w:val="24"/>
              </w:rPr>
              <w:t>Matriz Programática</w:t>
            </w:r>
          </w:p>
        </w:tc>
        <w:tc>
          <w:tcPr>
            <w:tcW w:w="1499" w:type="dxa"/>
            <w:vAlign w:val="center"/>
          </w:tcPr>
          <w:p w:rsidR="00AD69AE" w:rsidRPr="00767DA8" w:rsidRDefault="007403AF" w:rsidP="007403AF">
            <w:pPr>
              <w:jc w:val="right"/>
              <w:rPr>
                <w:rFonts w:ascii="Arial" w:hAnsi="Arial" w:cs="Arial"/>
                <w:sz w:val="24"/>
                <w:szCs w:val="24"/>
              </w:rPr>
            </w:pPr>
            <w:r>
              <w:rPr>
                <w:rFonts w:ascii="Arial" w:hAnsi="Arial" w:cs="Arial"/>
                <w:sz w:val="24"/>
                <w:szCs w:val="24"/>
              </w:rPr>
              <w:t>10</w:t>
            </w:r>
          </w:p>
        </w:tc>
      </w:tr>
      <w:tr w:rsidR="00AD69AE" w:rsidRPr="00767DA8" w:rsidTr="0067538A">
        <w:trPr>
          <w:trHeight w:val="340"/>
        </w:trPr>
        <w:tc>
          <w:tcPr>
            <w:tcW w:w="7479" w:type="dxa"/>
            <w:vAlign w:val="center"/>
          </w:tcPr>
          <w:p w:rsidR="00AD69AE" w:rsidRPr="00767DA8" w:rsidRDefault="00AD69AE" w:rsidP="00C47649">
            <w:pPr>
              <w:rPr>
                <w:rFonts w:ascii="Arial" w:hAnsi="Arial" w:cs="Arial"/>
                <w:b/>
                <w:sz w:val="24"/>
                <w:szCs w:val="24"/>
              </w:rPr>
            </w:pPr>
            <w:r w:rsidRPr="00767DA8">
              <w:rPr>
                <w:rFonts w:ascii="Arial" w:hAnsi="Arial" w:cs="Arial"/>
                <w:b/>
                <w:sz w:val="24"/>
                <w:szCs w:val="24"/>
              </w:rPr>
              <w:t>2. MARCO PRESUPUESTAL</w:t>
            </w:r>
          </w:p>
        </w:tc>
        <w:tc>
          <w:tcPr>
            <w:tcW w:w="1499" w:type="dxa"/>
            <w:vAlign w:val="center"/>
          </w:tcPr>
          <w:p w:rsidR="00AD69AE" w:rsidRPr="00767DA8" w:rsidRDefault="00AD69AE" w:rsidP="007403AF">
            <w:pPr>
              <w:jc w:val="right"/>
              <w:rPr>
                <w:rFonts w:ascii="Arial" w:hAnsi="Arial" w:cs="Arial"/>
                <w:sz w:val="24"/>
                <w:szCs w:val="24"/>
              </w:rPr>
            </w:pPr>
            <w:r w:rsidRPr="00767DA8">
              <w:rPr>
                <w:rFonts w:ascii="Arial" w:hAnsi="Arial" w:cs="Arial"/>
                <w:sz w:val="24"/>
                <w:szCs w:val="24"/>
              </w:rPr>
              <w:t>1</w:t>
            </w:r>
            <w:r w:rsidR="007403AF">
              <w:rPr>
                <w:rFonts w:ascii="Arial" w:hAnsi="Arial" w:cs="Arial"/>
                <w:sz w:val="24"/>
                <w:szCs w:val="24"/>
              </w:rPr>
              <w:t>1</w:t>
            </w:r>
          </w:p>
        </w:tc>
      </w:tr>
      <w:tr w:rsidR="00AD69AE" w:rsidRPr="00767DA8" w:rsidTr="0067538A">
        <w:trPr>
          <w:trHeight w:val="340"/>
        </w:trPr>
        <w:tc>
          <w:tcPr>
            <w:tcW w:w="7479" w:type="dxa"/>
            <w:vAlign w:val="center"/>
          </w:tcPr>
          <w:p w:rsidR="00AD69AE" w:rsidRPr="00767DA8" w:rsidRDefault="00AD69AE" w:rsidP="00C47649">
            <w:pPr>
              <w:rPr>
                <w:rFonts w:ascii="Arial" w:hAnsi="Arial" w:cs="Arial"/>
                <w:b/>
                <w:sz w:val="24"/>
                <w:szCs w:val="24"/>
              </w:rPr>
            </w:pPr>
            <w:r w:rsidRPr="00767DA8">
              <w:rPr>
                <w:rFonts w:ascii="Arial" w:hAnsi="Arial" w:cs="Arial"/>
                <w:b/>
                <w:sz w:val="24"/>
                <w:szCs w:val="24"/>
              </w:rPr>
              <w:t>2.1 Ingresos</w:t>
            </w:r>
          </w:p>
        </w:tc>
        <w:tc>
          <w:tcPr>
            <w:tcW w:w="1499" w:type="dxa"/>
            <w:vAlign w:val="center"/>
          </w:tcPr>
          <w:p w:rsidR="00AD69AE" w:rsidRPr="00767DA8" w:rsidRDefault="00AD69AE" w:rsidP="007403AF">
            <w:pPr>
              <w:jc w:val="right"/>
              <w:rPr>
                <w:rFonts w:ascii="Arial" w:hAnsi="Arial" w:cs="Arial"/>
                <w:sz w:val="24"/>
                <w:szCs w:val="24"/>
              </w:rPr>
            </w:pPr>
            <w:r w:rsidRPr="00767DA8">
              <w:rPr>
                <w:rFonts w:ascii="Arial" w:hAnsi="Arial" w:cs="Arial"/>
                <w:sz w:val="24"/>
                <w:szCs w:val="24"/>
              </w:rPr>
              <w:t>1</w:t>
            </w:r>
            <w:r w:rsidR="007403AF">
              <w:rPr>
                <w:rFonts w:ascii="Arial" w:hAnsi="Arial" w:cs="Arial"/>
                <w:sz w:val="24"/>
                <w:szCs w:val="24"/>
              </w:rPr>
              <w:t>1</w:t>
            </w:r>
          </w:p>
        </w:tc>
      </w:tr>
      <w:tr w:rsidR="00AD69AE" w:rsidRPr="00767DA8" w:rsidTr="0067538A">
        <w:trPr>
          <w:trHeight w:val="340"/>
        </w:trPr>
        <w:tc>
          <w:tcPr>
            <w:tcW w:w="7479" w:type="dxa"/>
            <w:vAlign w:val="center"/>
          </w:tcPr>
          <w:p w:rsidR="00AD69AE" w:rsidRPr="00767DA8" w:rsidRDefault="00AD69AE" w:rsidP="00C47649">
            <w:pPr>
              <w:rPr>
                <w:rFonts w:ascii="Arial" w:hAnsi="Arial" w:cs="Arial"/>
                <w:sz w:val="24"/>
                <w:szCs w:val="24"/>
              </w:rPr>
            </w:pPr>
            <w:r w:rsidRPr="00767DA8">
              <w:rPr>
                <w:rFonts w:ascii="Arial" w:hAnsi="Arial" w:cs="Arial"/>
                <w:sz w:val="24"/>
                <w:szCs w:val="24"/>
              </w:rPr>
              <w:t>2.1.1 Justificación de los ingresos</w:t>
            </w:r>
          </w:p>
        </w:tc>
        <w:tc>
          <w:tcPr>
            <w:tcW w:w="1499" w:type="dxa"/>
            <w:vAlign w:val="center"/>
          </w:tcPr>
          <w:p w:rsidR="00AD69AE" w:rsidRPr="00767DA8" w:rsidRDefault="00AD69AE" w:rsidP="007403AF">
            <w:pPr>
              <w:jc w:val="right"/>
              <w:rPr>
                <w:rFonts w:ascii="Arial" w:hAnsi="Arial" w:cs="Arial"/>
                <w:sz w:val="24"/>
                <w:szCs w:val="24"/>
              </w:rPr>
            </w:pPr>
            <w:r w:rsidRPr="00767DA8">
              <w:rPr>
                <w:rFonts w:ascii="Arial" w:hAnsi="Arial" w:cs="Arial"/>
                <w:sz w:val="24"/>
                <w:szCs w:val="24"/>
              </w:rPr>
              <w:t>1</w:t>
            </w:r>
            <w:r w:rsidR="007403AF">
              <w:rPr>
                <w:rFonts w:ascii="Arial" w:hAnsi="Arial" w:cs="Arial"/>
                <w:sz w:val="24"/>
                <w:szCs w:val="24"/>
              </w:rPr>
              <w:t>2</w:t>
            </w:r>
          </w:p>
        </w:tc>
      </w:tr>
      <w:tr w:rsidR="00AD69AE" w:rsidRPr="00767DA8" w:rsidTr="0067538A">
        <w:trPr>
          <w:trHeight w:val="340"/>
        </w:trPr>
        <w:tc>
          <w:tcPr>
            <w:tcW w:w="7479" w:type="dxa"/>
            <w:vAlign w:val="center"/>
          </w:tcPr>
          <w:p w:rsidR="002E4A50" w:rsidRPr="00767DA8" w:rsidRDefault="00AD69AE" w:rsidP="00C47649">
            <w:pPr>
              <w:rPr>
                <w:rFonts w:ascii="Arial" w:hAnsi="Arial" w:cs="Arial"/>
                <w:sz w:val="24"/>
                <w:szCs w:val="24"/>
              </w:rPr>
            </w:pPr>
            <w:r w:rsidRPr="00767DA8">
              <w:rPr>
                <w:rFonts w:ascii="Arial" w:hAnsi="Arial" w:cs="Arial"/>
                <w:sz w:val="24"/>
                <w:szCs w:val="24"/>
              </w:rPr>
              <w:t>2.1.2 Relación entre ingresos y egresos</w:t>
            </w:r>
          </w:p>
        </w:tc>
        <w:tc>
          <w:tcPr>
            <w:tcW w:w="1499" w:type="dxa"/>
            <w:vAlign w:val="center"/>
          </w:tcPr>
          <w:p w:rsidR="00AD69AE" w:rsidRPr="00767DA8" w:rsidRDefault="007403AF" w:rsidP="00C47649">
            <w:pPr>
              <w:jc w:val="right"/>
              <w:rPr>
                <w:rFonts w:ascii="Arial" w:hAnsi="Arial" w:cs="Arial"/>
                <w:sz w:val="24"/>
                <w:szCs w:val="24"/>
              </w:rPr>
            </w:pPr>
            <w:r>
              <w:rPr>
                <w:rFonts w:ascii="Arial" w:hAnsi="Arial" w:cs="Arial"/>
                <w:sz w:val="24"/>
                <w:szCs w:val="24"/>
              </w:rPr>
              <w:t>19</w:t>
            </w:r>
          </w:p>
        </w:tc>
      </w:tr>
      <w:tr w:rsidR="00D3202F" w:rsidRPr="00767DA8" w:rsidTr="0067538A">
        <w:trPr>
          <w:trHeight w:val="340"/>
        </w:trPr>
        <w:tc>
          <w:tcPr>
            <w:tcW w:w="7479" w:type="dxa"/>
            <w:vAlign w:val="center"/>
          </w:tcPr>
          <w:p w:rsidR="00D3202F" w:rsidRPr="00767DA8" w:rsidRDefault="00D3202F" w:rsidP="00C47649">
            <w:pPr>
              <w:rPr>
                <w:rFonts w:ascii="Arial" w:hAnsi="Arial" w:cs="Arial"/>
                <w:sz w:val="24"/>
                <w:szCs w:val="24"/>
              </w:rPr>
            </w:pPr>
            <w:r>
              <w:rPr>
                <w:rFonts w:ascii="Arial" w:hAnsi="Arial" w:cs="Arial"/>
                <w:sz w:val="24"/>
                <w:szCs w:val="24"/>
              </w:rPr>
              <w:t>2.1.3 Comparativo de ingresos</w:t>
            </w:r>
          </w:p>
        </w:tc>
        <w:tc>
          <w:tcPr>
            <w:tcW w:w="1499" w:type="dxa"/>
            <w:vAlign w:val="center"/>
          </w:tcPr>
          <w:p w:rsidR="00D3202F" w:rsidRDefault="007403AF" w:rsidP="00C47649">
            <w:pPr>
              <w:jc w:val="right"/>
              <w:rPr>
                <w:rFonts w:ascii="Arial" w:hAnsi="Arial" w:cs="Arial"/>
                <w:sz w:val="24"/>
                <w:szCs w:val="24"/>
              </w:rPr>
            </w:pPr>
            <w:r>
              <w:rPr>
                <w:rFonts w:ascii="Arial" w:hAnsi="Arial" w:cs="Arial"/>
                <w:sz w:val="24"/>
                <w:szCs w:val="24"/>
              </w:rPr>
              <w:t>20</w:t>
            </w:r>
          </w:p>
        </w:tc>
      </w:tr>
      <w:tr w:rsidR="00AD69AE" w:rsidRPr="00767DA8" w:rsidTr="0067538A">
        <w:trPr>
          <w:trHeight w:val="340"/>
        </w:trPr>
        <w:tc>
          <w:tcPr>
            <w:tcW w:w="7479" w:type="dxa"/>
            <w:vAlign w:val="center"/>
          </w:tcPr>
          <w:p w:rsidR="00AD69AE" w:rsidRPr="00767DA8" w:rsidRDefault="00AD69AE" w:rsidP="00C47649">
            <w:pPr>
              <w:rPr>
                <w:rFonts w:ascii="Arial" w:hAnsi="Arial" w:cs="Arial"/>
                <w:b/>
                <w:sz w:val="24"/>
                <w:szCs w:val="24"/>
              </w:rPr>
            </w:pPr>
            <w:r w:rsidRPr="00767DA8">
              <w:rPr>
                <w:rFonts w:ascii="Arial" w:hAnsi="Arial" w:cs="Arial"/>
                <w:b/>
                <w:sz w:val="24"/>
                <w:szCs w:val="24"/>
              </w:rPr>
              <w:t>2.2 Egresos</w:t>
            </w:r>
          </w:p>
        </w:tc>
        <w:tc>
          <w:tcPr>
            <w:tcW w:w="1499" w:type="dxa"/>
            <w:vAlign w:val="center"/>
          </w:tcPr>
          <w:p w:rsidR="00AD69AE" w:rsidRPr="00767DA8" w:rsidRDefault="0044425A" w:rsidP="00C47649">
            <w:pPr>
              <w:jc w:val="right"/>
              <w:rPr>
                <w:rFonts w:ascii="Arial" w:hAnsi="Arial" w:cs="Arial"/>
                <w:sz w:val="24"/>
                <w:szCs w:val="24"/>
              </w:rPr>
            </w:pPr>
            <w:r>
              <w:rPr>
                <w:rFonts w:ascii="Arial" w:hAnsi="Arial" w:cs="Arial"/>
                <w:sz w:val="24"/>
                <w:szCs w:val="24"/>
              </w:rPr>
              <w:t>20</w:t>
            </w:r>
          </w:p>
        </w:tc>
      </w:tr>
      <w:tr w:rsidR="00AD69AE" w:rsidRPr="00767DA8" w:rsidTr="0067538A">
        <w:trPr>
          <w:trHeight w:val="340"/>
        </w:trPr>
        <w:tc>
          <w:tcPr>
            <w:tcW w:w="7479" w:type="dxa"/>
            <w:vAlign w:val="center"/>
          </w:tcPr>
          <w:p w:rsidR="002E4A50" w:rsidRPr="00767DA8" w:rsidRDefault="00AD69AE" w:rsidP="00C47649">
            <w:pPr>
              <w:rPr>
                <w:rFonts w:ascii="Arial" w:hAnsi="Arial" w:cs="Arial"/>
                <w:sz w:val="24"/>
                <w:szCs w:val="24"/>
              </w:rPr>
            </w:pPr>
            <w:r w:rsidRPr="00767DA8">
              <w:rPr>
                <w:rFonts w:ascii="Arial" w:hAnsi="Arial" w:cs="Arial"/>
                <w:sz w:val="24"/>
                <w:szCs w:val="24"/>
              </w:rPr>
              <w:t>2.2.1 Justificación de los egresos</w:t>
            </w:r>
          </w:p>
        </w:tc>
        <w:tc>
          <w:tcPr>
            <w:tcW w:w="1499" w:type="dxa"/>
            <w:vAlign w:val="center"/>
          </w:tcPr>
          <w:p w:rsidR="00AD69AE" w:rsidRPr="00767DA8" w:rsidRDefault="007403AF" w:rsidP="00C47649">
            <w:pPr>
              <w:jc w:val="right"/>
              <w:rPr>
                <w:rFonts w:ascii="Arial" w:hAnsi="Arial" w:cs="Arial"/>
                <w:sz w:val="24"/>
                <w:szCs w:val="24"/>
              </w:rPr>
            </w:pPr>
            <w:r>
              <w:rPr>
                <w:rFonts w:ascii="Arial" w:hAnsi="Arial" w:cs="Arial"/>
                <w:sz w:val="24"/>
                <w:szCs w:val="24"/>
              </w:rPr>
              <w:t>21</w:t>
            </w:r>
          </w:p>
        </w:tc>
      </w:tr>
      <w:tr w:rsidR="00D3202F" w:rsidRPr="00767DA8" w:rsidTr="0067538A">
        <w:trPr>
          <w:trHeight w:val="340"/>
        </w:trPr>
        <w:tc>
          <w:tcPr>
            <w:tcW w:w="7479" w:type="dxa"/>
            <w:vAlign w:val="center"/>
          </w:tcPr>
          <w:p w:rsidR="00D3202F" w:rsidRPr="00767DA8" w:rsidRDefault="00D3202F" w:rsidP="00C47649">
            <w:pPr>
              <w:rPr>
                <w:rFonts w:ascii="Arial" w:hAnsi="Arial" w:cs="Arial"/>
                <w:sz w:val="24"/>
                <w:szCs w:val="24"/>
              </w:rPr>
            </w:pPr>
            <w:r>
              <w:rPr>
                <w:rFonts w:ascii="Arial" w:hAnsi="Arial" w:cs="Arial"/>
                <w:sz w:val="24"/>
                <w:szCs w:val="24"/>
              </w:rPr>
              <w:t xml:space="preserve">2.2.2 </w:t>
            </w:r>
            <w:r w:rsidRPr="00D45C68">
              <w:rPr>
                <w:rFonts w:ascii="Arial" w:hAnsi="Arial" w:cs="Arial"/>
                <w:sz w:val="24"/>
                <w:szCs w:val="24"/>
              </w:rPr>
              <w:t>Comparativo de egresos</w:t>
            </w:r>
          </w:p>
        </w:tc>
        <w:tc>
          <w:tcPr>
            <w:tcW w:w="1499" w:type="dxa"/>
            <w:vAlign w:val="center"/>
          </w:tcPr>
          <w:p w:rsidR="00D3202F" w:rsidRDefault="007403AF" w:rsidP="00C47649">
            <w:pPr>
              <w:jc w:val="right"/>
              <w:rPr>
                <w:rFonts w:ascii="Arial" w:hAnsi="Arial" w:cs="Arial"/>
                <w:sz w:val="24"/>
                <w:szCs w:val="24"/>
              </w:rPr>
            </w:pPr>
            <w:r>
              <w:rPr>
                <w:rFonts w:ascii="Arial" w:hAnsi="Arial" w:cs="Arial"/>
                <w:sz w:val="24"/>
                <w:szCs w:val="24"/>
              </w:rPr>
              <w:t>34</w:t>
            </w:r>
          </w:p>
        </w:tc>
      </w:tr>
      <w:tr w:rsidR="00AD69AE" w:rsidRPr="00767DA8" w:rsidTr="0067538A">
        <w:trPr>
          <w:trHeight w:val="340"/>
        </w:trPr>
        <w:tc>
          <w:tcPr>
            <w:tcW w:w="7479" w:type="dxa"/>
            <w:vAlign w:val="center"/>
          </w:tcPr>
          <w:p w:rsidR="00AD69AE" w:rsidRPr="00767DA8" w:rsidRDefault="00AD69AE" w:rsidP="00C47649">
            <w:pPr>
              <w:rPr>
                <w:rFonts w:ascii="Arial" w:hAnsi="Arial" w:cs="Arial"/>
                <w:b/>
                <w:sz w:val="24"/>
                <w:szCs w:val="24"/>
              </w:rPr>
            </w:pPr>
            <w:r w:rsidRPr="00767DA8">
              <w:rPr>
                <w:rFonts w:ascii="Arial" w:hAnsi="Arial" w:cs="Arial"/>
                <w:b/>
                <w:sz w:val="24"/>
                <w:szCs w:val="24"/>
              </w:rPr>
              <w:t>2.3 Presupuesto de egresos por programa</w:t>
            </w:r>
          </w:p>
        </w:tc>
        <w:tc>
          <w:tcPr>
            <w:tcW w:w="1499" w:type="dxa"/>
            <w:vAlign w:val="center"/>
          </w:tcPr>
          <w:p w:rsidR="00AD69AE" w:rsidRPr="00767DA8" w:rsidRDefault="007403AF" w:rsidP="00C47649">
            <w:pPr>
              <w:jc w:val="right"/>
              <w:rPr>
                <w:rFonts w:ascii="Arial" w:hAnsi="Arial" w:cs="Arial"/>
                <w:sz w:val="24"/>
                <w:szCs w:val="24"/>
              </w:rPr>
            </w:pPr>
            <w:r>
              <w:rPr>
                <w:rFonts w:ascii="Arial" w:hAnsi="Arial" w:cs="Arial"/>
                <w:sz w:val="24"/>
                <w:szCs w:val="24"/>
              </w:rPr>
              <w:t>34</w:t>
            </w:r>
          </w:p>
        </w:tc>
      </w:tr>
      <w:tr w:rsidR="00AD69AE" w:rsidRPr="00C36FB2" w:rsidTr="0067538A">
        <w:trPr>
          <w:trHeight w:val="340"/>
        </w:trPr>
        <w:tc>
          <w:tcPr>
            <w:tcW w:w="7479" w:type="dxa"/>
            <w:vAlign w:val="center"/>
          </w:tcPr>
          <w:p w:rsidR="006D7128" w:rsidRDefault="006D7128" w:rsidP="00C47649">
            <w:pPr>
              <w:rPr>
                <w:rFonts w:ascii="Arial" w:hAnsi="Arial" w:cs="Arial"/>
                <w:b/>
                <w:sz w:val="24"/>
                <w:szCs w:val="24"/>
              </w:rPr>
            </w:pPr>
          </w:p>
          <w:p w:rsidR="00AD69AE" w:rsidRPr="00767DA8" w:rsidRDefault="00AD69AE" w:rsidP="00C47649">
            <w:pPr>
              <w:rPr>
                <w:rFonts w:ascii="Arial" w:hAnsi="Arial" w:cs="Arial"/>
                <w:b/>
                <w:sz w:val="24"/>
                <w:szCs w:val="24"/>
              </w:rPr>
            </w:pPr>
            <w:r w:rsidRPr="00767DA8">
              <w:rPr>
                <w:rFonts w:ascii="Arial" w:hAnsi="Arial" w:cs="Arial"/>
                <w:b/>
                <w:sz w:val="24"/>
                <w:szCs w:val="24"/>
              </w:rPr>
              <w:t>ANEXOS</w:t>
            </w:r>
          </w:p>
        </w:tc>
        <w:tc>
          <w:tcPr>
            <w:tcW w:w="1499" w:type="dxa"/>
            <w:vAlign w:val="center"/>
          </w:tcPr>
          <w:p w:rsidR="00AD69AE" w:rsidRPr="00E062C5" w:rsidRDefault="00AD69AE" w:rsidP="007403AF">
            <w:pPr>
              <w:jc w:val="right"/>
              <w:rPr>
                <w:rFonts w:ascii="Arial" w:hAnsi="Arial" w:cs="Arial"/>
                <w:sz w:val="24"/>
                <w:szCs w:val="24"/>
              </w:rPr>
            </w:pPr>
            <w:r w:rsidRPr="00767DA8">
              <w:rPr>
                <w:rFonts w:ascii="Arial" w:hAnsi="Arial" w:cs="Arial"/>
                <w:sz w:val="24"/>
                <w:szCs w:val="24"/>
              </w:rPr>
              <w:t>3</w:t>
            </w:r>
            <w:r w:rsidR="007403AF">
              <w:rPr>
                <w:rFonts w:ascii="Arial" w:hAnsi="Arial" w:cs="Arial"/>
                <w:sz w:val="24"/>
                <w:szCs w:val="24"/>
              </w:rPr>
              <w:t>5</w:t>
            </w:r>
            <w:bookmarkStart w:id="0" w:name="_GoBack"/>
            <w:bookmarkEnd w:id="0"/>
          </w:p>
        </w:tc>
      </w:tr>
      <w:tr w:rsidR="0026311C" w:rsidRPr="00C36FB2" w:rsidTr="0067538A">
        <w:trPr>
          <w:trHeight w:val="340"/>
        </w:trPr>
        <w:tc>
          <w:tcPr>
            <w:tcW w:w="7479" w:type="dxa"/>
            <w:vAlign w:val="center"/>
          </w:tcPr>
          <w:p w:rsidR="0026311C" w:rsidRDefault="0026311C" w:rsidP="0026311C">
            <w:pPr>
              <w:rPr>
                <w:rFonts w:ascii="Arial" w:hAnsi="Arial" w:cs="Arial"/>
                <w:sz w:val="24"/>
                <w:szCs w:val="24"/>
              </w:rPr>
            </w:pPr>
            <w:r>
              <w:rPr>
                <w:rFonts w:ascii="Arial" w:hAnsi="Arial" w:cs="Arial"/>
                <w:sz w:val="24"/>
                <w:szCs w:val="24"/>
              </w:rPr>
              <w:t>Anexo Nº 1 Convenios</w:t>
            </w:r>
          </w:p>
        </w:tc>
        <w:tc>
          <w:tcPr>
            <w:tcW w:w="1499" w:type="dxa"/>
            <w:vAlign w:val="center"/>
          </w:tcPr>
          <w:p w:rsidR="0026311C" w:rsidRPr="00E062C5" w:rsidRDefault="0026311C" w:rsidP="0026311C">
            <w:pPr>
              <w:jc w:val="right"/>
              <w:rPr>
                <w:rFonts w:ascii="Arial" w:hAnsi="Arial" w:cs="Arial"/>
                <w:sz w:val="24"/>
                <w:szCs w:val="24"/>
              </w:rPr>
            </w:pPr>
          </w:p>
        </w:tc>
      </w:tr>
      <w:tr w:rsidR="0026311C" w:rsidRPr="00C36FB2" w:rsidTr="0067538A">
        <w:trPr>
          <w:trHeight w:val="340"/>
        </w:trPr>
        <w:tc>
          <w:tcPr>
            <w:tcW w:w="7479" w:type="dxa"/>
            <w:vAlign w:val="center"/>
          </w:tcPr>
          <w:p w:rsidR="0026311C" w:rsidRDefault="0026311C" w:rsidP="0026311C">
            <w:pPr>
              <w:rPr>
                <w:rFonts w:ascii="Arial" w:hAnsi="Arial" w:cs="Arial"/>
                <w:sz w:val="24"/>
                <w:szCs w:val="24"/>
              </w:rPr>
            </w:pPr>
            <w:r>
              <w:rPr>
                <w:rFonts w:ascii="Arial" w:hAnsi="Arial" w:cs="Arial"/>
                <w:sz w:val="24"/>
                <w:szCs w:val="24"/>
              </w:rPr>
              <w:t>Anexo Nº 2 Certificación de recuperación cartera crédito</w:t>
            </w:r>
          </w:p>
        </w:tc>
        <w:tc>
          <w:tcPr>
            <w:tcW w:w="1499" w:type="dxa"/>
            <w:vAlign w:val="center"/>
          </w:tcPr>
          <w:p w:rsidR="0026311C" w:rsidRPr="00E062C5" w:rsidRDefault="0026311C" w:rsidP="0026311C">
            <w:pPr>
              <w:jc w:val="right"/>
              <w:rPr>
                <w:rFonts w:ascii="Arial" w:hAnsi="Arial" w:cs="Arial"/>
                <w:sz w:val="24"/>
                <w:szCs w:val="24"/>
              </w:rPr>
            </w:pPr>
          </w:p>
        </w:tc>
      </w:tr>
      <w:tr w:rsidR="0026311C" w:rsidRPr="00C36FB2" w:rsidTr="0067538A">
        <w:trPr>
          <w:trHeight w:val="340"/>
        </w:trPr>
        <w:tc>
          <w:tcPr>
            <w:tcW w:w="7479" w:type="dxa"/>
            <w:vAlign w:val="center"/>
          </w:tcPr>
          <w:p w:rsidR="0026311C" w:rsidRDefault="0026311C" w:rsidP="0026311C">
            <w:pPr>
              <w:rPr>
                <w:rFonts w:ascii="Arial" w:hAnsi="Arial" w:cs="Arial"/>
                <w:sz w:val="24"/>
                <w:szCs w:val="24"/>
              </w:rPr>
            </w:pPr>
            <w:r>
              <w:rPr>
                <w:rFonts w:ascii="Arial" w:hAnsi="Arial" w:cs="Arial"/>
                <w:sz w:val="24"/>
                <w:szCs w:val="24"/>
              </w:rPr>
              <w:t>Anexo Nº 3 Certificación transferencia del FONAFIFO</w:t>
            </w:r>
          </w:p>
        </w:tc>
        <w:tc>
          <w:tcPr>
            <w:tcW w:w="1499" w:type="dxa"/>
            <w:vAlign w:val="center"/>
          </w:tcPr>
          <w:p w:rsidR="0026311C" w:rsidRPr="00E062C5" w:rsidRDefault="0026311C" w:rsidP="0026311C">
            <w:pPr>
              <w:jc w:val="right"/>
              <w:rPr>
                <w:rFonts w:ascii="Arial" w:hAnsi="Arial" w:cs="Arial"/>
                <w:sz w:val="24"/>
                <w:szCs w:val="24"/>
              </w:rPr>
            </w:pPr>
          </w:p>
        </w:tc>
      </w:tr>
      <w:tr w:rsidR="0026311C" w:rsidRPr="00C36FB2" w:rsidTr="0067538A">
        <w:trPr>
          <w:trHeight w:val="340"/>
        </w:trPr>
        <w:tc>
          <w:tcPr>
            <w:tcW w:w="7479" w:type="dxa"/>
            <w:vAlign w:val="center"/>
          </w:tcPr>
          <w:p w:rsidR="0026311C" w:rsidRDefault="0026311C" w:rsidP="0026311C">
            <w:pPr>
              <w:rPr>
                <w:rFonts w:ascii="Arial" w:hAnsi="Arial" w:cs="Arial"/>
                <w:sz w:val="24"/>
                <w:szCs w:val="24"/>
              </w:rPr>
            </w:pPr>
            <w:r>
              <w:rPr>
                <w:rFonts w:ascii="Arial" w:hAnsi="Arial" w:cs="Arial"/>
                <w:sz w:val="24"/>
                <w:szCs w:val="24"/>
              </w:rPr>
              <w:t>Anexo Nº 4 Acuerdo de Donación TF 0A2303 REDD+</w:t>
            </w:r>
          </w:p>
        </w:tc>
        <w:tc>
          <w:tcPr>
            <w:tcW w:w="1499" w:type="dxa"/>
            <w:vAlign w:val="center"/>
          </w:tcPr>
          <w:p w:rsidR="0026311C" w:rsidRPr="00E062C5" w:rsidRDefault="0026311C" w:rsidP="0026311C">
            <w:pPr>
              <w:jc w:val="right"/>
              <w:rPr>
                <w:rFonts w:ascii="Arial" w:hAnsi="Arial" w:cs="Arial"/>
                <w:sz w:val="24"/>
                <w:szCs w:val="24"/>
              </w:rPr>
            </w:pPr>
          </w:p>
        </w:tc>
      </w:tr>
      <w:tr w:rsidR="0026311C" w:rsidRPr="00C36FB2" w:rsidTr="0067538A">
        <w:trPr>
          <w:trHeight w:val="340"/>
        </w:trPr>
        <w:tc>
          <w:tcPr>
            <w:tcW w:w="7479" w:type="dxa"/>
            <w:vAlign w:val="center"/>
          </w:tcPr>
          <w:p w:rsidR="0026311C" w:rsidRDefault="0026311C" w:rsidP="0026311C">
            <w:pPr>
              <w:rPr>
                <w:rFonts w:ascii="Arial" w:hAnsi="Arial" w:cs="Arial"/>
                <w:sz w:val="24"/>
                <w:szCs w:val="24"/>
              </w:rPr>
            </w:pPr>
            <w:r>
              <w:rPr>
                <w:rFonts w:ascii="Arial" w:hAnsi="Arial" w:cs="Arial"/>
                <w:sz w:val="24"/>
                <w:szCs w:val="24"/>
              </w:rPr>
              <w:t>Anexo N° 5 Certificación de superávit</w:t>
            </w:r>
          </w:p>
        </w:tc>
        <w:tc>
          <w:tcPr>
            <w:tcW w:w="1499" w:type="dxa"/>
            <w:vAlign w:val="center"/>
          </w:tcPr>
          <w:p w:rsidR="0026311C" w:rsidRPr="00E062C5" w:rsidRDefault="0026311C" w:rsidP="0026311C">
            <w:pPr>
              <w:jc w:val="right"/>
              <w:rPr>
                <w:rFonts w:ascii="Arial" w:hAnsi="Arial" w:cs="Arial"/>
                <w:sz w:val="24"/>
                <w:szCs w:val="24"/>
              </w:rPr>
            </w:pPr>
          </w:p>
        </w:tc>
      </w:tr>
      <w:tr w:rsidR="0026311C" w:rsidRPr="00C36FB2" w:rsidTr="0067538A">
        <w:trPr>
          <w:trHeight w:val="340"/>
        </w:trPr>
        <w:tc>
          <w:tcPr>
            <w:tcW w:w="7479" w:type="dxa"/>
            <w:vAlign w:val="center"/>
          </w:tcPr>
          <w:p w:rsidR="0026311C" w:rsidRDefault="0026311C" w:rsidP="0026311C">
            <w:pPr>
              <w:rPr>
                <w:rFonts w:ascii="Arial" w:hAnsi="Arial" w:cs="Arial"/>
                <w:sz w:val="24"/>
                <w:szCs w:val="24"/>
              </w:rPr>
            </w:pPr>
            <w:r>
              <w:rPr>
                <w:rFonts w:ascii="Arial" w:hAnsi="Arial" w:cs="Arial"/>
                <w:sz w:val="24"/>
                <w:szCs w:val="24"/>
              </w:rPr>
              <w:t>Anexo Nº 6 Detalle de egresos por subpartida y programas</w:t>
            </w:r>
          </w:p>
        </w:tc>
        <w:tc>
          <w:tcPr>
            <w:tcW w:w="1499" w:type="dxa"/>
            <w:vAlign w:val="center"/>
          </w:tcPr>
          <w:p w:rsidR="0026311C" w:rsidRPr="00E062C5" w:rsidRDefault="0026311C" w:rsidP="0026311C">
            <w:pPr>
              <w:jc w:val="right"/>
              <w:rPr>
                <w:rFonts w:ascii="Arial" w:hAnsi="Arial" w:cs="Arial"/>
                <w:sz w:val="24"/>
                <w:szCs w:val="24"/>
              </w:rPr>
            </w:pPr>
          </w:p>
        </w:tc>
      </w:tr>
      <w:tr w:rsidR="0026311C" w:rsidRPr="00C36FB2" w:rsidTr="0067538A">
        <w:trPr>
          <w:trHeight w:val="340"/>
        </w:trPr>
        <w:tc>
          <w:tcPr>
            <w:tcW w:w="7479" w:type="dxa"/>
            <w:vAlign w:val="center"/>
          </w:tcPr>
          <w:p w:rsidR="0026311C" w:rsidRDefault="0026311C" w:rsidP="0026311C">
            <w:pPr>
              <w:rPr>
                <w:rFonts w:ascii="Arial" w:hAnsi="Arial" w:cs="Arial"/>
                <w:sz w:val="24"/>
                <w:szCs w:val="24"/>
              </w:rPr>
            </w:pPr>
            <w:r>
              <w:rPr>
                <w:rFonts w:ascii="Arial" w:hAnsi="Arial" w:cs="Arial"/>
                <w:sz w:val="24"/>
                <w:szCs w:val="24"/>
              </w:rPr>
              <w:t>Anexo Nº 7 Certificación CCSS</w:t>
            </w:r>
          </w:p>
        </w:tc>
        <w:tc>
          <w:tcPr>
            <w:tcW w:w="1499" w:type="dxa"/>
            <w:vAlign w:val="center"/>
          </w:tcPr>
          <w:p w:rsidR="0026311C" w:rsidRPr="00E062C5" w:rsidRDefault="0026311C" w:rsidP="0026311C">
            <w:pPr>
              <w:jc w:val="right"/>
              <w:rPr>
                <w:rFonts w:ascii="Arial" w:hAnsi="Arial" w:cs="Arial"/>
                <w:sz w:val="24"/>
                <w:szCs w:val="24"/>
              </w:rPr>
            </w:pPr>
          </w:p>
        </w:tc>
      </w:tr>
      <w:tr w:rsidR="0026311C" w:rsidRPr="00C36FB2" w:rsidTr="0067538A">
        <w:trPr>
          <w:trHeight w:val="340"/>
        </w:trPr>
        <w:tc>
          <w:tcPr>
            <w:tcW w:w="7479" w:type="dxa"/>
            <w:vAlign w:val="center"/>
          </w:tcPr>
          <w:p w:rsidR="0026311C" w:rsidRDefault="00AA7D50" w:rsidP="00110631">
            <w:pPr>
              <w:rPr>
                <w:rFonts w:ascii="Arial" w:hAnsi="Arial" w:cs="Arial"/>
                <w:sz w:val="24"/>
                <w:szCs w:val="24"/>
              </w:rPr>
            </w:pPr>
            <w:r>
              <w:rPr>
                <w:rFonts w:ascii="Arial" w:hAnsi="Arial" w:cs="Arial"/>
                <w:sz w:val="24"/>
                <w:szCs w:val="24"/>
              </w:rPr>
              <w:t xml:space="preserve">Anexo Nº </w:t>
            </w:r>
            <w:r w:rsidR="00110631">
              <w:rPr>
                <w:rFonts w:ascii="Arial" w:hAnsi="Arial" w:cs="Arial"/>
                <w:sz w:val="24"/>
                <w:szCs w:val="24"/>
              </w:rPr>
              <w:t>8</w:t>
            </w:r>
            <w:r>
              <w:rPr>
                <w:rFonts w:ascii="Arial" w:hAnsi="Arial" w:cs="Arial"/>
                <w:sz w:val="24"/>
                <w:szCs w:val="24"/>
              </w:rPr>
              <w:t xml:space="preserve"> Certificación verificación de requisitos</w:t>
            </w:r>
          </w:p>
        </w:tc>
        <w:tc>
          <w:tcPr>
            <w:tcW w:w="1499" w:type="dxa"/>
            <w:vAlign w:val="center"/>
          </w:tcPr>
          <w:p w:rsidR="0026311C" w:rsidRPr="00E062C5" w:rsidRDefault="0026311C" w:rsidP="0026311C">
            <w:pPr>
              <w:jc w:val="right"/>
              <w:rPr>
                <w:rFonts w:ascii="Arial" w:hAnsi="Arial" w:cs="Arial"/>
                <w:sz w:val="24"/>
                <w:szCs w:val="24"/>
              </w:rPr>
            </w:pPr>
          </w:p>
        </w:tc>
      </w:tr>
      <w:tr w:rsidR="0026311C" w:rsidTr="0067538A">
        <w:trPr>
          <w:gridAfter w:val="1"/>
          <w:wAfter w:w="1499" w:type="dxa"/>
          <w:trHeight w:val="340"/>
        </w:trPr>
        <w:tc>
          <w:tcPr>
            <w:tcW w:w="7479" w:type="dxa"/>
            <w:vAlign w:val="center"/>
          </w:tcPr>
          <w:p w:rsidR="0026311C" w:rsidRDefault="0026311C" w:rsidP="0026311C">
            <w:pPr>
              <w:rPr>
                <w:rFonts w:ascii="Arial" w:hAnsi="Arial" w:cs="Arial"/>
                <w:sz w:val="24"/>
                <w:szCs w:val="24"/>
              </w:rPr>
            </w:pPr>
          </w:p>
        </w:tc>
      </w:tr>
    </w:tbl>
    <w:p w:rsidR="00F50416" w:rsidRDefault="00F50416" w:rsidP="00F50416">
      <w:pPr>
        <w:jc w:val="center"/>
        <w:rPr>
          <w:rFonts w:ascii="Arial" w:hAnsi="Arial" w:cs="Arial"/>
          <w:b/>
          <w:sz w:val="28"/>
          <w:szCs w:val="28"/>
        </w:rPr>
      </w:pPr>
    </w:p>
    <w:p w:rsidR="00597A55" w:rsidRPr="00AD69AE" w:rsidRDefault="00597A55" w:rsidP="00F50416">
      <w:pPr>
        <w:jc w:val="center"/>
        <w:rPr>
          <w:rFonts w:ascii="Arial" w:hAnsi="Arial" w:cs="Arial"/>
          <w:b/>
          <w:sz w:val="28"/>
          <w:szCs w:val="28"/>
        </w:rPr>
      </w:pPr>
    </w:p>
    <w:p w:rsidR="004A0D5D" w:rsidRDefault="0087138F" w:rsidP="00F00B5F">
      <w:pPr>
        <w:pStyle w:val="Ttulo2"/>
        <w:spacing w:line="276" w:lineRule="auto"/>
        <w:jc w:val="center"/>
        <w:rPr>
          <w:rFonts w:cs="Arial"/>
          <w:color w:val="auto"/>
          <w:sz w:val="28"/>
          <w:szCs w:val="24"/>
        </w:rPr>
      </w:pPr>
      <w:bookmarkStart w:id="1" w:name="_Toc399702617"/>
      <w:bookmarkStart w:id="2" w:name="_Toc430675205"/>
      <w:bookmarkStart w:id="3" w:name="_Toc430679648"/>
      <w:bookmarkStart w:id="4" w:name="_Toc430680342"/>
      <w:bookmarkStart w:id="5" w:name="_Toc430680474"/>
      <w:r>
        <w:rPr>
          <w:noProof/>
          <w:lang w:eastAsia="es-CR"/>
        </w:rPr>
        <w:lastRenderedPageBreak/>
        <w:drawing>
          <wp:inline distT="0" distB="0" distL="0" distR="0" wp14:anchorId="6FFBA4C3" wp14:editId="03445071">
            <wp:extent cx="5612130" cy="703538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3911" cy="7037613"/>
                    </a:xfrm>
                    <a:prstGeom prst="rect">
                      <a:avLst/>
                    </a:prstGeom>
                  </pic:spPr>
                </pic:pic>
              </a:graphicData>
            </a:graphic>
          </wp:inline>
        </w:drawing>
      </w:r>
    </w:p>
    <w:p w:rsidR="004A0D5D" w:rsidRDefault="004A0D5D" w:rsidP="00F00B5F">
      <w:pPr>
        <w:pStyle w:val="Ttulo2"/>
        <w:spacing w:line="276" w:lineRule="auto"/>
        <w:jc w:val="center"/>
        <w:rPr>
          <w:rFonts w:cs="Arial"/>
          <w:color w:val="auto"/>
          <w:sz w:val="28"/>
          <w:szCs w:val="24"/>
        </w:rPr>
      </w:pPr>
    </w:p>
    <w:p w:rsidR="004A0D5D" w:rsidRDefault="004A0D5D" w:rsidP="00F00B5F">
      <w:pPr>
        <w:pStyle w:val="Ttulo2"/>
        <w:spacing w:line="276" w:lineRule="auto"/>
        <w:jc w:val="center"/>
        <w:rPr>
          <w:rFonts w:cs="Arial"/>
          <w:color w:val="auto"/>
          <w:sz w:val="28"/>
          <w:szCs w:val="24"/>
        </w:rPr>
      </w:pPr>
    </w:p>
    <w:p w:rsidR="004A0D5D" w:rsidRDefault="004A0D5D" w:rsidP="00F00B5F">
      <w:pPr>
        <w:pStyle w:val="Ttulo2"/>
        <w:spacing w:line="276" w:lineRule="auto"/>
        <w:jc w:val="center"/>
        <w:rPr>
          <w:rFonts w:cs="Arial"/>
          <w:color w:val="auto"/>
          <w:sz w:val="28"/>
          <w:szCs w:val="24"/>
        </w:rPr>
      </w:pPr>
    </w:p>
    <w:p w:rsidR="004A0D5D" w:rsidRDefault="004A0D5D" w:rsidP="00F00B5F">
      <w:pPr>
        <w:pStyle w:val="Ttulo2"/>
        <w:spacing w:line="276" w:lineRule="auto"/>
        <w:jc w:val="center"/>
        <w:rPr>
          <w:rFonts w:cs="Arial"/>
          <w:color w:val="auto"/>
          <w:sz w:val="28"/>
          <w:szCs w:val="24"/>
        </w:rPr>
      </w:pPr>
    </w:p>
    <w:p w:rsidR="004A0D5D" w:rsidRDefault="004A0D5D" w:rsidP="00F00B5F">
      <w:pPr>
        <w:pStyle w:val="Ttulo2"/>
        <w:spacing w:line="276" w:lineRule="auto"/>
        <w:jc w:val="center"/>
        <w:rPr>
          <w:rFonts w:cs="Arial"/>
          <w:color w:val="auto"/>
          <w:sz w:val="28"/>
          <w:szCs w:val="24"/>
        </w:rPr>
      </w:pPr>
    </w:p>
    <w:p w:rsidR="004A0D5D" w:rsidRDefault="0087138F" w:rsidP="00F00B5F">
      <w:pPr>
        <w:pStyle w:val="Ttulo2"/>
        <w:spacing w:line="276" w:lineRule="auto"/>
        <w:jc w:val="center"/>
        <w:rPr>
          <w:rFonts w:cs="Arial"/>
          <w:color w:val="auto"/>
          <w:sz w:val="28"/>
          <w:szCs w:val="24"/>
        </w:rPr>
      </w:pPr>
      <w:r>
        <w:rPr>
          <w:noProof/>
          <w:lang w:eastAsia="es-CR"/>
        </w:rPr>
        <w:drawing>
          <wp:inline distT="0" distB="0" distL="0" distR="0" wp14:anchorId="7907E070" wp14:editId="4CC879A6">
            <wp:extent cx="5612130" cy="6837045"/>
            <wp:effectExtent l="0" t="0" r="762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6837045"/>
                    </a:xfrm>
                    <a:prstGeom prst="rect">
                      <a:avLst/>
                    </a:prstGeom>
                  </pic:spPr>
                </pic:pic>
              </a:graphicData>
            </a:graphic>
          </wp:inline>
        </w:drawing>
      </w:r>
    </w:p>
    <w:p w:rsidR="004A0D5D" w:rsidRDefault="004A0D5D" w:rsidP="00F00B5F">
      <w:pPr>
        <w:pStyle w:val="Ttulo2"/>
        <w:spacing w:line="276" w:lineRule="auto"/>
        <w:jc w:val="center"/>
        <w:rPr>
          <w:rFonts w:cs="Arial"/>
          <w:color w:val="auto"/>
          <w:sz w:val="28"/>
          <w:szCs w:val="24"/>
        </w:rPr>
      </w:pPr>
    </w:p>
    <w:p w:rsidR="004A0D5D" w:rsidRDefault="004A0D5D" w:rsidP="00F00B5F">
      <w:pPr>
        <w:pStyle w:val="Ttulo2"/>
        <w:spacing w:line="276" w:lineRule="auto"/>
        <w:jc w:val="center"/>
        <w:rPr>
          <w:rFonts w:cs="Arial"/>
          <w:color w:val="auto"/>
          <w:sz w:val="28"/>
          <w:szCs w:val="24"/>
        </w:rPr>
      </w:pPr>
    </w:p>
    <w:p w:rsidR="004A0D5D" w:rsidRDefault="004A0D5D" w:rsidP="00F00B5F">
      <w:pPr>
        <w:pStyle w:val="Ttulo2"/>
        <w:spacing w:line="276" w:lineRule="auto"/>
        <w:jc w:val="center"/>
        <w:rPr>
          <w:rFonts w:cs="Arial"/>
          <w:color w:val="auto"/>
          <w:sz w:val="28"/>
          <w:szCs w:val="24"/>
        </w:rPr>
      </w:pPr>
    </w:p>
    <w:p w:rsidR="004A0D5D" w:rsidRDefault="004A0D5D" w:rsidP="00F00B5F">
      <w:pPr>
        <w:pStyle w:val="Ttulo2"/>
        <w:spacing w:line="276" w:lineRule="auto"/>
        <w:jc w:val="center"/>
        <w:rPr>
          <w:rFonts w:cs="Arial"/>
          <w:color w:val="auto"/>
          <w:sz w:val="28"/>
          <w:szCs w:val="24"/>
        </w:rPr>
      </w:pPr>
    </w:p>
    <w:p w:rsidR="004A0D5D" w:rsidRDefault="0051135C" w:rsidP="00F00B5F">
      <w:pPr>
        <w:pStyle w:val="Ttulo2"/>
        <w:spacing w:line="276" w:lineRule="auto"/>
        <w:jc w:val="center"/>
        <w:rPr>
          <w:rFonts w:cs="Arial"/>
          <w:color w:val="auto"/>
          <w:sz w:val="28"/>
          <w:szCs w:val="24"/>
        </w:rPr>
      </w:pPr>
      <w:r>
        <w:rPr>
          <w:noProof/>
          <w:lang w:eastAsia="es-CR"/>
        </w:rPr>
        <w:lastRenderedPageBreak/>
        <w:drawing>
          <wp:inline distT="0" distB="0" distL="0" distR="0" wp14:anchorId="189DB803" wp14:editId="1125AFE7">
            <wp:extent cx="5612130" cy="756856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7568565"/>
                    </a:xfrm>
                    <a:prstGeom prst="rect">
                      <a:avLst/>
                    </a:prstGeom>
                  </pic:spPr>
                </pic:pic>
              </a:graphicData>
            </a:graphic>
          </wp:inline>
        </w:drawing>
      </w:r>
    </w:p>
    <w:p w:rsidR="004A0D5D" w:rsidRDefault="004A0D5D" w:rsidP="00F00B5F">
      <w:pPr>
        <w:pStyle w:val="Ttulo2"/>
        <w:spacing w:line="276" w:lineRule="auto"/>
        <w:jc w:val="center"/>
        <w:rPr>
          <w:rFonts w:cs="Arial"/>
          <w:color w:val="auto"/>
          <w:sz w:val="28"/>
          <w:szCs w:val="24"/>
        </w:rPr>
      </w:pPr>
    </w:p>
    <w:p w:rsidR="004A0D5D" w:rsidRDefault="004A0D5D" w:rsidP="00F00B5F">
      <w:pPr>
        <w:pStyle w:val="Ttulo2"/>
        <w:spacing w:line="276" w:lineRule="auto"/>
        <w:jc w:val="center"/>
        <w:rPr>
          <w:rFonts w:cs="Arial"/>
          <w:color w:val="auto"/>
          <w:sz w:val="28"/>
          <w:szCs w:val="24"/>
        </w:rPr>
      </w:pPr>
    </w:p>
    <w:p w:rsidR="000318F3" w:rsidRPr="004C0130" w:rsidRDefault="00506A2A" w:rsidP="00F00B5F">
      <w:pPr>
        <w:pStyle w:val="Ttulo2"/>
        <w:spacing w:line="276" w:lineRule="auto"/>
        <w:jc w:val="center"/>
        <w:rPr>
          <w:rFonts w:cs="Arial"/>
          <w:color w:val="auto"/>
          <w:sz w:val="28"/>
          <w:szCs w:val="24"/>
        </w:rPr>
      </w:pPr>
      <w:r w:rsidRPr="004C0130">
        <w:rPr>
          <w:rFonts w:cs="Arial"/>
          <w:color w:val="auto"/>
          <w:sz w:val="28"/>
          <w:szCs w:val="24"/>
        </w:rPr>
        <w:lastRenderedPageBreak/>
        <w:t>F</w:t>
      </w:r>
      <w:r w:rsidR="000318F3" w:rsidRPr="004C0130">
        <w:rPr>
          <w:rFonts w:cs="Arial"/>
          <w:color w:val="auto"/>
          <w:sz w:val="28"/>
          <w:szCs w:val="24"/>
        </w:rPr>
        <w:t>IDEICOMISO 544 FONAFIFO/BNCR</w:t>
      </w:r>
      <w:bookmarkEnd w:id="1"/>
      <w:bookmarkEnd w:id="2"/>
      <w:bookmarkEnd w:id="3"/>
      <w:bookmarkEnd w:id="4"/>
      <w:bookmarkEnd w:id="5"/>
    </w:p>
    <w:p w:rsidR="000318F3" w:rsidRPr="004C0130" w:rsidRDefault="000318F3" w:rsidP="00F00B5F">
      <w:pPr>
        <w:pStyle w:val="Ttulo2"/>
        <w:spacing w:line="276" w:lineRule="auto"/>
        <w:jc w:val="center"/>
        <w:rPr>
          <w:rFonts w:cs="Arial"/>
          <w:color w:val="auto"/>
          <w:sz w:val="28"/>
          <w:szCs w:val="24"/>
        </w:rPr>
      </w:pPr>
      <w:bookmarkStart w:id="6" w:name="_Toc399702618"/>
      <w:bookmarkStart w:id="7" w:name="_Toc430675206"/>
      <w:bookmarkStart w:id="8" w:name="_Toc430679649"/>
      <w:bookmarkStart w:id="9" w:name="_Toc430680343"/>
      <w:bookmarkStart w:id="10" w:name="_Toc430680475"/>
      <w:r w:rsidRPr="004C0130">
        <w:rPr>
          <w:rFonts w:cs="Arial"/>
          <w:color w:val="auto"/>
          <w:sz w:val="28"/>
          <w:szCs w:val="24"/>
        </w:rPr>
        <w:t>PLAN-PRESUPUESTO INICIAL</w:t>
      </w:r>
      <w:bookmarkEnd w:id="6"/>
      <w:bookmarkEnd w:id="7"/>
      <w:bookmarkEnd w:id="8"/>
      <w:bookmarkEnd w:id="9"/>
      <w:bookmarkEnd w:id="10"/>
    </w:p>
    <w:p w:rsidR="000318F3" w:rsidRPr="004C0130" w:rsidRDefault="00D6077A" w:rsidP="00F00B5F">
      <w:pPr>
        <w:pStyle w:val="Ttulo2"/>
        <w:spacing w:line="276" w:lineRule="auto"/>
        <w:jc w:val="center"/>
        <w:rPr>
          <w:rFonts w:cs="Arial"/>
          <w:color w:val="auto"/>
          <w:sz w:val="28"/>
          <w:szCs w:val="24"/>
        </w:rPr>
      </w:pPr>
      <w:r w:rsidRPr="004C0130">
        <w:rPr>
          <w:rFonts w:cs="Arial"/>
          <w:color w:val="auto"/>
          <w:sz w:val="28"/>
          <w:szCs w:val="24"/>
        </w:rPr>
        <w:t>2019</w:t>
      </w:r>
    </w:p>
    <w:p w:rsidR="00AD3D12" w:rsidRPr="004C0130" w:rsidRDefault="00AD3D12" w:rsidP="00F00B5F">
      <w:pPr>
        <w:spacing w:line="276" w:lineRule="auto"/>
        <w:rPr>
          <w:lang w:val="es-ES"/>
        </w:rPr>
      </w:pPr>
    </w:p>
    <w:p w:rsidR="00955A40" w:rsidRPr="004C0130" w:rsidRDefault="00955A40" w:rsidP="00C34FD3">
      <w:pPr>
        <w:pStyle w:val="Ttulo2"/>
        <w:numPr>
          <w:ilvl w:val="0"/>
          <w:numId w:val="3"/>
        </w:numPr>
        <w:spacing w:line="276" w:lineRule="auto"/>
        <w:jc w:val="both"/>
        <w:rPr>
          <w:rFonts w:cs="Arial"/>
          <w:color w:val="auto"/>
          <w:sz w:val="24"/>
          <w:szCs w:val="24"/>
          <w:lang w:val="es-CR"/>
        </w:rPr>
      </w:pPr>
      <w:bookmarkStart w:id="11" w:name="_Toc462825197"/>
      <w:r w:rsidRPr="004C0130">
        <w:rPr>
          <w:rFonts w:cs="Arial"/>
          <w:color w:val="auto"/>
          <w:sz w:val="24"/>
          <w:szCs w:val="24"/>
          <w:lang w:val="es-CR"/>
        </w:rPr>
        <w:t>MARCO GENERAL</w:t>
      </w:r>
      <w:bookmarkEnd w:id="11"/>
      <w:r w:rsidRPr="004C0130">
        <w:rPr>
          <w:rFonts w:cs="Arial"/>
          <w:color w:val="auto"/>
          <w:sz w:val="24"/>
          <w:szCs w:val="24"/>
          <w:lang w:val="es-CR"/>
        </w:rPr>
        <w:t xml:space="preserve"> </w:t>
      </w:r>
    </w:p>
    <w:p w:rsidR="00955A40" w:rsidRPr="004C0130" w:rsidRDefault="00955A40" w:rsidP="00C34FD3">
      <w:pPr>
        <w:pStyle w:val="Ttulo2"/>
        <w:numPr>
          <w:ilvl w:val="1"/>
          <w:numId w:val="3"/>
        </w:numPr>
        <w:spacing w:line="276" w:lineRule="auto"/>
        <w:jc w:val="both"/>
        <w:rPr>
          <w:rFonts w:cs="Arial"/>
          <w:color w:val="auto"/>
          <w:lang w:val="es-CR"/>
        </w:rPr>
      </w:pPr>
      <w:bookmarkStart w:id="12" w:name="_Toc462825198"/>
      <w:r w:rsidRPr="004C0130">
        <w:rPr>
          <w:rFonts w:cs="Arial"/>
          <w:color w:val="auto"/>
          <w:sz w:val="24"/>
          <w:szCs w:val="24"/>
          <w:lang w:val="es-CR"/>
        </w:rPr>
        <w:t>Marco Jurídico del Fideicomiso 544 Fonafifo / BNCR</w:t>
      </w:r>
      <w:bookmarkEnd w:id="12"/>
    </w:p>
    <w:p w:rsidR="00955A40" w:rsidRPr="004C0130" w:rsidRDefault="003C1B18" w:rsidP="00955A40">
      <w:pPr>
        <w:pStyle w:val="NormalWeb"/>
        <w:spacing w:line="276" w:lineRule="auto"/>
        <w:jc w:val="both"/>
        <w:rPr>
          <w:rFonts w:ascii="Arial" w:hAnsi="Arial" w:cs="Arial"/>
          <w:color w:val="auto"/>
          <w:lang w:val="es-CR"/>
        </w:rPr>
      </w:pPr>
      <w:r w:rsidRPr="004C0130">
        <w:rPr>
          <w:rFonts w:ascii="Arial" w:hAnsi="Arial" w:cs="Arial"/>
          <w:color w:val="auto"/>
          <w:lang w:val="es-CR"/>
        </w:rPr>
        <w:t>Este fideicomiso está amparado en la actual Ley Forestal N° 7575, en su artículo 49. En él se destinan los recursos provenientes al 40% del impuesto forestal y los recursos para el Pago de Servicios Ambientales así como otros recursos que pueda captar Fonafifo, todo ello de acuerdo al artículo 47 de la esta Ley</w:t>
      </w:r>
      <w:r w:rsidR="00955A40" w:rsidRPr="004C0130">
        <w:rPr>
          <w:rFonts w:ascii="Arial" w:hAnsi="Arial" w:cs="Arial"/>
          <w:color w:val="auto"/>
          <w:lang w:val="es-CR"/>
        </w:rPr>
        <w:t>.</w:t>
      </w:r>
    </w:p>
    <w:p w:rsidR="00955A40" w:rsidRPr="004C0130" w:rsidRDefault="00955A40" w:rsidP="00C34FD3">
      <w:pPr>
        <w:pStyle w:val="Ttulo2"/>
        <w:numPr>
          <w:ilvl w:val="1"/>
          <w:numId w:val="3"/>
        </w:numPr>
        <w:spacing w:line="276" w:lineRule="auto"/>
        <w:jc w:val="both"/>
        <w:rPr>
          <w:rFonts w:cs="Arial"/>
          <w:color w:val="auto"/>
          <w:sz w:val="24"/>
          <w:szCs w:val="24"/>
          <w:lang w:val="es-CR"/>
        </w:rPr>
      </w:pPr>
      <w:bookmarkStart w:id="13" w:name="_Toc462825199"/>
      <w:r w:rsidRPr="004C0130">
        <w:rPr>
          <w:rFonts w:cs="Arial"/>
          <w:color w:val="auto"/>
          <w:sz w:val="24"/>
          <w:szCs w:val="24"/>
          <w:lang w:val="es-CR"/>
        </w:rPr>
        <w:t>Finalidades del fideicomiso 544 Fonafifo / BNCR</w:t>
      </w:r>
      <w:bookmarkEnd w:id="13"/>
    </w:p>
    <w:p w:rsidR="00955A40" w:rsidRPr="004C0130" w:rsidRDefault="00955A40" w:rsidP="00955A40">
      <w:pPr>
        <w:pStyle w:val="NormalWeb"/>
        <w:spacing w:line="276" w:lineRule="auto"/>
        <w:jc w:val="both"/>
        <w:rPr>
          <w:rFonts w:ascii="Arial" w:hAnsi="Arial" w:cs="Arial"/>
          <w:color w:val="auto"/>
          <w:lang w:val="es-CR"/>
        </w:rPr>
      </w:pPr>
      <w:r w:rsidRPr="004C0130">
        <w:rPr>
          <w:rFonts w:ascii="Arial" w:hAnsi="Arial" w:cs="Arial"/>
          <w:color w:val="auto"/>
          <w:lang w:val="es-CR"/>
        </w:rPr>
        <w:t>El propósito del presente fideicomiso es administrar recursos del Fonafifo con el fin de:</w:t>
      </w:r>
    </w:p>
    <w:p w:rsidR="003C1B18" w:rsidRPr="004C0130" w:rsidRDefault="003C1B18" w:rsidP="003C1B18">
      <w:pPr>
        <w:pStyle w:val="NormalWeb"/>
        <w:numPr>
          <w:ilvl w:val="0"/>
          <w:numId w:val="2"/>
        </w:numPr>
        <w:spacing w:line="276" w:lineRule="auto"/>
        <w:jc w:val="both"/>
        <w:rPr>
          <w:rFonts w:ascii="Arial" w:hAnsi="Arial" w:cs="Arial"/>
          <w:color w:val="auto"/>
          <w:lang w:val="es-CR"/>
        </w:rPr>
      </w:pPr>
      <w:bookmarkStart w:id="14" w:name="_Toc462825200"/>
      <w:r w:rsidRPr="004C0130">
        <w:rPr>
          <w:rFonts w:ascii="Arial" w:hAnsi="Arial" w:cs="Arial"/>
          <w:color w:val="auto"/>
          <w:lang w:val="es-CR"/>
        </w:rPr>
        <w:t>Invertir para beneficio de los productores, mediante créditos u otros mecanismos de fomento al manejo del bosque, intervenido o no, los procesos de forestación, reforestación, sistemas agroforestales, recuperación de áreas denudadas y los cambios tecnológicos en aprovechamiento e industrialización de los recursos forestales.</w:t>
      </w:r>
    </w:p>
    <w:p w:rsidR="003C1B18" w:rsidRPr="004C0130" w:rsidRDefault="003C1B18" w:rsidP="003C1B18">
      <w:pPr>
        <w:pStyle w:val="NormalWeb"/>
        <w:numPr>
          <w:ilvl w:val="0"/>
          <w:numId w:val="2"/>
        </w:numPr>
        <w:spacing w:line="276" w:lineRule="auto"/>
        <w:jc w:val="both"/>
        <w:rPr>
          <w:rFonts w:ascii="Arial" w:hAnsi="Arial" w:cs="Arial"/>
          <w:color w:val="auto"/>
          <w:lang w:val="es-CR"/>
        </w:rPr>
      </w:pPr>
      <w:r w:rsidRPr="004C0130">
        <w:rPr>
          <w:rFonts w:ascii="Arial" w:hAnsi="Arial" w:cs="Arial"/>
          <w:color w:val="auto"/>
          <w:lang w:val="es-CR"/>
        </w:rPr>
        <w:t xml:space="preserve">Captar financiamiento para el Pago de Servicios Ambientales, que brindan los bosques, las plantaciones forestales y otras actividades necesarias para fortalecer el desarrollo del sector de recursos naturales.  </w:t>
      </w:r>
    </w:p>
    <w:p w:rsidR="003C1B18" w:rsidRPr="004C0130" w:rsidRDefault="003C1B18" w:rsidP="003C1B18">
      <w:pPr>
        <w:pStyle w:val="NormalWeb"/>
        <w:numPr>
          <w:ilvl w:val="0"/>
          <w:numId w:val="2"/>
        </w:numPr>
        <w:spacing w:line="276" w:lineRule="auto"/>
        <w:jc w:val="both"/>
        <w:rPr>
          <w:rFonts w:ascii="Arial" w:hAnsi="Arial" w:cs="Arial"/>
          <w:color w:val="auto"/>
          <w:lang w:val="es-CR"/>
        </w:rPr>
      </w:pPr>
      <w:r w:rsidRPr="004C0130">
        <w:rPr>
          <w:rFonts w:ascii="Arial" w:hAnsi="Arial" w:cs="Arial"/>
          <w:color w:val="auto"/>
          <w:lang w:val="es-CR"/>
        </w:rPr>
        <w:t>Otorgar avales para transacciones financieras, que complementen los recursos necesarios para ejecutar los programas del Fondo Nacional de Financiamiento Forestal que ejecute.</w:t>
      </w:r>
    </w:p>
    <w:p w:rsidR="003C1B18" w:rsidRPr="004C0130" w:rsidRDefault="003C1B18" w:rsidP="003C1B18">
      <w:pPr>
        <w:pStyle w:val="NormalWeb"/>
        <w:numPr>
          <w:ilvl w:val="0"/>
          <w:numId w:val="2"/>
        </w:numPr>
        <w:spacing w:line="276" w:lineRule="auto"/>
        <w:jc w:val="both"/>
        <w:rPr>
          <w:rFonts w:ascii="Arial" w:hAnsi="Arial" w:cs="Arial"/>
          <w:color w:val="auto"/>
          <w:lang w:val="es-CR"/>
        </w:rPr>
      </w:pPr>
      <w:r w:rsidRPr="004C0130">
        <w:rPr>
          <w:rFonts w:ascii="Arial" w:hAnsi="Arial" w:cs="Arial"/>
          <w:color w:val="auto"/>
          <w:lang w:val="es-CR"/>
        </w:rPr>
        <w:t xml:space="preserve">Otros que se lleguen a convenir entre la Fiduciaria y el Fideicomitente. </w:t>
      </w:r>
    </w:p>
    <w:p w:rsidR="00955A40" w:rsidRPr="004C0130" w:rsidRDefault="00955A40" w:rsidP="00C34FD3">
      <w:pPr>
        <w:pStyle w:val="Ttulo2"/>
        <w:numPr>
          <w:ilvl w:val="1"/>
          <w:numId w:val="3"/>
        </w:numPr>
        <w:spacing w:line="276" w:lineRule="auto"/>
        <w:jc w:val="both"/>
        <w:rPr>
          <w:rFonts w:cs="Arial"/>
          <w:color w:val="auto"/>
          <w:sz w:val="24"/>
          <w:szCs w:val="24"/>
          <w:lang w:val="es-CR"/>
        </w:rPr>
      </w:pPr>
      <w:r w:rsidRPr="004C0130">
        <w:rPr>
          <w:rFonts w:cs="Arial"/>
          <w:color w:val="auto"/>
          <w:sz w:val="24"/>
          <w:szCs w:val="24"/>
          <w:lang w:val="es-CR"/>
        </w:rPr>
        <w:t>Misión del fideicomiso 544 Fonafifo / BNCR</w:t>
      </w:r>
      <w:bookmarkEnd w:id="14"/>
    </w:p>
    <w:p w:rsidR="00955A40" w:rsidRPr="004C0130" w:rsidRDefault="00955A40" w:rsidP="00955A40">
      <w:pPr>
        <w:spacing w:line="276" w:lineRule="auto"/>
        <w:rPr>
          <w:sz w:val="24"/>
          <w:szCs w:val="24"/>
        </w:rPr>
      </w:pPr>
    </w:p>
    <w:p w:rsidR="003C1B18" w:rsidRPr="004C0130" w:rsidRDefault="003C1B18" w:rsidP="003C1B18">
      <w:pPr>
        <w:tabs>
          <w:tab w:val="left" w:pos="8789"/>
        </w:tabs>
        <w:spacing w:line="276" w:lineRule="auto"/>
        <w:ind w:right="-93"/>
        <w:jc w:val="both"/>
        <w:rPr>
          <w:rFonts w:ascii="Arial" w:hAnsi="Arial" w:cs="Arial"/>
          <w:sz w:val="24"/>
          <w:szCs w:val="24"/>
        </w:rPr>
      </w:pPr>
      <w:r w:rsidRPr="004C0130">
        <w:rPr>
          <w:rFonts w:ascii="Arial" w:hAnsi="Arial" w:cs="Arial"/>
          <w:sz w:val="24"/>
          <w:szCs w:val="24"/>
        </w:rPr>
        <w:t xml:space="preserve">Captar y movilizar recursos financieros mediante la promoción de programas y mecanismos de fomento para orientarlos, según las prioridades y directrices del Fonafifo, en apoyo al desarrollo del sector forestal. </w:t>
      </w:r>
    </w:p>
    <w:p w:rsidR="00955A40" w:rsidRPr="004C0130" w:rsidRDefault="00955A40" w:rsidP="00955A40">
      <w:pPr>
        <w:tabs>
          <w:tab w:val="left" w:pos="8789"/>
        </w:tabs>
        <w:spacing w:line="276" w:lineRule="auto"/>
        <w:ind w:right="-93"/>
        <w:jc w:val="both"/>
        <w:rPr>
          <w:rFonts w:ascii="Arial" w:hAnsi="Arial" w:cs="Arial"/>
          <w:sz w:val="24"/>
          <w:szCs w:val="24"/>
        </w:rPr>
      </w:pPr>
    </w:p>
    <w:p w:rsidR="003C1B18" w:rsidRPr="004C0130" w:rsidRDefault="003C1B18" w:rsidP="00955A40">
      <w:pPr>
        <w:tabs>
          <w:tab w:val="left" w:pos="8789"/>
        </w:tabs>
        <w:spacing w:line="276" w:lineRule="auto"/>
        <w:ind w:right="-93"/>
        <w:jc w:val="both"/>
        <w:rPr>
          <w:rFonts w:ascii="Arial" w:hAnsi="Arial" w:cs="Arial"/>
          <w:sz w:val="24"/>
          <w:szCs w:val="24"/>
        </w:rPr>
      </w:pPr>
    </w:p>
    <w:p w:rsidR="0052600A" w:rsidRPr="004C0130" w:rsidRDefault="0052600A" w:rsidP="00955A40">
      <w:pPr>
        <w:tabs>
          <w:tab w:val="left" w:pos="8789"/>
        </w:tabs>
        <w:spacing w:line="276" w:lineRule="auto"/>
        <w:ind w:right="-93"/>
        <w:jc w:val="both"/>
        <w:rPr>
          <w:rFonts w:ascii="Arial" w:hAnsi="Arial" w:cs="Arial"/>
          <w:sz w:val="24"/>
          <w:szCs w:val="24"/>
        </w:rPr>
      </w:pPr>
    </w:p>
    <w:p w:rsidR="003C1B18" w:rsidRPr="004C0130" w:rsidRDefault="003C1B18" w:rsidP="00955A40">
      <w:pPr>
        <w:tabs>
          <w:tab w:val="left" w:pos="8789"/>
        </w:tabs>
        <w:spacing w:line="276" w:lineRule="auto"/>
        <w:ind w:right="-93"/>
        <w:jc w:val="both"/>
        <w:rPr>
          <w:rFonts w:ascii="Arial" w:hAnsi="Arial" w:cs="Arial"/>
          <w:sz w:val="24"/>
          <w:szCs w:val="24"/>
        </w:rPr>
      </w:pPr>
    </w:p>
    <w:p w:rsidR="00955A40" w:rsidRPr="004C0130" w:rsidRDefault="00955A40" w:rsidP="00C34FD3">
      <w:pPr>
        <w:pStyle w:val="Ttulo2"/>
        <w:numPr>
          <w:ilvl w:val="1"/>
          <w:numId w:val="3"/>
        </w:numPr>
        <w:spacing w:line="276" w:lineRule="auto"/>
        <w:jc w:val="both"/>
        <w:rPr>
          <w:rFonts w:cs="Arial"/>
          <w:color w:val="auto"/>
          <w:sz w:val="24"/>
          <w:szCs w:val="24"/>
          <w:lang w:val="es-CR"/>
        </w:rPr>
      </w:pPr>
      <w:bookmarkStart w:id="15" w:name="_Toc462825201"/>
      <w:r w:rsidRPr="004C0130">
        <w:rPr>
          <w:rFonts w:cs="Arial"/>
          <w:color w:val="auto"/>
          <w:sz w:val="24"/>
          <w:szCs w:val="24"/>
          <w:lang w:val="es-CR"/>
        </w:rPr>
        <w:lastRenderedPageBreak/>
        <w:t>Visión del fideicomiso 544 Fonafifo / BNCR</w:t>
      </w:r>
      <w:bookmarkEnd w:id="15"/>
    </w:p>
    <w:p w:rsidR="00955A40" w:rsidRPr="004C0130" w:rsidRDefault="00955A40" w:rsidP="00955A40">
      <w:pPr>
        <w:spacing w:line="276" w:lineRule="auto"/>
        <w:rPr>
          <w:sz w:val="24"/>
          <w:szCs w:val="24"/>
        </w:rPr>
      </w:pPr>
    </w:p>
    <w:p w:rsidR="003C1B18" w:rsidRPr="004C0130" w:rsidRDefault="003C1B18" w:rsidP="003C1B18">
      <w:pPr>
        <w:spacing w:line="276" w:lineRule="auto"/>
        <w:jc w:val="both"/>
        <w:rPr>
          <w:rFonts w:ascii="Arial" w:hAnsi="Arial" w:cs="Arial"/>
          <w:sz w:val="24"/>
          <w:szCs w:val="24"/>
        </w:rPr>
      </w:pPr>
      <w:r w:rsidRPr="004C0130">
        <w:rPr>
          <w:rFonts w:ascii="Arial" w:hAnsi="Arial" w:cs="Arial"/>
          <w:sz w:val="24"/>
          <w:szCs w:val="24"/>
        </w:rPr>
        <w:t>Ser un instrumento financiero de soporte ágil y oportuno para el Fonafifo que facilite la adecuada operativización de sus programas y estrategias de financiamiento y /o fomento al sector forestal.</w:t>
      </w:r>
    </w:p>
    <w:p w:rsidR="00955A40" w:rsidRPr="004C0130" w:rsidRDefault="00955A40" w:rsidP="00955A40">
      <w:pPr>
        <w:spacing w:line="276" w:lineRule="auto"/>
        <w:jc w:val="both"/>
        <w:rPr>
          <w:rFonts w:ascii="Arial" w:hAnsi="Arial" w:cs="Arial"/>
          <w:sz w:val="24"/>
          <w:szCs w:val="24"/>
        </w:rPr>
      </w:pPr>
    </w:p>
    <w:p w:rsidR="00955A40" w:rsidRPr="004C0130" w:rsidRDefault="00955A40" w:rsidP="00C34FD3">
      <w:pPr>
        <w:pStyle w:val="Ttulo2"/>
        <w:numPr>
          <w:ilvl w:val="1"/>
          <w:numId w:val="3"/>
        </w:numPr>
        <w:spacing w:line="276" w:lineRule="auto"/>
        <w:jc w:val="both"/>
        <w:rPr>
          <w:rFonts w:cs="Arial"/>
          <w:color w:val="auto"/>
          <w:sz w:val="24"/>
          <w:szCs w:val="24"/>
          <w:lang w:val="es-CR"/>
        </w:rPr>
      </w:pPr>
      <w:bookmarkStart w:id="16" w:name="_Toc462825202"/>
      <w:r w:rsidRPr="004C0130">
        <w:rPr>
          <w:rFonts w:cs="Arial"/>
          <w:color w:val="auto"/>
          <w:sz w:val="24"/>
          <w:szCs w:val="24"/>
          <w:lang w:val="es-CR"/>
        </w:rPr>
        <w:t>Objetivo General del Fideicomiso 544</w:t>
      </w:r>
      <w:bookmarkEnd w:id="16"/>
    </w:p>
    <w:p w:rsidR="00955A40" w:rsidRPr="004C0130" w:rsidRDefault="00955A40" w:rsidP="00955A40">
      <w:pPr>
        <w:spacing w:line="276" w:lineRule="auto"/>
        <w:rPr>
          <w:sz w:val="24"/>
          <w:szCs w:val="24"/>
        </w:rPr>
      </w:pPr>
    </w:p>
    <w:p w:rsidR="003C1B18" w:rsidRPr="004C0130" w:rsidRDefault="003C1B18" w:rsidP="003C1B18">
      <w:pPr>
        <w:spacing w:line="276" w:lineRule="auto"/>
        <w:jc w:val="both"/>
        <w:rPr>
          <w:rFonts w:ascii="Arial" w:hAnsi="Arial" w:cs="Arial"/>
          <w:sz w:val="24"/>
          <w:szCs w:val="24"/>
        </w:rPr>
      </w:pPr>
      <w:r w:rsidRPr="004C0130">
        <w:rPr>
          <w:rFonts w:ascii="Arial" w:hAnsi="Arial" w:cs="Arial"/>
          <w:sz w:val="24"/>
          <w:szCs w:val="24"/>
        </w:rPr>
        <w:t>Administrar los recursos financieros del fideicomiso, mediante la implementación de los programas institucionales de fomento forestal, en beneficio de propietarios(as) y poseedores(as) de bosques y plantaciones forestales en reconocimiento a los servicios ambientales que éstos proveen.</w:t>
      </w:r>
    </w:p>
    <w:p w:rsidR="00955A40" w:rsidRPr="004C0130" w:rsidRDefault="00955A40" w:rsidP="00955A40">
      <w:pPr>
        <w:spacing w:line="276" w:lineRule="auto"/>
        <w:jc w:val="both"/>
        <w:rPr>
          <w:rFonts w:ascii="Arial" w:hAnsi="Arial" w:cs="Arial"/>
        </w:rPr>
      </w:pPr>
      <w:r w:rsidRPr="004C0130">
        <w:rPr>
          <w:rFonts w:ascii="Arial" w:hAnsi="Arial" w:cs="Arial"/>
        </w:rPr>
        <w:t xml:space="preserve"> </w:t>
      </w:r>
    </w:p>
    <w:p w:rsidR="00955A40" w:rsidRPr="004C0130" w:rsidRDefault="00955A40" w:rsidP="00C34FD3">
      <w:pPr>
        <w:pStyle w:val="Ttulo2"/>
        <w:numPr>
          <w:ilvl w:val="1"/>
          <w:numId w:val="3"/>
        </w:numPr>
        <w:spacing w:line="276" w:lineRule="auto"/>
        <w:jc w:val="both"/>
        <w:rPr>
          <w:rFonts w:cs="Arial"/>
          <w:color w:val="auto"/>
          <w:sz w:val="24"/>
          <w:szCs w:val="24"/>
          <w:lang w:val="es-CR"/>
        </w:rPr>
      </w:pPr>
      <w:bookmarkStart w:id="17" w:name="_Toc462825203"/>
      <w:r w:rsidRPr="004C0130">
        <w:rPr>
          <w:rFonts w:cs="Arial"/>
          <w:color w:val="auto"/>
          <w:sz w:val="24"/>
          <w:szCs w:val="24"/>
          <w:lang w:val="es-CR"/>
        </w:rPr>
        <w:t>Objetivos Específicos</w:t>
      </w:r>
      <w:bookmarkEnd w:id="17"/>
    </w:p>
    <w:p w:rsidR="00955A40" w:rsidRPr="004C0130" w:rsidRDefault="00955A40" w:rsidP="00955A40">
      <w:pPr>
        <w:spacing w:line="276" w:lineRule="auto"/>
        <w:rPr>
          <w:sz w:val="24"/>
          <w:szCs w:val="24"/>
        </w:rPr>
      </w:pPr>
    </w:p>
    <w:p w:rsidR="003C1B18" w:rsidRPr="004C0130" w:rsidRDefault="003C1B18" w:rsidP="003C1B18">
      <w:pPr>
        <w:pStyle w:val="Prrafodelista"/>
        <w:numPr>
          <w:ilvl w:val="0"/>
          <w:numId w:val="1"/>
        </w:numPr>
        <w:tabs>
          <w:tab w:val="left" w:pos="1080"/>
          <w:tab w:val="left" w:pos="1429"/>
        </w:tabs>
        <w:spacing w:line="276" w:lineRule="auto"/>
        <w:jc w:val="both"/>
        <w:rPr>
          <w:rFonts w:ascii="Arial" w:hAnsi="Arial" w:cs="Arial"/>
          <w:sz w:val="24"/>
          <w:szCs w:val="24"/>
        </w:rPr>
      </w:pPr>
      <w:r w:rsidRPr="004C0130">
        <w:rPr>
          <w:rFonts w:ascii="Arial" w:hAnsi="Arial" w:cs="Arial"/>
          <w:sz w:val="24"/>
          <w:szCs w:val="24"/>
        </w:rPr>
        <w:t>Incorporar al programa de PSA contratos nuevos, que corresponden a las modalidades de protección de bosque, reforestación y sistemas agroforestales, mediante convenios suscritos.</w:t>
      </w:r>
    </w:p>
    <w:p w:rsidR="003C1B18" w:rsidRPr="004C0130" w:rsidRDefault="003C1B18" w:rsidP="003C1B18">
      <w:pPr>
        <w:pStyle w:val="Prrafodelista"/>
        <w:numPr>
          <w:ilvl w:val="0"/>
          <w:numId w:val="1"/>
        </w:numPr>
        <w:tabs>
          <w:tab w:val="left" w:pos="1080"/>
          <w:tab w:val="left" w:pos="1429"/>
        </w:tabs>
        <w:spacing w:line="276" w:lineRule="auto"/>
        <w:jc w:val="both"/>
        <w:rPr>
          <w:rFonts w:ascii="Arial" w:hAnsi="Arial" w:cs="Arial"/>
          <w:sz w:val="24"/>
          <w:szCs w:val="24"/>
        </w:rPr>
      </w:pPr>
      <w:r w:rsidRPr="004C0130">
        <w:rPr>
          <w:rFonts w:ascii="Arial" w:hAnsi="Arial" w:cs="Arial"/>
          <w:sz w:val="24"/>
          <w:szCs w:val="24"/>
        </w:rPr>
        <w:t>Propiciar el desarrollo de mecanismos de captación de recursos para financiar contratos de protección.</w:t>
      </w:r>
    </w:p>
    <w:p w:rsidR="003C1B18" w:rsidRPr="004C0130" w:rsidRDefault="003C1B18" w:rsidP="003C1B18">
      <w:pPr>
        <w:pStyle w:val="Prrafodelista"/>
        <w:numPr>
          <w:ilvl w:val="0"/>
          <w:numId w:val="1"/>
        </w:numPr>
        <w:tabs>
          <w:tab w:val="left" w:pos="1080"/>
          <w:tab w:val="left" w:pos="1429"/>
        </w:tabs>
        <w:spacing w:line="276" w:lineRule="auto"/>
        <w:jc w:val="both"/>
        <w:rPr>
          <w:rFonts w:ascii="Arial" w:hAnsi="Arial" w:cs="Arial"/>
          <w:sz w:val="24"/>
          <w:szCs w:val="24"/>
        </w:rPr>
      </w:pPr>
      <w:r w:rsidRPr="004C0130">
        <w:rPr>
          <w:rFonts w:ascii="Arial" w:hAnsi="Arial" w:cs="Arial"/>
          <w:sz w:val="24"/>
          <w:szCs w:val="24"/>
        </w:rPr>
        <w:t>Fomentar la cultura crediticia, creando y dando a conocer los mecanismos necesarios para el desarrollo y fortalecimiento del sector productivo forestal.</w:t>
      </w:r>
    </w:p>
    <w:p w:rsidR="003C1B18" w:rsidRPr="004C0130" w:rsidRDefault="003C1B18" w:rsidP="003C1B18">
      <w:pPr>
        <w:pStyle w:val="Prrafodelista"/>
        <w:numPr>
          <w:ilvl w:val="0"/>
          <w:numId w:val="1"/>
        </w:numPr>
        <w:tabs>
          <w:tab w:val="left" w:pos="1080"/>
          <w:tab w:val="left" w:pos="1429"/>
        </w:tabs>
        <w:spacing w:line="276" w:lineRule="auto"/>
        <w:jc w:val="both"/>
        <w:rPr>
          <w:rFonts w:ascii="Arial" w:hAnsi="Arial" w:cs="Arial"/>
          <w:sz w:val="24"/>
          <w:szCs w:val="24"/>
        </w:rPr>
      </w:pPr>
      <w:r w:rsidRPr="004C0130">
        <w:rPr>
          <w:rFonts w:ascii="Arial" w:hAnsi="Arial" w:cs="Arial"/>
          <w:sz w:val="24"/>
          <w:szCs w:val="24"/>
        </w:rPr>
        <w:t>Propiciar esquemas de financiamiento que permitan atraer recursos para orientarlos al desarrollo del sector productivo forestal.</w:t>
      </w:r>
    </w:p>
    <w:p w:rsidR="003C1B18" w:rsidRPr="004C0130" w:rsidRDefault="003C1B18" w:rsidP="003C1B18">
      <w:pPr>
        <w:pStyle w:val="Prrafodelista"/>
        <w:numPr>
          <w:ilvl w:val="0"/>
          <w:numId w:val="1"/>
        </w:numPr>
        <w:tabs>
          <w:tab w:val="left" w:pos="1080"/>
          <w:tab w:val="left" w:pos="1429"/>
        </w:tabs>
        <w:spacing w:line="276" w:lineRule="auto"/>
        <w:jc w:val="both"/>
        <w:rPr>
          <w:rFonts w:ascii="Arial" w:hAnsi="Arial" w:cs="Arial"/>
          <w:sz w:val="24"/>
          <w:szCs w:val="24"/>
        </w:rPr>
      </w:pPr>
      <w:r w:rsidRPr="004C0130">
        <w:rPr>
          <w:rFonts w:ascii="Arial" w:hAnsi="Arial" w:cs="Arial"/>
          <w:sz w:val="24"/>
          <w:szCs w:val="24"/>
        </w:rPr>
        <w:t>Fortalecer el desarrollo de mecanismos de financiamiento para la reforestación, la pequeña y mediana industria forestal y mercadeo de productos provenientes de plantaciones forestales.</w:t>
      </w:r>
    </w:p>
    <w:p w:rsidR="003C1B18" w:rsidRPr="004C0130" w:rsidRDefault="003C1B18" w:rsidP="003C1B18">
      <w:pPr>
        <w:pStyle w:val="Prrafodelista"/>
        <w:numPr>
          <w:ilvl w:val="0"/>
          <w:numId w:val="1"/>
        </w:numPr>
        <w:tabs>
          <w:tab w:val="left" w:pos="1080"/>
          <w:tab w:val="left" w:pos="1429"/>
        </w:tabs>
        <w:spacing w:line="276" w:lineRule="auto"/>
        <w:jc w:val="both"/>
        <w:rPr>
          <w:rFonts w:ascii="Arial" w:hAnsi="Arial" w:cs="Arial"/>
          <w:sz w:val="24"/>
          <w:szCs w:val="24"/>
        </w:rPr>
      </w:pPr>
      <w:r w:rsidRPr="004C0130">
        <w:rPr>
          <w:rFonts w:ascii="Arial" w:hAnsi="Arial" w:cs="Arial"/>
          <w:sz w:val="24"/>
          <w:szCs w:val="24"/>
        </w:rPr>
        <w:t>Coadyuvar al Fonafifo en el desarrollo y actualización tecnológica de sus áreas según corresponda.</w:t>
      </w:r>
    </w:p>
    <w:p w:rsidR="00955A40" w:rsidRPr="004C0130" w:rsidRDefault="00955A40" w:rsidP="00955A40">
      <w:pPr>
        <w:pStyle w:val="Prrafodelista"/>
        <w:tabs>
          <w:tab w:val="left" w:pos="1080"/>
          <w:tab w:val="left" w:pos="1429"/>
        </w:tabs>
        <w:spacing w:line="276" w:lineRule="auto"/>
        <w:jc w:val="both"/>
        <w:rPr>
          <w:rFonts w:ascii="Arial" w:hAnsi="Arial" w:cs="Arial"/>
          <w:sz w:val="24"/>
          <w:szCs w:val="24"/>
        </w:rPr>
      </w:pPr>
    </w:p>
    <w:p w:rsidR="00955A40" w:rsidRPr="000C6CD1" w:rsidRDefault="00955A40" w:rsidP="00C34FD3">
      <w:pPr>
        <w:pStyle w:val="Ttulo2"/>
        <w:numPr>
          <w:ilvl w:val="1"/>
          <w:numId w:val="3"/>
        </w:numPr>
        <w:spacing w:line="276" w:lineRule="auto"/>
        <w:jc w:val="both"/>
        <w:rPr>
          <w:rFonts w:cs="Arial"/>
          <w:color w:val="auto"/>
          <w:sz w:val="24"/>
          <w:szCs w:val="24"/>
          <w:lang w:val="es-CR"/>
        </w:rPr>
      </w:pPr>
      <w:bookmarkStart w:id="18" w:name="_Toc462825204"/>
      <w:bookmarkStart w:id="19" w:name="_Toc354752847"/>
      <w:bookmarkStart w:id="20" w:name="_Toc388953430"/>
      <w:bookmarkStart w:id="21" w:name="_Toc429384304"/>
      <w:r w:rsidRPr="000C6CD1">
        <w:rPr>
          <w:rFonts w:cs="Arial"/>
          <w:color w:val="auto"/>
          <w:sz w:val="24"/>
          <w:szCs w:val="24"/>
          <w:lang w:val="es-CR"/>
        </w:rPr>
        <w:t>Vinculación programática</w:t>
      </w:r>
      <w:bookmarkEnd w:id="18"/>
      <w:r w:rsidRPr="000C6CD1">
        <w:rPr>
          <w:rFonts w:cs="Arial"/>
          <w:color w:val="auto"/>
          <w:sz w:val="24"/>
          <w:szCs w:val="24"/>
          <w:lang w:val="es-CR"/>
        </w:rPr>
        <w:t xml:space="preserve"> </w:t>
      </w:r>
    </w:p>
    <w:p w:rsidR="00955A40" w:rsidRPr="004C0130" w:rsidRDefault="00955A40" w:rsidP="00955A40">
      <w:pPr>
        <w:spacing w:line="276" w:lineRule="auto"/>
        <w:jc w:val="both"/>
        <w:rPr>
          <w:rFonts w:ascii="Arial" w:hAnsi="Arial" w:cs="Arial"/>
        </w:rPr>
      </w:pPr>
    </w:p>
    <w:p w:rsidR="003C1B18" w:rsidRPr="004C0130" w:rsidRDefault="003C1B18" w:rsidP="003C1B18">
      <w:pPr>
        <w:spacing w:line="276" w:lineRule="auto"/>
        <w:jc w:val="both"/>
        <w:rPr>
          <w:rFonts w:ascii="Arial" w:hAnsi="Arial" w:cs="Arial"/>
          <w:sz w:val="24"/>
          <w:szCs w:val="24"/>
        </w:rPr>
      </w:pPr>
      <w:r w:rsidRPr="004C0130">
        <w:rPr>
          <w:rFonts w:ascii="Arial" w:hAnsi="Arial" w:cs="Arial"/>
          <w:sz w:val="24"/>
          <w:szCs w:val="24"/>
        </w:rPr>
        <w:t xml:space="preserve">Por lo anterior, a nivel de planificación superior el </w:t>
      </w:r>
      <w:r w:rsidRPr="004C0130">
        <w:rPr>
          <w:rFonts w:ascii="Arial" w:hAnsi="Arial" w:cs="Arial"/>
          <w:b/>
          <w:sz w:val="24"/>
          <w:szCs w:val="24"/>
        </w:rPr>
        <w:t>Plan Nacional de Desarrollo</w:t>
      </w:r>
      <w:r w:rsidRPr="004C0130">
        <w:rPr>
          <w:rFonts w:ascii="Arial" w:hAnsi="Arial" w:cs="Arial"/>
          <w:sz w:val="24"/>
          <w:szCs w:val="24"/>
        </w:rPr>
        <w:t xml:space="preserve"> establece las líneas institucionales de la siguiente manera: </w:t>
      </w:r>
    </w:p>
    <w:p w:rsidR="00955A40" w:rsidRPr="004C0130" w:rsidRDefault="00955A40" w:rsidP="00955A40">
      <w:pPr>
        <w:pStyle w:val="Default"/>
        <w:spacing w:line="276" w:lineRule="auto"/>
        <w:jc w:val="both"/>
        <w:rPr>
          <w:rFonts w:eastAsiaTheme="minorEastAsia"/>
          <w:i/>
          <w:color w:val="auto"/>
          <w:sz w:val="20"/>
          <w:szCs w:val="20"/>
          <w:lang w:eastAsia="es-CR"/>
        </w:rPr>
      </w:pPr>
    </w:p>
    <w:p w:rsidR="003C1B18" w:rsidRPr="004C0130" w:rsidRDefault="003C1B18" w:rsidP="003C1B18">
      <w:pPr>
        <w:pStyle w:val="Default"/>
        <w:spacing w:line="276" w:lineRule="auto"/>
        <w:jc w:val="both"/>
        <w:rPr>
          <w:rFonts w:eastAsiaTheme="minorEastAsia"/>
          <w:color w:val="auto"/>
          <w:lang w:eastAsia="es-CR"/>
        </w:rPr>
      </w:pPr>
      <w:r w:rsidRPr="004C0130">
        <w:rPr>
          <w:rFonts w:eastAsiaTheme="minorEastAsia"/>
          <w:i/>
          <w:color w:val="auto"/>
          <w:lang w:eastAsia="es-CR"/>
        </w:rPr>
        <w:t>Mantener anualmente al menos 300.000 ha de bosque y plantaciones sometidas al PPSA en el territorio continental</w:t>
      </w:r>
      <w:r w:rsidRPr="004C0130">
        <w:rPr>
          <w:rFonts w:eastAsiaTheme="minorEastAsia"/>
          <w:color w:val="auto"/>
          <w:lang w:eastAsia="es-CR"/>
        </w:rPr>
        <w:t xml:space="preserve">, es una meta contenida en el Plan Nacional de Desarrollo. Dispuesta en el programa 1.4 Programa de Conservación terrestre bajo varios modelos de gobernanza, cuyo resultado esperado es “Mejorada la gestión ambiental integrada que garantice el desarrollo y el bienestar humano y la </w:t>
      </w:r>
      <w:r w:rsidRPr="004C0130">
        <w:rPr>
          <w:rFonts w:eastAsiaTheme="minorEastAsia"/>
          <w:color w:val="auto"/>
          <w:lang w:eastAsia="es-CR"/>
        </w:rPr>
        <w:lastRenderedPageBreak/>
        <w:t>sostenibilidad del patrimonio genético, natural y cultural” (Plan Nacional de Desarrollo 2015-</w:t>
      </w:r>
      <w:r w:rsidR="00D6077A" w:rsidRPr="004C0130">
        <w:rPr>
          <w:rFonts w:eastAsiaTheme="minorEastAsia"/>
          <w:color w:val="auto"/>
          <w:lang w:eastAsia="es-CR"/>
        </w:rPr>
        <w:t>2019</w:t>
      </w:r>
      <w:r w:rsidRPr="004C0130">
        <w:rPr>
          <w:rFonts w:eastAsiaTheme="minorEastAsia"/>
          <w:color w:val="auto"/>
          <w:lang w:eastAsia="es-CR"/>
        </w:rPr>
        <w:t>, Alberto Cañas Escalante).</w:t>
      </w:r>
    </w:p>
    <w:p w:rsidR="00955A40" w:rsidRPr="004C0130" w:rsidRDefault="00955A40" w:rsidP="00955A40">
      <w:pPr>
        <w:spacing w:line="276" w:lineRule="auto"/>
        <w:jc w:val="both"/>
        <w:rPr>
          <w:rFonts w:ascii="Arial" w:hAnsi="Arial" w:cs="Arial"/>
        </w:rPr>
      </w:pPr>
    </w:p>
    <w:p w:rsidR="003C1B18" w:rsidRPr="004C0130" w:rsidRDefault="003C1B18" w:rsidP="003C1B18">
      <w:pPr>
        <w:pStyle w:val="Default"/>
        <w:spacing w:line="276" w:lineRule="auto"/>
        <w:jc w:val="both"/>
        <w:rPr>
          <w:rFonts w:eastAsiaTheme="minorHAnsi"/>
          <w:color w:val="auto"/>
        </w:rPr>
      </w:pPr>
      <w:r w:rsidRPr="004C0130">
        <w:rPr>
          <w:color w:val="auto"/>
          <w:lang w:eastAsia="es-CR"/>
        </w:rPr>
        <w:t>Mientras que, todas las acciones desarrolladas por la estrategia REDD+ (Reducción de Emisiones por Deforestación y Degradación del Bosque y más), se encuentran contenidas en el Programa 2.4 “Programa de reducción de emisiones de Gases de Efecto Invernadero (GEI)”, que tiene como objetivo “</w:t>
      </w:r>
      <w:r w:rsidRPr="004C0130">
        <w:rPr>
          <w:rFonts w:eastAsiaTheme="minorHAnsi"/>
          <w:color w:val="auto"/>
        </w:rPr>
        <w:t xml:space="preserve">Articular las distintas iniciativas territoriales, sectoriales, públicas y privadas de reducción de emisiones de GEI”. </w:t>
      </w:r>
    </w:p>
    <w:p w:rsidR="00955A40" w:rsidRPr="004C0130" w:rsidRDefault="00955A40" w:rsidP="00955A40">
      <w:pPr>
        <w:pStyle w:val="Default"/>
        <w:spacing w:line="276" w:lineRule="auto"/>
        <w:jc w:val="both"/>
        <w:rPr>
          <w:rFonts w:eastAsiaTheme="minorHAnsi"/>
          <w:color w:val="auto"/>
          <w:sz w:val="20"/>
          <w:szCs w:val="20"/>
        </w:rPr>
      </w:pPr>
    </w:p>
    <w:bookmarkEnd w:id="19"/>
    <w:bookmarkEnd w:id="20"/>
    <w:bookmarkEnd w:id="21"/>
    <w:p w:rsidR="003C1B18" w:rsidRPr="004C0130" w:rsidRDefault="003C1B18" w:rsidP="003C1B18">
      <w:pPr>
        <w:spacing w:line="276" w:lineRule="auto"/>
        <w:jc w:val="both"/>
        <w:rPr>
          <w:rFonts w:ascii="Arial" w:hAnsi="Arial" w:cs="Arial"/>
          <w:sz w:val="24"/>
          <w:szCs w:val="24"/>
          <w:lang w:eastAsia="es-CR"/>
        </w:rPr>
      </w:pPr>
      <w:r w:rsidRPr="004C0130">
        <w:rPr>
          <w:rFonts w:ascii="Arial" w:hAnsi="Arial" w:cs="Arial"/>
          <w:sz w:val="24"/>
          <w:szCs w:val="24"/>
          <w:lang w:eastAsia="es-CR"/>
        </w:rPr>
        <w:t xml:space="preserve">A nivel de planificación sectorial, se cuenta con el </w:t>
      </w:r>
      <w:r w:rsidRPr="004C0130">
        <w:rPr>
          <w:rFonts w:ascii="Arial" w:hAnsi="Arial" w:cs="Arial"/>
          <w:b/>
          <w:sz w:val="24"/>
          <w:szCs w:val="24"/>
          <w:lang w:eastAsia="es-CR"/>
        </w:rPr>
        <w:t>Plan Nacional de Desarrollo Forestal</w:t>
      </w:r>
      <w:r w:rsidRPr="004C0130">
        <w:rPr>
          <w:rFonts w:ascii="Arial" w:hAnsi="Arial" w:cs="Arial"/>
          <w:sz w:val="24"/>
          <w:szCs w:val="24"/>
          <w:lang w:eastAsia="es-CR"/>
        </w:rPr>
        <w:t xml:space="preserve">, el cual, entre otros objetivos, orientan y enmarcan las acciones institucionales y posicionan a la institución en la tarea fundamental de financiamiento forestal, como sigue:  </w:t>
      </w:r>
    </w:p>
    <w:p w:rsidR="003C1B18" w:rsidRPr="004C0130" w:rsidRDefault="003C1B18" w:rsidP="003C1B18">
      <w:pPr>
        <w:pStyle w:val="Pa9"/>
        <w:spacing w:line="276" w:lineRule="auto"/>
        <w:jc w:val="both"/>
        <w:rPr>
          <w:rFonts w:ascii="Arial" w:hAnsi="Arial" w:cs="Arial"/>
        </w:rPr>
      </w:pPr>
      <w:r w:rsidRPr="004C0130">
        <w:rPr>
          <w:rFonts w:ascii="Arial" w:hAnsi="Arial" w:cs="Arial"/>
        </w:rPr>
        <w:t xml:space="preserve">1.3. Contribuir al manejo integrado del paisaje mediante el ordenamiento de las tierras de acuerdo a su capacidad de uso forestal, garantizando el respeto a los intereses legítimos de las partes interesadas relevantes. </w:t>
      </w:r>
    </w:p>
    <w:p w:rsidR="00955A40" w:rsidRPr="004C0130" w:rsidRDefault="00955A40" w:rsidP="00955A40">
      <w:pPr>
        <w:pStyle w:val="Pa9"/>
        <w:spacing w:line="276" w:lineRule="auto"/>
        <w:jc w:val="both"/>
        <w:rPr>
          <w:rFonts w:ascii="Arial" w:hAnsi="Arial" w:cs="Arial"/>
          <w:sz w:val="20"/>
          <w:szCs w:val="20"/>
        </w:rPr>
      </w:pPr>
    </w:p>
    <w:p w:rsidR="00700E86" w:rsidRPr="004C0130" w:rsidRDefault="00700E86" w:rsidP="003C1B18">
      <w:pPr>
        <w:pStyle w:val="Default"/>
        <w:spacing w:line="276" w:lineRule="auto"/>
        <w:jc w:val="both"/>
        <w:rPr>
          <w:rFonts w:eastAsiaTheme="minorHAnsi"/>
          <w:color w:val="auto"/>
        </w:rPr>
      </w:pPr>
      <w:r w:rsidRPr="004C0130">
        <w:rPr>
          <w:rFonts w:eastAsiaTheme="minorHAnsi"/>
          <w:color w:val="auto"/>
          <w:sz w:val="20"/>
          <w:szCs w:val="20"/>
        </w:rPr>
        <w:t xml:space="preserve">2.2 </w:t>
      </w:r>
      <w:r w:rsidRPr="004C0130">
        <w:rPr>
          <w:rFonts w:eastAsiaTheme="minorHAnsi"/>
          <w:color w:val="auto"/>
        </w:rPr>
        <w:t>Reconocer el valor económico de los bienes y servicios ambientales generados por los ecosistemas forestales del país cuantificando la inversión del estado costarricense para su manejo y conservación.</w:t>
      </w:r>
    </w:p>
    <w:p w:rsidR="00955A40" w:rsidRPr="004C0130" w:rsidRDefault="00955A40" w:rsidP="003C1B18">
      <w:pPr>
        <w:pStyle w:val="Default"/>
        <w:jc w:val="both"/>
        <w:rPr>
          <w:color w:val="auto"/>
        </w:rPr>
      </w:pPr>
    </w:p>
    <w:p w:rsidR="00700E86" w:rsidRPr="004C0130" w:rsidRDefault="00700E86" w:rsidP="003C1B18">
      <w:pPr>
        <w:autoSpaceDE w:val="0"/>
        <w:autoSpaceDN w:val="0"/>
        <w:adjustRightInd w:val="0"/>
        <w:spacing w:line="276" w:lineRule="auto"/>
        <w:jc w:val="both"/>
        <w:rPr>
          <w:rFonts w:ascii="Arial" w:eastAsiaTheme="minorHAnsi" w:hAnsi="Arial" w:cs="Arial"/>
          <w:sz w:val="24"/>
          <w:szCs w:val="24"/>
          <w:lang w:eastAsia="en-US"/>
        </w:rPr>
      </w:pPr>
      <w:r w:rsidRPr="004C0130">
        <w:rPr>
          <w:rFonts w:ascii="Arial" w:eastAsiaTheme="minorHAnsi" w:hAnsi="Arial" w:cs="Arial"/>
          <w:sz w:val="24"/>
          <w:szCs w:val="24"/>
          <w:lang w:eastAsia="en-US"/>
        </w:rPr>
        <w:t>3.1 Promover la aplicación de normativa legal de forma transparente, efectiva y eficiente garantizando la seguridad jurídica y reduciendo los costos de transacción de las actividades productivas forestales.</w:t>
      </w:r>
    </w:p>
    <w:p w:rsidR="00700E86" w:rsidRPr="004C0130" w:rsidRDefault="00700E86" w:rsidP="003C1B18">
      <w:pPr>
        <w:autoSpaceDE w:val="0"/>
        <w:autoSpaceDN w:val="0"/>
        <w:adjustRightInd w:val="0"/>
        <w:spacing w:line="276" w:lineRule="auto"/>
        <w:jc w:val="both"/>
        <w:rPr>
          <w:rFonts w:ascii="Arial" w:eastAsiaTheme="minorHAnsi" w:hAnsi="Arial" w:cs="Arial"/>
          <w:sz w:val="24"/>
          <w:szCs w:val="24"/>
          <w:lang w:eastAsia="en-US"/>
        </w:rPr>
      </w:pPr>
    </w:p>
    <w:p w:rsidR="00700E86" w:rsidRPr="004C0130" w:rsidRDefault="00700E86" w:rsidP="003C1B18">
      <w:pPr>
        <w:pStyle w:val="Default"/>
        <w:spacing w:line="276" w:lineRule="auto"/>
        <w:jc w:val="both"/>
        <w:rPr>
          <w:rFonts w:eastAsiaTheme="minorHAnsi"/>
          <w:color w:val="auto"/>
        </w:rPr>
      </w:pPr>
      <w:r w:rsidRPr="004C0130">
        <w:rPr>
          <w:rFonts w:eastAsiaTheme="minorHAnsi"/>
          <w:color w:val="auto"/>
        </w:rPr>
        <w:t>4.2. Gestionar los recursos necesarios para promover el establecimiento de fuentes productoras de madera.</w:t>
      </w:r>
    </w:p>
    <w:p w:rsidR="00955A40" w:rsidRPr="004C0130" w:rsidRDefault="00955A40" w:rsidP="003C1B18">
      <w:pPr>
        <w:spacing w:line="276" w:lineRule="auto"/>
        <w:jc w:val="both"/>
        <w:rPr>
          <w:rFonts w:ascii="Arial" w:hAnsi="Arial" w:cs="Arial"/>
          <w:sz w:val="24"/>
          <w:szCs w:val="24"/>
          <w:lang w:eastAsia="es-CR"/>
        </w:rPr>
      </w:pPr>
    </w:p>
    <w:p w:rsidR="00700E86" w:rsidRPr="004C0130" w:rsidRDefault="00700E86" w:rsidP="003C1B18">
      <w:pPr>
        <w:autoSpaceDE w:val="0"/>
        <w:autoSpaceDN w:val="0"/>
        <w:adjustRightInd w:val="0"/>
        <w:spacing w:line="276" w:lineRule="auto"/>
        <w:jc w:val="both"/>
        <w:rPr>
          <w:rFonts w:ascii="Arial" w:eastAsiaTheme="minorHAnsi" w:hAnsi="Arial" w:cs="Arial"/>
          <w:sz w:val="24"/>
          <w:szCs w:val="24"/>
          <w:lang w:eastAsia="es-CR"/>
        </w:rPr>
      </w:pPr>
      <w:r w:rsidRPr="004C0130">
        <w:rPr>
          <w:rFonts w:ascii="Arial" w:eastAsiaTheme="minorHAnsi" w:hAnsi="Arial" w:cs="Arial"/>
          <w:sz w:val="24"/>
          <w:szCs w:val="24"/>
          <w:lang w:eastAsia="es-CR"/>
        </w:rPr>
        <w:t>5.1. Fortalecer y consolidar la estructura organizativa de la Administración Forestal Estado (AFE) para dar cumplimiento al marco legal y técnico competente.</w:t>
      </w:r>
    </w:p>
    <w:p w:rsidR="00700E86" w:rsidRPr="004C0130" w:rsidRDefault="00700E86" w:rsidP="003C1B18">
      <w:pPr>
        <w:autoSpaceDE w:val="0"/>
        <w:autoSpaceDN w:val="0"/>
        <w:adjustRightInd w:val="0"/>
        <w:spacing w:line="276" w:lineRule="auto"/>
        <w:jc w:val="both"/>
        <w:rPr>
          <w:rFonts w:ascii="Arial" w:eastAsia="Calibri" w:hAnsi="Arial" w:cs="Arial"/>
          <w:sz w:val="24"/>
          <w:szCs w:val="24"/>
          <w:lang w:eastAsia="es-CR"/>
        </w:rPr>
      </w:pPr>
    </w:p>
    <w:p w:rsidR="00700E86" w:rsidRPr="004C0130" w:rsidRDefault="00700E86" w:rsidP="003C1B18">
      <w:pPr>
        <w:autoSpaceDE w:val="0"/>
        <w:autoSpaceDN w:val="0"/>
        <w:adjustRightInd w:val="0"/>
        <w:spacing w:line="276" w:lineRule="auto"/>
        <w:jc w:val="both"/>
        <w:rPr>
          <w:rFonts w:ascii="Arial" w:eastAsiaTheme="minorHAnsi" w:hAnsi="Arial" w:cs="Arial"/>
          <w:sz w:val="24"/>
          <w:szCs w:val="24"/>
          <w:lang w:eastAsia="en-US"/>
        </w:rPr>
      </w:pPr>
      <w:r w:rsidRPr="004C0130">
        <w:rPr>
          <w:rFonts w:ascii="Arial" w:eastAsiaTheme="minorHAnsi" w:hAnsi="Arial" w:cs="Arial"/>
          <w:sz w:val="24"/>
          <w:szCs w:val="24"/>
          <w:lang w:eastAsia="es-CR"/>
        </w:rPr>
        <w:t xml:space="preserve">6.1 </w:t>
      </w:r>
      <w:r w:rsidRPr="004C0130">
        <w:rPr>
          <w:rFonts w:ascii="Arial" w:eastAsiaTheme="minorHAnsi" w:hAnsi="Arial" w:cs="Arial"/>
          <w:sz w:val="24"/>
          <w:szCs w:val="24"/>
          <w:lang w:eastAsia="en-US"/>
        </w:rPr>
        <w:t xml:space="preserve">Diseñar y ejecutar mecanismos (esquemas, programas, procedimientos e instrumentos) innovadores de financiamiento para el fomento de la producción, industrialización y comercialización de los bienes y servicios generados por los ecosistemas forestales. </w:t>
      </w:r>
    </w:p>
    <w:p w:rsidR="00700E86" w:rsidRPr="004C0130" w:rsidRDefault="00700E86" w:rsidP="003C1B18">
      <w:pPr>
        <w:autoSpaceDE w:val="0"/>
        <w:autoSpaceDN w:val="0"/>
        <w:adjustRightInd w:val="0"/>
        <w:spacing w:line="276" w:lineRule="auto"/>
        <w:jc w:val="both"/>
        <w:rPr>
          <w:rFonts w:ascii="Arial" w:eastAsiaTheme="minorHAnsi" w:hAnsi="Arial" w:cs="Arial"/>
          <w:sz w:val="24"/>
          <w:szCs w:val="24"/>
          <w:lang w:eastAsia="es-CR"/>
        </w:rPr>
      </w:pPr>
    </w:p>
    <w:p w:rsidR="00700E86" w:rsidRPr="004C0130" w:rsidRDefault="00700E86" w:rsidP="003C1B18">
      <w:pPr>
        <w:autoSpaceDE w:val="0"/>
        <w:autoSpaceDN w:val="0"/>
        <w:adjustRightInd w:val="0"/>
        <w:spacing w:line="276" w:lineRule="auto"/>
        <w:jc w:val="both"/>
        <w:rPr>
          <w:rFonts w:ascii="Arial" w:eastAsiaTheme="minorHAnsi" w:hAnsi="Arial" w:cs="Arial"/>
          <w:sz w:val="24"/>
          <w:szCs w:val="24"/>
          <w:lang w:eastAsia="en-US"/>
        </w:rPr>
      </w:pPr>
      <w:r w:rsidRPr="004C0130">
        <w:rPr>
          <w:rFonts w:ascii="Arial" w:eastAsiaTheme="minorHAnsi" w:hAnsi="Arial" w:cs="Arial"/>
          <w:sz w:val="24"/>
          <w:szCs w:val="24"/>
          <w:lang w:eastAsia="es-CR"/>
        </w:rPr>
        <w:t xml:space="preserve">6.2 </w:t>
      </w:r>
      <w:r w:rsidRPr="004C0130">
        <w:rPr>
          <w:rFonts w:ascii="Arial" w:eastAsiaTheme="minorHAnsi" w:hAnsi="Arial" w:cs="Arial"/>
          <w:sz w:val="24"/>
          <w:szCs w:val="24"/>
          <w:lang w:eastAsia="en-US"/>
        </w:rPr>
        <w:t xml:space="preserve">Asegurar y ampliar las fuentes de financiamiento para los mecanismos financieros en el largo plazo. </w:t>
      </w:r>
    </w:p>
    <w:p w:rsidR="00955A40" w:rsidRPr="004C0130" w:rsidRDefault="00955A40" w:rsidP="003C1B18">
      <w:pPr>
        <w:spacing w:line="276" w:lineRule="auto"/>
        <w:jc w:val="both"/>
        <w:rPr>
          <w:rFonts w:ascii="Arial" w:hAnsi="Arial" w:cs="Arial"/>
          <w:sz w:val="24"/>
          <w:szCs w:val="24"/>
          <w:lang w:eastAsia="es-CR"/>
        </w:rPr>
      </w:pPr>
    </w:p>
    <w:p w:rsidR="00700E86" w:rsidRPr="004C0130" w:rsidRDefault="00700E86" w:rsidP="003C1B18">
      <w:pPr>
        <w:pStyle w:val="Pa9"/>
        <w:spacing w:line="276" w:lineRule="auto"/>
        <w:jc w:val="both"/>
        <w:rPr>
          <w:rFonts w:ascii="Arial" w:hAnsi="Arial" w:cs="Arial"/>
        </w:rPr>
      </w:pPr>
      <w:r w:rsidRPr="004C0130">
        <w:rPr>
          <w:rFonts w:ascii="Arial" w:hAnsi="Arial" w:cs="Arial"/>
          <w:lang w:eastAsia="es-CR"/>
        </w:rPr>
        <w:lastRenderedPageBreak/>
        <w:t xml:space="preserve">7.1 </w:t>
      </w:r>
      <w:r w:rsidRPr="004C0130">
        <w:rPr>
          <w:rFonts w:ascii="Arial" w:hAnsi="Arial" w:cs="Arial"/>
        </w:rPr>
        <w:t xml:space="preserve">Promover el manejo forestal sostenible como pieza clave para la estrategia de adaptación, así como para la mitigación asociada con el carbono neutralidad. </w:t>
      </w:r>
    </w:p>
    <w:p w:rsidR="00700E86" w:rsidRPr="004C0130" w:rsidRDefault="00700E86" w:rsidP="00955A40">
      <w:pPr>
        <w:spacing w:line="276" w:lineRule="auto"/>
        <w:jc w:val="both"/>
        <w:rPr>
          <w:rFonts w:ascii="Arial" w:hAnsi="Arial" w:cs="Arial"/>
          <w:lang w:eastAsia="es-CR"/>
        </w:rPr>
      </w:pPr>
    </w:p>
    <w:p w:rsidR="00700E86" w:rsidRPr="004C0130" w:rsidRDefault="00700E86" w:rsidP="00955A40">
      <w:pPr>
        <w:spacing w:line="276" w:lineRule="auto"/>
        <w:jc w:val="both"/>
        <w:rPr>
          <w:rFonts w:ascii="Arial" w:hAnsi="Arial" w:cs="Arial"/>
          <w:lang w:eastAsia="es-CR"/>
        </w:rPr>
      </w:pPr>
    </w:p>
    <w:p w:rsidR="00955A40" w:rsidRPr="004C0130" w:rsidRDefault="00955A40" w:rsidP="00955A40">
      <w:pPr>
        <w:spacing w:line="276" w:lineRule="auto"/>
        <w:jc w:val="both"/>
        <w:rPr>
          <w:rFonts w:ascii="Arial" w:eastAsiaTheme="minorHAnsi" w:hAnsi="Arial" w:cs="Arial"/>
          <w:sz w:val="24"/>
          <w:szCs w:val="24"/>
          <w:lang w:eastAsia="en-US"/>
        </w:rPr>
      </w:pPr>
      <w:r w:rsidRPr="004C0130">
        <w:rPr>
          <w:rFonts w:ascii="Arial" w:eastAsiaTheme="minorHAnsi" w:hAnsi="Arial" w:cs="Arial"/>
          <w:sz w:val="24"/>
          <w:szCs w:val="24"/>
          <w:lang w:eastAsia="en-US"/>
        </w:rPr>
        <w:t xml:space="preserve">De esta manera, la programación estratégica institucional, mediante su Plan Estratégico 2015-2019, postula los siguientes objetivos estratégicos: </w:t>
      </w:r>
    </w:p>
    <w:p w:rsidR="00700E86" w:rsidRPr="004C0130" w:rsidRDefault="00700E86" w:rsidP="00955A40">
      <w:pPr>
        <w:spacing w:line="276" w:lineRule="auto"/>
        <w:jc w:val="both"/>
        <w:rPr>
          <w:rFonts w:ascii="Arial" w:hAnsi="Arial" w:cs="Arial"/>
          <w:lang w:eastAsia="es-CR"/>
        </w:rPr>
      </w:pPr>
    </w:p>
    <w:p w:rsidR="003C1B18" w:rsidRPr="004C0130" w:rsidRDefault="003C1B18" w:rsidP="003C1B18">
      <w:pPr>
        <w:pStyle w:val="Prrafodelista"/>
        <w:numPr>
          <w:ilvl w:val="0"/>
          <w:numId w:val="20"/>
        </w:numPr>
        <w:tabs>
          <w:tab w:val="left" w:pos="720"/>
        </w:tabs>
        <w:spacing w:line="276" w:lineRule="auto"/>
        <w:jc w:val="both"/>
        <w:rPr>
          <w:rFonts w:ascii="Arial" w:hAnsi="Arial" w:cs="Arial"/>
          <w:sz w:val="24"/>
          <w:szCs w:val="24"/>
        </w:rPr>
      </w:pPr>
      <w:r w:rsidRPr="004C0130">
        <w:rPr>
          <w:rFonts w:ascii="Arial" w:hAnsi="Arial" w:cs="Arial"/>
          <w:sz w:val="24"/>
          <w:szCs w:val="24"/>
        </w:rPr>
        <w:t>Financiar a productores forestales mediante la consolidación e innovación de mecanismos de fomento que contribuyan a la conservación y producción de los bienes y servicios forestales.</w:t>
      </w:r>
    </w:p>
    <w:p w:rsidR="003C1B18" w:rsidRPr="004C0130" w:rsidRDefault="003C1B18" w:rsidP="003C1B18">
      <w:pPr>
        <w:pStyle w:val="Prrafodelista"/>
        <w:tabs>
          <w:tab w:val="left" w:pos="720"/>
        </w:tabs>
        <w:spacing w:line="276" w:lineRule="auto"/>
        <w:jc w:val="both"/>
        <w:rPr>
          <w:rFonts w:ascii="Arial" w:hAnsi="Arial" w:cs="Arial"/>
          <w:sz w:val="24"/>
          <w:szCs w:val="24"/>
        </w:rPr>
      </w:pPr>
    </w:p>
    <w:p w:rsidR="003C1B18" w:rsidRPr="004C0130" w:rsidRDefault="003C1B18" w:rsidP="003C1B18">
      <w:pPr>
        <w:pStyle w:val="Prrafodelista"/>
        <w:numPr>
          <w:ilvl w:val="0"/>
          <w:numId w:val="20"/>
        </w:numPr>
        <w:spacing w:line="276" w:lineRule="auto"/>
        <w:jc w:val="both"/>
        <w:rPr>
          <w:rFonts w:ascii="Arial" w:hAnsi="Arial" w:cs="Arial"/>
          <w:sz w:val="24"/>
          <w:szCs w:val="24"/>
        </w:rPr>
      </w:pPr>
      <w:r w:rsidRPr="004C0130">
        <w:rPr>
          <w:rFonts w:ascii="Arial" w:hAnsi="Arial" w:cs="Arial"/>
          <w:sz w:val="24"/>
          <w:szCs w:val="24"/>
        </w:rPr>
        <w:t>Propiciar la sostenibilidad de los programas sustantivos que brinda Fonafifo, mediante una estrategia de corto, mediano y largo plazo que permita la atracción de recursos financieros de fuentes nacionales e internacionales.</w:t>
      </w:r>
    </w:p>
    <w:p w:rsidR="003C1B18" w:rsidRPr="004C0130" w:rsidRDefault="003C1B18" w:rsidP="003C1B18">
      <w:pPr>
        <w:pStyle w:val="Prrafodelista"/>
        <w:spacing w:line="276" w:lineRule="auto"/>
        <w:jc w:val="both"/>
        <w:rPr>
          <w:rFonts w:ascii="Arial" w:hAnsi="Arial" w:cs="Arial"/>
          <w:sz w:val="24"/>
          <w:szCs w:val="24"/>
        </w:rPr>
      </w:pPr>
    </w:p>
    <w:p w:rsidR="003C1B18" w:rsidRPr="004C0130" w:rsidRDefault="003C1B18" w:rsidP="003C1B18">
      <w:pPr>
        <w:pStyle w:val="Prrafodelista"/>
        <w:numPr>
          <w:ilvl w:val="0"/>
          <w:numId w:val="20"/>
        </w:numPr>
        <w:spacing w:line="276" w:lineRule="auto"/>
        <w:jc w:val="both"/>
        <w:rPr>
          <w:rFonts w:ascii="Arial" w:hAnsi="Arial" w:cs="Arial"/>
          <w:sz w:val="24"/>
          <w:szCs w:val="24"/>
        </w:rPr>
      </w:pPr>
      <w:r w:rsidRPr="004C0130">
        <w:rPr>
          <w:rFonts w:ascii="Arial" w:hAnsi="Arial" w:cs="Arial"/>
          <w:sz w:val="24"/>
          <w:szCs w:val="24"/>
        </w:rPr>
        <w:t>Mejorar la prestación de los servicios que ofrece el Fonafifo a sus clientes, por medio de un cambio tecnológico integral, que brinde facilidades de interacción, acceso y oportunidad.</w:t>
      </w:r>
    </w:p>
    <w:p w:rsidR="003C1B18" w:rsidRPr="004C0130" w:rsidRDefault="003C1B18" w:rsidP="003C1B18">
      <w:pPr>
        <w:pStyle w:val="Prrafodelista"/>
        <w:rPr>
          <w:rFonts w:ascii="Arial" w:hAnsi="Arial" w:cs="Arial"/>
          <w:sz w:val="24"/>
          <w:szCs w:val="24"/>
        </w:rPr>
      </w:pPr>
    </w:p>
    <w:p w:rsidR="00955A40" w:rsidRPr="004C0130" w:rsidRDefault="00955A40" w:rsidP="00955A40">
      <w:pPr>
        <w:spacing w:line="276" w:lineRule="auto"/>
        <w:jc w:val="both"/>
        <w:rPr>
          <w:rFonts w:ascii="Arial" w:hAnsi="Arial" w:cs="Arial"/>
        </w:rPr>
      </w:pPr>
    </w:p>
    <w:p w:rsidR="003C1B18" w:rsidRPr="004C0130" w:rsidRDefault="003C1B18" w:rsidP="00955A40">
      <w:pPr>
        <w:spacing w:line="276" w:lineRule="auto"/>
        <w:jc w:val="both"/>
        <w:rPr>
          <w:rFonts w:ascii="Arial" w:hAnsi="Arial" w:cs="Arial"/>
        </w:rPr>
      </w:pPr>
    </w:p>
    <w:p w:rsidR="00955A40" w:rsidRPr="004C0130" w:rsidRDefault="00955A40" w:rsidP="00C34FD3">
      <w:pPr>
        <w:pStyle w:val="Ttulo2"/>
        <w:numPr>
          <w:ilvl w:val="1"/>
          <w:numId w:val="3"/>
        </w:numPr>
        <w:spacing w:line="276" w:lineRule="auto"/>
        <w:jc w:val="both"/>
        <w:rPr>
          <w:rFonts w:cs="Arial"/>
          <w:color w:val="auto"/>
          <w:sz w:val="24"/>
          <w:szCs w:val="24"/>
          <w:lang w:val="es-CR"/>
        </w:rPr>
      </w:pPr>
      <w:bookmarkStart w:id="22" w:name="_Toc462825205"/>
      <w:r w:rsidRPr="004C0130">
        <w:rPr>
          <w:rFonts w:cs="Arial"/>
          <w:color w:val="auto"/>
          <w:sz w:val="24"/>
          <w:szCs w:val="24"/>
          <w:lang w:val="es-CR"/>
        </w:rPr>
        <w:t>Estructura Organizacional FID 544 Fonafifo/BNCR</w:t>
      </w:r>
      <w:bookmarkEnd w:id="22"/>
    </w:p>
    <w:p w:rsidR="00A05993" w:rsidRPr="004C0130" w:rsidRDefault="00A05993" w:rsidP="00A05993"/>
    <w:p w:rsidR="00955A40" w:rsidRPr="004C0130" w:rsidRDefault="00955A40" w:rsidP="00955A40">
      <w:r w:rsidRPr="004C0130">
        <w:rPr>
          <w:rFonts w:ascii="Arial" w:hAnsi="Arial" w:cs="Arial"/>
          <w:noProof/>
          <w:lang w:eastAsia="es-CR"/>
        </w:rPr>
        <w:drawing>
          <wp:anchor distT="0" distB="0" distL="114300" distR="114300" simplePos="0" relativeHeight="251666432" behindDoc="0" locked="0" layoutInCell="1" allowOverlap="1" wp14:anchorId="366A94E9" wp14:editId="31DF7F0B">
            <wp:simplePos x="0" y="0"/>
            <wp:positionH relativeFrom="column">
              <wp:posOffset>634365</wp:posOffset>
            </wp:positionH>
            <wp:positionV relativeFrom="paragraph">
              <wp:posOffset>15875</wp:posOffset>
            </wp:positionV>
            <wp:extent cx="4419600" cy="2438400"/>
            <wp:effectExtent l="0" t="38100" r="0" b="114300"/>
            <wp:wrapNone/>
            <wp:docPr id="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955A40" w:rsidRPr="004C0130" w:rsidRDefault="00955A40" w:rsidP="00955A40"/>
    <w:p w:rsidR="00955A40" w:rsidRPr="004C0130" w:rsidRDefault="00955A40" w:rsidP="00955A40"/>
    <w:p w:rsidR="00955A40" w:rsidRPr="004C0130" w:rsidRDefault="00955A40" w:rsidP="00955A40"/>
    <w:p w:rsidR="00955A40" w:rsidRPr="004C0130" w:rsidRDefault="00955A40" w:rsidP="00955A40"/>
    <w:p w:rsidR="00955A40" w:rsidRPr="004C0130" w:rsidRDefault="00955A40" w:rsidP="00955A40"/>
    <w:p w:rsidR="00955A40" w:rsidRPr="004C0130" w:rsidRDefault="00955A40" w:rsidP="00955A40"/>
    <w:p w:rsidR="00955A40" w:rsidRPr="004C0130" w:rsidRDefault="00955A40" w:rsidP="00955A40"/>
    <w:p w:rsidR="00955A40" w:rsidRPr="004C0130" w:rsidRDefault="00955A40" w:rsidP="00955A40"/>
    <w:p w:rsidR="00955A40" w:rsidRPr="004C0130" w:rsidRDefault="00955A40" w:rsidP="00955A40"/>
    <w:p w:rsidR="00955A40" w:rsidRPr="004C0130" w:rsidRDefault="00955A40" w:rsidP="00955A40"/>
    <w:p w:rsidR="00955A40" w:rsidRPr="004C0130" w:rsidRDefault="00955A40" w:rsidP="00955A40"/>
    <w:p w:rsidR="00955A40" w:rsidRPr="004C0130" w:rsidRDefault="00955A40" w:rsidP="00955A40">
      <w:pPr>
        <w:spacing w:after="200" w:line="276" w:lineRule="auto"/>
        <w:rPr>
          <w:rFonts w:ascii="Arial" w:hAnsi="Arial" w:cs="Arial"/>
        </w:rPr>
      </w:pPr>
    </w:p>
    <w:p w:rsidR="003C1B18" w:rsidRPr="004C0130" w:rsidRDefault="003C1B18" w:rsidP="00955A40">
      <w:pPr>
        <w:spacing w:after="200" w:line="276" w:lineRule="auto"/>
        <w:rPr>
          <w:rFonts w:ascii="Arial" w:hAnsi="Arial" w:cs="Arial"/>
        </w:rPr>
      </w:pPr>
    </w:p>
    <w:p w:rsidR="003C1B18" w:rsidRPr="004C0130" w:rsidRDefault="003C1B18" w:rsidP="00955A40">
      <w:pPr>
        <w:spacing w:after="200" w:line="276" w:lineRule="auto"/>
        <w:rPr>
          <w:rFonts w:ascii="Arial" w:hAnsi="Arial" w:cs="Arial"/>
        </w:rPr>
      </w:pPr>
    </w:p>
    <w:p w:rsidR="003C1B18" w:rsidRPr="004C0130" w:rsidRDefault="003C1B18" w:rsidP="00955A40">
      <w:pPr>
        <w:spacing w:after="200" w:line="276" w:lineRule="auto"/>
        <w:rPr>
          <w:rFonts w:ascii="Arial" w:hAnsi="Arial" w:cs="Arial"/>
        </w:rPr>
      </w:pPr>
    </w:p>
    <w:p w:rsidR="003C1B18" w:rsidRPr="004C0130" w:rsidRDefault="003C1B18" w:rsidP="00955A40">
      <w:pPr>
        <w:spacing w:after="200" w:line="276" w:lineRule="auto"/>
        <w:rPr>
          <w:rFonts w:ascii="Arial" w:hAnsi="Arial" w:cs="Arial"/>
        </w:rPr>
      </w:pPr>
    </w:p>
    <w:p w:rsidR="003C1B18" w:rsidRPr="004C0130" w:rsidRDefault="003C1B18" w:rsidP="00955A40">
      <w:pPr>
        <w:spacing w:after="200" w:line="276" w:lineRule="auto"/>
        <w:rPr>
          <w:rFonts w:ascii="Arial" w:hAnsi="Arial" w:cs="Arial"/>
        </w:rPr>
      </w:pPr>
    </w:p>
    <w:p w:rsidR="00955A40" w:rsidRPr="004C0130" w:rsidRDefault="00955A40" w:rsidP="00C34FD3">
      <w:pPr>
        <w:pStyle w:val="Ttulo2"/>
        <w:numPr>
          <w:ilvl w:val="1"/>
          <w:numId w:val="3"/>
        </w:numPr>
        <w:spacing w:line="276" w:lineRule="auto"/>
        <w:jc w:val="both"/>
        <w:rPr>
          <w:rFonts w:cs="Arial"/>
          <w:color w:val="auto"/>
          <w:sz w:val="24"/>
          <w:szCs w:val="24"/>
          <w:lang w:val="es-CR"/>
        </w:rPr>
      </w:pPr>
      <w:bookmarkStart w:id="23" w:name="_Toc354752839"/>
      <w:bookmarkStart w:id="24" w:name="_Toc388953429"/>
      <w:bookmarkStart w:id="25" w:name="_Toc395174682"/>
      <w:bookmarkStart w:id="26" w:name="_Toc429384303"/>
      <w:bookmarkStart w:id="27" w:name="_Toc462825206"/>
      <w:r w:rsidRPr="004C0130">
        <w:rPr>
          <w:rFonts w:cs="Arial"/>
          <w:color w:val="auto"/>
          <w:sz w:val="24"/>
          <w:szCs w:val="24"/>
          <w:lang w:val="es-CR"/>
        </w:rPr>
        <w:lastRenderedPageBreak/>
        <w:t>Programas Presupuestarios</w:t>
      </w:r>
      <w:bookmarkEnd w:id="23"/>
      <w:bookmarkEnd w:id="24"/>
      <w:bookmarkEnd w:id="25"/>
      <w:bookmarkEnd w:id="26"/>
      <w:bookmarkEnd w:id="27"/>
      <w:r w:rsidRPr="004C0130">
        <w:rPr>
          <w:rFonts w:cs="Arial"/>
          <w:color w:val="auto"/>
          <w:sz w:val="24"/>
          <w:szCs w:val="24"/>
          <w:lang w:val="es-CR"/>
        </w:rPr>
        <w:t xml:space="preserve"> </w:t>
      </w:r>
    </w:p>
    <w:p w:rsidR="00955A40" w:rsidRPr="004C0130" w:rsidRDefault="00955A40" w:rsidP="00955A40">
      <w:pPr>
        <w:spacing w:line="276" w:lineRule="auto"/>
        <w:jc w:val="both"/>
        <w:rPr>
          <w:rFonts w:ascii="Arial" w:hAnsi="Arial" w:cs="Arial"/>
        </w:rPr>
      </w:pPr>
    </w:p>
    <w:p w:rsidR="003C1B18" w:rsidRPr="004C0130" w:rsidRDefault="003C1B18" w:rsidP="003C1B18">
      <w:pPr>
        <w:spacing w:before="20"/>
        <w:jc w:val="both"/>
        <w:rPr>
          <w:rFonts w:ascii="Arial" w:hAnsi="Arial" w:cs="Arial"/>
          <w:sz w:val="24"/>
          <w:szCs w:val="24"/>
          <w:lang w:eastAsia="es-CR"/>
        </w:rPr>
      </w:pPr>
      <w:r w:rsidRPr="004C0130">
        <w:rPr>
          <w:rFonts w:ascii="Arial" w:hAnsi="Arial" w:cs="Arial"/>
          <w:sz w:val="24"/>
          <w:szCs w:val="24"/>
          <w:lang w:eastAsia="es-CR"/>
        </w:rPr>
        <w:t xml:space="preserve">Para el periodo </w:t>
      </w:r>
      <w:r w:rsidR="00D6077A" w:rsidRPr="004C0130">
        <w:rPr>
          <w:rFonts w:ascii="Arial" w:hAnsi="Arial" w:cs="Arial"/>
          <w:sz w:val="24"/>
          <w:szCs w:val="24"/>
          <w:lang w:eastAsia="es-CR"/>
        </w:rPr>
        <w:t>2019</w:t>
      </w:r>
      <w:r w:rsidRPr="004C0130">
        <w:rPr>
          <w:rFonts w:ascii="Arial" w:hAnsi="Arial" w:cs="Arial"/>
          <w:sz w:val="24"/>
          <w:szCs w:val="24"/>
          <w:lang w:eastAsia="es-CR"/>
        </w:rPr>
        <w:t xml:space="preserve">, se presenta un Programa Presupuestario denominado </w:t>
      </w:r>
      <w:r w:rsidRPr="004C0130">
        <w:rPr>
          <w:rFonts w:ascii="Arial" w:hAnsi="Arial" w:cs="Arial"/>
          <w:b/>
          <w:sz w:val="24"/>
          <w:szCs w:val="24"/>
          <w:lang w:eastAsia="es-CR"/>
        </w:rPr>
        <w:t>“Financiamiento Forestal”</w:t>
      </w:r>
      <w:r w:rsidRPr="004C0130">
        <w:rPr>
          <w:rFonts w:ascii="Arial" w:hAnsi="Arial" w:cs="Arial"/>
          <w:sz w:val="24"/>
          <w:szCs w:val="24"/>
          <w:lang w:eastAsia="es-CR"/>
        </w:rPr>
        <w:t xml:space="preserve"> como un programa de inversión con el fin de que se coincidente con la instrucción girada al FONAFIFO por el Subdirector, de la Dirección General de Presupuesto, mediante el oficio DGPN-SD-0057-2016.</w:t>
      </w:r>
    </w:p>
    <w:p w:rsidR="00607B34" w:rsidRPr="004C0130" w:rsidRDefault="00607B34" w:rsidP="00607B34">
      <w:pPr>
        <w:spacing w:before="20"/>
        <w:jc w:val="both"/>
        <w:rPr>
          <w:rFonts w:ascii="Arial" w:hAnsi="Arial" w:cs="Arial"/>
          <w:lang w:eastAsia="es-CR"/>
        </w:rPr>
      </w:pPr>
      <w:r w:rsidRPr="004C0130">
        <w:rPr>
          <w:rFonts w:ascii="Arial" w:hAnsi="Arial" w:cs="Arial"/>
          <w:lang w:eastAsia="es-CR"/>
        </w:rPr>
        <w:t xml:space="preserve">  </w:t>
      </w:r>
    </w:p>
    <w:p w:rsidR="003C1B18" w:rsidRPr="004C0130" w:rsidRDefault="003C1B18" w:rsidP="003C1B18">
      <w:pPr>
        <w:spacing w:before="20"/>
        <w:jc w:val="both"/>
        <w:rPr>
          <w:rFonts w:ascii="Arial" w:hAnsi="Arial" w:cs="Arial"/>
          <w:sz w:val="24"/>
          <w:szCs w:val="24"/>
          <w:lang w:eastAsia="es-CR"/>
        </w:rPr>
      </w:pPr>
      <w:r w:rsidRPr="004C0130">
        <w:rPr>
          <w:rFonts w:ascii="Arial" w:hAnsi="Arial" w:cs="Arial"/>
          <w:sz w:val="24"/>
          <w:szCs w:val="24"/>
          <w:lang w:eastAsia="es-CR"/>
        </w:rPr>
        <w:t xml:space="preserve">La creación del Programa de inversión fue aprobada en la sesión de Junta Directiva N°8-2016 del pasado 16 de Setiembre, en los términos que se detallan en el siguiente acuerdo; </w:t>
      </w:r>
    </w:p>
    <w:p w:rsidR="00607B34" w:rsidRPr="004C0130" w:rsidRDefault="00607B34" w:rsidP="00607B34">
      <w:pPr>
        <w:spacing w:before="20"/>
        <w:jc w:val="both"/>
        <w:rPr>
          <w:rFonts w:ascii="Arial" w:hAnsi="Arial" w:cs="Arial"/>
          <w:sz w:val="22"/>
          <w:szCs w:val="22"/>
        </w:rPr>
      </w:pPr>
    </w:p>
    <w:p w:rsidR="003C1B18" w:rsidRPr="004C0130" w:rsidRDefault="003C1B18" w:rsidP="003C1B18">
      <w:pPr>
        <w:spacing w:before="20"/>
        <w:ind w:left="708"/>
        <w:jc w:val="both"/>
        <w:rPr>
          <w:rFonts w:ascii="Arial" w:hAnsi="Arial" w:cs="Arial"/>
          <w:i/>
          <w:sz w:val="22"/>
          <w:szCs w:val="22"/>
          <w:lang w:eastAsia="es-CR"/>
        </w:rPr>
      </w:pPr>
      <w:r w:rsidRPr="004C0130">
        <w:rPr>
          <w:rFonts w:ascii="Arial" w:hAnsi="Arial" w:cs="Arial"/>
          <w:b/>
          <w:i/>
          <w:sz w:val="22"/>
          <w:szCs w:val="22"/>
          <w:lang w:eastAsia="es-CR"/>
        </w:rPr>
        <w:t>ACUERDO CUARTO</w:t>
      </w:r>
      <w:r w:rsidRPr="004C0130">
        <w:rPr>
          <w:rFonts w:ascii="Arial" w:hAnsi="Arial" w:cs="Arial"/>
          <w:i/>
          <w:sz w:val="22"/>
          <w:szCs w:val="22"/>
          <w:lang w:eastAsia="es-CR"/>
        </w:rPr>
        <w:t xml:space="preserve">.  Con el fin de continuar con el proceso de formulación y aprobación del Plan-Presupuesto del 2017, se aprueba el cambio a un Programa de inversión de los Programas Presupuestarios del FONAFIFO y el Fideicomiso 544 FONAFIFO/BNCR, según lo indicado por la Dirección General de Presupuesto mediante el oficio DGPN-SD-0057-2016. Lo anterior a pesar de las diferencias conceptuales, legales y técnicas, que existen entre un Programa de Inversión y los Programas que desarrolla el FONAFIFO. A la vez se instruye a la Administración para que continúe con la gestión ante el Ministerio de Hacienda, que permita un consenso en el tratamiento presupuestario de los recursos que provienen del impuesto a los combustibles.  </w:t>
      </w:r>
      <w:r w:rsidRPr="004C0130">
        <w:rPr>
          <w:rFonts w:ascii="Arial" w:hAnsi="Arial" w:cs="Arial"/>
          <w:b/>
          <w:i/>
          <w:sz w:val="22"/>
          <w:szCs w:val="22"/>
          <w:lang w:eastAsia="es-CR"/>
        </w:rPr>
        <w:t>ACUERDO EN FIRME.</w:t>
      </w:r>
    </w:p>
    <w:p w:rsidR="00607B34" w:rsidRPr="004C0130" w:rsidRDefault="00607B34" w:rsidP="00607B34">
      <w:pPr>
        <w:spacing w:before="20"/>
        <w:jc w:val="both"/>
        <w:rPr>
          <w:rFonts w:ascii="Arial" w:hAnsi="Arial" w:cs="Arial"/>
          <w:sz w:val="24"/>
          <w:szCs w:val="24"/>
        </w:rPr>
      </w:pPr>
    </w:p>
    <w:p w:rsidR="00955A40" w:rsidRPr="004C0130" w:rsidRDefault="003C1B18" w:rsidP="00607B34">
      <w:pPr>
        <w:spacing w:before="20"/>
        <w:jc w:val="both"/>
        <w:rPr>
          <w:rFonts w:ascii="Arial" w:hAnsi="Arial" w:cs="Arial"/>
          <w:lang w:eastAsia="es-CR"/>
        </w:rPr>
      </w:pPr>
      <w:r w:rsidRPr="004C0130">
        <w:rPr>
          <w:rFonts w:ascii="Arial" w:hAnsi="Arial" w:cs="Arial"/>
          <w:sz w:val="24"/>
          <w:szCs w:val="24"/>
          <w:lang w:eastAsia="es-CR"/>
        </w:rPr>
        <w:t xml:space="preserve">Adicionalmente se crea un segundo programa denominado </w:t>
      </w:r>
      <w:r w:rsidRPr="004C0130">
        <w:rPr>
          <w:rFonts w:ascii="Arial" w:hAnsi="Arial" w:cs="Arial"/>
          <w:b/>
          <w:sz w:val="24"/>
          <w:szCs w:val="24"/>
          <w:lang w:eastAsia="es-CR"/>
        </w:rPr>
        <w:t>“Programa Proyectos Especiales”;</w:t>
      </w:r>
      <w:r w:rsidRPr="004C0130">
        <w:rPr>
          <w:rFonts w:ascii="Arial" w:hAnsi="Arial" w:cs="Arial"/>
          <w:sz w:val="24"/>
          <w:szCs w:val="24"/>
          <w:lang w:eastAsia="es-CR"/>
        </w:rPr>
        <w:t xml:space="preserve"> En este programa, se incluye el presupuesto de las acciones desarrolladas y coordinadas desde Fonafifo para la Estrategia REDD</w:t>
      </w:r>
      <w:r w:rsidR="000C6CD1">
        <w:rPr>
          <w:rFonts w:ascii="Arial" w:hAnsi="Arial" w:cs="Arial"/>
          <w:sz w:val="24"/>
          <w:szCs w:val="24"/>
          <w:lang w:eastAsia="es-CR"/>
        </w:rPr>
        <w:t>.</w:t>
      </w:r>
      <w:r w:rsidR="00955A40" w:rsidRPr="004C0130">
        <w:rPr>
          <w:rFonts w:ascii="Arial" w:hAnsi="Arial" w:cs="Arial"/>
          <w:lang w:eastAsia="es-CR"/>
        </w:rPr>
        <w:br w:type="page"/>
      </w:r>
    </w:p>
    <w:p w:rsidR="00955A40" w:rsidRPr="004C0130" w:rsidRDefault="00955A40" w:rsidP="00C34FD3">
      <w:pPr>
        <w:pStyle w:val="Ttulo2"/>
        <w:numPr>
          <w:ilvl w:val="1"/>
          <w:numId w:val="3"/>
        </w:numPr>
        <w:spacing w:line="276" w:lineRule="auto"/>
        <w:jc w:val="both"/>
        <w:rPr>
          <w:rFonts w:cs="Arial"/>
          <w:color w:val="auto"/>
          <w:sz w:val="24"/>
          <w:szCs w:val="24"/>
          <w:lang w:val="pt-BR"/>
        </w:rPr>
      </w:pPr>
      <w:bookmarkStart w:id="28" w:name="_Toc462825207"/>
      <w:r w:rsidRPr="004C0130">
        <w:rPr>
          <w:rFonts w:cs="Arial"/>
          <w:color w:val="auto"/>
          <w:sz w:val="24"/>
          <w:szCs w:val="24"/>
          <w:lang w:val="pt-BR"/>
        </w:rPr>
        <w:lastRenderedPageBreak/>
        <w:t>Matriz programática Fideicomiso 544 Fonafifo / BNCR</w:t>
      </w:r>
      <w:bookmarkEnd w:id="28"/>
    </w:p>
    <w:p w:rsidR="00955A40" w:rsidRPr="00D11920" w:rsidRDefault="00955A40" w:rsidP="00955A40">
      <w:pPr>
        <w:rPr>
          <w:color w:val="FF0000"/>
          <w:lang w:val="pt-BR"/>
        </w:rPr>
      </w:pPr>
    </w:p>
    <w:tbl>
      <w:tblPr>
        <w:tblStyle w:val="MediumShading1-Accent31"/>
        <w:tblW w:w="5000" w:type="pct"/>
        <w:tblLook w:val="04A0" w:firstRow="1" w:lastRow="0" w:firstColumn="1" w:lastColumn="0" w:noHBand="0" w:noVBand="1"/>
      </w:tblPr>
      <w:tblGrid>
        <w:gridCol w:w="2204"/>
        <w:gridCol w:w="2204"/>
        <w:gridCol w:w="2205"/>
        <w:gridCol w:w="2205"/>
      </w:tblGrid>
      <w:tr w:rsidR="00BE13D5" w:rsidRPr="00700E86" w:rsidTr="0092437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0" w:type="pct"/>
            <w:vAlign w:val="center"/>
            <w:hideMark/>
          </w:tcPr>
          <w:p w:rsidR="00BE13D5" w:rsidRPr="00700E86" w:rsidRDefault="00BE13D5" w:rsidP="00924379">
            <w:pPr>
              <w:jc w:val="center"/>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Metas/Indicadores</w:t>
            </w:r>
          </w:p>
        </w:tc>
        <w:tc>
          <w:tcPr>
            <w:tcW w:w="1250" w:type="pct"/>
            <w:vAlign w:val="center"/>
            <w:hideMark/>
          </w:tcPr>
          <w:p w:rsidR="00BE13D5" w:rsidRPr="00700E86" w:rsidRDefault="00BE13D5" w:rsidP="0092437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Unidad de Medida</w:t>
            </w:r>
          </w:p>
        </w:tc>
        <w:tc>
          <w:tcPr>
            <w:tcW w:w="1250" w:type="pct"/>
            <w:vAlign w:val="center"/>
            <w:hideMark/>
          </w:tcPr>
          <w:p w:rsidR="00BE13D5" w:rsidRPr="00700E86" w:rsidRDefault="00BE13D5" w:rsidP="0092437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Meta</w:t>
            </w:r>
          </w:p>
        </w:tc>
        <w:tc>
          <w:tcPr>
            <w:tcW w:w="1250" w:type="pct"/>
            <w:vAlign w:val="center"/>
          </w:tcPr>
          <w:p w:rsidR="00BE13D5" w:rsidRPr="00700E86" w:rsidRDefault="00BE13D5" w:rsidP="0092437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Responsable</w:t>
            </w:r>
          </w:p>
        </w:tc>
      </w:tr>
      <w:tr w:rsidR="00BE13D5" w:rsidRPr="00700E86" w:rsidTr="00924379">
        <w:trPr>
          <w:cnfStyle w:val="000000100000" w:firstRow="0" w:lastRow="0" w:firstColumn="0" w:lastColumn="0" w:oddVBand="0" w:evenVBand="0" w:oddHBand="1" w:evenHBand="0" w:firstRowFirstColumn="0" w:firstRowLastColumn="0" w:lastRowFirstColumn="0" w:lastRowLastColumn="0"/>
          <w:trHeight w:val="3349"/>
        </w:trPr>
        <w:tc>
          <w:tcPr>
            <w:cnfStyle w:val="001000000000" w:firstRow="0" w:lastRow="0" w:firstColumn="1" w:lastColumn="0" w:oddVBand="0" w:evenVBand="0" w:oddHBand="0" w:evenHBand="0" w:firstRowFirstColumn="0" w:firstRowLastColumn="0" w:lastRowFirstColumn="0" w:lastRowLastColumn="0"/>
            <w:tcW w:w="1250" w:type="pct"/>
            <w:vAlign w:val="center"/>
            <w:hideMark/>
          </w:tcPr>
          <w:p w:rsidR="00BE13D5" w:rsidRPr="00700E86" w:rsidRDefault="00BE13D5" w:rsidP="00924379">
            <w:pPr>
              <w:jc w:val="both"/>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Coadyuvar al Fonafifo en  la formalización, trámite de pago y seguimiento de los contratos por Servicios Ambientales en al menos 300.000 hectáreas de bosques, plantaciones y regeneración natural, de acuerdo a lo establecido en el Plan Nacional de Desarrollo y la normativa vigente</w:t>
            </w:r>
          </w:p>
        </w:tc>
        <w:tc>
          <w:tcPr>
            <w:tcW w:w="1250" w:type="pct"/>
            <w:vAlign w:val="center"/>
            <w:hideMark/>
          </w:tcPr>
          <w:p w:rsidR="00BE13D5" w:rsidRPr="00700E86" w:rsidRDefault="00BE13D5" w:rsidP="009243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Porcentaje de avance en hectáreas de bosques y plantaciones financiadas mediante el Programa de Pago por Servicios Ambientales.</w:t>
            </w:r>
          </w:p>
        </w:tc>
        <w:tc>
          <w:tcPr>
            <w:tcW w:w="1250" w:type="pct"/>
            <w:noWrap/>
            <w:vAlign w:val="center"/>
          </w:tcPr>
          <w:p w:rsidR="00BE13D5" w:rsidRPr="00700E86" w:rsidRDefault="00BE13D5" w:rsidP="0092437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100%</w:t>
            </w:r>
          </w:p>
        </w:tc>
        <w:tc>
          <w:tcPr>
            <w:tcW w:w="1250" w:type="pct"/>
            <w:vAlign w:val="center"/>
          </w:tcPr>
          <w:p w:rsidR="00BE13D5" w:rsidRPr="00700E86" w:rsidRDefault="00BE13D5" w:rsidP="009243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Dirección de Servicios Ambientales, Fonafifo</w:t>
            </w:r>
          </w:p>
        </w:tc>
      </w:tr>
      <w:tr w:rsidR="00BE13D5" w:rsidRPr="00700E86" w:rsidTr="00924379">
        <w:trPr>
          <w:cnfStyle w:val="000000010000" w:firstRow="0" w:lastRow="0" w:firstColumn="0" w:lastColumn="0" w:oddVBand="0" w:evenVBand="0" w:oddHBand="0" w:evenHBand="1" w:firstRowFirstColumn="0" w:firstRowLastColumn="0" w:lastRowFirstColumn="0" w:lastRowLastColumn="0"/>
          <w:trHeight w:val="4105"/>
        </w:trPr>
        <w:tc>
          <w:tcPr>
            <w:cnfStyle w:val="001000000000" w:firstRow="0" w:lastRow="0" w:firstColumn="1" w:lastColumn="0" w:oddVBand="0" w:evenVBand="0" w:oddHBand="0" w:evenHBand="0" w:firstRowFirstColumn="0" w:firstRowLastColumn="0" w:lastRowFirstColumn="0" w:lastRowLastColumn="0"/>
            <w:tcW w:w="1250" w:type="pct"/>
            <w:vAlign w:val="center"/>
            <w:hideMark/>
          </w:tcPr>
          <w:p w:rsidR="00BE13D5" w:rsidRPr="00700E86" w:rsidRDefault="00BE13D5" w:rsidP="00924379">
            <w:pPr>
              <w:jc w:val="both"/>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Coadyuvar al Fonafifo en el desarrollo de la Estrategia REDD+ como parte de las diferentes acciones necesarias para la consecución de un instrumento que permita reducir las emisiones nacionales por deforestación y degradación de bosques para fortalecer la calidad ambiental de vida de los habitantes del país.</w:t>
            </w:r>
          </w:p>
        </w:tc>
        <w:tc>
          <w:tcPr>
            <w:tcW w:w="1250" w:type="pct"/>
            <w:vAlign w:val="center"/>
            <w:hideMark/>
          </w:tcPr>
          <w:p w:rsidR="00BE13D5" w:rsidRPr="00700E86" w:rsidRDefault="00BE13D5" w:rsidP="00924379">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Porcentaje de avance en el desarrollo de la Estrategia REDD+.</w:t>
            </w:r>
          </w:p>
        </w:tc>
        <w:tc>
          <w:tcPr>
            <w:tcW w:w="1250" w:type="pct"/>
            <w:noWrap/>
            <w:vAlign w:val="center"/>
          </w:tcPr>
          <w:p w:rsidR="00BE13D5" w:rsidRPr="00700E86" w:rsidRDefault="00BE13D5" w:rsidP="00924379">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100%</w:t>
            </w:r>
          </w:p>
        </w:tc>
        <w:tc>
          <w:tcPr>
            <w:tcW w:w="1250" w:type="pct"/>
            <w:vAlign w:val="center"/>
          </w:tcPr>
          <w:p w:rsidR="00BE13D5" w:rsidRPr="00700E86" w:rsidRDefault="00BE13D5" w:rsidP="00924379">
            <w:pPr>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Secretaría Ejecutiva de REDD+, Fonafifo</w:t>
            </w:r>
          </w:p>
        </w:tc>
      </w:tr>
      <w:tr w:rsidR="00BE13D5" w:rsidRPr="00700E86" w:rsidTr="00924379">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1250" w:type="pct"/>
            <w:vAlign w:val="center"/>
            <w:hideMark/>
          </w:tcPr>
          <w:p w:rsidR="00BE13D5" w:rsidRPr="00700E86" w:rsidRDefault="00BE13D5" w:rsidP="00924379">
            <w:pPr>
              <w:jc w:val="both"/>
              <w:rPr>
                <w:rFonts w:ascii="Arial" w:eastAsia="Times New Roman" w:hAnsi="Arial" w:cs="Arial"/>
                <w:color w:val="000000"/>
                <w:sz w:val="18"/>
                <w:szCs w:val="18"/>
                <w:lang w:eastAsia="es-CR"/>
              </w:rPr>
            </w:pPr>
            <w:r>
              <w:rPr>
                <w:rFonts w:ascii="Arial" w:eastAsia="Times New Roman" w:hAnsi="Arial" w:cs="Arial"/>
                <w:color w:val="000000"/>
                <w:sz w:val="18"/>
                <w:szCs w:val="18"/>
                <w:lang w:eastAsia="es-CR"/>
              </w:rPr>
              <w:t>Colocar 949,5</w:t>
            </w:r>
            <w:r w:rsidRPr="00700E86">
              <w:rPr>
                <w:rFonts w:ascii="Arial" w:eastAsia="Times New Roman" w:hAnsi="Arial" w:cs="Arial"/>
                <w:color w:val="000000"/>
                <w:sz w:val="18"/>
                <w:szCs w:val="18"/>
                <w:lang w:eastAsia="es-CR"/>
              </w:rPr>
              <w:t xml:space="preserve"> millones de colones en operaciones de crédito dirigidos al sector forestal</w:t>
            </w:r>
          </w:p>
        </w:tc>
        <w:tc>
          <w:tcPr>
            <w:tcW w:w="1250" w:type="pct"/>
            <w:vAlign w:val="center"/>
            <w:hideMark/>
          </w:tcPr>
          <w:p w:rsidR="00BE13D5" w:rsidRPr="00700E86" w:rsidRDefault="00BE13D5" w:rsidP="0092437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Monto de colocación en operaciones de crédito.</w:t>
            </w:r>
          </w:p>
        </w:tc>
        <w:tc>
          <w:tcPr>
            <w:tcW w:w="1250" w:type="pct"/>
            <w:noWrap/>
            <w:vAlign w:val="center"/>
          </w:tcPr>
          <w:p w:rsidR="00BE13D5" w:rsidRPr="00700E86" w:rsidRDefault="00BE13D5" w:rsidP="00BE13D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w:t>
            </w:r>
            <w:r>
              <w:rPr>
                <w:rFonts w:ascii="Arial" w:eastAsia="Times New Roman" w:hAnsi="Arial" w:cs="Arial"/>
                <w:color w:val="000000"/>
                <w:sz w:val="18"/>
                <w:szCs w:val="18"/>
                <w:lang w:eastAsia="es-CR"/>
              </w:rPr>
              <w:t>1</w:t>
            </w:r>
            <w:r w:rsidR="00AF5B93">
              <w:rPr>
                <w:rFonts w:ascii="Arial" w:eastAsia="Times New Roman" w:hAnsi="Arial" w:cs="Arial"/>
                <w:color w:val="000000"/>
                <w:sz w:val="18"/>
                <w:szCs w:val="18"/>
                <w:lang w:eastAsia="es-CR"/>
              </w:rPr>
              <w:t>.</w:t>
            </w:r>
            <w:r>
              <w:rPr>
                <w:rFonts w:ascii="Arial" w:eastAsia="Times New Roman" w:hAnsi="Arial" w:cs="Arial"/>
                <w:color w:val="000000"/>
                <w:sz w:val="18"/>
                <w:szCs w:val="18"/>
                <w:lang w:eastAsia="es-CR"/>
              </w:rPr>
              <w:t>053,63</w:t>
            </w:r>
            <w:r w:rsidRPr="00700E86">
              <w:rPr>
                <w:rFonts w:ascii="Arial" w:eastAsia="Times New Roman" w:hAnsi="Arial" w:cs="Arial"/>
                <w:color w:val="000000"/>
                <w:sz w:val="18"/>
                <w:szCs w:val="18"/>
                <w:lang w:eastAsia="es-CR"/>
              </w:rPr>
              <w:t xml:space="preserve"> millones</w:t>
            </w:r>
          </w:p>
        </w:tc>
        <w:tc>
          <w:tcPr>
            <w:tcW w:w="1250" w:type="pct"/>
            <w:vAlign w:val="center"/>
          </w:tcPr>
          <w:p w:rsidR="00BE13D5" w:rsidRPr="00700E86" w:rsidRDefault="00BE13D5" w:rsidP="009243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R"/>
              </w:rPr>
            </w:pPr>
            <w:r w:rsidRPr="00700E86">
              <w:rPr>
                <w:rFonts w:ascii="Arial" w:eastAsia="Times New Roman" w:hAnsi="Arial" w:cs="Arial"/>
                <w:color w:val="000000"/>
                <w:sz w:val="18"/>
                <w:szCs w:val="18"/>
                <w:lang w:eastAsia="es-CR"/>
              </w:rPr>
              <w:t>Dirección de Fomento Foresta, Fonafifo</w:t>
            </w:r>
          </w:p>
        </w:tc>
      </w:tr>
    </w:tbl>
    <w:p w:rsidR="0041469B" w:rsidRPr="00D11920" w:rsidRDefault="0041469B" w:rsidP="00F00B5F">
      <w:pPr>
        <w:spacing w:line="276" w:lineRule="auto"/>
        <w:jc w:val="both"/>
        <w:rPr>
          <w:rFonts w:ascii="Arial" w:hAnsi="Arial" w:cs="Arial"/>
          <w:color w:val="FF0000"/>
          <w:sz w:val="24"/>
          <w:szCs w:val="24"/>
        </w:rPr>
      </w:pPr>
    </w:p>
    <w:p w:rsidR="00BB01F0" w:rsidRPr="00D11920" w:rsidRDefault="00BB01F0" w:rsidP="00F00B5F">
      <w:pPr>
        <w:spacing w:line="276" w:lineRule="auto"/>
        <w:jc w:val="both"/>
        <w:rPr>
          <w:rFonts w:ascii="Arial" w:hAnsi="Arial" w:cs="Arial"/>
          <w:color w:val="FF0000"/>
          <w:sz w:val="24"/>
          <w:szCs w:val="24"/>
        </w:rPr>
      </w:pPr>
    </w:p>
    <w:p w:rsidR="00955A40" w:rsidRPr="00D11920" w:rsidRDefault="00955A40" w:rsidP="00F00B5F">
      <w:pPr>
        <w:spacing w:line="276" w:lineRule="auto"/>
        <w:jc w:val="both"/>
        <w:rPr>
          <w:rFonts w:ascii="Arial" w:hAnsi="Arial" w:cs="Arial"/>
          <w:color w:val="FF0000"/>
          <w:sz w:val="24"/>
          <w:szCs w:val="24"/>
        </w:rPr>
      </w:pPr>
    </w:p>
    <w:p w:rsidR="00955A40" w:rsidRPr="00D11920" w:rsidRDefault="00955A40" w:rsidP="00F00B5F">
      <w:pPr>
        <w:spacing w:line="276" w:lineRule="auto"/>
        <w:jc w:val="both"/>
        <w:rPr>
          <w:rFonts w:ascii="Arial" w:hAnsi="Arial" w:cs="Arial"/>
          <w:color w:val="FF0000"/>
          <w:sz w:val="24"/>
          <w:szCs w:val="24"/>
        </w:rPr>
      </w:pPr>
    </w:p>
    <w:p w:rsidR="00955A40" w:rsidRDefault="00955A40" w:rsidP="00F00B5F">
      <w:pPr>
        <w:spacing w:line="276" w:lineRule="auto"/>
        <w:jc w:val="both"/>
        <w:rPr>
          <w:rFonts w:ascii="Arial" w:hAnsi="Arial" w:cs="Arial"/>
          <w:sz w:val="24"/>
          <w:szCs w:val="24"/>
        </w:rPr>
      </w:pPr>
    </w:p>
    <w:p w:rsidR="00955A40" w:rsidRDefault="00955A40" w:rsidP="00F00B5F">
      <w:pPr>
        <w:spacing w:line="276" w:lineRule="auto"/>
        <w:jc w:val="both"/>
        <w:rPr>
          <w:rFonts w:ascii="Arial" w:hAnsi="Arial" w:cs="Arial"/>
          <w:sz w:val="24"/>
          <w:szCs w:val="24"/>
        </w:rPr>
      </w:pPr>
    </w:p>
    <w:p w:rsidR="00955A40" w:rsidRPr="00B77828" w:rsidRDefault="00955A40" w:rsidP="00F00B5F">
      <w:pPr>
        <w:spacing w:line="276" w:lineRule="auto"/>
        <w:jc w:val="both"/>
        <w:rPr>
          <w:rFonts w:ascii="Arial" w:hAnsi="Arial" w:cs="Arial"/>
          <w:sz w:val="24"/>
          <w:szCs w:val="24"/>
        </w:rPr>
      </w:pPr>
    </w:p>
    <w:p w:rsidR="00904679" w:rsidRPr="00AB20C1" w:rsidRDefault="00904679" w:rsidP="00C34FD3">
      <w:pPr>
        <w:pStyle w:val="Prrafodelista"/>
        <w:keepNext/>
        <w:numPr>
          <w:ilvl w:val="0"/>
          <w:numId w:val="3"/>
        </w:numPr>
        <w:spacing w:line="276" w:lineRule="auto"/>
        <w:jc w:val="both"/>
        <w:outlineLvl w:val="1"/>
        <w:rPr>
          <w:rFonts w:ascii="Arial" w:hAnsi="Arial" w:cs="Arial"/>
          <w:b/>
          <w:snapToGrid w:val="0"/>
          <w:sz w:val="24"/>
          <w:szCs w:val="24"/>
        </w:rPr>
      </w:pPr>
      <w:bookmarkStart w:id="29" w:name="_Toc430675222"/>
      <w:bookmarkStart w:id="30" w:name="_Toc430679665"/>
      <w:bookmarkStart w:id="31" w:name="_Toc430680359"/>
      <w:bookmarkStart w:id="32" w:name="_Toc430680491"/>
      <w:r w:rsidRPr="00AB20C1">
        <w:rPr>
          <w:rFonts w:ascii="Arial" w:hAnsi="Arial" w:cs="Arial"/>
          <w:b/>
          <w:snapToGrid w:val="0"/>
          <w:sz w:val="24"/>
          <w:szCs w:val="24"/>
        </w:rPr>
        <w:lastRenderedPageBreak/>
        <w:t>MARCO PRESUPUESTAL</w:t>
      </w:r>
      <w:bookmarkEnd w:id="29"/>
      <w:bookmarkEnd w:id="30"/>
      <w:bookmarkEnd w:id="31"/>
      <w:bookmarkEnd w:id="32"/>
    </w:p>
    <w:p w:rsidR="00D6077A" w:rsidRDefault="00D6077A" w:rsidP="00DD025A">
      <w:pPr>
        <w:keepNext/>
        <w:spacing w:line="276" w:lineRule="auto"/>
        <w:jc w:val="both"/>
        <w:outlineLvl w:val="1"/>
        <w:rPr>
          <w:rFonts w:ascii="Arial" w:hAnsi="Arial" w:cs="Arial"/>
          <w:b/>
          <w:snapToGrid w:val="0"/>
          <w:sz w:val="24"/>
          <w:szCs w:val="24"/>
        </w:rPr>
      </w:pPr>
    </w:p>
    <w:p w:rsidR="00904679" w:rsidRPr="00DD025A" w:rsidRDefault="00DD025A" w:rsidP="00DD025A">
      <w:pPr>
        <w:keepNext/>
        <w:spacing w:line="276" w:lineRule="auto"/>
        <w:jc w:val="both"/>
        <w:outlineLvl w:val="1"/>
        <w:rPr>
          <w:rFonts w:ascii="Arial" w:hAnsi="Arial" w:cs="Arial"/>
          <w:b/>
          <w:snapToGrid w:val="0"/>
          <w:sz w:val="24"/>
          <w:szCs w:val="24"/>
        </w:rPr>
      </w:pPr>
      <w:bookmarkStart w:id="33" w:name="_Toc399702635"/>
      <w:bookmarkStart w:id="34" w:name="_Toc430675223"/>
      <w:bookmarkStart w:id="35" w:name="_Toc430679666"/>
      <w:bookmarkStart w:id="36" w:name="_Toc430680360"/>
      <w:bookmarkStart w:id="37" w:name="_Toc430680492"/>
      <w:r>
        <w:rPr>
          <w:rFonts w:ascii="Arial" w:hAnsi="Arial" w:cs="Arial"/>
          <w:b/>
          <w:snapToGrid w:val="0"/>
          <w:sz w:val="24"/>
          <w:szCs w:val="24"/>
        </w:rPr>
        <w:t xml:space="preserve">2.1 </w:t>
      </w:r>
      <w:r w:rsidR="00904679" w:rsidRPr="00DD025A">
        <w:rPr>
          <w:rFonts w:ascii="Arial" w:hAnsi="Arial" w:cs="Arial"/>
          <w:b/>
          <w:snapToGrid w:val="0"/>
          <w:sz w:val="24"/>
          <w:szCs w:val="24"/>
        </w:rPr>
        <w:t>INGRESOS</w:t>
      </w:r>
      <w:bookmarkEnd w:id="33"/>
      <w:bookmarkEnd w:id="34"/>
      <w:bookmarkEnd w:id="35"/>
      <w:bookmarkEnd w:id="36"/>
      <w:bookmarkEnd w:id="37"/>
      <w:r w:rsidR="00904679" w:rsidRPr="00DD025A">
        <w:rPr>
          <w:rFonts w:ascii="Arial" w:hAnsi="Arial" w:cs="Arial"/>
          <w:b/>
          <w:snapToGrid w:val="0"/>
          <w:sz w:val="24"/>
          <w:szCs w:val="24"/>
        </w:rPr>
        <w:t xml:space="preserve"> </w:t>
      </w:r>
    </w:p>
    <w:p w:rsidR="00904679" w:rsidRPr="00EF6423" w:rsidRDefault="00904679" w:rsidP="00EF6423">
      <w:pPr>
        <w:spacing w:line="276" w:lineRule="auto"/>
        <w:jc w:val="center"/>
        <w:rPr>
          <w:rFonts w:ascii="Arial" w:eastAsia="Times New Roman" w:hAnsi="Arial" w:cs="Arial"/>
          <w:b/>
          <w:bCs/>
          <w:color w:val="000000"/>
          <w:sz w:val="24"/>
          <w:szCs w:val="24"/>
          <w:lang w:eastAsia="es-CR"/>
        </w:rPr>
      </w:pPr>
      <w:r w:rsidRPr="00EF6423">
        <w:rPr>
          <w:rFonts w:ascii="Arial" w:eastAsia="Times New Roman" w:hAnsi="Arial" w:cs="Arial"/>
          <w:b/>
          <w:bCs/>
          <w:color w:val="000000"/>
          <w:sz w:val="24"/>
          <w:szCs w:val="24"/>
          <w:lang w:eastAsia="es-CR"/>
        </w:rPr>
        <w:t>FIDEICOMISO 544 FONAFIFO/BNCR</w:t>
      </w:r>
    </w:p>
    <w:p w:rsidR="00904679" w:rsidRPr="00EF6423" w:rsidRDefault="00904679" w:rsidP="00EF6423">
      <w:pPr>
        <w:spacing w:line="276" w:lineRule="auto"/>
        <w:jc w:val="center"/>
        <w:rPr>
          <w:rFonts w:ascii="Arial" w:eastAsia="Times New Roman" w:hAnsi="Arial" w:cs="Arial"/>
          <w:b/>
          <w:bCs/>
          <w:color w:val="000000"/>
          <w:sz w:val="24"/>
          <w:szCs w:val="24"/>
          <w:lang w:eastAsia="es-CR"/>
        </w:rPr>
      </w:pPr>
      <w:r w:rsidRPr="00EF6423">
        <w:rPr>
          <w:rFonts w:ascii="Arial" w:eastAsia="Times New Roman" w:hAnsi="Arial" w:cs="Arial"/>
          <w:b/>
          <w:bCs/>
          <w:color w:val="000000"/>
          <w:sz w:val="24"/>
          <w:szCs w:val="24"/>
          <w:lang w:eastAsia="es-CR"/>
        </w:rPr>
        <w:t>Presu</w:t>
      </w:r>
      <w:r w:rsidR="006E7D15">
        <w:rPr>
          <w:rFonts w:ascii="Arial" w:eastAsia="Times New Roman" w:hAnsi="Arial" w:cs="Arial"/>
          <w:b/>
          <w:bCs/>
          <w:color w:val="000000"/>
          <w:sz w:val="24"/>
          <w:szCs w:val="24"/>
          <w:lang w:eastAsia="es-CR"/>
        </w:rPr>
        <w:t xml:space="preserve">puesto de Ingresos, Periodo </w:t>
      </w:r>
      <w:r w:rsidR="00D6077A">
        <w:rPr>
          <w:rFonts w:ascii="Arial" w:eastAsia="Times New Roman" w:hAnsi="Arial" w:cs="Arial"/>
          <w:b/>
          <w:bCs/>
          <w:color w:val="000000"/>
          <w:sz w:val="24"/>
          <w:szCs w:val="24"/>
          <w:lang w:eastAsia="es-CR"/>
        </w:rPr>
        <w:t>2019</w:t>
      </w:r>
    </w:p>
    <w:p w:rsidR="003E6439" w:rsidRDefault="00904679" w:rsidP="00EF6423">
      <w:pPr>
        <w:spacing w:line="276" w:lineRule="auto"/>
        <w:jc w:val="center"/>
        <w:rPr>
          <w:rFonts w:ascii="Arial" w:eastAsia="Times New Roman" w:hAnsi="Arial" w:cs="Arial"/>
          <w:b/>
          <w:bCs/>
          <w:color w:val="000000"/>
          <w:sz w:val="24"/>
          <w:szCs w:val="24"/>
          <w:lang w:eastAsia="es-CR"/>
        </w:rPr>
      </w:pPr>
      <w:r w:rsidRPr="00EF6423">
        <w:rPr>
          <w:rFonts w:ascii="Arial" w:eastAsia="Times New Roman" w:hAnsi="Arial" w:cs="Arial"/>
          <w:b/>
          <w:bCs/>
          <w:color w:val="000000"/>
          <w:sz w:val="24"/>
          <w:szCs w:val="24"/>
          <w:lang w:eastAsia="es-CR"/>
        </w:rPr>
        <w:t>(Expresado en colones)</w:t>
      </w:r>
    </w:p>
    <w:p w:rsidR="00AD3DBC" w:rsidRDefault="00AD3DBC" w:rsidP="00EF6423">
      <w:pPr>
        <w:spacing w:line="276" w:lineRule="auto"/>
        <w:jc w:val="center"/>
        <w:rPr>
          <w:rFonts w:ascii="Arial" w:eastAsia="Times New Roman" w:hAnsi="Arial" w:cs="Arial"/>
          <w:b/>
          <w:bCs/>
          <w:color w:val="000000"/>
          <w:sz w:val="24"/>
          <w:szCs w:val="24"/>
          <w:lang w:eastAsia="es-CR"/>
        </w:rPr>
      </w:pPr>
    </w:p>
    <w:tbl>
      <w:tblPr>
        <w:tblW w:w="10791" w:type="dxa"/>
        <w:tblInd w:w="-1003" w:type="dxa"/>
        <w:tblCellMar>
          <w:left w:w="70" w:type="dxa"/>
          <w:right w:w="70" w:type="dxa"/>
        </w:tblCellMar>
        <w:tblLook w:val="04A0" w:firstRow="1" w:lastRow="0" w:firstColumn="1" w:lastColumn="0" w:noHBand="0" w:noVBand="1"/>
      </w:tblPr>
      <w:tblGrid>
        <w:gridCol w:w="2696"/>
        <w:gridCol w:w="5301"/>
        <w:gridCol w:w="1527"/>
        <w:gridCol w:w="1267"/>
      </w:tblGrid>
      <w:tr w:rsidR="004C0130" w:rsidRPr="004C0130" w:rsidTr="004C0130">
        <w:trPr>
          <w:trHeight w:val="235"/>
        </w:trPr>
        <w:tc>
          <w:tcPr>
            <w:tcW w:w="2696"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4C0130" w:rsidRPr="004C0130" w:rsidRDefault="004C0130" w:rsidP="004C0130">
            <w:pPr>
              <w:jc w:val="cente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Cuenta Presupuestaria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4C0130" w:rsidRPr="004C0130" w:rsidRDefault="004C0130" w:rsidP="004C0130">
            <w:pPr>
              <w:jc w:val="cente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Ingresos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4C0130" w:rsidRPr="004C0130" w:rsidRDefault="004C0130" w:rsidP="004C0130">
            <w:pPr>
              <w:jc w:val="cente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Monto</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4C0130" w:rsidRPr="004C0130" w:rsidRDefault="004C0130" w:rsidP="004C0130">
            <w:pPr>
              <w:jc w:val="cente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Participación</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1.0.0.0.00.00.0.0.000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INGRESOS CORRIENTES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2.194.587.535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71,52%</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1.3.0.0.00.00.0.0.000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INGRESOS NO TRIBUTARIOS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333.031.844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10,85%</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1.3.1.0.00.00.0.0.000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VENTA DE BIENES Y SERVICIOS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145.739.150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4,75%</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1.3.1.2.00.00.0.0.000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VENTA DE SERVICIOS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145.739.150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4,75%</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1.3.1.2.09.00.0.0.000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OTROS SERVICIOS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145.739.150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4,75%</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1.3.1.2.09.09.0.0.000</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VENTA DE OTROS SERVICIOS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xml:space="preserve">             145.739.150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4,75%</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1.3.2.0.00.00.0.0.000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INGRESOS DE LA PROPIEDAD</w:t>
            </w:r>
          </w:p>
        </w:tc>
        <w:tc>
          <w:tcPr>
            <w:tcW w:w="0" w:type="auto"/>
            <w:tcBorders>
              <w:top w:val="nil"/>
              <w:left w:val="nil"/>
              <w:bottom w:val="nil"/>
              <w:right w:val="single" w:sz="8" w:space="0" w:color="auto"/>
            </w:tcBorders>
            <w:shd w:val="clear" w:color="auto" w:fill="auto"/>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186.292.694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6,07%</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1.3.2.3.00.00.0.0.000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RENTA DE ACTIVOS FINANACIERO</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186.292.694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6,07%</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1.3.2.3.02.00.0.0.000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INTERESES Y COMISIONES SOBRE PRESTAMOS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181.292.694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5,91%</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1.3.2.3.02.07.0.0.000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sz w:val="14"/>
                <w:szCs w:val="14"/>
                <w:lang w:val="es-MX" w:eastAsia="es-MX"/>
              </w:rPr>
            </w:pPr>
            <w:r w:rsidRPr="004C0130">
              <w:rPr>
                <w:rFonts w:ascii="Arial" w:eastAsia="Times New Roman" w:hAnsi="Arial" w:cs="Arial"/>
                <w:sz w:val="14"/>
                <w:szCs w:val="14"/>
                <w:lang w:val="es-MX" w:eastAsia="es-MX"/>
              </w:rPr>
              <w:t>INTERESES Y COMISIONES SOBRE PRESTAMOS AL SECTOR PRIVADO</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xml:space="preserve">             181.292.694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5,91%</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1.3.2.3.03.00.0.0.000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OTRAS RENTAS DE ACTIVOS FINANCIEROS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5.000.000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0,16%</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1.3.2.3.03.04.0.0.000</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DIFERENCIAS POR TIPO DE CAMBIO</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xml:space="preserve">                 5.000.000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0,16%</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1.3.3.0.00.00.0.0.000</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E750C4">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MULTAS, SANCIONES, REMATES Y CO</w:t>
            </w:r>
            <w:r w:rsidR="00E750C4">
              <w:rPr>
                <w:rFonts w:ascii="Arial" w:eastAsia="Times New Roman" w:hAnsi="Arial" w:cs="Arial"/>
                <w:b/>
                <w:bCs/>
                <w:color w:val="000000"/>
                <w:sz w:val="14"/>
                <w:szCs w:val="14"/>
                <w:lang w:val="es-MX" w:eastAsia="es-MX"/>
              </w:rPr>
              <w:t>MISOS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500.000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0,02%</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1.3.3.1.00.00.0.0.000</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MULTAS Y SANCIONES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500.000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0,02%</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1.3.3.1.09.00.0.0.000</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OTRAS MULTAS</w:t>
            </w:r>
            <w:r w:rsidR="00E750C4">
              <w:rPr>
                <w:rFonts w:ascii="Arial" w:eastAsia="Times New Roman" w:hAnsi="Arial" w:cs="Arial"/>
                <w:color w:val="000000"/>
                <w:sz w:val="14"/>
                <w:szCs w:val="14"/>
                <w:lang w:val="es-MX" w:eastAsia="es-MX"/>
              </w:rPr>
              <w:t xml:space="preserve"> Y SANCIONES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AF5B93">
            <w:pPr>
              <w:jc w:val="right"/>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xml:space="preserve">                    500.000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0,02%</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AF5B93">
            <w:pPr>
              <w:jc w:val="right"/>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1.3.4.0.00.00.0.0.000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INTERESES MORATORIOS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AF5B93">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500.000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0,02%</w:t>
            </w:r>
          </w:p>
        </w:tc>
      </w:tr>
      <w:tr w:rsidR="004C0130" w:rsidRPr="004C0130" w:rsidTr="004C0130">
        <w:trPr>
          <w:trHeight w:val="235"/>
        </w:trPr>
        <w:tc>
          <w:tcPr>
            <w:tcW w:w="2696" w:type="dxa"/>
            <w:tcBorders>
              <w:top w:val="nil"/>
              <w:left w:val="single" w:sz="8" w:space="0" w:color="auto"/>
              <w:bottom w:val="nil"/>
              <w:right w:val="nil"/>
            </w:tcBorders>
            <w:shd w:val="clear" w:color="000000" w:fill="FFFFFF"/>
            <w:noWrap/>
            <w:vAlign w:val="bottom"/>
            <w:hideMark/>
          </w:tcPr>
          <w:p w:rsidR="004C0130" w:rsidRPr="004C0130" w:rsidRDefault="004C0130" w:rsidP="004C0130">
            <w:pPr>
              <w:rPr>
                <w:rFonts w:ascii="Arial" w:eastAsia="Times New Roman" w:hAnsi="Arial" w:cs="Arial"/>
                <w:sz w:val="14"/>
                <w:szCs w:val="14"/>
                <w:lang w:val="es-MX" w:eastAsia="es-MX"/>
              </w:rPr>
            </w:pPr>
            <w:r w:rsidRPr="004C0130">
              <w:rPr>
                <w:rFonts w:ascii="Arial" w:eastAsia="Times New Roman" w:hAnsi="Arial" w:cs="Arial"/>
                <w:sz w:val="14"/>
                <w:szCs w:val="14"/>
                <w:lang w:val="es-MX" w:eastAsia="es-MX"/>
              </w:rPr>
              <w:t>1.3.4.9.00.00.0.0.000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sz w:val="14"/>
                <w:szCs w:val="14"/>
                <w:lang w:val="es-MX" w:eastAsia="es-MX"/>
              </w:rPr>
            </w:pPr>
            <w:r w:rsidRPr="004C0130">
              <w:rPr>
                <w:rFonts w:ascii="Arial" w:eastAsia="Times New Roman" w:hAnsi="Arial" w:cs="Arial"/>
                <w:sz w:val="14"/>
                <w:szCs w:val="14"/>
                <w:lang w:val="es-MX" w:eastAsia="es-MX"/>
              </w:rPr>
              <w:t>OTROS INTERESES MORATORIOS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AF5B93">
            <w:pPr>
              <w:jc w:val="right"/>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xml:space="preserve">                    500.000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0,02%</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1.4.0.0.00.00.0.0.000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TRANSFERENCIAS CORRIENTES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1.861.555.691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60,67%</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1.4.1.0.00.00.0.0.000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TRANSFERENCIAS CORRIENTES DEL SECTOR PUBLICO</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599.120.000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19,53%</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1.4.1.2.00.00.0.0.000</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xml:space="preserve">TRANSFERENCIAS CORRIENTES DE ORGANOS DESCONCENTRADOS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xml:space="preserve">             599.120.000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19,53%</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1.4.3.0.00.00.0.0.000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TRANSFERENCIAS CORRIENTES DEL SECTOR EXTERNO</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1.262.435.691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41,14%</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1.4.3.1.00.00.0.0.000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sz w:val="14"/>
                <w:szCs w:val="14"/>
                <w:lang w:val="es-MX" w:eastAsia="es-MX"/>
              </w:rPr>
            </w:pPr>
            <w:r w:rsidRPr="004C0130">
              <w:rPr>
                <w:rFonts w:ascii="Arial" w:eastAsia="Times New Roman" w:hAnsi="Arial" w:cs="Arial"/>
                <w:sz w:val="14"/>
                <w:szCs w:val="14"/>
                <w:lang w:val="es-MX" w:eastAsia="es-MX"/>
              </w:rPr>
              <w:t>TRANSFRENCIAS CORRIENTES DE ORGANISMOS INTERNACIONALES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xml:space="preserve">          1.262.435.691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41,14%</w:t>
            </w:r>
          </w:p>
        </w:tc>
      </w:tr>
      <w:tr w:rsidR="004C0130" w:rsidRPr="004C0130" w:rsidTr="004C0130">
        <w:trPr>
          <w:trHeight w:val="224"/>
        </w:trPr>
        <w:tc>
          <w:tcPr>
            <w:tcW w:w="2696" w:type="dxa"/>
            <w:tcBorders>
              <w:top w:val="nil"/>
              <w:left w:val="single" w:sz="8" w:space="0" w:color="auto"/>
              <w:bottom w:val="nil"/>
              <w:right w:val="nil"/>
            </w:tcBorders>
            <w:shd w:val="clear" w:color="auto" w:fill="auto"/>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2.0.0.0.00.00.0.0.000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INGRESOS DE CAPITAL</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315.436.132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10,28%</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2.3.0.0.00.00.0.0.000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RECUPERACION DE PRESTAMOS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315.436.132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10,28%</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2.3.2.0.00.00.0.0.000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sz w:val="14"/>
                <w:szCs w:val="14"/>
                <w:lang w:val="es-MX" w:eastAsia="es-MX"/>
              </w:rPr>
            </w:pPr>
            <w:r w:rsidRPr="004C0130">
              <w:rPr>
                <w:rFonts w:ascii="Arial" w:eastAsia="Times New Roman" w:hAnsi="Arial" w:cs="Arial"/>
                <w:sz w:val="14"/>
                <w:szCs w:val="14"/>
                <w:lang w:val="es-MX" w:eastAsia="es-MX"/>
              </w:rPr>
              <w:t>RECUPERACION DE PRESTAMOS AL SECTOR PRIVADO</w:t>
            </w:r>
          </w:p>
        </w:tc>
        <w:tc>
          <w:tcPr>
            <w:tcW w:w="0" w:type="auto"/>
            <w:tcBorders>
              <w:top w:val="nil"/>
              <w:left w:val="nil"/>
              <w:bottom w:val="nil"/>
              <w:right w:val="single" w:sz="8" w:space="0" w:color="auto"/>
            </w:tcBorders>
            <w:shd w:val="clear" w:color="000000" w:fill="FFFFFF"/>
            <w:noWrap/>
            <w:vAlign w:val="center"/>
            <w:hideMark/>
          </w:tcPr>
          <w:p w:rsidR="004C0130" w:rsidRPr="00A306FE" w:rsidRDefault="004C0130" w:rsidP="004C0130">
            <w:pPr>
              <w:jc w:val="right"/>
              <w:rPr>
                <w:rFonts w:ascii="Arial" w:eastAsia="Times New Roman" w:hAnsi="Arial" w:cs="Arial"/>
                <w:bCs/>
                <w:color w:val="000000"/>
                <w:sz w:val="14"/>
                <w:szCs w:val="14"/>
                <w:lang w:val="es-MX" w:eastAsia="es-MX"/>
              </w:rPr>
            </w:pPr>
            <w:r w:rsidRPr="00A306FE">
              <w:rPr>
                <w:rFonts w:ascii="Arial" w:eastAsia="Times New Roman" w:hAnsi="Arial" w:cs="Arial"/>
                <w:bCs/>
                <w:color w:val="000000"/>
                <w:sz w:val="14"/>
                <w:szCs w:val="14"/>
                <w:lang w:val="es-MX" w:eastAsia="es-MX"/>
              </w:rPr>
              <w:t xml:space="preserve">             315.436.132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10,28%</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3.0.0.0.00.00.0.0.000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FINANCIAMIENTO</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558.334.956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18,20%</w:t>
            </w:r>
          </w:p>
        </w:tc>
      </w:tr>
      <w:tr w:rsidR="004C0130" w:rsidRPr="004C0130" w:rsidTr="004C0130">
        <w:trPr>
          <w:trHeight w:val="224"/>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3.3.0.0.00.00.0.0.000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4C0130" w:rsidRPr="004C0130" w:rsidRDefault="004C0130" w:rsidP="004C0130">
            <w:pPr>
              <w:rPr>
                <w:rFonts w:ascii="Arial" w:eastAsia="Times New Roman" w:hAnsi="Arial" w:cs="Arial"/>
                <w:b/>
                <w:bCs/>
                <w:sz w:val="14"/>
                <w:szCs w:val="14"/>
                <w:lang w:val="es-MX" w:eastAsia="es-MX"/>
              </w:rPr>
            </w:pPr>
            <w:r w:rsidRPr="004C0130">
              <w:rPr>
                <w:rFonts w:ascii="Arial" w:eastAsia="Times New Roman" w:hAnsi="Arial" w:cs="Arial"/>
                <w:b/>
                <w:bCs/>
                <w:sz w:val="14"/>
                <w:szCs w:val="14"/>
                <w:lang w:val="es-MX" w:eastAsia="es-MX"/>
              </w:rPr>
              <w:t>RECURSOS DE VIGENCIAS ANTERIORES</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558.334.956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18,20%</w:t>
            </w:r>
          </w:p>
        </w:tc>
      </w:tr>
      <w:tr w:rsidR="004C0130" w:rsidRPr="004C0130" w:rsidTr="004C0130">
        <w:trPr>
          <w:trHeight w:val="235"/>
        </w:trPr>
        <w:tc>
          <w:tcPr>
            <w:tcW w:w="2696" w:type="dxa"/>
            <w:tcBorders>
              <w:top w:val="nil"/>
              <w:left w:val="single" w:sz="8" w:space="0" w:color="auto"/>
              <w:bottom w:val="nil"/>
              <w:right w:val="nil"/>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3.3.2.0.00.00.0.0.000</w:t>
            </w:r>
          </w:p>
        </w:tc>
        <w:tc>
          <w:tcPr>
            <w:tcW w:w="0" w:type="auto"/>
            <w:tcBorders>
              <w:top w:val="nil"/>
              <w:left w:val="single" w:sz="8" w:space="0" w:color="auto"/>
              <w:bottom w:val="nil"/>
              <w:right w:val="single" w:sz="8" w:space="0" w:color="auto"/>
            </w:tcBorders>
            <w:shd w:val="clear" w:color="000000" w:fill="FFFFFF"/>
            <w:noWrap/>
            <w:vAlign w:val="center"/>
            <w:hideMark/>
          </w:tcPr>
          <w:p w:rsidR="004C0130" w:rsidRPr="004C0130" w:rsidRDefault="004C0130" w:rsidP="004C0130">
            <w:pPr>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SUPERAVIT ESPECIFICO</w:t>
            </w:r>
          </w:p>
        </w:tc>
        <w:tc>
          <w:tcPr>
            <w:tcW w:w="0" w:type="auto"/>
            <w:tcBorders>
              <w:top w:val="nil"/>
              <w:left w:val="nil"/>
              <w:bottom w:val="single" w:sz="8" w:space="0" w:color="auto"/>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color w:val="000000"/>
                <w:sz w:val="14"/>
                <w:szCs w:val="14"/>
                <w:lang w:val="es-MX" w:eastAsia="es-MX"/>
              </w:rPr>
            </w:pPr>
            <w:r w:rsidRPr="004C0130">
              <w:rPr>
                <w:rFonts w:ascii="Arial" w:eastAsia="Times New Roman" w:hAnsi="Arial" w:cs="Arial"/>
                <w:color w:val="000000"/>
                <w:sz w:val="14"/>
                <w:szCs w:val="14"/>
                <w:lang w:val="es-MX" w:eastAsia="es-MX"/>
              </w:rPr>
              <w:t xml:space="preserve">             558.334.956 </w:t>
            </w:r>
          </w:p>
        </w:tc>
        <w:tc>
          <w:tcPr>
            <w:tcW w:w="0" w:type="auto"/>
            <w:tcBorders>
              <w:top w:val="nil"/>
              <w:left w:val="nil"/>
              <w:bottom w:val="nil"/>
              <w:right w:val="single" w:sz="8" w:space="0" w:color="auto"/>
            </w:tcBorders>
            <w:shd w:val="clear" w:color="000000" w:fill="FFFFFF"/>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18,20%</w:t>
            </w:r>
          </w:p>
        </w:tc>
      </w:tr>
      <w:tr w:rsidR="004C0130" w:rsidRPr="004C0130" w:rsidTr="004C0130">
        <w:trPr>
          <w:trHeight w:val="235"/>
        </w:trPr>
        <w:tc>
          <w:tcPr>
            <w:tcW w:w="2696"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4C0130" w:rsidRPr="004C0130" w:rsidRDefault="004C0130" w:rsidP="004C0130">
            <w:pPr>
              <w:jc w:val="center"/>
              <w:rPr>
                <w:rFonts w:ascii="Arial" w:eastAsia="Times New Roman" w:hAnsi="Arial" w:cs="Arial"/>
                <w:b/>
                <w:bCs/>
                <w:color w:val="FFFFFF"/>
                <w:sz w:val="14"/>
                <w:szCs w:val="14"/>
                <w:lang w:val="es-MX" w:eastAsia="es-MX"/>
              </w:rPr>
            </w:pPr>
            <w:r w:rsidRPr="004C0130">
              <w:rPr>
                <w:rFonts w:ascii="Arial" w:eastAsia="Times New Roman" w:hAnsi="Arial" w:cs="Arial"/>
                <w:b/>
                <w:bCs/>
                <w:color w:val="FFFFFF"/>
                <w:sz w:val="14"/>
                <w:szCs w:val="14"/>
                <w:lang w:val="es-MX" w:eastAsia="es-MX"/>
              </w:rPr>
              <w:t xml:space="preserve"> </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4C0130" w:rsidRPr="004C0130" w:rsidRDefault="004C0130" w:rsidP="004C0130">
            <w:pPr>
              <w:jc w:val="center"/>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TOTAL INGRESOS</w:t>
            </w:r>
          </w:p>
        </w:tc>
        <w:tc>
          <w:tcPr>
            <w:tcW w:w="0" w:type="auto"/>
            <w:tcBorders>
              <w:top w:val="nil"/>
              <w:left w:val="nil"/>
              <w:bottom w:val="single" w:sz="8" w:space="0" w:color="auto"/>
              <w:right w:val="single" w:sz="8" w:space="0" w:color="auto"/>
            </w:tcBorders>
            <w:shd w:val="clear" w:color="000000" w:fill="00B050"/>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 xml:space="preserve">          3.068.358.623 </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4C0130" w:rsidRPr="004C0130" w:rsidRDefault="004C0130" w:rsidP="004C0130">
            <w:pPr>
              <w:jc w:val="right"/>
              <w:rPr>
                <w:rFonts w:ascii="Arial" w:eastAsia="Times New Roman" w:hAnsi="Arial" w:cs="Arial"/>
                <w:b/>
                <w:bCs/>
                <w:color w:val="000000"/>
                <w:sz w:val="14"/>
                <w:szCs w:val="14"/>
                <w:lang w:val="es-MX" w:eastAsia="es-MX"/>
              </w:rPr>
            </w:pPr>
            <w:r w:rsidRPr="004C0130">
              <w:rPr>
                <w:rFonts w:ascii="Arial" w:eastAsia="Times New Roman" w:hAnsi="Arial" w:cs="Arial"/>
                <w:b/>
                <w:bCs/>
                <w:color w:val="000000"/>
                <w:sz w:val="14"/>
                <w:szCs w:val="14"/>
                <w:lang w:val="es-MX" w:eastAsia="es-MX"/>
              </w:rPr>
              <w:t>100,00%</w:t>
            </w:r>
          </w:p>
        </w:tc>
      </w:tr>
    </w:tbl>
    <w:p w:rsidR="00AD3DBC" w:rsidRDefault="00AD3DBC" w:rsidP="00EF6423">
      <w:pPr>
        <w:spacing w:line="276" w:lineRule="auto"/>
        <w:jc w:val="center"/>
        <w:rPr>
          <w:rFonts w:ascii="Arial" w:eastAsia="Times New Roman" w:hAnsi="Arial" w:cs="Arial"/>
          <w:b/>
          <w:bCs/>
          <w:color w:val="000000"/>
          <w:sz w:val="24"/>
          <w:szCs w:val="24"/>
          <w:lang w:eastAsia="es-CR"/>
        </w:rPr>
      </w:pPr>
    </w:p>
    <w:p w:rsidR="00AD3DBC" w:rsidRDefault="00AD3DBC" w:rsidP="00EF6423">
      <w:pPr>
        <w:spacing w:line="276" w:lineRule="auto"/>
        <w:jc w:val="center"/>
        <w:rPr>
          <w:rFonts w:ascii="Arial" w:eastAsia="Times New Roman" w:hAnsi="Arial" w:cs="Arial"/>
          <w:b/>
          <w:bCs/>
          <w:color w:val="000000"/>
          <w:sz w:val="24"/>
          <w:szCs w:val="24"/>
          <w:lang w:eastAsia="es-CR"/>
        </w:rPr>
      </w:pPr>
    </w:p>
    <w:p w:rsidR="00AD3DBC" w:rsidRDefault="00AD3DBC" w:rsidP="00EF6423">
      <w:pPr>
        <w:spacing w:line="276" w:lineRule="auto"/>
        <w:jc w:val="center"/>
        <w:rPr>
          <w:rFonts w:ascii="Arial" w:eastAsia="Times New Roman" w:hAnsi="Arial" w:cs="Arial"/>
          <w:b/>
          <w:bCs/>
          <w:color w:val="000000"/>
          <w:sz w:val="24"/>
          <w:szCs w:val="24"/>
          <w:lang w:eastAsia="es-CR"/>
        </w:rPr>
      </w:pPr>
    </w:p>
    <w:p w:rsidR="00904679" w:rsidRPr="00815645" w:rsidRDefault="00904679" w:rsidP="00D70C7D">
      <w:pPr>
        <w:keepNext/>
        <w:spacing w:line="276" w:lineRule="auto"/>
        <w:jc w:val="both"/>
        <w:outlineLvl w:val="1"/>
        <w:rPr>
          <w:rFonts w:ascii="Arial" w:hAnsi="Arial" w:cs="Arial"/>
          <w:b/>
          <w:snapToGrid w:val="0"/>
          <w:sz w:val="24"/>
          <w:szCs w:val="24"/>
          <w:highlight w:val="yellow"/>
        </w:rPr>
      </w:pPr>
      <w:bookmarkStart w:id="38" w:name="_Toc399702636"/>
      <w:bookmarkStart w:id="39" w:name="_Toc430675224"/>
      <w:bookmarkStart w:id="40" w:name="_Toc430679667"/>
      <w:bookmarkStart w:id="41" w:name="_Toc430680361"/>
      <w:bookmarkStart w:id="42" w:name="_Toc430680493"/>
      <w:r w:rsidRPr="00815645">
        <w:rPr>
          <w:rFonts w:ascii="Arial" w:hAnsi="Arial" w:cs="Arial"/>
          <w:b/>
          <w:snapToGrid w:val="0"/>
          <w:sz w:val="24"/>
          <w:szCs w:val="24"/>
        </w:rPr>
        <w:lastRenderedPageBreak/>
        <w:t>2.1.1 JUSTIFICACIÓN DE LOS INGRESOS</w:t>
      </w:r>
      <w:bookmarkEnd w:id="38"/>
      <w:bookmarkEnd w:id="39"/>
      <w:bookmarkEnd w:id="40"/>
      <w:bookmarkEnd w:id="41"/>
      <w:bookmarkEnd w:id="42"/>
    </w:p>
    <w:p w:rsidR="00904679" w:rsidRPr="00815645" w:rsidRDefault="00904679" w:rsidP="00D70C7D">
      <w:pPr>
        <w:spacing w:line="276" w:lineRule="auto"/>
        <w:ind w:right="-316"/>
        <w:jc w:val="both"/>
        <w:rPr>
          <w:rFonts w:ascii="Arial" w:hAnsi="Arial" w:cs="Arial"/>
          <w:sz w:val="24"/>
          <w:szCs w:val="24"/>
          <w:highlight w:val="yellow"/>
        </w:rPr>
      </w:pPr>
    </w:p>
    <w:p w:rsidR="00904679" w:rsidRPr="00815645" w:rsidRDefault="00904679" w:rsidP="00D70C7D">
      <w:pPr>
        <w:spacing w:line="276" w:lineRule="auto"/>
        <w:ind w:right="49"/>
        <w:jc w:val="both"/>
        <w:rPr>
          <w:rFonts w:ascii="Arial" w:hAnsi="Arial" w:cs="Arial"/>
          <w:sz w:val="24"/>
          <w:szCs w:val="24"/>
        </w:rPr>
      </w:pPr>
      <w:r w:rsidRPr="00815645">
        <w:rPr>
          <w:rFonts w:ascii="Arial" w:hAnsi="Arial" w:cs="Arial"/>
          <w:sz w:val="24"/>
          <w:szCs w:val="24"/>
        </w:rPr>
        <w:t xml:space="preserve">El artículo 49 de la </w:t>
      </w:r>
      <w:r w:rsidR="00A9303E" w:rsidRPr="00815645">
        <w:rPr>
          <w:rFonts w:ascii="Arial" w:hAnsi="Arial" w:cs="Arial"/>
          <w:sz w:val="24"/>
          <w:szCs w:val="24"/>
        </w:rPr>
        <w:t>Ley Forestal</w:t>
      </w:r>
      <w:r w:rsidRPr="00815645">
        <w:rPr>
          <w:rFonts w:ascii="Arial" w:hAnsi="Arial" w:cs="Arial"/>
          <w:sz w:val="24"/>
          <w:szCs w:val="24"/>
        </w:rPr>
        <w:t xml:space="preserve"> 7575 indica que; </w:t>
      </w:r>
      <w:r w:rsidR="00A9303E">
        <w:rPr>
          <w:rFonts w:ascii="Arial" w:hAnsi="Arial" w:cs="Arial"/>
          <w:sz w:val="24"/>
          <w:szCs w:val="24"/>
        </w:rPr>
        <w:t>“</w:t>
      </w:r>
      <w:r w:rsidRPr="00815645">
        <w:rPr>
          <w:rFonts w:ascii="Arial" w:hAnsi="Arial" w:cs="Arial"/>
          <w:i/>
          <w:sz w:val="24"/>
          <w:szCs w:val="24"/>
        </w:rPr>
        <w:t xml:space="preserve">El Fondo Nacional de Financiamiento Forestal </w:t>
      </w:r>
      <w:r w:rsidRPr="00815645">
        <w:rPr>
          <w:rFonts w:ascii="Arial" w:hAnsi="Arial" w:cs="Arial"/>
          <w:b/>
          <w:i/>
          <w:sz w:val="24"/>
          <w:szCs w:val="24"/>
          <w:u w:val="single"/>
        </w:rPr>
        <w:t>queda autorizado para realizar cualquier negocio jurídico no especulativo, requerido para la debida administración de los recursos de su patrimonio, incluyendo la constitución de fideicomisos</w:t>
      </w:r>
      <w:r w:rsidRPr="00815645">
        <w:rPr>
          <w:rFonts w:ascii="Arial" w:hAnsi="Arial" w:cs="Arial"/>
          <w:i/>
          <w:sz w:val="24"/>
          <w:szCs w:val="24"/>
          <w:u w:val="single"/>
        </w:rPr>
        <w:t>.</w:t>
      </w:r>
      <w:r w:rsidRPr="00815645">
        <w:rPr>
          <w:rFonts w:ascii="Arial" w:hAnsi="Arial" w:cs="Arial"/>
          <w:i/>
          <w:sz w:val="24"/>
          <w:szCs w:val="24"/>
        </w:rPr>
        <w:t xml:space="preserve"> La administración financiera y contable del Fondo podrá ser contratada con uno o varios de los bancos estatales del Sistema Bancario Nacional y con bancos cooperativos. El control posterior de esa administración corresponderá a la Contraloría General de la República</w:t>
      </w:r>
      <w:r w:rsidR="00A9303E" w:rsidRPr="00815645">
        <w:rPr>
          <w:rFonts w:ascii="Arial" w:hAnsi="Arial" w:cs="Arial"/>
          <w:i/>
          <w:sz w:val="24"/>
          <w:szCs w:val="24"/>
        </w:rPr>
        <w:t>…</w:t>
      </w:r>
      <w:r w:rsidR="00A9303E">
        <w:rPr>
          <w:rFonts w:ascii="Arial" w:hAnsi="Arial" w:cs="Arial"/>
          <w:i/>
          <w:sz w:val="24"/>
          <w:szCs w:val="24"/>
        </w:rPr>
        <w:t>”</w:t>
      </w:r>
      <w:r w:rsidR="00A9303E" w:rsidRPr="00815645">
        <w:rPr>
          <w:rFonts w:ascii="Arial" w:hAnsi="Arial" w:cs="Arial"/>
          <w:sz w:val="24"/>
          <w:szCs w:val="24"/>
        </w:rPr>
        <w:t xml:space="preserve"> </w:t>
      </w:r>
      <w:r w:rsidR="00A9303E" w:rsidRPr="00815645">
        <w:rPr>
          <w:rFonts w:ascii="Arial" w:hAnsi="Arial" w:cs="Arial"/>
          <w:i/>
          <w:sz w:val="24"/>
          <w:szCs w:val="24"/>
        </w:rPr>
        <w:t>(</w:t>
      </w:r>
      <w:r w:rsidRPr="00815645">
        <w:rPr>
          <w:rFonts w:ascii="Arial" w:hAnsi="Arial" w:cs="Arial"/>
          <w:sz w:val="24"/>
          <w:szCs w:val="24"/>
        </w:rPr>
        <w:t>El subrayado no es del original)</w:t>
      </w:r>
      <w:r w:rsidR="00815645">
        <w:rPr>
          <w:rFonts w:ascii="Arial" w:hAnsi="Arial" w:cs="Arial"/>
          <w:sz w:val="24"/>
          <w:szCs w:val="24"/>
        </w:rPr>
        <w:t>.</w:t>
      </w:r>
    </w:p>
    <w:p w:rsidR="00904679" w:rsidRPr="00815645" w:rsidRDefault="00904679" w:rsidP="00D70C7D">
      <w:pPr>
        <w:spacing w:line="276" w:lineRule="auto"/>
        <w:ind w:right="49"/>
        <w:jc w:val="both"/>
        <w:rPr>
          <w:rFonts w:ascii="Arial" w:hAnsi="Arial" w:cs="Arial"/>
          <w:sz w:val="24"/>
          <w:szCs w:val="24"/>
        </w:rPr>
      </w:pPr>
    </w:p>
    <w:p w:rsidR="00904679" w:rsidRPr="00815645" w:rsidRDefault="00904679" w:rsidP="00D70C7D">
      <w:pPr>
        <w:spacing w:line="276" w:lineRule="auto"/>
        <w:ind w:right="49"/>
        <w:jc w:val="both"/>
        <w:rPr>
          <w:rFonts w:ascii="Arial" w:hAnsi="Arial" w:cs="Arial"/>
          <w:sz w:val="24"/>
          <w:szCs w:val="24"/>
        </w:rPr>
      </w:pPr>
      <w:r w:rsidRPr="00815645">
        <w:rPr>
          <w:rFonts w:ascii="Arial" w:hAnsi="Arial" w:cs="Arial"/>
          <w:sz w:val="24"/>
          <w:szCs w:val="24"/>
        </w:rPr>
        <w:t xml:space="preserve">Por otra </w:t>
      </w:r>
      <w:r w:rsidR="00814D92" w:rsidRPr="00815645">
        <w:rPr>
          <w:rFonts w:ascii="Arial" w:hAnsi="Arial" w:cs="Arial"/>
          <w:sz w:val="24"/>
          <w:szCs w:val="24"/>
        </w:rPr>
        <w:t>parte,</w:t>
      </w:r>
      <w:r w:rsidRPr="00815645">
        <w:rPr>
          <w:rFonts w:ascii="Arial" w:hAnsi="Arial" w:cs="Arial"/>
          <w:sz w:val="24"/>
          <w:szCs w:val="24"/>
        </w:rPr>
        <w:t xml:space="preserve"> la cláusula segunda del contrato se refiere al Patrimonio del Fideicomiso y expresa;</w:t>
      </w:r>
    </w:p>
    <w:p w:rsidR="00904679" w:rsidRPr="00833621" w:rsidRDefault="00904679" w:rsidP="00D70C7D">
      <w:pPr>
        <w:spacing w:line="276" w:lineRule="auto"/>
        <w:ind w:right="49"/>
        <w:jc w:val="both"/>
        <w:rPr>
          <w:rFonts w:ascii="Arial" w:hAnsi="Arial" w:cs="Arial"/>
          <w:sz w:val="22"/>
          <w:szCs w:val="22"/>
          <w:highlight w:val="yellow"/>
        </w:rPr>
      </w:pPr>
    </w:p>
    <w:p w:rsidR="00904679" w:rsidRPr="00815645" w:rsidRDefault="00904679" w:rsidP="00D70C7D">
      <w:pPr>
        <w:spacing w:line="276" w:lineRule="auto"/>
        <w:ind w:right="49"/>
        <w:jc w:val="both"/>
        <w:rPr>
          <w:rFonts w:ascii="Arial" w:hAnsi="Arial" w:cs="Arial"/>
          <w:b/>
          <w:i/>
          <w:sz w:val="24"/>
          <w:szCs w:val="24"/>
        </w:rPr>
      </w:pPr>
      <w:r w:rsidRPr="00815645">
        <w:rPr>
          <w:rFonts w:ascii="Arial" w:hAnsi="Arial" w:cs="Arial"/>
          <w:b/>
          <w:i/>
          <w:sz w:val="24"/>
          <w:szCs w:val="24"/>
        </w:rPr>
        <w:t>SEGUNDA</w:t>
      </w:r>
    </w:p>
    <w:p w:rsidR="00904679" w:rsidRPr="00815645" w:rsidRDefault="00904679" w:rsidP="00D70C7D">
      <w:pPr>
        <w:spacing w:line="276" w:lineRule="auto"/>
        <w:ind w:right="49"/>
        <w:jc w:val="both"/>
        <w:rPr>
          <w:rFonts w:ascii="Arial" w:hAnsi="Arial" w:cs="Arial"/>
          <w:b/>
          <w:i/>
          <w:sz w:val="24"/>
          <w:szCs w:val="24"/>
        </w:rPr>
      </w:pPr>
      <w:r w:rsidRPr="00815645">
        <w:rPr>
          <w:rFonts w:ascii="Arial" w:hAnsi="Arial" w:cs="Arial"/>
          <w:b/>
          <w:i/>
          <w:sz w:val="24"/>
          <w:szCs w:val="24"/>
        </w:rPr>
        <w:t>DEL PATRIMONIO DEL FIDEICOMISO</w:t>
      </w:r>
    </w:p>
    <w:p w:rsidR="00904679" w:rsidRPr="00815645" w:rsidRDefault="00904679" w:rsidP="00D70C7D">
      <w:pPr>
        <w:spacing w:line="276" w:lineRule="auto"/>
        <w:ind w:right="49"/>
        <w:jc w:val="both"/>
        <w:rPr>
          <w:rFonts w:ascii="Arial" w:hAnsi="Arial" w:cs="Arial"/>
          <w:b/>
          <w:i/>
          <w:sz w:val="24"/>
          <w:szCs w:val="24"/>
        </w:rPr>
      </w:pPr>
    </w:p>
    <w:p w:rsidR="004C2A70" w:rsidRDefault="00904679" w:rsidP="00D70C7D">
      <w:pPr>
        <w:spacing w:line="276" w:lineRule="auto"/>
        <w:ind w:right="49"/>
        <w:jc w:val="both"/>
        <w:rPr>
          <w:rFonts w:ascii="Arial" w:hAnsi="Arial" w:cs="Arial"/>
          <w:i/>
          <w:sz w:val="24"/>
          <w:szCs w:val="24"/>
        </w:rPr>
      </w:pPr>
      <w:r w:rsidRPr="00815645">
        <w:rPr>
          <w:rFonts w:ascii="Arial" w:hAnsi="Arial" w:cs="Arial"/>
          <w:i/>
          <w:sz w:val="24"/>
          <w:szCs w:val="24"/>
        </w:rPr>
        <w:t>“El patrimonio del presente Fideicomiso, de conformidad con lo que dispone el artículo 47 de la Ley Forestal No 7575, estará constituido por:</w:t>
      </w:r>
    </w:p>
    <w:p w:rsidR="007435F6" w:rsidRPr="00815645" w:rsidRDefault="007435F6" w:rsidP="00D70C7D">
      <w:pPr>
        <w:spacing w:line="276" w:lineRule="auto"/>
        <w:ind w:right="49"/>
        <w:jc w:val="both"/>
        <w:rPr>
          <w:rFonts w:ascii="Arial" w:hAnsi="Arial" w:cs="Arial"/>
          <w:i/>
          <w:sz w:val="24"/>
          <w:szCs w:val="24"/>
        </w:rPr>
      </w:pPr>
    </w:p>
    <w:p w:rsidR="00904679" w:rsidRPr="00815645" w:rsidRDefault="00904679" w:rsidP="00C34FD3">
      <w:pPr>
        <w:numPr>
          <w:ilvl w:val="0"/>
          <w:numId w:val="16"/>
        </w:numPr>
        <w:spacing w:line="276" w:lineRule="auto"/>
        <w:ind w:right="49"/>
        <w:jc w:val="both"/>
        <w:rPr>
          <w:rFonts w:ascii="Arial" w:hAnsi="Arial" w:cs="Arial"/>
          <w:i/>
          <w:sz w:val="24"/>
          <w:szCs w:val="24"/>
        </w:rPr>
      </w:pPr>
      <w:r w:rsidRPr="00815645">
        <w:rPr>
          <w:rFonts w:ascii="Arial" w:hAnsi="Arial" w:cs="Arial"/>
          <w:i/>
          <w:sz w:val="24"/>
          <w:szCs w:val="24"/>
        </w:rPr>
        <w:t>Aportes financieros recibidos del Estado, mediante presupuestos ordinarios y extraordinarios de la República u otros mecanismos.</w:t>
      </w:r>
    </w:p>
    <w:p w:rsidR="00904679" w:rsidRPr="00815645" w:rsidRDefault="00904679" w:rsidP="00C34FD3">
      <w:pPr>
        <w:numPr>
          <w:ilvl w:val="0"/>
          <w:numId w:val="16"/>
        </w:numPr>
        <w:spacing w:line="276" w:lineRule="auto"/>
        <w:ind w:right="49"/>
        <w:jc w:val="both"/>
        <w:rPr>
          <w:rFonts w:ascii="Arial" w:hAnsi="Arial" w:cs="Arial"/>
          <w:i/>
          <w:sz w:val="24"/>
          <w:szCs w:val="24"/>
        </w:rPr>
      </w:pPr>
      <w:r w:rsidRPr="00815645">
        <w:rPr>
          <w:rFonts w:ascii="Arial" w:hAnsi="Arial" w:cs="Arial"/>
          <w:i/>
          <w:sz w:val="24"/>
          <w:szCs w:val="24"/>
        </w:rPr>
        <w:t>Donaciones o créditos que reciba de organismos nacionales e internacionales</w:t>
      </w:r>
      <w:r w:rsidR="00815645">
        <w:rPr>
          <w:rFonts w:ascii="Arial" w:hAnsi="Arial" w:cs="Arial"/>
          <w:i/>
          <w:sz w:val="24"/>
          <w:szCs w:val="24"/>
        </w:rPr>
        <w:t>.</w:t>
      </w:r>
    </w:p>
    <w:p w:rsidR="00904679" w:rsidRPr="00815645" w:rsidRDefault="00904679" w:rsidP="00C34FD3">
      <w:pPr>
        <w:numPr>
          <w:ilvl w:val="0"/>
          <w:numId w:val="16"/>
        </w:numPr>
        <w:spacing w:line="276" w:lineRule="auto"/>
        <w:ind w:right="49"/>
        <w:jc w:val="both"/>
        <w:rPr>
          <w:rFonts w:ascii="Arial" w:hAnsi="Arial" w:cs="Arial"/>
          <w:i/>
          <w:sz w:val="24"/>
          <w:szCs w:val="24"/>
        </w:rPr>
      </w:pPr>
      <w:r w:rsidRPr="00815645">
        <w:rPr>
          <w:rFonts w:ascii="Arial" w:hAnsi="Arial" w:cs="Arial"/>
          <w:i/>
          <w:sz w:val="24"/>
          <w:szCs w:val="24"/>
        </w:rPr>
        <w:t>Créditos que el Fondo Nacional de Financiamiento Forestal obtenga, así como recursos captados mediante la emisión y colocación de títulos de crédito.</w:t>
      </w:r>
    </w:p>
    <w:p w:rsidR="00904679" w:rsidRPr="00815645" w:rsidRDefault="00904679" w:rsidP="00C34FD3">
      <w:pPr>
        <w:numPr>
          <w:ilvl w:val="0"/>
          <w:numId w:val="16"/>
        </w:numPr>
        <w:spacing w:line="276" w:lineRule="auto"/>
        <w:ind w:right="49"/>
        <w:jc w:val="both"/>
        <w:rPr>
          <w:rFonts w:ascii="Arial" w:hAnsi="Arial" w:cs="Arial"/>
          <w:i/>
          <w:sz w:val="24"/>
          <w:szCs w:val="24"/>
        </w:rPr>
      </w:pPr>
      <w:r w:rsidRPr="00815645">
        <w:rPr>
          <w:rFonts w:ascii="Arial" w:hAnsi="Arial" w:cs="Arial"/>
          <w:i/>
          <w:sz w:val="24"/>
          <w:szCs w:val="24"/>
        </w:rPr>
        <w:t>Recursos provenientes de la conversión de la deuda externa y del pago de los servicios ambientales, que por su gestión, realicen organizaciones privadas o públicas, nacionales o internacionales.</w:t>
      </w:r>
    </w:p>
    <w:p w:rsidR="00904679" w:rsidRPr="00815645" w:rsidRDefault="00904679" w:rsidP="00C34FD3">
      <w:pPr>
        <w:numPr>
          <w:ilvl w:val="0"/>
          <w:numId w:val="16"/>
        </w:numPr>
        <w:spacing w:line="276" w:lineRule="auto"/>
        <w:ind w:right="49"/>
        <w:jc w:val="both"/>
        <w:rPr>
          <w:rFonts w:ascii="Arial" w:hAnsi="Arial" w:cs="Arial"/>
          <w:i/>
          <w:sz w:val="24"/>
          <w:szCs w:val="24"/>
        </w:rPr>
      </w:pPr>
      <w:r w:rsidRPr="00815645">
        <w:rPr>
          <w:rFonts w:ascii="Arial" w:hAnsi="Arial" w:cs="Arial"/>
          <w:i/>
          <w:sz w:val="24"/>
          <w:szCs w:val="24"/>
        </w:rPr>
        <w:t>Recursos provenientes de la recuperación de préstamos o créditos de desarrollo que otorgue.</w:t>
      </w:r>
    </w:p>
    <w:p w:rsidR="00904679" w:rsidRPr="00815645" w:rsidRDefault="00904679" w:rsidP="00C34FD3">
      <w:pPr>
        <w:numPr>
          <w:ilvl w:val="0"/>
          <w:numId w:val="16"/>
        </w:numPr>
        <w:spacing w:line="276" w:lineRule="auto"/>
        <w:ind w:right="49"/>
        <w:jc w:val="both"/>
        <w:rPr>
          <w:rFonts w:ascii="Arial" w:hAnsi="Arial" w:cs="Arial"/>
          <w:i/>
          <w:sz w:val="24"/>
          <w:szCs w:val="24"/>
        </w:rPr>
      </w:pPr>
      <w:r w:rsidRPr="00815645">
        <w:rPr>
          <w:rFonts w:ascii="Arial" w:hAnsi="Arial" w:cs="Arial"/>
          <w:i/>
          <w:sz w:val="24"/>
          <w:szCs w:val="24"/>
        </w:rPr>
        <w:t>Productos financieros que se obtengan de las inversiones transitorias que se realicen.</w:t>
      </w:r>
    </w:p>
    <w:p w:rsidR="00904679" w:rsidRPr="00815645" w:rsidRDefault="00904679" w:rsidP="00C34FD3">
      <w:pPr>
        <w:numPr>
          <w:ilvl w:val="0"/>
          <w:numId w:val="16"/>
        </w:numPr>
        <w:spacing w:line="276" w:lineRule="auto"/>
        <w:ind w:right="49"/>
        <w:jc w:val="both"/>
        <w:rPr>
          <w:rFonts w:ascii="Arial" w:hAnsi="Arial" w:cs="Arial"/>
          <w:i/>
          <w:sz w:val="24"/>
          <w:szCs w:val="24"/>
        </w:rPr>
      </w:pPr>
      <w:r w:rsidRPr="00815645">
        <w:rPr>
          <w:rFonts w:ascii="Arial" w:hAnsi="Arial" w:cs="Arial"/>
          <w:i/>
          <w:sz w:val="24"/>
          <w:szCs w:val="24"/>
        </w:rPr>
        <w:t>El 40% del monto de los ingresos provenientes del impuesto a la madera.</w:t>
      </w:r>
    </w:p>
    <w:p w:rsidR="00904679" w:rsidRPr="00815645" w:rsidRDefault="00904679" w:rsidP="00C34FD3">
      <w:pPr>
        <w:numPr>
          <w:ilvl w:val="0"/>
          <w:numId w:val="16"/>
        </w:numPr>
        <w:spacing w:line="276" w:lineRule="auto"/>
        <w:ind w:right="49"/>
        <w:jc w:val="both"/>
        <w:rPr>
          <w:rFonts w:ascii="Arial" w:hAnsi="Arial" w:cs="Arial"/>
          <w:i/>
          <w:sz w:val="24"/>
          <w:szCs w:val="24"/>
        </w:rPr>
      </w:pPr>
      <w:r w:rsidRPr="00815645">
        <w:rPr>
          <w:rFonts w:ascii="Arial" w:hAnsi="Arial" w:cs="Arial"/>
          <w:i/>
          <w:sz w:val="24"/>
          <w:szCs w:val="24"/>
        </w:rPr>
        <w:t>Las emisiones de bonos forestales aprobados y las que se emitan en el futuro. Con estos bonos se podrá pagar todo tipo de impuesto o tributos, salvo el impuesto forestal.</w:t>
      </w:r>
    </w:p>
    <w:p w:rsidR="00904679" w:rsidRPr="00815645" w:rsidRDefault="00904679" w:rsidP="00C34FD3">
      <w:pPr>
        <w:numPr>
          <w:ilvl w:val="0"/>
          <w:numId w:val="16"/>
        </w:numPr>
        <w:spacing w:line="276" w:lineRule="auto"/>
        <w:ind w:right="49"/>
        <w:jc w:val="both"/>
        <w:rPr>
          <w:rFonts w:ascii="Arial" w:hAnsi="Arial" w:cs="Arial"/>
          <w:i/>
          <w:sz w:val="24"/>
          <w:szCs w:val="24"/>
        </w:rPr>
      </w:pPr>
      <w:r w:rsidRPr="00815645">
        <w:rPr>
          <w:rFonts w:ascii="Arial" w:hAnsi="Arial" w:cs="Arial"/>
          <w:i/>
          <w:sz w:val="24"/>
          <w:szCs w:val="24"/>
        </w:rPr>
        <w:lastRenderedPageBreak/>
        <w:t>Los recursos provenientes de otros fideicomisos que cumplan los mismos propósitos del presente Fideicomiso y que puedan ser transferidos o fusionados.</w:t>
      </w:r>
    </w:p>
    <w:p w:rsidR="00904679" w:rsidRPr="00815645" w:rsidRDefault="00904679" w:rsidP="00C34FD3">
      <w:pPr>
        <w:numPr>
          <w:ilvl w:val="0"/>
          <w:numId w:val="16"/>
        </w:numPr>
        <w:spacing w:line="276" w:lineRule="auto"/>
        <w:ind w:right="49"/>
        <w:jc w:val="both"/>
        <w:rPr>
          <w:rFonts w:ascii="Arial" w:hAnsi="Arial" w:cs="Arial"/>
          <w:i/>
          <w:sz w:val="24"/>
          <w:szCs w:val="24"/>
        </w:rPr>
      </w:pPr>
      <w:r w:rsidRPr="00815645">
        <w:rPr>
          <w:rFonts w:ascii="Arial" w:hAnsi="Arial" w:cs="Arial"/>
          <w:i/>
          <w:sz w:val="24"/>
          <w:szCs w:val="24"/>
        </w:rPr>
        <w:t>Los recursos financieros que ingresen para el pago de servicios ambientales.</w:t>
      </w:r>
    </w:p>
    <w:p w:rsidR="00904679" w:rsidRPr="00815645" w:rsidRDefault="00904679" w:rsidP="00C34FD3">
      <w:pPr>
        <w:numPr>
          <w:ilvl w:val="0"/>
          <w:numId w:val="16"/>
        </w:numPr>
        <w:spacing w:line="276" w:lineRule="auto"/>
        <w:ind w:right="49"/>
        <w:jc w:val="both"/>
        <w:rPr>
          <w:rFonts w:ascii="Arial" w:hAnsi="Arial" w:cs="Arial"/>
          <w:i/>
          <w:sz w:val="24"/>
          <w:szCs w:val="24"/>
        </w:rPr>
      </w:pPr>
      <w:r w:rsidRPr="00815645">
        <w:rPr>
          <w:rFonts w:ascii="Arial" w:hAnsi="Arial" w:cs="Arial"/>
          <w:i/>
          <w:sz w:val="24"/>
          <w:szCs w:val="24"/>
        </w:rPr>
        <w:t xml:space="preserve">Los producidos por venta de servicios o actividades de autogestión o conversión.” </w:t>
      </w:r>
    </w:p>
    <w:p w:rsidR="00904679" w:rsidRPr="00815645" w:rsidRDefault="00904679" w:rsidP="00D70C7D">
      <w:pPr>
        <w:spacing w:line="276" w:lineRule="auto"/>
        <w:ind w:left="735" w:right="49"/>
        <w:jc w:val="both"/>
        <w:rPr>
          <w:rFonts w:ascii="Arial" w:hAnsi="Arial" w:cs="Arial"/>
          <w:i/>
          <w:sz w:val="24"/>
          <w:szCs w:val="24"/>
        </w:rPr>
      </w:pPr>
    </w:p>
    <w:p w:rsidR="00904679" w:rsidRPr="00833621" w:rsidRDefault="00904679" w:rsidP="00D70C7D">
      <w:pPr>
        <w:spacing w:line="276" w:lineRule="auto"/>
        <w:ind w:right="49"/>
        <w:jc w:val="both"/>
        <w:rPr>
          <w:rFonts w:ascii="Arial" w:hAnsi="Arial" w:cs="Arial"/>
          <w:sz w:val="22"/>
          <w:szCs w:val="22"/>
        </w:rPr>
      </w:pPr>
      <w:r w:rsidRPr="00815645">
        <w:rPr>
          <w:rFonts w:ascii="Arial" w:hAnsi="Arial" w:cs="Arial"/>
          <w:sz w:val="24"/>
          <w:szCs w:val="24"/>
        </w:rPr>
        <w:t>Con base a lo anterior</w:t>
      </w:r>
      <w:r w:rsidR="008377CF">
        <w:rPr>
          <w:rFonts w:ascii="Arial" w:hAnsi="Arial" w:cs="Arial"/>
          <w:sz w:val="24"/>
          <w:szCs w:val="24"/>
        </w:rPr>
        <w:t xml:space="preserve"> </w:t>
      </w:r>
      <w:r w:rsidRPr="00815645">
        <w:rPr>
          <w:rFonts w:ascii="Arial" w:hAnsi="Arial" w:cs="Arial"/>
          <w:sz w:val="24"/>
          <w:szCs w:val="24"/>
        </w:rPr>
        <w:t>el Fideicomiso 544 FONAFIFO/BNCR, estima sus ingresos de acuerdo al clasificador presupuestario de ingresos para el Sector Público, en función de la naturaleza y características de las transacciones que darán origen a cada una de las fuentes de recursos y utilizando cuando aplica el tipo</w:t>
      </w:r>
      <w:r w:rsidR="00577259">
        <w:rPr>
          <w:rFonts w:ascii="Arial" w:hAnsi="Arial" w:cs="Arial"/>
          <w:sz w:val="24"/>
          <w:szCs w:val="24"/>
        </w:rPr>
        <w:t xml:space="preserve"> de cambio de referencia de </w:t>
      </w:r>
      <w:r w:rsidR="00577259" w:rsidRPr="00577259">
        <w:rPr>
          <w:rFonts w:ascii="Arial" w:hAnsi="Arial" w:cs="Arial"/>
          <w:sz w:val="24"/>
          <w:szCs w:val="24"/>
        </w:rPr>
        <w:t>¢</w:t>
      </w:r>
      <w:r w:rsidR="00972DD6">
        <w:rPr>
          <w:rFonts w:ascii="Arial" w:hAnsi="Arial" w:cs="Arial"/>
          <w:sz w:val="24"/>
          <w:szCs w:val="24"/>
        </w:rPr>
        <w:t>5</w:t>
      </w:r>
      <w:r w:rsidR="00C00881">
        <w:rPr>
          <w:rFonts w:ascii="Arial" w:hAnsi="Arial" w:cs="Arial"/>
          <w:sz w:val="24"/>
          <w:szCs w:val="24"/>
        </w:rPr>
        <w:t>97</w:t>
      </w:r>
      <w:r w:rsidR="008F42B4">
        <w:rPr>
          <w:rFonts w:ascii="Arial" w:hAnsi="Arial" w:cs="Arial"/>
          <w:sz w:val="24"/>
          <w:szCs w:val="24"/>
        </w:rPr>
        <w:t xml:space="preserve"> </w:t>
      </w:r>
      <w:r w:rsidRPr="00815645">
        <w:rPr>
          <w:rFonts w:ascii="Arial" w:hAnsi="Arial" w:cs="Arial"/>
          <w:sz w:val="24"/>
          <w:szCs w:val="24"/>
        </w:rPr>
        <w:t xml:space="preserve">de acuerdo a las Directrices Técnicas y Metodológicas para la Formulación del Presupuesto </w:t>
      </w:r>
      <w:r w:rsidR="00D6077A">
        <w:rPr>
          <w:rFonts w:ascii="Arial" w:hAnsi="Arial" w:cs="Arial"/>
          <w:sz w:val="24"/>
          <w:szCs w:val="24"/>
        </w:rPr>
        <w:t>2019</w:t>
      </w:r>
      <w:r w:rsidRPr="00815645">
        <w:rPr>
          <w:rFonts w:ascii="Arial" w:hAnsi="Arial" w:cs="Arial"/>
          <w:sz w:val="24"/>
          <w:szCs w:val="24"/>
        </w:rPr>
        <w:t xml:space="preserve"> establecidas por la Dirección General de Presupuesto Nacional.</w:t>
      </w:r>
      <w:r w:rsidRPr="00833621">
        <w:rPr>
          <w:rFonts w:ascii="Arial" w:hAnsi="Arial" w:cs="Arial"/>
          <w:sz w:val="22"/>
          <w:szCs w:val="22"/>
        </w:rPr>
        <w:t xml:space="preserve"> </w:t>
      </w:r>
    </w:p>
    <w:p w:rsidR="00904679" w:rsidRPr="00833621" w:rsidRDefault="00904679" w:rsidP="00D70C7D">
      <w:pPr>
        <w:spacing w:line="276" w:lineRule="auto"/>
        <w:ind w:right="49"/>
        <w:jc w:val="both"/>
        <w:rPr>
          <w:rFonts w:ascii="Arial" w:hAnsi="Arial" w:cs="Arial"/>
          <w:sz w:val="22"/>
          <w:szCs w:val="22"/>
        </w:rPr>
      </w:pPr>
    </w:p>
    <w:p w:rsidR="00972DD6" w:rsidRPr="00972DD6" w:rsidRDefault="00904679" w:rsidP="00972DD6">
      <w:pPr>
        <w:spacing w:line="276" w:lineRule="auto"/>
        <w:rPr>
          <w:rFonts w:ascii="Arial" w:hAnsi="Arial" w:cs="Arial"/>
          <w:b/>
          <w:bCs/>
          <w:color w:val="000000"/>
          <w:sz w:val="24"/>
          <w:szCs w:val="24"/>
        </w:rPr>
      </w:pPr>
      <w:r w:rsidRPr="00F63550">
        <w:rPr>
          <w:rFonts w:ascii="Arial" w:hAnsi="Arial" w:cs="Arial"/>
          <w:b/>
          <w:sz w:val="24"/>
          <w:szCs w:val="22"/>
        </w:rPr>
        <w:t xml:space="preserve">1.0.0.0.00.00.0.0.000 </w:t>
      </w:r>
      <w:r w:rsidRPr="00F63550">
        <w:rPr>
          <w:rFonts w:ascii="Arial" w:hAnsi="Arial" w:cs="Arial"/>
          <w:b/>
          <w:sz w:val="24"/>
          <w:szCs w:val="22"/>
        </w:rPr>
        <w:tab/>
        <w:t>INGRESOS CORRIENTES</w:t>
      </w:r>
      <w:r w:rsidRPr="00F63550">
        <w:rPr>
          <w:rFonts w:ascii="Arial" w:hAnsi="Arial" w:cs="Arial"/>
          <w:b/>
          <w:sz w:val="24"/>
          <w:szCs w:val="22"/>
        </w:rPr>
        <w:tab/>
      </w:r>
      <w:r w:rsidR="001257CD">
        <w:rPr>
          <w:rFonts w:ascii="Arial" w:hAnsi="Arial" w:cs="Arial"/>
          <w:b/>
          <w:sz w:val="24"/>
          <w:szCs w:val="22"/>
        </w:rPr>
        <w:t xml:space="preserve">           </w:t>
      </w:r>
      <w:r w:rsidRPr="00F63550">
        <w:rPr>
          <w:rFonts w:ascii="Arial" w:hAnsi="Arial" w:cs="Arial"/>
          <w:b/>
          <w:sz w:val="24"/>
          <w:szCs w:val="24"/>
        </w:rPr>
        <w:t>¢</w:t>
      </w:r>
      <w:r w:rsidR="00F63550" w:rsidRPr="00F63550">
        <w:rPr>
          <w:sz w:val="24"/>
          <w:szCs w:val="24"/>
        </w:rPr>
        <w:t xml:space="preserve"> </w:t>
      </w:r>
      <w:r w:rsidR="00972DD6" w:rsidRPr="00972DD6">
        <w:rPr>
          <w:rFonts w:ascii="Arial" w:hAnsi="Arial" w:cs="Arial"/>
          <w:b/>
          <w:bCs/>
          <w:color w:val="000000"/>
          <w:sz w:val="24"/>
          <w:szCs w:val="24"/>
        </w:rPr>
        <w:t>2.</w:t>
      </w:r>
      <w:r w:rsidR="00DF362A">
        <w:rPr>
          <w:rFonts w:ascii="Arial" w:hAnsi="Arial" w:cs="Arial"/>
          <w:b/>
          <w:bCs/>
          <w:color w:val="000000"/>
          <w:sz w:val="24"/>
          <w:szCs w:val="24"/>
        </w:rPr>
        <w:t>194.587.535</w:t>
      </w:r>
    </w:p>
    <w:p w:rsidR="00972DD6" w:rsidRPr="00972DD6" w:rsidRDefault="00F63550" w:rsidP="00972DD6">
      <w:pPr>
        <w:spacing w:line="276" w:lineRule="auto"/>
        <w:rPr>
          <w:rFonts w:ascii="Arial" w:eastAsia="Times New Roman" w:hAnsi="Arial" w:cs="Arial"/>
          <w:b/>
          <w:bCs/>
          <w:color w:val="000000"/>
          <w:sz w:val="24"/>
          <w:szCs w:val="24"/>
          <w:lang w:eastAsia="es-CR"/>
        </w:rPr>
      </w:pPr>
      <w:r w:rsidRPr="00F63550">
        <w:rPr>
          <w:rFonts w:ascii="Arial" w:hAnsi="Arial" w:cs="Arial"/>
          <w:b/>
          <w:sz w:val="24"/>
          <w:szCs w:val="24"/>
        </w:rPr>
        <w:t>1.3.0.0.00.00.0.0.000</w:t>
      </w:r>
      <w:r w:rsidRPr="00F63550">
        <w:rPr>
          <w:rFonts w:ascii="Arial" w:hAnsi="Arial" w:cs="Arial"/>
          <w:b/>
          <w:sz w:val="24"/>
          <w:szCs w:val="24"/>
        </w:rPr>
        <w:tab/>
      </w:r>
      <w:r w:rsidR="00904679" w:rsidRPr="00F63550">
        <w:rPr>
          <w:rFonts w:ascii="Arial" w:hAnsi="Arial" w:cs="Arial"/>
          <w:b/>
          <w:sz w:val="24"/>
          <w:szCs w:val="24"/>
        </w:rPr>
        <w:t>Ingresos no Tributarios</w:t>
      </w:r>
      <w:r w:rsidRPr="00F63550">
        <w:rPr>
          <w:rFonts w:ascii="Arial" w:hAnsi="Arial" w:cs="Arial"/>
          <w:b/>
          <w:sz w:val="24"/>
          <w:szCs w:val="24"/>
        </w:rPr>
        <w:tab/>
      </w:r>
      <w:r w:rsidRPr="00F63550">
        <w:rPr>
          <w:rFonts w:ascii="Arial" w:hAnsi="Arial" w:cs="Arial"/>
          <w:b/>
          <w:sz w:val="24"/>
          <w:szCs w:val="24"/>
        </w:rPr>
        <w:tab/>
      </w:r>
      <w:r w:rsidRPr="00F63550">
        <w:rPr>
          <w:rFonts w:ascii="Arial" w:hAnsi="Arial" w:cs="Arial"/>
          <w:b/>
          <w:sz w:val="24"/>
          <w:szCs w:val="24"/>
        </w:rPr>
        <w:tab/>
      </w:r>
      <w:r w:rsidR="00904679" w:rsidRPr="00F63550">
        <w:rPr>
          <w:rFonts w:ascii="Arial" w:hAnsi="Arial" w:cs="Arial"/>
          <w:b/>
          <w:sz w:val="24"/>
          <w:szCs w:val="24"/>
        </w:rPr>
        <w:t>¢</w:t>
      </w:r>
      <w:r w:rsidR="001257CD">
        <w:rPr>
          <w:rFonts w:ascii="Arial" w:hAnsi="Arial" w:cs="Arial"/>
          <w:b/>
          <w:sz w:val="24"/>
          <w:szCs w:val="24"/>
        </w:rPr>
        <w:t xml:space="preserve">   </w:t>
      </w:r>
      <w:r>
        <w:rPr>
          <w:rFonts w:ascii="Arial" w:hAnsi="Arial" w:cs="Arial"/>
          <w:b/>
          <w:sz w:val="24"/>
          <w:szCs w:val="24"/>
        </w:rPr>
        <w:t xml:space="preserve"> </w:t>
      </w:r>
      <w:r w:rsidR="00DF362A">
        <w:rPr>
          <w:rFonts w:ascii="Arial" w:eastAsia="Times New Roman" w:hAnsi="Arial" w:cs="Arial"/>
          <w:b/>
          <w:bCs/>
          <w:color w:val="000000"/>
          <w:sz w:val="24"/>
          <w:szCs w:val="24"/>
          <w:lang w:eastAsia="es-CR"/>
        </w:rPr>
        <w:t>333.031.844</w:t>
      </w:r>
    </w:p>
    <w:p w:rsidR="00F63550" w:rsidRPr="00F63550" w:rsidRDefault="00F63550" w:rsidP="00D70C7D">
      <w:pPr>
        <w:spacing w:line="276" w:lineRule="auto"/>
        <w:rPr>
          <w:rFonts w:ascii="Arial" w:eastAsia="Times New Roman" w:hAnsi="Arial" w:cs="Arial"/>
          <w:b/>
          <w:bCs/>
          <w:color w:val="000000"/>
          <w:sz w:val="24"/>
          <w:szCs w:val="24"/>
          <w:lang w:eastAsia="es-CR"/>
        </w:rPr>
      </w:pPr>
    </w:p>
    <w:p w:rsidR="00904679" w:rsidRPr="00F63550" w:rsidRDefault="00904679" w:rsidP="00D70C7D">
      <w:pPr>
        <w:shd w:val="clear" w:color="auto" w:fill="FFFFFF"/>
        <w:spacing w:before="100" w:beforeAutospacing="1" w:after="100" w:afterAutospacing="1" w:line="276" w:lineRule="auto"/>
        <w:contextualSpacing/>
        <w:rPr>
          <w:rFonts w:ascii="Arial" w:hAnsi="Arial" w:cs="Arial"/>
          <w:b/>
          <w:sz w:val="24"/>
          <w:szCs w:val="22"/>
        </w:rPr>
      </w:pPr>
    </w:p>
    <w:p w:rsidR="00904679" w:rsidRDefault="00904679" w:rsidP="00D70C7D">
      <w:pPr>
        <w:spacing w:line="276" w:lineRule="auto"/>
        <w:ind w:right="-234"/>
        <w:contextualSpacing/>
        <w:jc w:val="both"/>
        <w:rPr>
          <w:rFonts w:ascii="Arial" w:hAnsi="Arial" w:cs="Arial"/>
          <w:b/>
          <w:sz w:val="24"/>
          <w:szCs w:val="22"/>
        </w:rPr>
      </w:pPr>
      <w:r w:rsidRPr="00880B07">
        <w:rPr>
          <w:rFonts w:ascii="Arial" w:hAnsi="Arial" w:cs="Arial"/>
          <w:b/>
          <w:sz w:val="24"/>
          <w:szCs w:val="22"/>
        </w:rPr>
        <w:t>1.3.1.2.09.09.0.0.000 Venta de otros servicios</w:t>
      </w:r>
    </w:p>
    <w:p w:rsidR="008F42B4" w:rsidRPr="00F63550" w:rsidRDefault="008F42B4" w:rsidP="00D70C7D">
      <w:pPr>
        <w:spacing w:line="276" w:lineRule="auto"/>
        <w:ind w:right="-234"/>
        <w:contextualSpacing/>
        <w:jc w:val="both"/>
        <w:rPr>
          <w:rFonts w:ascii="Arial" w:hAnsi="Arial" w:cs="Arial"/>
          <w:b/>
          <w:sz w:val="24"/>
          <w:szCs w:val="22"/>
        </w:rPr>
      </w:pPr>
    </w:p>
    <w:p w:rsidR="00292EF3" w:rsidRDefault="00A94CA4" w:rsidP="001310DE">
      <w:pPr>
        <w:jc w:val="both"/>
        <w:rPr>
          <w:rFonts w:ascii="Arial" w:eastAsia="Calibri" w:hAnsi="Arial" w:cs="Arial"/>
          <w:sz w:val="24"/>
          <w:szCs w:val="24"/>
          <w:lang w:val="es-ES_tradnl"/>
        </w:rPr>
      </w:pPr>
      <w:r w:rsidRPr="00A94CA4">
        <w:rPr>
          <w:rFonts w:ascii="Arial" w:eastAsia="Calibri" w:hAnsi="Arial" w:cs="Arial"/>
          <w:sz w:val="24"/>
          <w:szCs w:val="24"/>
          <w:lang w:val="es-ES_tradnl"/>
        </w:rPr>
        <w:t xml:space="preserve">En cumplimiento </w:t>
      </w:r>
      <w:r>
        <w:rPr>
          <w:rFonts w:ascii="Arial" w:eastAsia="Calibri" w:hAnsi="Arial" w:cs="Arial"/>
          <w:sz w:val="24"/>
          <w:szCs w:val="24"/>
          <w:lang w:val="es-ES_tradnl"/>
        </w:rPr>
        <w:t xml:space="preserve">al contrato de Fideicomiso y a </w:t>
      </w:r>
      <w:r w:rsidRPr="00A94CA4">
        <w:rPr>
          <w:rFonts w:ascii="Arial" w:eastAsia="Calibri" w:hAnsi="Arial" w:cs="Arial"/>
          <w:sz w:val="24"/>
          <w:szCs w:val="24"/>
          <w:lang w:val="es-ES_tradnl"/>
        </w:rPr>
        <w:t xml:space="preserve">los incisos d) y i) del artículo 47 de la ley Forestal 7575, el FONAFIFO se ha dado a la tarea de gestionar la captación de recursos adicionales por medio de convenios con empresas. Por lo cual, se presupuesta la suma </w:t>
      </w:r>
      <w:r w:rsidRPr="00A94CA4">
        <w:rPr>
          <w:rFonts w:ascii="Arial" w:eastAsia="Calibri" w:hAnsi="Arial" w:cs="Arial"/>
          <w:color w:val="000000" w:themeColor="text1"/>
          <w:sz w:val="24"/>
          <w:szCs w:val="24"/>
          <w:lang w:val="es-ES_tradnl"/>
        </w:rPr>
        <w:t xml:space="preserve">de </w:t>
      </w:r>
      <w:r w:rsidRPr="00A94CA4">
        <w:rPr>
          <w:rFonts w:ascii="Arial" w:eastAsia="Calibri" w:hAnsi="Arial" w:cs="Arial"/>
          <w:b/>
          <w:color w:val="000000" w:themeColor="text1"/>
          <w:sz w:val="24"/>
          <w:szCs w:val="24"/>
          <w:lang w:val="es-ES_tradnl"/>
        </w:rPr>
        <w:t>¢</w:t>
      </w:r>
      <w:r w:rsidR="00907590">
        <w:rPr>
          <w:rFonts w:ascii="Arial" w:eastAsia="Calibri" w:hAnsi="Arial" w:cs="Arial"/>
          <w:b/>
          <w:color w:val="000000" w:themeColor="text1"/>
          <w:sz w:val="24"/>
          <w:szCs w:val="24"/>
          <w:lang w:val="es-ES_tradnl"/>
        </w:rPr>
        <w:t>79.289.448</w:t>
      </w:r>
      <w:r w:rsidR="00972DD6">
        <w:rPr>
          <w:rFonts w:ascii="Arial" w:eastAsia="Calibri" w:hAnsi="Arial" w:cs="Arial"/>
          <w:b/>
          <w:bCs/>
          <w:color w:val="000000" w:themeColor="text1"/>
          <w:sz w:val="24"/>
          <w:szCs w:val="24"/>
        </w:rPr>
        <w:t xml:space="preserve">, </w:t>
      </w:r>
      <w:r w:rsidRPr="00A94CA4">
        <w:rPr>
          <w:rFonts w:ascii="Arial" w:eastAsia="Calibri" w:hAnsi="Arial" w:cs="Arial"/>
          <w:color w:val="000000" w:themeColor="text1"/>
          <w:sz w:val="24"/>
          <w:szCs w:val="24"/>
          <w:lang w:val="es-ES_tradnl"/>
        </w:rPr>
        <w:t>según</w:t>
      </w:r>
      <w:r w:rsidRPr="00A94CA4">
        <w:rPr>
          <w:rFonts w:ascii="Arial" w:eastAsia="Calibri" w:hAnsi="Arial" w:cs="Arial"/>
          <w:sz w:val="24"/>
          <w:szCs w:val="24"/>
          <w:lang w:val="es-ES_tradnl"/>
        </w:rPr>
        <w:t xml:space="preserve"> </w:t>
      </w:r>
      <w:r w:rsidR="00D06A08">
        <w:rPr>
          <w:rFonts w:ascii="Arial" w:eastAsia="Calibri" w:hAnsi="Arial" w:cs="Arial"/>
          <w:sz w:val="24"/>
          <w:szCs w:val="24"/>
          <w:lang w:val="es-ES_tradnl"/>
        </w:rPr>
        <w:t xml:space="preserve">los </w:t>
      </w:r>
      <w:r w:rsidR="008377CF">
        <w:rPr>
          <w:rFonts w:ascii="Arial" w:eastAsia="Calibri" w:hAnsi="Arial" w:cs="Arial"/>
          <w:sz w:val="24"/>
          <w:szCs w:val="24"/>
          <w:lang w:val="es-ES_tradnl"/>
        </w:rPr>
        <w:t>convenio</w:t>
      </w:r>
      <w:r w:rsidR="00880B07">
        <w:rPr>
          <w:rFonts w:ascii="Arial" w:eastAsia="Calibri" w:hAnsi="Arial" w:cs="Arial"/>
          <w:sz w:val="24"/>
          <w:szCs w:val="24"/>
          <w:lang w:val="es-ES_tradnl"/>
        </w:rPr>
        <w:t>s</w:t>
      </w:r>
      <w:r w:rsidR="008377CF">
        <w:rPr>
          <w:rFonts w:ascii="Arial" w:eastAsia="Calibri" w:hAnsi="Arial" w:cs="Arial"/>
          <w:sz w:val="24"/>
          <w:szCs w:val="24"/>
          <w:lang w:val="es-ES_tradnl"/>
        </w:rPr>
        <w:t xml:space="preserve"> </w:t>
      </w:r>
      <w:r w:rsidR="008F42B4">
        <w:rPr>
          <w:rFonts w:ascii="Arial" w:eastAsia="Calibri" w:hAnsi="Arial" w:cs="Arial"/>
          <w:sz w:val="24"/>
          <w:szCs w:val="24"/>
          <w:lang w:val="es-ES_tradnl"/>
        </w:rPr>
        <w:t>c</w:t>
      </w:r>
      <w:r>
        <w:rPr>
          <w:rFonts w:ascii="Arial" w:eastAsia="Calibri" w:hAnsi="Arial" w:cs="Arial"/>
          <w:sz w:val="24"/>
          <w:szCs w:val="24"/>
          <w:lang w:val="es-ES_tradnl"/>
        </w:rPr>
        <w:t xml:space="preserve">on </w:t>
      </w:r>
      <w:r w:rsidR="008377CF">
        <w:rPr>
          <w:rFonts w:ascii="Arial" w:eastAsia="Calibri" w:hAnsi="Arial" w:cs="Arial"/>
          <w:sz w:val="24"/>
          <w:szCs w:val="24"/>
          <w:lang w:val="es-ES_tradnl"/>
        </w:rPr>
        <w:t>la Compañía Nacional de Fuerza y Luz</w:t>
      </w:r>
      <w:r w:rsidR="00423E94">
        <w:rPr>
          <w:rFonts w:ascii="Arial" w:eastAsia="Calibri" w:hAnsi="Arial" w:cs="Arial"/>
          <w:sz w:val="24"/>
          <w:szCs w:val="24"/>
          <w:lang w:val="es-ES_tradnl"/>
        </w:rPr>
        <w:t>, Florida Bebidas</w:t>
      </w:r>
      <w:r w:rsidR="00907590">
        <w:rPr>
          <w:rFonts w:ascii="Arial" w:eastAsia="Calibri" w:hAnsi="Arial" w:cs="Arial"/>
          <w:sz w:val="24"/>
          <w:szCs w:val="24"/>
          <w:lang w:val="es-ES_tradnl"/>
        </w:rPr>
        <w:t xml:space="preserve">, CONELECTRICAS R.L, y Green </w:t>
      </w:r>
      <w:proofErr w:type="spellStart"/>
      <w:r w:rsidR="00907590">
        <w:rPr>
          <w:rFonts w:ascii="Arial" w:eastAsia="Calibri" w:hAnsi="Arial" w:cs="Arial"/>
          <w:sz w:val="24"/>
          <w:szCs w:val="24"/>
          <w:lang w:val="es-ES_tradnl"/>
        </w:rPr>
        <w:t>Motion</w:t>
      </w:r>
      <w:proofErr w:type="spellEnd"/>
      <w:r w:rsidR="00292EF3">
        <w:rPr>
          <w:rFonts w:ascii="Arial" w:eastAsia="Calibri" w:hAnsi="Arial" w:cs="Arial"/>
          <w:sz w:val="24"/>
          <w:szCs w:val="24"/>
          <w:lang w:val="es-ES_tradnl"/>
        </w:rPr>
        <w:t>, según el siguiente detalle:</w:t>
      </w:r>
    </w:p>
    <w:p w:rsidR="00292EF3" w:rsidRDefault="00292EF3" w:rsidP="001310DE">
      <w:pPr>
        <w:jc w:val="both"/>
        <w:rPr>
          <w:rFonts w:ascii="Arial" w:eastAsia="Calibri" w:hAnsi="Arial" w:cs="Arial"/>
          <w:sz w:val="24"/>
          <w:szCs w:val="24"/>
          <w:lang w:val="es-ES_tradnl"/>
        </w:rPr>
      </w:pPr>
    </w:p>
    <w:p w:rsidR="00BC2746" w:rsidRDefault="00972DD6" w:rsidP="001310DE">
      <w:pPr>
        <w:jc w:val="both"/>
        <w:rPr>
          <w:rFonts w:ascii="Arial" w:eastAsia="Calibri" w:hAnsi="Arial" w:cs="Arial"/>
          <w:b/>
          <w:sz w:val="24"/>
          <w:szCs w:val="24"/>
          <w:lang w:val="es-ES_tradnl"/>
        </w:rPr>
      </w:pPr>
      <w:r>
        <w:rPr>
          <w:rFonts w:ascii="Arial" w:eastAsia="Calibri" w:hAnsi="Arial" w:cs="Arial"/>
          <w:b/>
          <w:sz w:val="24"/>
          <w:szCs w:val="24"/>
          <w:lang w:val="es-ES_tradnl"/>
        </w:rPr>
        <w:t xml:space="preserve"> </w:t>
      </w:r>
    </w:p>
    <w:tbl>
      <w:tblPr>
        <w:tblW w:w="7186" w:type="dxa"/>
        <w:jc w:val="center"/>
        <w:tblCellMar>
          <w:left w:w="70" w:type="dxa"/>
          <w:right w:w="70" w:type="dxa"/>
        </w:tblCellMar>
        <w:tblLook w:val="04A0" w:firstRow="1" w:lastRow="0" w:firstColumn="1" w:lastColumn="0" w:noHBand="0" w:noVBand="1"/>
      </w:tblPr>
      <w:tblGrid>
        <w:gridCol w:w="3206"/>
        <w:gridCol w:w="1968"/>
        <w:gridCol w:w="2012"/>
      </w:tblGrid>
      <w:tr w:rsidR="00BC2746" w:rsidRPr="00BC2746" w:rsidTr="00BC2746">
        <w:trPr>
          <w:trHeight w:val="191"/>
          <w:jc w:val="center"/>
        </w:trPr>
        <w:tc>
          <w:tcPr>
            <w:tcW w:w="3206" w:type="dxa"/>
            <w:tcBorders>
              <w:top w:val="single" w:sz="8" w:space="0" w:color="auto"/>
              <w:left w:val="single" w:sz="8" w:space="0" w:color="auto"/>
              <w:bottom w:val="nil"/>
              <w:right w:val="single" w:sz="8" w:space="0" w:color="auto"/>
            </w:tcBorders>
            <w:shd w:val="clear" w:color="000000" w:fill="00B050"/>
            <w:vAlign w:val="center"/>
            <w:hideMark/>
          </w:tcPr>
          <w:p w:rsidR="00BC2746" w:rsidRPr="00BC2746" w:rsidRDefault="00BC2746" w:rsidP="00BC2746">
            <w:pPr>
              <w:jc w:val="center"/>
              <w:rPr>
                <w:rFonts w:ascii="Arial" w:eastAsia="Times New Roman" w:hAnsi="Arial" w:cs="Arial"/>
                <w:b/>
                <w:bCs/>
                <w:color w:val="000000"/>
                <w:sz w:val="18"/>
                <w:szCs w:val="18"/>
                <w:lang w:val="es-MX" w:eastAsia="es-MX"/>
              </w:rPr>
            </w:pPr>
            <w:r w:rsidRPr="00BC2746">
              <w:rPr>
                <w:rFonts w:ascii="Arial" w:eastAsia="Times New Roman" w:hAnsi="Arial" w:cs="Arial"/>
                <w:b/>
                <w:bCs/>
                <w:color w:val="000000"/>
                <w:sz w:val="18"/>
                <w:szCs w:val="18"/>
                <w:lang w:val="es-MX" w:eastAsia="es-MX"/>
              </w:rPr>
              <w:t>Nombre del Financiador</w:t>
            </w:r>
          </w:p>
        </w:tc>
        <w:tc>
          <w:tcPr>
            <w:tcW w:w="1968" w:type="dxa"/>
            <w:tcBorders>
              <w:top w:val="single" w:sz="8" w:space="0" w:color="auto"/>
              <w:left w:val="nil"/>
              <w:bottom w:val="nil"/>
              <w:right w:val="single" w:sz="8" w:space="0" w:color="auto"/>
            </w:tcBorders>
            <w:shd w:val="clear" w:color="000000" w:fill="00B050"/>
            <w:vAlign w:val="center"/>
            <w:hideMark/>
          </w:tcPr>
          <w:p w:rsidR="00BC2746" w:rsidRPr="00BC2746" w:rsidRDefault="00BC2746" w:rsidP="00BC2746">
            <w:pPr>
              <w:jc w:val="center"/>
              <w:rPr>
                <w:rFonts w:ascii="Arial" w:eastAsia="Times New Roman" w:hAnsi="Arial" w:cs="Arial"/>
                <w:b/>
                <w:bCs/>
                <w:color w:val="000000"/>
                <w:sz w:val="18"/>
                <w:szCs w:val="18"/>
                <w:lang w:val="es-MX" w:eastAsia="es-MX"/>
              </w:rPr>
            </w:pPr>
            <w:r w:rsidRPr="00BC2746">
              <w:rPr>
                <w:rFonts w:ascii="Arial" w:eastAsia="Times New Roman" w:hAnsi="Arial" w:cs="Arial"/>
                <w:b/>
                <w:bCs/>
                <w:color w:val="000000"/>
                <w:sz w:val="18"/>
                <w:szCs w:val="18"/>
                <w:lang w:val="es-MX" w:eastAsia="es-MX"/>
              </w:rPr>
              <w:t>Aporte en colones</w:t>
            </w:r>
          </w:p>
        </w:tc>
        <w:tc>
          <w:tcPr>
            <w:tcW w:w="2012" w:type="dxa"/>
            <w:tcBorders>
              <w:top w:val="single" w:sz="8" w:space="0" w:color="auto"/>
              <w:left w:val="nil"/>
              <w:bottom w:val="nil"/>
              <w:right w:val="single" w:sz="8" w:space="0" w:color="auto"/>
            </w:tcBorders>
            <w:shd w:val="clear" w:color="000000" w:fill="00B050"/>
            <w:vAlign w:val="center"/>
            <w:hideMark/>
          </w:tcPr>
          <w:p w:rsidR="00BC2746" w:rsidRPr="00BC2746" w:rsidRDefault="00BC2746" w:rsidP="00BC2746">
            <w:pPr>
              <w:jc w:val="center"/>
              <w:rPr>
                <w:rFonts w:ascii="Arial" w:eastAsia="Times New Roman" w:hAnsi="Arial" w:cs="Arial"/>
                <w:b/>
                <w:bCs/>
                <w:color w:val="000000"/>
                <w:sz w:val="18"/>
                <w:szCs w:val="18"/>
                <w:lang w:val="es-MX" w:eastAsia="es-MX"/>
              </w:rPr>
            </w:pPr>
            <w:r w:rsidRPr="00BC2746">
              <w:rPr>
                <w:rFonts w:ascii="Arial" w:eastAsia="Times New Roman" w:hAnsi="Arial" w:cs="Arial"/>
                <w:b/>
                <w:bCs/>
                <w:color w:val="000000"/>
                <w:sz w:val="18"/>
                <w:szCs w:val="18"/>
                <w:lang w:val="es-MX" w:eastAsia="es-MX"/>
              </w:rPr>
              <w:t>Observaciones</w:t>
            </w:r>
          </w:p>
        </w:tc>
      </w:tr>
      <w:tr w:rsidR="00BC2746" w:rsidRPr="00BC2746" w:rsidTr="00BC2746">
        <w:trPr>
          <w:trHeight w:val="191"/>
          <w:jc w:val="center"/>
        </w:trPr>
        <w:tc>
          <w:tcPr>
            <w:tcW w:w="320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C2746" w:rsidRPr="000C6CD1" w:rsidRDefault="00BC2746" w:rsidP="00BC2746">
            <w:pPr>
              <w:rPr>
                <w:rFonts w:ascii="Arial" w:eastAsia="Times New Roman" w:hAnsi="Arial" w:cs="Arial"/>
                <w:color w:val="000000"/>
                <w:sz w:val="18"/>
                <w:szCs w:val="18"/>
                <w:lang w:val="en-US" w:eastAsia="es-MX"/>
              </w:rPr>
            </w:pPr>
            <w:r w:rsidRPr="000C6CD1">
              <w:rPr>
                <w:rFonts w:ascii="Arial" w:eastAsia="Times New Roman" w:hAnsi="Arial" w:cs="Arial"/>
                <w:color w:val="000000"/>
                <w:sz w:val="18"/>
                <w:szCs w:val="18"/>
                <w:lang w:val="en-US" w:eastAsia="es-MX"/>
              </w:rPr>
              <w:t>Florida ICE and Farm N°2-2017</w:t>
            </w:r>
          </w:p>
        </w:tc>
        <w:tc>
          <w:tcPr>
            <w:tcW w:w="1968" w:type="dxa"/>
            <w:tcBorders>
              <w:top w:val="single" w:sz="4" w:space="0" w:color="auto"/>
              <w:left w:val="nil"/>
              <w:bottom w:val="single" w:sz="4" w:space="0" w:color="auto"/>
              <w:right w:val="single" w:sz="4" w:space="0" w:color="auto"/>
            </w:tcBorders>
            <w:shd w:val="clear" w:color="auto" w:fill="auto"/>
            <w:noWrap/>
            <w:vAlign w:val="bottom"/>
            <w:hideMark/>
          </w:tcPr>
          <w:p w:rsidR="00BC2746" w:rsidRPr="00BC2746" w:rsidRDefault="00BC2746" w:rsidP="00BC2746">
            <w:pPr>
              <w:rPr>
                <w:rFonts w:ascii="Arial" w:eastAsia="Times New Roman" w:hAnsi="Arial" w:cs="Arial"/>
                <w:color w:val="000000"/>
                <w:sz w:val="18"/>
                <w:szCs w:val="18"/>
                <w:lang w:val="es-MX" w:eastAsia="es-MX"/>
              </w:rPr>
            </w:pPr>
            <w:r w:rsidRPr="000C6CD1">
              <w:rPr>
                <w:rFonts w:ascii="Arial" w:eastAsia="Times New Roman" w:hAnsi="Arial" w:cs="Arial"/>
                <w:color w:val="000000"/>
                <w:sz w:val="18"/>
                <w:szCs w:val="18"/>
                <w:lang w:val="en-US" w:eastAsia="es-MX"/>
              </w:rPr>
              <w:t xml:space="preserve">                </w:t>
            </w:r>
            <w:r w:rsidRPr="00BC2746">
              <w:rPr>
                <w:rFonts w:ascii="Arial" w:eastAsia="Times New Roman" w:hAnsi="Arial" w:cs="Arial"/>
                <w:color w:val="000000"/>
                <w:sz w:val="18"/>
                <w:szCs w:val="18"/>
                <w:lang w:val="es-MX" w:eastAsia="es-MX"/>
              </w:rPr>
              <w:t xml:space="preserve">43.012.400 </w:t>
            </w:r>
          </w:p>
        </w:tc>
        <w:tc>
          <w:tcPr>
            <w:tcW w:w="2012"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BC2746" w:rsidRPr="00BC2746" w:rsidRDefault="00BC2746" w:rsidP="00BC2746">
            <w:pPr>
              <w:jc w:val="center"/>
              <w:rPr>
                <w:rFonts w:ascii="Arial" w:eastAsia="Times New Roman" w:hAnsi="Arial" w:cs="Arial"/>
                <w:color w:val="000000"/>
                <w:sz w:val="18"/>
                <w:szCs w:val="18"/>
                <w:lang w:val="es-MX" w:eastAsia="es-MX"/>
              </w:rPr>
            </w:pPr>
            <w:r w:rsidRPr="00BC2746">
              <w:rPr>
                <w:rFonts w:ascii="Arial" w:eastAsia="Times New Roman" w:hAnsi="Arial" w:cs="Arial"/>
                <w:color w:val="000000"/>
                <w:sz w:val="18"/>
                <w:szCs w:val="18"/>
                <w:lang w:val="es-MX" w:eastAsia="es-MX"/>
              </w:rPr>
              <w:t>Ver convenios en anexo No. 1</w:t>
            </w:r>
          </w:p>
        </w:tc>
      </w:tr>
      <w:tr w:rsidR="00BC2746" w:rsidRPr="00BC2746" w:rsidTr="00BC2746">
        <w:trPr>
          <w:trHeight w:val="191"/>
          <w:jc w:val="center"/>
        </w:trPr>
        <w:tc>
          <w:tcPr>
            <w:tcW w:w="3206" w:type="dxa"/>
            <w:tcBorders>
              <w:top w:val="nil"/>
              <w:left w:val="single" w:sz="8" w:space="0" w:color="auto"/>
              <w:bottom w:val="single" w:sz="4" w:space="0" w:color="auto"/>
              <w:right w:val="single" w:sz="4" w:space="0" w:color="auto"/>
            </w:tcBorders>
            <w:shd w:val="clear" w:color="auto" w:fill="auto"/>
            <w:noWrap/>
            <w:vAlign w:val="bottom"/>
            <w:hideMark/>
          </w:tcPr>
          <w:p w:rsidR="00BC2746" w:rsidRPr="00BC2746" w:rsidRDefault="008F42B4" w:rsidP="00BC2746">
            <w:pPr>
              <w:rPr>
                <w:rFonts w:ascii="Arial" w:eastAsia="Times New Roman" w:hAnsi="Arial" w:cs="Arial"/>
                <w:color w:val="000000"/>
                <w:sz w:val="18"/>
                <w:szCs w:val="18"/>
                <w:lang w:val="es-MX" w:eastAsia="es-MX"/>
              </w:rPr>
            </w:pPr>
            <w:r w:rsidRPr="00BC2746">
              <w:rPr>
                <w:rFonts w:ascii="Arial" w:eastAsia="Times New Roman" w:hAnsi="Arial" w:cs="Arial"/>
                <w:color w:val="000000"/>
                <w:sz w:val="18"/>
                <w:szCs w:val="18"/>
                <w:lang w:val="es-MX" w:eastAsia="es-MX"/>
              </w:rPr>
              <w:t>Cía.</w:t>
            </w:r>
            <w:r w:rsidR="00BC2746" w:rsidRPr="00BC2746">
              <w:rPr>
                <w:rFonts w:ascii="Arial" w:eastAsia="Times New Roman" w:hAnsi="Arial" w:cs="Arial"/>
                <w:color w:val="000000"/>
                <w:sz w:val="18"/>
                <w:szCs w:val="18"/>
                <w:lang w:val="es-MX" w:eastAsia="es-MX"/>
              </w:rPr>
              <w:t xml:space="preserve"> Nacional de Fuerza y Luz</w:t>
            </w:r>
          </w:p>
        </w:tc>
        <w:tc>
          <w:tcPr>
            <w:tcW w:w="1968" w:type="dxa"/>
            <w:tcBorders>
              <w:top w:val="nil"/>
              <w:left w:val="nil"/>
              <w:bottom w:val="single" w:sz="4" w:space="0" w:color="auto"/>
              <w:right w:val="single" w:sz="4" w:space="0" w:color="auto"/>
            </w:tcBorders>
            <w:shd w:val="clear" w:color="auto" w:fill="auto"/>
            <w:noWrap/>
            <w:vAlign w:val="bottom"/>
            <w:hideMark/>
          </w:tcPr>
          <w:p w:rsidR="00BC2746" w:rsidRPr="00BC2746" w:rsidRDefault="00BC2746" w:rsidP="00BC2746">
            <w:pPr>
              <w:rPr>
                <w:rFonts w:ascii="Arial" w:eastAsia="Times New Roman" w:hAnsi="Arial" w:cs="Arial"/>
                <w:color w:val="000000"/>
                <w:sz w:val="18"/>
                <w:szCs w:val="18"/>
                <w:lang w:val="es-MX" w:eastAsia="es-MX"/>
              </w:rPr>
            </w:pPr>
            <w:r w:rsidRPr="00BC2746">
              <w:rPr>
                <w:rFonts w:ascii="Arial" w:eastAsia="Times New Roman" w:hAnsi="Arial" w:cs="Arial"/>
                <w:color w:val="000000"/>
                <w:sz w:val="18"/>
                <w:szCs w:val="18"/>
                <w:lang w:val="es-MX" w:eastAsia="es-MX"/>
              </w:rPr>
              <w:t xml:space="preserve">                  3.630.000 </w:t>
            </w:r>
          </w:p>
        </w:tc>
        <w:tc>
          <w:tcPr>
            <w:tcW w:w="2012" w:type="dxa"/>
            <w:vMerge/>
            <w:tcBorders>
              <w:top w:val="single" w:sz="4" w:space="0" w:color="auto"/>
              <w:left w:val="single" w:sz="4" w:space="0" w:color="auto"/>
              <w:bottom w:val="single" w:sz="8" w:space="0" w:color="000000"/>
              <w:right w:val="single" w:sz="8" w:space="0" w:color="auto"/>
            </w:tcBorders>
            <w:vAlign w:val="center"/>
            <w:hideMark/>
          </w:tcPr>
          <w:p w:rsidR="00BC2746" w:rsidRPr="00BC2746" w:rsidRDefault="00BC2746" w:rsidP="00BC2746">
            <w:pPr>
              <w:rPr>
                <w:rFonts w:ascii="Arial" w:eastAsia="Times New Roman" w:hAnsi="Arial" w:cs="Arial"/>
                <w:color w:val="000000"/>
                <w:sz w:val="18"/>
                <w:szCs w:val="18"/>
                <w:lang w:val="es-MX" w:eastAsia="es-MX"/>
              </w:rPr>
            </w:pPr>
          </w:p>
        </w:tc>
      </w:tr>
      <w:tr w:rsidR="00BC2746" w:rsidRPr="00BC2746" w:rsidTr="00BC2746">
        <w:trPr>
          <w:trHeight w:val="191"/>
          <w:jc w:val="center"/>
        </w:trPr>
        <w:tc>
          <w:tcPr>
            <w:tcW w:w="3206" w:type="dxa"/>
            <w:tcBorders>
              <w:top w:val="nil"/>
              <w:left w:val="single" w:sz="8" w:space="0" w:color="auto"/>
              <w:bottom w:val="single" w:sz="4" w:space="0" w:color="auto"/>
              <w:right w:val="single" w:sz="4" w:space="0" w:color="auto"/>
            </w:tcBorders>
            <w:shd w:val="clear" w:color="auto" w:fill="auto"/>
            <w:noWrap/>
            <w:vAlign w:val="bottom"/>
            <w:hideMark/>
          </w:tcPr>
          <w:p w:rsidR="00BC2746" w:rsidRPr="00BC2746" w:rsidRDefault="00BC2746" w:rsidP="00BC2746">
            <w:pPr>
              <w:rPr>
                <w:rFonts w:ascii="Arial" w:eastAsia="Times New Roman" w:hAnsi="Arial" w:cs="Arial"/>
                <w:color w:val="000000"/>
                <w:sz w:val="18"/>
                <w:szCs w:val="18"/>
                <w:lang w:val="es-MX" w:eastAsia="es-MX"/>
              </w:rPr>
            </w:pPr>
            <w:r w:rsidRPr="00BC2746">
              <w:rPr>
                <w:rFonts w:ascii="Arial" w:eastAsia="Times New Roman" w:hAnsi="Arial" w:cs="Arial"/>
                <w:color w:val="000000"/>
                <w:sz w:val="18"/>
                <w:szCs w:val="18"/>
                <w:lang w:val="es-MX" w:eastAsia="es-MX"/>
              </w:rPr>
              <w:t xml:space="preserve">Green </w:t>
            </w:r>
            <w:proofErr w:type="spellStart"/>
            <w:r w:rsidRPr="00BC2746">
              <w:rPr>
                <w:rFonts w:ascii="Arial" w:eastAsia="Times New Roman" w:hAnsi="Arial" w:cs="Arial"/>
                <w:color w:val="000000"/>
                <w:sz w:val="18"/>
                <w:szCs w:val="18"/>
                <w:lang w:val="es-MX" w:eastAsia="es-MX"/>
              </w:rPr>
              <w:t>Motion</w:t>
            </w:r>
            <w:proofErr w:type="spellEnd"/>
            <w:r w:rsidRPr="00BC2746">
              <w:rPr>
                <w:rFonts w:ascii="Arial" w:eastAsia="Times New Roman" w:hAnsi="Arial" w:cs="Arial"/>
                <w:color w:val="000000"/>
                <w:sz w:val="18"/>
                <w:szCs w:val="18"/>
                <w:lang w:val="es-MX" w:eastAsia="es-MX"/>
              </w:rPr>
              <w:t xml:space="preserve"> </w:t>
            </w:r>
          </w:p>
        </w:tc>
        <w:tc>
          <w:tcPr>
            <w:tcW w:w="1968" w:type="dxa"/>
            <w:tcBorders>
              <w:top w:val="nil"/>
              <w:left w:val="nil"/>
              <w:bottom w:val="single" w:sz="4" w:space="0" w:color="auto"/>
              <w:right w:val="single" w:sz="4" w:space="0" w:color="auto"/>
            </w:tcBorders>
            <w:shd w:val="clear" w:color="auto" w:fill="auto"/>
            <w:noWrap/>
            <w:vAlign w:val="bottom"/>
            <w:hideMark/>
          </w:tcPr>
          <w:p w:rsidR="00BC2746" w:rsidRPr="00BC2746" w:rsidRDefault="00BC2746" w:rsidP="00BC2746">
            <w:pPr>
              <w:rPr>
                <w:rFonts w:ascii="Arial" w:eastAsia="Times New Roman" w:hAnsi="Arial" w:cs="Arial"/>
                <w:color w:val="000000"/>
                <w:sz w:val="18"/>
                <w:szCs w:val="18"/>
                <w:lang w:val="es-MX" w:eastAsia="es-MX"/>
              </w:rPr>
            </w:pPr>
            <w:r w:rsidRPr="00BC2746">
              <w:rPr>
                <w:rFonts w:ascii="Arial" w:eastAsia="Times New Roman" w:hAnsi="Arial" w:cs="Arial"/>
                <w:color w:val="000000"/>
                <w:sz w:val="18"/>
                <w:szCs w:val="18"/>
                <w:lang w:val="es-MX" w:eastAsia="es-MX"/>
              </w:rPr>
              <w:t xml:space="preserve">                  5.820.750 </w:t>
            </w:r>
          </w:p>
        </w:tc>
        <w:tc>
          <w:tcPr>
            <w:tcW w:w="2012" w:type="dxa"/>
            <w:vMerge/>
            <w:tcBorders>
              <w:top w:val="single" w:sz="4" w:space="0" w:color="auto"/>
              <w:left w:val="single" w:sz="4" w:space="0" w:color="auto"/>
              <w:bottom w:val="single" w:sz="8" w:space="0" w:color="000000"/>
              <w:right w:val="single" w:sz="8" w:space="0" w:color="auto"/>
            </w:tcBorders>
            <w:vAlign w:val="center"/>
            <w:hideMark/>
          </w:tcPr>
          <w:p w:rsidR="00BC2746" w:rsidRPr="00BC2746" w:rsidRDefault="00BC2746" w:rsidP="00BC2746">
            <w:pPr>
              <w:rPr>
                <w:rFonts w:ascii="Arial" w:eastAsia="Times New Roman" w:hAnsi="Arial" w:cs="Arial"/>
                <w:color w:val="000000"/>
                <w:sz w:val="18"/>
                <w:szCs w:val="18"/>
                <w:lang w:val="es-MX" w:eastAsia="es-MX"/>
              </w:rPr>
            </w:pPr>
          </w:p>
        </w:tc>
      </w:tr>
      <w:tr w:rsidR="00BC2746" w:rsidRPr="00BC2746" w:rsidTr="00BC2746">
        <w:trPr>
          <w:trHeight w:val="191"/>
          <w:jc w:val="center"/>
        </w:trPr>
        <w:tc>
          <w:tcPr>
            <w:tcW w:w="3206" w:type="dxa"/>
            <w:tcBorders>
              <w:top w:val="nil"/>
              <w:left w:val="single" w:sz="8" w:space="0" w:color="auto"/>
              <w:bottom w:val="single" w:sz="4" w:space="0" w:color="auto"/>
              <w:right w:val="single" w:sz="4" w:space="0" w:color="auto"/>
            </w:tcBorders>
            <w:shd w:val="clear" w:color="auto" w:fill="auto"/>
            <w:noWrap/>
            <w:vAlign w:val="bottom"/>
            <w:hideMark/>
          </w:tcPr>
          <w:p w:rsidR="00BC2746" w:rsidRPr="00BC2746" w:rsidRDefault="00BC2746" w:rsidP="00BC2746">
            <w:pPr>
              <w:rPr>
                <w:rFonts w:ascii="Arial" w:eastAsia="Times New Roman" w:hAnsi="Arial" w:cs="Arial"/>
                <w:color w:val="000000"/>
                <w:sz w:val="18"/>
                <w:szCs w:val="18"/>
                <w:lang w:val="es-MX" w:eastAsia="es-MX"/>
              </w:rPr>
            </w:pPr>
            <w:r w:rsidRPr="00BC2746">
              <w:rPr>
                <w:rFonts w:ascii="Arial" w:eastAsia="Times New Roman" w:hAnsi="Arial" w:cs="Arial"/>
                <w:color w:val="000000"/>
                <w:sz w:val="18"/>
                <w:szCs w:val="18"/>
                <w:lang w:val="es-MX" w:eastAsia="es-MX"/>
              </w:rPr>
              <w:t xml:space="preserve">CONELECTRICAS </w:t>
            </w:r>
          </w:p>
        </w:tc>
        <w:tc>
          <w:tcPr>
            <w:tcW w:w="1968" w:type="dxa"/>
            <w:tcBorders>
              <w:top w:val="nil"/>
              <w:left w:val="nil"/>
              <w:bottom w:val="single" w:sz="4" w:space="0" w:color="auto"/>
              <w:right w:val="single" w:sz="4" w:space="0" w:color="auto"/>
            </w:tcBorders>
            <w:shd w:val="clear" w:color="auto" w:fill="auto"/>
            <w:noWrap/>
            <w:vAlign w:val="bottom"/>
            <w:hideMark/>
          </w:tcPr>
          <w:p w:rsidR="00BC2746" w:rsidRPr="00BC2746" w:rsidRDefault="00BC2746" w:rsidP="00BC2746">
            <w:pPr>
              <w:rPr>
                <w:rFonts w:ascii="Arial" w:eastAsia="Times New Roman" w:hAnsi="Arial" w:cs="Arial"/>
                <w:color w:val="000000"/>
                <w:sz w:val="18"/>
                <w:szCs w:val="18"/>
                <w:lang w:val="es-MX" w:eastAsia="es-MX"/>
              </w:rPr>
            </w:pPr>
            <w:r w:rsidRPr="00BC2746">
              <w:rPr>
                <w:rFonts w:ascii="Arial" w:eastAsia="Times New Roman" w:hAnsi="Arial" w:cs="Arial"/>
                <w:color w:val="000000"/>
                <w:sz w:val="18"/>
                <w:szCs w:val="18"/>
                <w:lang w:val="es-MX" w:eastAsia="es-MX"/>
              </w:rPr>
              <w:t xml:space="preserve">                26.826.298 </w:t>
            </w:r>
          </w:p>
        </w:tc>
        <w:tc>
          <w:tcPr>
            <w:tcW w:w="2012" w:type="dxa"/>
            <w:vMerge/>
            <w:tcBorders>
              <w:top w:val="single" w:sz="4" w:space="0" w:color="auto"/>
              <w:left w:val="single" w:sz="4" w:space="0" w:color="auto"/>
              <w:bottom w:val="single" w:sz="8" w:space="0" w:color="000000"/>
              <w:right w:val="single" w:sz="8" w:space="0" w:color="auto"/>
            </w:tcBorders>
            <w:vAlign w:val="center"/>
            <w:hideMark/>
          </w:tcPr>
          <w:p w:rsidR="00BC2746" w:rsidRPr="00BC2746" w:rsidRDefault="00BC2746" w:rsidP="00BC2746">
            <w:pPr>
              <w:rPr>
                <w:rFonts w:ascii="Arial" w:eastAsia="Times New Roman" w:hAnsi="Arial" w:cs="Arial"/>
                <w:color w:val="000000"/>
                <w:sz w:val="18"/>
                <w:szCs w:val="18"/>
                <w:lang w:val="es-MX" w:eastAsia="es-MX"/>
              </w:rPr>
            </w:pPr>
          </w:p>
        </w:tc>
      </w:tr>
      <w:tr w:rsidR="00BC2746" w:rsidRPr="00BC2746" w:rsidTr="00BC2746">
        <w:trPr>
          <w:trHeight w:val="200"/>
          <w:jc w:val="center"/>
        </w:trPr>
        <w:tc>
          <w:tcPr>
            <w:tcW w:w="3206" w:type="dxa"/>
            <w:tcBorders>
              <w:top w:val="nil"/>
              <w:left w:val="single" w:sz="8" w:space="0" w:color="auto"/>
              <w:bottom w:val="single" w:sz="8" w:space="0" w:color="auto"/>
              <w:right w:val="single" w:sz="4" w:space="0" w:color="auto"/>
            </w:tcBorders>
            <w:shd w:val="clear" w:color="auto" w:fill="auto"/>
            <w:noWrap/>
            <w:vAlign w:val="bottom"/>
            <w:hideMark/>
          </w:tcPr>
          <w:p w:rsidR="00BC2746" w:rsidRPr="00BC2746" w:rsidRDefault="00BC2746" w:rsidP="00BC2746">
            <w:pPr>
              <w:rPr>
                <w:rFonts w:ascii="Arial" w:eastAsia="Times New Roman" w:hAnsi="Arial" w:cs="Arial"/>
                <w:b/>
                <w:bCs/>
                <w:color w:val="000000"/>
                <w:sz w:val="18"/>
                <w:szCs w:val="18"/>
                <w:lang w:val="es-MX" w:eastAsia="es-MX"/>
              </w:rPr>
            </w:pPr>
            <w:r w:rsidRPr="00BC2746">
              <w:rPr>
                <w:rFonts w:ascii="Arial" w:eastAsia="Times New Roman" w:hAnsi="Arial" w:cs="Arial"/>
                <w:b/>
                <w:bCs/>
                <w:color w:val="000000"/>
                <w:sz w:val="18"/>
                <w:szCs w:val="18"/>
                <w:lang w:val="es-MX" w:eastAsia="es-MX"/>
              </w:rPr>
              <w:t xml:space="preserve">Total aporte </w:t>
            </w:r>
          </w:p>
        </w:tc>
        <w:tc>
          <w:tcPr>
            <w:tcW w:w="1968" w:type="dxa"/>
            <w:tcBorders>
              <w:top w:val="nil"/>
              <w:left w:val="nil"/>
              <w:bottom w:val="single" w:sz="8" w:space="0" w:color="auto"/>
              <w:right w:val="single" w:sz="4" w:space="0" w:color="auto"/>
            </w:tcBorders>
            <w:shd w:val="clear" w:color="auto" w:fill="auto"/>
            <w:noWrap/>
            <w:vAlign w:val="bottom"/>
            <w:hideMark/>
          </w:tcPr>
          <w:p w:rsidR="00BC2746" w:rsidRPr="00BC2746" w:rsidRDefault="00BC2746" w:rsidP="00BC2746">
            <w:pPr>
              <w:rPr>
                <w:rFonts w:ascii="Arial" w:eastAsia="Times New Roman" w:hAnsi="Arial" w:cs="Arial"/>
                <w:b/>
                <w:bCs/>
                <w:color w:val="000000"/>
                <w:sz w:val="18"/>
                <w:szCs w:val="18"/>
                <w:lang w:val="es-MX" w:eastAsia="es-MX"/>
              </w:rPr>
            </w:pPr>
            <w:r w:rsidRPr="00BC2746">
              <w:rPr>
                <w:rFonts w:ascii="Arial" w:eastAsia="Times New Roman" w:hAnsi="Arial" w:cs="Arial"/>
                <w:b/>
                <w:bCs/>
                <w:color w:val="000000"/>
                <w:sz w:val="18"/>
                <w:szCs w:val="18"/>
                <w:lang w:val="es-MX" w:eastAsia="es-MX"/>
              </w:rPr>
              <w:t xml:space="preserve">                79.289.448 </w:t>
            </w:r>
          </w:p>
        </w:tc>
        <w:tc>
          <w:tcPr>
            <w:tcW w:w="2012" w:type="dxa"/>
            <w:vMerge/>
            <w:tcBorders>
              <w:top w:val="single" w:sz="4" w:space="0" w:color="auto"/>
              <w:left w:val="single" w:sz="4" w:space="0" w:color="auto"/>
              <w:bottom w:val="single" w:sz="8" w:space="0" w:color="000000"/>
              <w:right w:val="single" w:sz="8" w:space="0" w:color="auto"/>
            </w:tcBorders>
            <w:vAlign w:val="center"/>
            <w:hideMark/>
          </w:tcPr>
          <w:p w:rsidR="00BC2746" w:rsidRPr="00BC2746" w:rsidRDefault="00BC2746" w:rsidP="00BC2746">
            <w:pPr>
              <w:rPr>
                <w:rFonts w:ascii="Arial" w:eastAsia="Times New Roman" w:hAnsi="Arial" w:cs="Arial"/>
                <w:color w:val="000000"/>
                <w:sz w:val="18"/>
                <w:szCs w:val="18"/>
                <w:lang w:val="es-MX" w:eastAsia="es-MX"/>
              </w:rPr>
            </w:pPr>
          </w:p>
        </w:tc>
      </w:tr>
    </w:tbl>
    <w:p w:rsidR="00A94CA4" w:rsidRDefault="00A94CA4" w:rsidP="001310DE">
      <w:pPr>
        <w:jc w:val="both"/>
        <w:rPr>
          <w:rFonts w:ascii="Arial" w:eastAsia="Calibri" w:hAnsi="Arial" w:cs="Arial"/>
          <w:b/>
          <w:sz w:val="24"/>
          <w:szCs w:val="24"/>
          <w:lang w:val="es-ES_tradnl"/>
        </w:rPr>
      </w:pPr>
    </w:p>
    <w:p w:rsidR="00907590" w:rsidRDefault="00907590" w:rsidP="001310DE">
      <w:pPr>
        <w:jc w:val="both"/>
        <w:rPr>
          <w:rFonts w:ascii="Arial" w:eastAsia="Calibri" w:hAnsi="Arial" w:cs="Arial"/>
          <w:b/>
          <w:sz w:val="24"/>
          <w:szCs w:val="24"/>
          <w:lang w:val="es-ES_tradnl"/>
        </w:rPr>
      </w:pPr>
    </w:p>
    <w:p w:rsidR="000051D7" w:rsidRDefault="00907590" w:rsidP="000051D7">
      <w:pPr>
        <w:pStyle w:val="Default"/>
        <w:jc w:val="both"/>
        <w:rPr>
          <w:color w:val="auto"/>
          <w:lang w:val="es-ES_tradnl" w:eastAsia="es-ES"/>
        </w:rPr>
      </w:pPr>
      <w:r w:rsidRPr="000051D7">
        <w:rPr>
          <w:color w:val="auto"/>
          <w:lang w:val="es-ES_tradnl" w:eastAsia="es-ES"/>
        </w:rPr>
        <w:t xml:space="preserve">Adicionalmente se presupuestan </w:t>
      </w:r>
      <w:r w:rsidR="000051D7" w:rsidRPr="000051D7">
        <w:rPr>
          <w:color w:val="auto"/>
          <w:lang w:val="es-ES_tradnl" w:eastAsia="es-ES"/>
        </w:rPr>
        <w:t xml:space="preserve">ingresos por afectaciones, según la </w:t>
      </w:r>
      <w:r w:rsidR="000051D7">
        <w:rPr>
          <w:color w:val="auto"/>
          <w:lang w:val="es-ES_tradnl" w:eastAsia="es-ES"/>
        </w:rPr>
        <w:t>clá</w:t>
      </w:r>
      <w:r w:rsidR="000051D7" w:rsidRPr="000051D7">
        <w:rPr>
          <w:color w:val="auto"/>
          <w:lang w:val="es-ES_tradnl" w:eastAsia="es-ES"/>
        </w:rPr>
        <w:t>usula tercera de los contratos de pago por servicios ambientales,</w:t>
      </w:r>
      <w:r w:rsidR="000051D7">
        <w:rPr>
          <w:color w:val="auto"/>
          <w:lang w:val="es-ES_tradnl" w:eastAsia="es-ES"/>
        </w:rPr>
        <w:t xml:space="preserve"> la cual </w:t>
      </w:r>
      <w:r w:rsidR="000051D7" w:rsidRPr="000051D7">
        <w:rPr>
          <w:color w:val="auto"/>
          <w:lang w:val="es-ES_tradnl" w:eastAsia="es-ES"/>
        </w:rPr>
        <w:t xml:space="preserve">indica; </w:t>
      </w:r>
    </w:p>
    <w:p w:rsidR="000051D7" w:rsidRPr="000051D7" w:rsidRDefault="000051D7" w:rsidP="000051D7">
      <w:pPr>
        <w:pStyle w:val="Default"/>
        <w:jc w:val="both"/>
        <w:rPr>
          <w:color w:val="auto"/>
          <w:lang w:val="es-ES_tradnl" w:eastAsia="es-ES"/>
        </w:rPr>
      </w:pPr>
    </w:p>
    <w:p w:rsidR="000051D7" w:rsidRDefault="000051D7" w:rsidP="000051D7">
      <w:pPr>
        <w:jc w:val="both"/>
        <w:rPr>
          <w:rFonts w:ascii="Arial" w:eastAsia="Calibri" w:hAnsi="Arial" w:cs="Arial"/>
          <w:b/>
          <w:sz w:val="24"/>
          <w:szCs w:val="24"/>
          <w:lang w:val="es-ES_tradnl"/>
        </w:rPr>
      </w:pPr>
      <w:r>
        <w:rPr>
          <w:i/>
          <w:iCs/>
          <w:sz w:val="22"/>
          <w:szCs w:val="22"/>
        </w:rPr>
        <w:t xml:space="preserve">Tercera: Como afectación voluntaria a la propiedad ´´ EL BENEFICIAIRIO ´´ acepta mantener durante cinco años a partir de su vigencia, afectada dicha propiedad con las limitaciones y obligaciones establecidas en este contrato, a fin de que se inscriba en el Registro Público, </w:t>
      </w:r>
      <w:r>
        <w:rPr>
          <w:b/>
          <w:bCs/>
          <w:i/>
          <w:iCs/>
          <w:sz w:val="22"/>
          <w:szCs w:val="22"/>
        </w:rPr>
        <w:t xml:space="preserve">así como deducir y transferir al Fideicomiso 544 FONAFIFO/BNCR o al FONAFIFO el 0,6% del monto </w:t>
      </w:r>
      <w:r>
        <w:rPr>
          <w:b/>
          <w:bCs/>
          <w:i/>
          <w:iCs/>
          <w:sz w:val="22"/>
          <w:szCs w:val="22"/>
        </w:rPr>
        <w:lastRenderedPageBreak/>
        <w:t xml:space="preserve">total del contrato con el fin de atender los gastos que conlleve éste trámite. </w:t>
      </w:r>
      <w:r>
        <w:rPr>
          <w:i/>
          <w:iCs/>
          <w:sz w:val="22"/>
          <w:szCs w:val="22"/>
        </w:rPr>
        <w:t xml:space="preserve">( </w:t>
      </w:r>
      <w:proofErr w:type="gramStart"/>
      <w:r>
        <w:rPr>
          <w:i/>
          <w:iCs/>
          <w:sz w:val="22"/>
          <w:szCs w:val="22"/>
        </w:rPr>
        <w:t>el</w:t>
      </w:r>
      <w:proofErr w:type="gramEnd"/>
      <w:r>
        <w:rPr>
          <w:i/>
          <w:iCs/>
          <w:sz w:val="22"/>
          <w:szCs w:val="22"/>
        </w:rPr>
        <w:t xml:space="preserve"> subrayado no es del original)</w:t>
      </w:r>
    </w:p>
    <w:p w:rsidR="000051D7" w:rsidRDefault="000051D7" w:rsidP="001310DE">
      <w:pPr>
        <w:jc w:val="both"/>
        <w:rPr>
          <w:rFonts w:ascii="Arial" w:eastAsia="Calibri" w:hAnsi="Arial" w:cs="Arial"/>
          <w:b/>
          <w:sz w:val="24"/>
          <w:szCs w:val="24"/>
          <w:lang w:val="es-ES_tradnl"/>
        </w:rPr>
      </w:pPr>
    </w:p>
    <w:p w:rsidR="00907590" w:rsidRPr="000051D7" w:rsidRDefault="000051D7" w:rsidP="001310DE">
      <w:pPr>
        <w:jc w:val="both"/>
        <w:rPr>
          <w:rFonts w:ascii="Arial" w:eastAsia="Calibri" w:hAnsi="Arial" w:cs="Arial"/>
          <w:bCs/>
          <w:color w:val="000000" w:themeColor="text1"/>
          <w:sz w:val="24"/>
          <w:szCs w:val="24"/>
        </w:rPr>
      </w:pPr>
      <w:r w:rsidRPr="000051D7">
        <w:rPr>
          <w:rFonts w:ascii="Arial" w:eastAsia="Calibri" w:hAnsi="Arial" w:cs="Arial"/>
          <w:sz w:val="24"/>
          <w:szCs w:val="24"/>
          <w:lang w:val="es-ES_tradnl"/>
        </w:rPr>
        <w:t xml:space="preserve">De acuerdo a lo anterior se presupuesta la suma de </w:t>
      </w:r>
      <w:r w:rsidR="00907590" w:rsidRPr="004B407B">
        <w:rPr>
          <w:rFonts w:ascii="Arial" w:eastAsia="Calibri" w:hAnsi="Arial" w:cs="Arial"/>
          <w:b/>
          <w:sz w:val="24"/>
          <w:szCs w:val="24"/>
          <w:lang w:val="es-ES_tradnl"/>
        </w:rPr>
        <w:t xml:space="preserve">¢66.449.702 </w:t>
      </w:r>
      <w:r w:rsidR="00907590" w:rsidRPr="000051D7">
        <w:rPr>
          <w:rFonts w:ascii="Arial" w:eastAsia="Calibri" w:hAnsi="Arial" w:cs="Arial"/>
          <w:sz w:val="24"/>
          <w:szCs w:val="24"/>
          <w:lang w:val="es-ES_tradnl"/>
        </w:rPr>
        <w:t>corr</w:t>
      </w:r>
      <w:r w:rsidRPr="000051D7">
        <w:rPr>
          <w:rFonts w:ascii="Arial" w:eastAsia="Calibri" w:hAnsi="Arial" w:cs="Arial"/>
          <w:sz w:val="24"/>
          <w:szCs w:val="24"/>
          <w:lang w:val="es-ES_tradnl"/>
        </w:rPr>
        <w:t>espondientes al 0.6% del valor total de los nuevos contratos por servicios ambientales que se estima serán formalizados durante el 2019.</w:t>
      </w:r>
    </w:p>
    <w:p w:rsidR="00C36D8A" w:rsidRPr="00AD04A4" w:rsidRDefault="00C36D8A" w:rsidP="00D70C7D">
      <w:pPr>
        <w:spacing w:line="276" w:lineRule="auto"/>
        <w:ind w:right="-234"/>
        <w:jc w:val="both"/>
        <w:rPr>
          <w:rFonts w:ascii="Arial" w:hAnsi="Arial" w:cs="Arial"/>
          <w:b/>
          <w:color w:val="000000" w:themeColor="text1"/>
          <w:sz w:val="24"/>
          <w:szCs w:val="22"/>
          <w:lang w:val="es-ES_tradnl"/>
        </w:rPr>
      </w:pPr>
    </w:p>
    <w:p w:rsidR="00904679" w:rsidRPr="00AD04A4" w:rsidRDefault="00904679" w:rsidP="00D70C7D">
      <w:pPr>
        <w:spacing w:line="276" w:lineRule="auto"/>
        <w:ind w:right="49"/>
        <w:jc w:val="both"/>
        <w:rPr>
          <w:rFonts w:ascii="Arial" w:hAnsi="Arial" w:cs="Arial"/>
          <w:b/>
          <w:color w:val="000000" w:themeColor="text1"/>
          <w:sz w:val="24"/>
          <w:szCs w:val="22"/>
        </w:rPr>
      </w:pPr>
      <w:r w:rsidRPr="00AD04A4">
        <w:rPr>
          <w:rFonts w:ascii="Arial" w:hAnsi="Arial" w:cs="Arial"/>
          <w:b/>
          <w:color w:val="000000" w:themeColor="text1"/>
          <w:sz w:val="24"/>
          <w:szCs w:val="22"/>
        </w:rPr>
        <w:t>1.3.2.3.02.07.0.0.000 Intereses y comisiones sobre préstamos al sector privado</w:t>
      </w:r>
    </w:p>
    <w:p w:rsidR="00904679" w:rsidRPr="008F42B4" w:rsidRDefault="00904679" w:rsidP="00D70C7D">
      <w:pPr>
        <w:spacing w:line="276" w:lineRule="auto"/>
        <w:ind w:right="51"/>
        <w:jc w:val="both"/>
        <w:rPr>
          <w:rFonts w:ascii="Arial" w:hAnsi="Arial" w:cs="Arial"/>
          <w:color w:val="000000" w:themeColor="text1"/>
          <w:sz w:val="24"/>
          <w:szCs w:val="22"/>
        </w:rPr>
      </w:pPr>
      <w:r w:rsidRPr="00AD04A4">
        <w:rPr>
          <w:rFonts w:ascii="Arial" w:hAnsi="Arial" w:cs="Arial"/>
          <w:color w:val="000000" w:themeColor="text1"/>
          <w:sz w:val="24"/>
          <w:szCs w:val="22"/>
        </w:rPr>
        <w:t xml:space="preserve">Se presupuesta la suma de </w:t>
      </w:r>
      <w:r w:rsidRPr="00AD04A4">
        <w:rPr>
          <w:rFonts w:ascii="Arial" w:hAnsi="Arial" w:cs="Arial"/>
          <w:b/>
          <w:color w:val="000000" w:themeColor="text1"/>
          <w:sz w:val="24"/>
          <w:szCs w:val="22"/>
        </w:rPr>
        <w:t>¢</w:t>
      </w:r>
      <w:r w:rsidR="00304719" w:rsidRPr="00AD04A4">
        <w:rPr>
          <w:rFonts w:ascii="Arial" w:hAnsi="Arial" w:cs="Arial"/>
          <w:b/>
          <w:color w:val="000000" w:themeColor="text1"/>
          <w:sz w:val="24"/>
          <w:szCs w:val="22"/>
        </w:rPr>
        <w:t>18</w:t>
      </w:r>
      <w:r w:rsidR="00681E99">
        <w:rPr>
          <w:rFonts w:ascii="Arial" w:hAnsi="Arial" w:cs="Arial"/>
          <w:b/>
          <w:color w:val="000000" w:themeColor="text1"/>
          <w:sz w:val="24"/>
          <w:szCs w:val="22"/>
        </w:rPr>
        <w:t>1</w:t>
      </w:r>
      <w:r w:rsidR="00304719" w:rsidRPr="00AD04A4">
        <w:rPr>
          <w:rFonts w:ascii="Arial" w:hAnsi="Arial" w:cs="Arial"/>
          <w:b/>
          <w:color w:val="000000" w:themeColor="text1"/>
          <w:sz w:val="24"/>
          <w:szCs w:val="22"/>
        </w:rPr>
        <w:t>.292.694</w:t>
      </w:r>
      <w:r w:rsidR="00E526AB" w:rsidRPr="00AD04A4">
        <w:rPr>
          <w:rFonts w:ascii="Arial" w:hAnsi="Arial" w:cs="Arial"/>
          <w:b/>
          <w:color w:val="000000" w:themeColor="text1"/>
          <w:sz w:val="24"/>
          <w:szCs w:val="22"/>
        </w:rPr>
        <w:t>,</w:t>
      </w:r>
      <w:r w:rsidRPr="00AD04A4">
        <w:rPr>
          <w:rFonts w:ascii="Arial" w:hAnsi="Arial" w:cs="Arial"/>
          <w:b/>
          <w:color w:val="000000" w:themeColor="text1"/>
          <w:sz w:val="24"/>
          <w:szCs w:val="22"/>
        </w:rPr>
        <w:t xml:space="preserve"> </w:t>
      </w:r>
      <w:r w:rsidRPr="00AD04A4">
        <w:rPr>
          <w:rFonts w:ascii="Arial" w:hAnsi="Arial" w:cs="Arial"/>
          <w:color w:val="000000" w:themeColor="text1"/>
          <w:sz w:val="24"/>
          <w:szCs w:val="22"/>
        </w:rPr>
        <w:t>correspondientes a intereses por la recuperación de la cartera de crédito. Dicha estimación se realizó con base a las operaciones vigentes, tasa de interés y</w:t>
      </w:r>
      <w:r w:rsidR="008377CF" w:rsidRPr="00AD04A4">
        <w:rPr>
          <w:rFonts w:ascii="Arial" w:hAnsi="Arial" w:cs="Arial"/>
          <w:color w:val="000000" w:themeColor="text1"/>
          <w:sz w:val="24"/>
          <w:szCs w:val="22"/>
        </w:rPr>
        <w:t xml:space="preserve"> </w:t>
      </w:r>
      <w:r w:rsidRPr="00AD04A4">
        <w:rPr>
          <w:rFonts w:ascii="Arial" w:hAnsi="Arial" w:cs="Arial"/>
          <w:color w:val="000000" w:themeColor="text1"/>
          <w:sz w:val="24"/>
          <w:szCs w:val="22"/>
        </w:rPr>
        <w:t xml:space="preserve">forma de pago de cada una de las </w:t>
      </w:r>
      <w:r w:rsidRPr="008F42B4">
        <w:rPr>
          <w:rFonts w:ascii="Arial" w:hAnsi="Arial" w:cs="Arial"/>
          <w:color w:val="000000" w:themeColor="text1"/>
          <w:sz w:val="24"/>
          <w:szCs w:val="22"/>
        </w:rPr>
        <w:t xml:space="preserve">operaciones. </w:t>
      </w:r>
      <w:r w:rsidR="00983C5C" w:rsidRPr="008F42B4">
        <w:rPr>
          <w:rFonts w:ascii="Arial" w:hAnsi="Arial" w:cs="Arial"/>
          <w:color w:val="000000" w:themeColor="text1"/>
          <w:sz w:val="24"/>
          <w:szCs w:val="22"/>
        </w:rPr>
        <w:t>(</w:t>
      </w:r>
      <w:r w:rsidRPr="008F42B4">
        <w:rPr>
          <w:rFonts w:ascii="Arial" w:hAnsi="Arial" w:cs="Arial"/>
          <w:color w:val="000000" w:themeColor="text1"/>
          <w:sz w:val="24"/>
          <w:szCs w:val="22"/>
        </w:rPr>
        <w:t>Ver certificación DFCF-OF-</w:t>
      </w:r>
      <w:r w:rsidR="00360F38" w:rsidRPr="008F42B4">
        <w:rPr>
          <w:rFonts w:ascii="Arial" w:hAnsi="Arial" w:cs="Arial"/>
          <w:color w:val="000000" w:themeColor="text1"/>
          <w:sz w:val="24"/>
          <w:szCs w:val="22"/>
        </w:rPr>
        <w:t>0</w:t>
      </w:r>
      <w:r w:rsidR="004B407B" w:rsidRPr="008F42B4">
        <w:rPr>
          <w:rFonts w:ascii="Arial" w:hAnsi="Arial" w:cs="Arial"/>
          <w:color w:val="000000" w:themeColor="text1"/>
          <w:sz w:val="24"/>
          <w:szCs w:val="22"/>
        </w:rPr>
        <w:t>594</w:t>
      </w:r>
      <w:r w:rsidRPr="008F42B4">
        <w:rPr>
          <w:rFonts w:ascii="Arial" w:hAnsi="Arial" w:cs="Arial"/>
          <w:color w:val="000000" w:themeColor="text1"/>
          <w:sz w:val="24"/>
          <w:szCs w:val="22"/>
        </w:rPr>
        <w:t>-201</w:t>
      </w:r>
      <w:r w:rsidR="00304719" w:rsidRPr="008F42B4">
        <w:rPr>
          <w:rFonts w:ascii="Arial" w:hAnsi="Arial" w:cs="Arial"/>
          <w:color w:val="000000" w:themeColor="text1"/>
          <w:sz w:val="24"/>
          <w:szCs w:val="22"/>
        </w:rPr>
        <w:t>8</w:t>
      </w:r>
      <w:r w:rsidR="00E526AB" w:rsidRPr="008F42B4">
        <w:rPr>
          <w:rFonts w:ascii="Arial" w:hAnsi="Arial" w:cs="Arial"/>
          <w:color w:val="000000" w:themeColor="text1"/>
          <w:sz w:val="24"/>
          <w:szCs w:val="22"/>
        </w:rPr>
        <w:t xml:space="preserve"> en el </w:t>
      </w:r>
      <w:r w:rsidR="00E526AB" w:rsidRPr="008F42B4">
        <w:rPr>
          <w:rFonts w:ascii="Arial" w:hAnsi="Arial" w:cs="Arial"/>
          <w:b/>
          <w:color w:val="000000" w:themeColor="text1"/>
          <w:sz w:val="24"/>
          <w:szCs w:val="22"/>
        </w:rPr>
        <w:t>anexo Nº</w:t>
      </w:r>
      <w:r w:rsidR="008377CF" w:rsidRPr="008F42B4">
        <w:rPr>
          <w:rFonts w:ascii="Arial" w:hAnsi="Arial" w:cs="Arial"/>
          <w:b/>
          <w:color w:val="000000" w:themeColor="text1"/>
          <w:sz w:val="24"/>
          <w:szCs w:val="22"/>
        </w:rPr>
        <w:t>2</w:t>
      </w:r>
      <w:r w:rsidR="00983C5C" w:rsidRPr="008F42B4">
        <w:rPr>
          <w:rFonts w:ascii="Arial" w:hAnsi="Arial" w:cs="Arial"/>
          <w:color w:val="000000" w:themeColor="text1"/>
          <w:sz w:val="24"/>
          <w:szCs w:val="22"/>
        </w:rPr>
        <w:t>)</w:t>
      </w:r>
      <w:r w:rsidR="00F15950" w:rsidRPr="008F42B4">
        <w:rPr>
          <w:rFonts w:ascii="Arial" w:hAnsi="Arial" w:cs="Arial"/>
          <w:color w:val="000000" w:themeColor="text1"/>
          <w:sz w:val="24"/>
          <w:szCs w:val="22"/>
        </w:rPr>
        <w:t>.</w:t>
      </w:r>
    </w:p>
    <w:p w:rsidR="00D06A08" w:rsidRDefault="00D06A08" w:rsidP="00D70C7D">
      <w:pPr>
        <w:spacing w:line="276" w:lineRule="auto"/>
        <w:ind w:right="51"/>
        <w:jc w:val="both"/>
        <w:rPr>
          <w:rFonts w:ascii="Arial" w:hAnsi="Arial" w:cs="Arial"/>
          <w:sz w:val="24"/>
          <w:szCs w:val="22"/>
        </w:rPr>
      </w:pPr>
    </w:p>
    <w:p w:rsidR="008377CF" w:rsidRPr="001310DE" w:rsidRDefault="001310DE" w:rsidP="001310DE">
      <w:pPr>
        <w:spacing w:line="276" w:lineRule="auto"/>
        <w:ind w:right="49"/>
        <w:jc w:val="both"/>
        <w:rPr>
          <w:rFonts w:ascii="Arial" w:hAnsi="Arial" w:cs="Arial"/>
          <w:b/>
          <w:sz w:val="24"/>
          <w:szCs w:val="22"/>
        </w:rPr>
      </w:pPr>
      <w:r w:rsidRPr="001310DE">
        <w:rPr>
          <w:rFonts w:ascii="Arial" w:hAnsi="Arial" w:cs="Arial"/>
          <w:b/>
          <w:sz w:val="24"/>
          <w:szCs w:val="22"/>
        </w:rPr>
        <w:t>1.3.2.3.03.04</w:t>
      </w:r>
      <w:r>
        <w:rPr>
          <w:rFonts w:ascii="Arial" w:hAnsi="Arial" w:cs="Arial"/>
          <w:b/>
          <w:sz w:val="24"/>
          <w:szCs w:val="22"/>
        </w:rPr>
        <w:t xml:space="preserve"> Diferencias por tipo de cambio </w:t>
      </w:r>
    </w:p>
    <w:p w:rsidR="001310DE" w:rsidRDefault="00060BC2" w:rsidP="001310DE">
      <w:pPr>
        <w:jc w:val="both"/>
        <w:rPr>
          <w:rFonts w:ascii="Arial" w:hAnsi="Arial" w:cs="Arial"/>
          <w:color w:val="000000" w:themeColor="text1"/>
          <w:sz w:val="24"/>
          <w:szCs w:val="24"/>
        </w:rPr>
      </w:pPr>
      <w:r>
        <w:rPr>
          <w:rFonts w:ascii="Arial" w:hAnsi="Arial" w:cs="Arial"/>
          <w:sz w:val="24"/>
          <w:szCs w:val="24"/>
        </w:rPr>
        <w:t>Se presupuesta</w:t>
      </w:r>
      <w:r w:rsidR="001310DE">
        <w:rPr>
          <w:rFonts w:ascii="Arial" w:hAnsi="Arial" w:cs="Arial"/>
          <w:sz w:val="24"/>
          <w:szCs w:val="24"/>
        </w:rPr>
        <w:t xml:space="preserve"> la suma </w:t>
      </w:r>
      <w:r w:rsidR="001310DE" w:rsidRPr="00400984">
        <w:rPr>
          <w:rFonts w:ascii="Arial" w:hAnsi="Arial" w:cs="Arial"/>
          <w:color w:val="000000" w:themeColor="text1"/>
          <w:sz w:val="24"/>
          <w:szCs w:val="24"/>
        </w:rPr>
        <w:t>de</w:t>
      </w:r>
      <w:r w:rsidR="001310DE">
        <w:rPr>
          <w:rFonts w:ascii="Arial" w:hAnsi="Arial" w:cs="Arial"/>
          <w:color w:val="000000" w:themeColor="text1"/>
          <w:sz w:val="24"/>
          <w:szCs w:val="24"/>
        </w:rPr>
        <w:t xml:space="preserve"> </w:t>
      </w:r>
      <w:r w:rsidR="001310DE" w:rsidRPr="00400984">
        <w:rPr>
          <w:rFonts w:ascii="Arial" w:hAnsi="Arial" w:cs="Arial"/>
          <w:b/>
          <w:color w:val="000000" w:themeColor="text1"/>
          <w:sz w:val="24"/>
          <w:szCs w:val="24"/>
        </w:rPr>
        <w:t>¢</w:t>
      </w:r>
      <w:r w:rsidR="00B41C44" w:rsidRPr="00B41C44">
        <w:rPr>
          <w:rFonts w:ascii="Arial" w:hAnsi="Arial" w:cs="Arial"/>
          <w:b/>
          <w:color w:val="000000" w:themeColor="text1"/>
          <w:sz w:val="24"/>
          <w:szCs w:val="24"/>
        </w:rPr>
        <w:t>5.</w:t>
      </w:r>
      <w:r w:rsidR="00090D4A">
        <w:rPr>
          <w:rFonts w:ascii="Arial" w:hAnsi="Arial" w:cs="Arial"/>
          <w:b/>
          <w:color w:val="000000" w:themeColor="text1"/>
          <w:sz w:val="24"/>
          <w:szCs w:val="24"/>
        </w:rPr>
        <w:t>000.</w:t>
      </w:r>
      <w:r w:rsidR="00B41C44" w:rsidRPr="00B41C44">
        <w:rPr>
          <w:rFonts w:ascii="Arial" w:hAnsi="Arial" w:cs="Arial"/>
          <w:b/>
          <w:color w:val="000000" w:themeColor="text1"/>
          <w:sz w:val="24"/>
          <w:szCs w:val="24"/>
        </w:rPr>
        <w:t>000</w:t>
      </w:r>
      <w:r w:rsidR="001310DE" w:rsidRPr="00400984">
        <w:rPr>
          <w:rFonts w:ascii="Arial" w:hAnsi="Arial" w:cs="Arial"/>
          <w:b/>
          <w:color w:val="000000" w:themeColor="text1"/>
          <w:sz w:val="24"/>
          <w:szCs w:val="24"/>
        </w:rPr>
        <w:t xml:space="preserve">, </w:t>
      </w:r>
      <w:r w:rsidR="001310DE" w:rsidRPr="00400984">
        <w:rPr>
          <w:rFonts w:ascii="Arial" w:hAnsi="Arial" w:cs="Arial"/>
          <w:color w:val="000000" w:themeColor="text1"/>
          <w:sz w:val="24"/>
          <w:szCs w:val="24"/>
        </w:rPr>
        <w:t>correspondiente a ingresos por diferencias cambiarias</w:t>
      </w:r>
      <w:r w:rsidR="001310DE">
        <w:rPr>
          <w:rFonts w:ascii="Arial" w:hAnsi="Arial" w:cs="Arial"/>
          <w:color w:val="000000" w:themeColor="text1"/>
          <w:sz w:val="24"/>
          <w:szCs w:val="24"/>
        </w:rPr>
        <w:t xml:space="preserve"> </w:t>
      </w:r>
      <w:r w:rsidR="006270B4">
        <w:rPr>
          <w:rFonts w:ascii="Arial" w:hAnsi="Arial" w:cs="Arial"/>
          <w:color w:val="000000" w:themeColor="text1"/>
          <w:sz w:val="24"/>
          <w:szCs w:val="24"/>
        </w:rPr>
        <w:t xml:space="preserve">que se originan </w:t>
      </w:r>
      <w:r w:rsidR="001310DE">
        <w:rPr>
          <w:rFonts w:ascii="Arial" w:hAnsi="Arial" w:cs="Arial"/>
          <w:color w:val="000000" w:themeColor="text1"/>
          <w:sz w:val="24"/>
          <w:szCs w:val="24"/>
        </w:rPr>
        <w:t xml:space="preserve">en las transacciones </w:t>
      </w:r>
      <w:r w:rsidR="006270B4">
        <w:rPr>
          <w:rFonts w:ascii="Arial" w:hAnsi="Arial" w:cs="Arial"/>
          <w:color w:val="000000" w:themeColor="text1"/>
          <w:sz w:val="24"/>
          <w:szCs w:val="24"/>
        </w:rPr>
        <w:t>que se realicen por me</w:t>
      </w:r>
      <w:r w:rsidR="001310DE">
        <w:rPr>
          <w:rFonts w:ascii="Arial" w:hAnsi="Arial" w:cs="Arial"/>
          <w:color w:val="000000" w:themeColor="text1"/>
          <w:sz w:val="24"/>
          <w:szCs w:val="24"/>
        </w:rPr>
        <w:t xml:space="preserve">dio de la donación en dólares TF A02303 y </w:t>
      </w:r>
      <w:r w:rsidR="00090D4A">
        <w:rPr>
          <w:rFonts w:ascii="Arial" w:hAnsi="Arial" w:cs="Arial"/>
          <w:color w:val="000000" w:themeColor="text1"/>
          <w:sz w:val="24"/>
          <w:szCs w:val="24"/>
        </w:rPr>
        <w:t>los fondos</w:t>
      </w:r>
      <w:r w:rsidR="001310DE">
        <w:rPr>
          <w:rFonts w:ascii="Arial" w:hAnsi="Arial" w:cs="Arial"/>
          <w:color w:val="000000" w:themeColor="text1"/>
          <w:sz w:val="24"/>
          <w:szCs w:val="24"/>
        </w:rPr>
        <w:t xml:space="preserve"> en dólares existente en cuentas de Caja Única</w:t>
      </w:r>
      <w:r w:rsidR="001310DE" w:rsidRPr="00400984">
        <w:rPr>
          <w:rFonts w:ascii="Arial" w:hAnsi="Arial" w:cs="Arial"/>
          <w:color w:val="000000" w:themeColor="text1"/>
          <w:sz w:val="24"/>
          <w:szCs w:val="24"/>
        </w:rPr>
        <w:t>.</w:t>
      </w:r>
    </w:p>
    <w:p w:rsidR="00060BC2" w:rsidRDefault="00060BC2" w:rsidP="001310DE">
      <w:pPr>
        <w:jc w:val="both"/>
        <w:rPr>
          <w:rFonts w:ascii="Arial" w:hAnsi="Arial" w:cs="Arial"/>
          <w:color w:val="000000" w:themeColor="text1"/>
          <w:sz w:val="24"/>
          <w:szCs w:val="24"/>
        </w:rPr>
      </w:pPr>
    </w:p>
    <w:p w:rsidR="00060BC2" w:rsidRPr="00BF6306" w:rsidRDefault="00060BC2" w:rsidP="00060BC2">
      <w:pPr>
        <w:jc w:val="both"/>
        <w:rPr>
          <w:rFonts w:ascii="Arial" w:hAnsi="Arial" w:cs="Arial"/>
          <w:b/>
          <w:sz w:val="24"/>
          <w:szCs w:val="22"/>
        </w:rPr>
      </w:pPr>
      <w:r w:rsidRPr="00060BC2">
        <w:rPr>
          <w:rFonts w:ascii="Arial" w:hAnsi="Arial" w:cs="Arial"/>
          <w:b/>
          <w:sz w:val="24"/>
          <w:szCs w:val="22"/>
        </w:rPr>
        <w:t>1.3.3.1.09.00.0.0.000</w:t>
      </w:r>
      <w:r w:rsidRPr="00BF6306">
        <w:rPr>
          <w:rFonts w:ascii="Arial" w:hAnsi="Arial" w:cs="Arial"/>
          <w:b/>
          <w:sz w:val="24"/>
          <w:szCs w:val="22"/>
        </w:rPr>
        <w:t xml:space="preserve"> Otras multas y sanciones</w:t>
      </w:r>
    </w:p>
    <w:p w:rsidR="00060BC2" w:rsidRDefault="00060BC2" w:rsidP="00060BC2">
      <w:pPr>
        <w:jc w:val="both"/>
        <w:rPr>
          <w:rFonts w:ascii="Arial" w:eastAsia="Times New Roman" w:hAnsi="Arial" w:cs="Arial"/>
          <w:color w:val="000000"/>
          <w:sz w:val="16"/>
          <w:szCs w:val="16"/>
          <w:lang w:val="es-MX" w:eastAsia="es-MX"/>
        </w:rPr>
      </w:pPr>
    </w:p>
    <w:p w:rsidR="00BF6306" w:rsidRDefault="00BF6306" w:rsidP="00BF6306">
      <w:pPr>
        <w:spacing w:line="276" w:lineRule="auto"/>
        <w:ind w:right="49"/>
        <w:jc w:val="both"/>
        <w:rPr>
          <w:rFonts w:ascii="Arial" w:hAnsi="Arial" w:cs="Arial"/>
          <w:b/>
          <w:sz w:val="24"/>
          <w:szCs w:val="22"/>
        </w:rPr>
      </w:pPr>
      <w:r w:rsidRPr="00D70C7D">
        <w:rPr>
          <w:rFonts w:ascii="Arial" w:hAnsi="Arial" w:cs="Arial"/>
          <w:sz w:val="24"/>
          <w:szCs w:val="24"/>
        </w:rPr>
        <w:t xml:space="preserve">Se presupuesta la suma de </w:t>
      </w:r>
      <w:r w:rsidRPr="00D70C7D">
        <w:rPr>
          <w:rFonts w:ascii="Arial" w:hAnsi="Arial" w:cs="Arial"/>
          <w:b/>
          <w:sz w:val="24"/>
          <w:szCs w:val="24"/>
        </w:rPr>
        <w:t>¢</w:t>
      </w:r>
      <w:r>
        <w:rPr>
          <w:rFonts w:ascii="Arial" w:hAnsi="Arial" w:cs="Arial"/>
          <w:b/>
          <w:sz w:val="24"/>
          <w:szCs w:val="24"/>
        </w:rPr>
        <w:t>500.000</w:t>
      </w:r>
      <w:r w:rsidRPr="00D70C7D">
        <w:rPr>
          <w:rFonts w:ascii="Arial" w:hAnsi="Arial" w:cs="Arial"/>
          <w:b/>
          <w:sz w:val="24"/>
          <w:szCs w:val="24"/>
        </w:rPr>
        <w:t xml:space="preserve">, </w:t>
      </w:r>
      <w:r w:rsidRPr="00D70C7D">
        <w:rPr>
          <w:rFonts w:ascii="Arial" w:hAnsi="Arial" w:cs="Arial"/>
          <w:sz w:val="24"/>
          <w:szCs w:val="24"/>
        </w:rPr>
        <w:t xml:space="preserve">correspondientes a la estimación de ingresos por cobro de multas según la administración de la cartera de crédito. </w:t>
      </w:r>
      <w:r w:rsidRPr="005E306C">
        <w:rPr>
          <w:rFonts w:ascii="Arial" w:hAnsi="Arial" w:cs="Arial"/>
          <w:sz w:val="24"/>
          <w:szCs w:val="24"/>
        </w:rPr>
        <w:t>(</w:t>
      </w:r>
      <w:r w:rsidRPr="005E306C">
        <w:rPr>
          <w:rFonts w:ascii="Arial" w:hAnsi="Arial" w:cs="Arial"/>
          <w:sz w:val="24"/>
          <w:szCs w:val="22"/>
        </w:rPr>
        <w:t>Ver certificación DFCF-OF-0</w:t>
      </w:r>
      <w:r w:rsidR="00631407" w:rsidRPr="005E306C">
        <w:rPr>
          <w:rFonts w:ascii="Arial" w:hAnsi="Arial" w:cs="Arial"/>
          <w:sz w:val="24"/>
          <w:szCs w:val="22"/>
        </w:rPr>
        <w:t>594</w:t>
      </w:r>
      <w:r w:rsidRPr="005E306C">
        <w:rPr>
          <w:rFonts w:ascii="Arial" w:hAnsi="Arial" w:cs="Arial"/>
          <w:sz w:val="24"/>
          <w:szCs w:val="22"/>
        </w:rPr>
        <w:t>-2017 en el</w:t>
      </w:r>
      <w:r w:rsidRPr="00F15950">
        <w:rPr>
          <w:rFonts w:ascii="Arial" w:hAnsi="Arial" w:cs="Arial"/>
          <w:b/>
          <w:sz w:val="24"/>
          <w:szCs w:val="22"/>
        </w:rPr>
        <w:t xml:space="preserve"> anexo Nº2)</w:t>
      </w:r>
      <w:r>
        <w:rPr>
          <w:rFonts w:ascii="Arial" w:hAnsi="Arial" w:cs="Arial"/>
          <w:b/>
          <w:sz w:val="24"/>
          <w:szCs w:val="22"/>
        </w:rPr>
        <w:t>.</w:t>
      </w:r>
    </w:p>
    <w:p w:rsidR="00060BC2" w:rsidRDefault="00060BC2" w:rsidP="001310DE">
      <w:pPr>
        <w:jc w:val="both"/>
        <w:rPr>
          <w:rFonts w:ascii="Arial" w:hAnsi="Arial" w:cs="Arial"/>
          <w:b/>
          <w:color w:val="000000" w:themeColor="text1"/>
          <w:sz w:val="24"/>
          <w:szCs w:val="24"/>
        </w:rPr>
      </w:pPr>
    </w:p>
    <w:p w:rsidR="00C03CF0" w:rsidRDefault="00C03CF0" w:rsidP="00C03CF0">
      <w:pPr>
        <w:spacing w:line="276" w:lineRule="auto"/>
        <w:ind w:right="49"/>
        <w:jc w:val="both"/>
        <w:rPr>
          <w:rFonts w:ascii="Arial" w:hAnsi="Arial" w:cs="Arial"/>
          <w:b/>
          <w:sz w:val="24"/>
          <w:szCs w:val="24"/>
        </w:rPr>
      </w:pPr>
      <w:r w:rsidRPr="00D70C7D">
        <w:rPr>
          <w:rFonts w:ascii="Arial" w:hAnsi="Arial" w:cs="Arial"/>
          <w:b/>
          <w:sz w:val="24"/>
          <w:szCs w:val="24"/>
        </w:rPr>
        <w:t>1.3.4.</w:t>
      </w:r>
      <w:r>
        <w:rPr>
          <w:rFonts w:ascii="Arial" w:hAnsi="Arial" w:cs="Arial"/>
          <w:b/>
          <w:sz w:val="24"/>
          <w:szCs w:val="24"/>
        </w:rPr>
        <w:t>9.00.00.0.0.000</w:t>
      </w:r>
      <w:r w:rsidRPr="00D70C7D">
        <w:rPr>
          <w:rFonts w:ascii="Arial" w:hAnsi="Arial" w:cs="Arial"/>
          <w:b/>
          <w:sz w:val="24"/>
          <w:szCs w:val="24"/>
        </w:rPr>
        <w:t xml:space="preserve"> Otros intereses moratorios</w:t>
      </w:r>
    </w:p>
    <w:p w:rsidR="00C03CF0" w:rsidRPr="00D70C7D" w:rsidRDefault="00C03CF0" w:rsidP="00C03CF0">
      <w:pPr>
        <w:spacing w:line="276" w:lineRule="auto"/>
        <w:ind w:right="49"/>
        <w:jc w:val="both"/>
        <w:rPr>
          <w:rFonts w:ascii="Arial" w:hAnsi="Arial" w:cs="Arial"/>
          <w:b/>
          <w:sz w:val="24"/>
          <w:szCs w:val="24"/>
        </w:rPr>
      </w:pPr>
    </w:p>
    <w:p w:rsidR="00C03CF0" w:rsidRDefault="00C03CF0" w:rsidP="00C03CF0">
      <w:pPr>
        <w:spacing w:line="276" w:lineRule="auto"/>
        <w:ind w:right="49"/>
        <w:jc w:val="both"/>
        <w:rPr>
          <w:rFonts w:ascii="Arial" w:hAnsi="Arial" w:cs="Arial"/>
          <w:b/>
          <w:sz w:val="24"/>
          <w:szCs w:val="22"/>
        </w:rPr>
      </w:pPr>
      <w:r w:rsidRPr="00D70C7D">
        <w:rPr>
          <w:rFonts w:ascii="Arial" w:hAnsi="Arial" w:cs="Arial"/>
          <w:sz w:val="24"/>
          <w:szCs w:val="24"/>
        </w:rPr>
        <w:t xml:space="preserve">Se presupuesta la suma de </w:t>
      </w:r>
      <w:r w:rsidRPr="00D70C7D">
        <w:rPr>
          <w:rFonts w:ascii="Arial" w:hAnsi="Arial" w:cs="Arial"/>
          <w:b/>
          <w:sz w:val="24"/>
          <w:szCs w:val="24"/>
        </w:rPr>
        <w:t>¢</w:t>
      </w:r>
      <w:r>
        <w:rPr>
          <w:rFonts w:ascii="Arial" w:hAnsi="Arial" w:cs="Arial"/>
          <w:b/>
          <w:sz w:val="24"/>
          <w:szCs w:val="24"/>
        </w:rPr>
        <w:t>500.000</w:t>
      </w:r>
      <w:r w:rsidRPr="00D70C7D">
        <w:rPr>
          <w:rFonts w:ascii="Arial" w:hAnsi="Arial" w:cs="Arial"/>
          <w:b/>
          <w:sz w:val="24"/>
          <w:szCs w:val="24"/>
        </w:rPr>
        <w:t xml:space="preserve">, </w:t>
      </w:r>
      <w:r w:rsidRPr="00D70C7D">
        <w:rPr>
          <w:rFonts w:ascii="Arial" w:hAnsi="Arial" w:cs="Arial"/>
          <w:sz w:val="24"/>
          <w:szCs w:val="24"/>
        </w:rPr>
        <w:t xml:space="preserve">correspondientes a la estimación de </w:t>
      </w:r>
      <w:r w:rsidRPr="00F15950">
        <w:rPr>
          <w:rFonts w:ascii="Arial" w:hAnsi="Arial" w:cs="Arial"/>
          <w:sz w:val="24"/>
          <w:szCs w:val="24"/>
        </w:rPr>
        <w:t xml:space="preserve">ingresos por cobro de intereses moratorios según la administración de la cartera de crédito. </w:t>
      </w:r>
      <w:r w:rsidRPr="005E306C">
        <w:rPr>
          <w:rFonts w:ascii="Arial" w:hAnsi="Arial" w:cs="Arial"/>
          <w:sz w:val="24"/>
          <w:szCs w:val="24"/>
        </w:rPr>
        <w:t>(</w:t>
      </w:r>
      <w:r w:rsidRPr="005E306C">
        <w:rPr>
          <w:rFonts w:ascii="Arial" w:hAnsi="Arial" w:cs="Arial"/>
          <w:sz w:val="24"/>
          <w:szCs w:val="22"/>
        </w:rPr>
        <w:t>Ver certificación DFCF-OF-0594-2017 en el</w:t>
      </w:r>
      <w:r w:rsidRPr="00F15950">
        <w:rPr>
          <w:rFonts w:ascii="Arial" w:hAnsi="Arial" w:cs="Arial"/>
          <w:b/>
          <w:sz w:val="24"/>
          <w:szCs w:val="22"/>
        </w:rPr>
        <w:t xml:space="preserve"> anexo Nº2)</w:t>
      </w:r>
      <w:r>
        <w:rPr>
          <w:rFonts w:ascii="Arial" w:hAnsi="Arial" w:cs="Arial"/>
          <w:b/>
          <w:sz w:val="24"/>
          <w:szCs w:val="22"/>
        </w:rPr>
        <w:t>.</w:t>
      </w:r>
    </w:p>
    <w:p w:rsidR="00C03CF0" w:rsidRPr="00B41C44" w:rsidRDefault="00C03CF0" w:rsidP="001310DE">
      <w:pPr>
        <w:jc w:val="both"/>
        <w:rPr>
          <w:rFonts w:ascii="Arial" w:hAnsi="Arial" w:cs="Arial"/>
          <w:b/>
          <w:color w:val="000000" w:themeColor="text1"/>
          <w:sz w:val="24"/>
          <w:szCs w:val="24"/>
        </w:rPr>
      </w:pPr>
    </w:p>
    <w:p w:rsidR="007C06A2" w:rsidRDefault="007C06A2" w:rsidP="00B41C44">
      <w:pPr>
        <w:shd w:val="clear" w:color="auto" w:fill="FFFFFF"/>
        <w:spacing w:before="100" w:beforeAutospacing="1" w:after="100" w:afterAutospacing="1" w:line="276" w:lineRule="auto"/>
        <w:ind w:right="49"/>
        <w:contextualSpacing/>
        <w:jc w:val="both"/>
        <w:rPr>
          <w:rFonts w:ascii="Arial" w:hAnsi="Arial" w:cs="Arial"/>
          <w:b/>
          <w:sz w:val="24"/>
          <w:szCs w:val="24"/>
        </w:rPr>
      </w:pPr>
    </w:p>
    <w:p w:rsidR="00B41C44" w:rsidRPr="00B41C44" w:rsidRDefault="00904679" w:rsidP="00B41C44">
      <w:pPr>
        <w:shd w:val="clear" w:color="auto" w:fill="FFFFFF"/>
        <w:spacing w:before="100" w:beforeAutospacing="1" w:after="100" w:afterAutospacing="1" w:line="276" w:lineRule="auto"/>
        <w:ind w:right="49"/>
        <w:contextualSpacing/>
        <w:jc w:val="both"/>
        <w:rPr>
          <w:rFonts w:ascii="Arial" w:hAnsi="Arial" w:cs="Arial"/>
          <w:b/>
          <w:bCs/>
          <w:sz w:val="24"/>
          <w:szCs w:val="24"/>
        </w:rPr>
      </w:pPr>
      <w:r w:rsidRPr="00D70C7D">
        <w:rPr>
          <w:rFonts w:ascii="Arial" w:hAnsi="Arial" w:cs="Arial"/>
          <w:b/>
          <w:sz w:val="24"/>
          <w:szCs w:val="24"/>
        </w:rPr>
        <w:t>1.4.0.0.00.00.0.0.000 TRANSFEREN</w:t>
      </w:r>
      <w:r w:rsidR="007A433C">
        <w:rPr>
          <w:rFonts w:ascii="Arial" w:hAnsi="Arial" w:cs="Arial"/>
          <w:b/>
          <w:sz w:val="24"/>
          <w:szCs w:val="24"/>
        </w:rPr>
        <w:t>CIAS CORRIENTES</w:t>
      </w:r>
      <w:r w:rsidR="007A433C">
        <w:rPr>
          <w:rFonts w:ascii="Arial" w:hAnsi="Arial" w:cs="Arial"/>
          <w:b/>
          <w:sz w:val="24"/>
          <w:szCs w:val="24"/>
        </w:rPr>
        <w:tab/>
      </w:r>
      <w:r w:rsidR="007A433C">
        <w:rPr>
          <w:rFonts w:ascii="Arial" w:hAnsi="Arial" w:cs="Arial"/>
          <w:b/>
          <w:sz w:val="24"/>
          <w:szCs w:val="24"/>
        </w:rPr>
        <w:tab/>
        <w:t>¢</w:t>
      </w:r>
      <w:r w:rsidR="00B41C44" w:rsidRPr="00B41C44">
        <w:rPr>
          <w:rFonts w:ascii="Arial" w:hAnsi="Arial" w:cs="Arial"/>
          <w:b/>
          <w:bCs/>
          <w:sz w:val="24"/>
          <w:szCs w:val="24"/>
        </w:rPr>
        <w:t>1.8</w:t>
      </w:r>
      <w:r w:rsidR="009E29A7">
        <w:rPr>
          <w:rFonts w:ascii="Arial" w:hAnsi="Arial" w:cs="Arial"/>
          <w:b/>
          <w:bCs/>
          <w:sz w:val="24"/>
          <w:szCs w:val="24"/>
        </w:rPr>
        <w:t>61.555.691</w:t>
      </w:r>
    </w:p>
    <w:p w:rsidR="00904679" w:rsidRPr="00D70C7D" w:rsidRDefault="00904679" w:rsidP="00D70C7D">
      <w:pPr>
        <w:shd w:val="clear" w:color="auto" w:fill="FFFFFF"/>
        <w:spacing w:before="100" w:beforeAutospacing="1" w:after="100" w:afterAutospacing="1" w:line="276" w:lineRule="auto"/>
        <w:ind w:right="49"/>
        <w:contextualSpacing/>
        <w:jc w:val="both"/>
        <w:rPr>
          <w:rFonts w:ascii="Arial" w:hAnsi="Arial" w:cs="Arial"/>
          <w:b/>
          <w:sz w:val="24"/>
          <w:szCs w:val="24"/>
        </w:rPr>
      </w:pPr>
    </w:p>
    <w:p w:rsidR="00904679" w:rsidRPr="00D70C7D" w:rsidRDefault="00904679" w:rsidP="00D70C7D">
      <w:pPr>
        <w:shd w:val="clear" w:color="auto" w:fill="FFFFFF"/>
        <w:spacing w:before="100" w:beforeAutospacing="1" w:after="100" w:afterAutospacing="1" w:line="276" w:lineRule="auto"/>
        <w:ind w:right="49"/>
        <w:contextualSpacing/>
        <w:jc w:val="both"/>
        <w:rPr>
          <w:rFonts w:ascii="Arial" w:hAnsi="Arial" w:cs="Arial"/>
          <w:b/>
          <w:sz w:val="24"/>
          <w:szCs w:val="24"/>
        </w:rPr>
      </w:pPr>
    </w:p>
    <w:p w:rsidR="00904679" w:rsidRDefault="00904679" w:rsidP="00D70C7D">
      <w:pPr>
        <w:shd w:val="clear" w:color="auto" w:fill="FFFFFF"/>
        <w:spacing w:before="100" w:beforeAutospacing="1" w:after="100" w:afterAutospacing="1" w:line="276" w:lineRule="auto"/>
        <w:ind w:right="49"/>
        <w:contextualSpacing/>
        <w:jc w:val="both"/>
        <w:rPr>
          <w:rFonts w:ascii="Arial" w:hAnsi="Arial" w:cs="Arial"/>
          <w:b/>
          <w:sz w:val="24"/>
          <w:szCs w:val="24"/>
        </w:rPr>
      </w:pPr>
      <w:r w:rsidRPr="00D70C7D">
        <w:rPr>
          <w:rFonts w:ascii="Arial" w:hAnsi="Arial" w:cs="Arial"/>
          <w:b/>
          <w:sz w:val="24"/>
          <w:szCs w:val="24"/>
        </w:rPr>
        <w:t xml:space="preserve">1.4.1.2.00.00.0.0.000 Transferencias Corrientes de Órganos Desconcentrados     </w:t>
      </w:r>
    </w:p>
    <w:p w:rsidR="005F14FC" w:rsidRPr="00D70C7D" w:rsidRDefault="005F14FC" w:rsidP="00D70C7D">
      <w:pPr>
        <w:shd w:val="clear" w:color="auto" w:fill="FFFFFF"/>
        <w:spacing w:before="100" w:beforeAutospacing="1" w:after="100" w:afterAutospacing="1" w:line="276" w:lineRule="auto"/>
        <w:ind w:right="49"/>
        <w:contextualSpacing/>
        <w:jc w:val="both"/>
        <w:rPr>
          <w:rFonts w:ascii="Arial" w:hAnsi="Arial" w:cs="Arial"/>
          <w:b/>
          <w:sz w:val="24"/>
          <w:szCs w:val="24"/>
        </w:rPr>
      </w:pPr>
    </w:p>
    <w:p w:rsidR="005E306C" w:rsidRDefault="00904679" w:rsidP="00D70C7D">
      <w:pPr>
        <w:spacing w:line="276" w:lineRule="auto"/>
        <w:ind w:right="49"/>
        <w:jc w:val="both"/>
        <w:rPr>
          <w:rFonts w:ascii="Arial" w:hAnsi="Arial" w:cs="Arial"/>
          <w:sz w:val="24"/>
          <w:szCs w:val="24"/>
        </w:rPr>
      </w:pPr>
      <w:r w:rsidRPr="00D70C7D">
        <w:rPr>
          <w:rFonts w:ascii="Arial" w:hAnsi="Arial" w:cs="Arial"/>
          <w:sz w:val="24"/>
          <w:szCs w:val="24"/>
        </w:rPr>
        <w:t>Se presupuesta la suma de</w:t>
      </w:r>
      <w:r w:rsidRPr="00D70C7D">
        <w:rPr>
          <w:rFonts w:ascii="Arial" w:hAnsi="Arial" w:cs="Arial"/>
          <w:b/>
          <w:sz w:val="24"/>
          <w:szCs w:val="24"/>
        </w:rPr>
        <w:t xml:space="preserve"> ¢</w:t>
      </w:r>
      <w:r w:rsidR="009E29A7">
        <w:rPr>
          <w:rFonts w:ascii="Arial" w:hAnsi="Arial" w:cs="Arial"/>
          <w:b/>
          <w:sz w:val="24"/>
          <w:szCs w:val="24"/>
        </w:rPr>
        <w:t>599.120</w:t>
      </w:r>
      <w:r w:rsidR="00B41C44" w:rsidRPr="00B41C44">
        <w:rPr>
          <w:rFonts w:ascii="Arial" w:hAnsi="Arial" w:cs="Arial"/>
          <w:b/>
          <w:bCs/>
          <w:sz w:val="24"/>
          <w:szCs w:val="24"/>
        </w:rPr>
        <w:t>.000</w:t>
      </w:r>
      <w:r w:rsidR="00352AFB">
        <w:rPr>
          <w:rFonts w:ascii="Arial" w:hAnsi="Arial" w:cs="Arial"/>
          <w:b/>
          <w:sz w:val="24"/>
          <w:szCs w:val="24"/>
        </w:rPr>
        <w:t>,</w:t>
      </w:r>
      <w:r w:rsidRPr="00D70C7D">
        <w:rPr>
          <w:rFonts w:ascii="Arial" w:hAnsi="Arial" w:cs="Arial"/>
          <w:b/>
          <w:sz w:val="24"/>
          <w:szCs w:val="24"/>
        </w:rPr>
        <w:t xml:space="preserve"> </w:t>
      </w:r>
      <w:r w:rsidRPr="00D70C7D">
        <w:rPr>
          <w:rFonts w:ascii="Arial" w:hAnsi="Arial" w:cs="Arial"/>
          <w:sz w:val="24"/>
          <w:szCs w:val="24"/>
        </w:rPr>
        <w:t>con base a los ingreso</w:t>
      </w:r>
      <w:r w:rsidR="00352AFB">
        <w:rPr>
          <w:rFonts w:ascii="Arial" w:hAnsi="Arial" w:cs="Arial"/>
          <w:sz w:val="24"/>
          <w:szCs w:val="24"/>
        </w:rPr>
        <w:t xml:space="preserve">s estimados </w:t>
      </w:r>
      <w:r w:rsidRPr="00D70C7D">
        <w:rPr>
          <w:rFonts w:ascii="Arial" w:hAnsi="Arial" w:cs="Arial"/>
          <w:sz w:val="24"/>
          <w:szCs w:val="24"/>
        </w:rPr>
        <w:t xml:space="preserve">por el Fondo Nacional de Financiamiento Forestal (FONAFIFO) según </w:t>
      </w:r>
      <w:r w:rsidRPr="00F15950">
        <w:rPr>
          <w:rFonts w:ascii="Arial" w:hAnsi="Arial" w:cs="Arial"/>
          <w:sz w:val="24"/>
          <w:szCs w:val="24"/>
        </w:rPr>
        <w:t xml:space="preserve">certificación </w:t>
      </w:r>
      <w:r w:rsidRPr="005E306C">
        <w:rPr>
          <w:rFonts w:ascii="Arial" w:hAnsi="Arial" w:cs="Arial"/>
          <w:sz w:val="24"/>
          <w:szCs w:val="24"/>
        </w:rPr>
        <w:t>DFCF-OF-0</w:t>
      </w:r>
      <w:r w:rsidR="000604F0" w:rsidRPr="005E306C">
        <w:rPr>
          <w:rFonts w:ascii="Arial" w:hAnsi="Arial" w:cs="Arial"/>
          <w:sz w:val="24"/>
          <w:szCs w:val="24"/>
        </w:rPr>
        <w:t>595</w:t>
      </w:r>
      <w:r w:rsidRPr="005E306C">
        <w:rPr>
          <w:rFonts w:ascii="Arial" w:hAnsi="Arial" w:cs="Arial"/>
          <w:sz w:val="24"/>
          <w:szCs w:val="24"/>
        </w:rPr>
        <w:t>-201</w:t>
      </w:r>
      <w:r w:rsidR="00F5284A" w:rsidRPr="005E306C">
        <w:rPr>
          <w:rFonts w:ascii="Arial" w:hAnsi="Arial" w:cs="Arial"/>
          <w:sz w:val="24"/>
          <w:szCs w:val="24"/>
        </w:rPr>
        <w:t>8</w:t>
      </w:r>
      <w:r w:rsidR="00D252C7" w:rsidRPr="005E306C">
        <w:rPr>
          <w:rFonts w:ascii="Arial" w:hAnsi="Arial" w:cs="Arial"/>
          <w:sz w:val="24"/>
          <w:szCs w:val="24"/>
        </w:rPr>
        <w:t xml:space="preserve"> (ver </w:t>
      </w:r>
      <w:r w:rsidRPr="005E306C">
        <w:rPr>
          <w:rFonts w:ascii="Arial" w:hAnsi="Arial" w:cs="Arial"/>
          <w:sz w:val="24"/>
          <w:szCs w:val="24"/>
        </w:rPr>
        <w:t>anexo N</w:t>
      </w:r>
      <w:r w:rsidR="00352AFB" w:rsidRPr="005E306C">
        <w:rPr>
          <w:rFonts w:ascii="Arial" w:hAnsi="Arial" w:cs="Arial"/>
          <w:sz w:val="24"/>
          <w:szCs w:val="24"/>
        </w:rPr>
        <w:t>º</w:t>
      </w:r>
      <w:r w:rsidR="00AF0558" w:rsidRPr="005E306C">
        <w:rPr>
          <w:rFonts w:ascii="Arial" w:hAnsi="Arial" w:cs="Arial"/>
          <w:sz w:val="24"/>
          <w:szCs w:val="24"/>
        </w:rPr>
        <w:t>3</w:t>
      </w:r>
      <w:r w:rsidR="00D252C7" w:rsidRPr="005E306C">
        <w:rPr>
          <w:rFonts w:ascii="Arial" w:hAnsi="Arial" w:cs="Arial"/>
          <w:sz w:val="24"/>
          <w:szCs w:val="24"/>
        </w:rPr>
        <w:t>)</w:t>
      </w:r>
      <w:r w:rsidR="00DB7F1C">
        <w:rPr>
          <w:rFonts w:ascii="Arial" w:hAnsi="Arial" w:cs="Arial"/>
          <w:sz w:val="24"/>
          <w:szCs w:val="24"/>
        </w:rPr>
        <w:t>, para ser transferidos al Fideicomiso 544 FONAFIFO/BNCR, según el siguiente detalle</w:t>
      </w:r>
      <w:r w:rsidR="005E306C">
        <w:rPr>
          <w:rFonts w:ascii="Arial" w:hAnsi="Arial" w:cs="Arial"/>
          <w:sz w:val="24"/>
          <w:szCs w:val="24"/>
        </w:rPr>
        <w:t>;</w:t>
      </w:r>
    </w:p>
    <w:p w:rsidR="005E306C" w:rsidRDefault="005E306C" w:rsidP="00D70C7D">
      <w:pPr>
        <w:spacing w:line="276" w:lineRule="auto"/>
        <w:ind w:right="49"/>
        <w:jc w:val="both"/>
        <w:rPr>
          <w:rFonts w:ascii="Arial" w:hAnsi="Arial" w:cs="Arial"/>
          <w:sz w:val="24"/>
          <w:szCs w:val="24"/>
        </w:rPr>
      </w:pPr>
    </w:p>
    <w:p w:rsidR="005E306C" w:rsidRPr="005E306C" w:rsidRDefault="00DB7F1C" w:rsidP="005E306C">
      <w:pPr>
        <w:pStyle w:val="Prrafodelista"/>
        <w:numPr>
          <w:ilvl w:val="0"/>
          <w:numId w:val="32"/>
        </w:numPr>
        <w:spacing w:line="276" w:lineRule="auto"/>
        <w:ind w:right="49"/>
        <w:jc w:val="both"/>
        <w:rPr>
          <w:rFonts w:ascii="Arial" w:hAnsi="Arial" w:cs="Arial"/>
          <w:b/>
          <w:bCs/>
          <w:sz w:val="24"/>
          <w:szCs w:val="24"/>
        </w:rPr>
      </w:pPr>
      <w:r>
        <w:rPr>
          <w:rFonts w:ascii="Arial" w:hAnsi="Arial" w:cs="Arial"/>
          <w:sz w:val="24"/>
          <w:szCs w:val="24"/>
        </w:rPr>
        <w:t>La suma de ¢200</w:t>
      </w:r>
      <w:r w:rsidR="00FE1638">
        <w:rPr>
          <w:rFonts w:ascii="Arial" w:hAnsi="Arial" w:cs="Arial"/>
          <w:sz w:val="24"/>
          <w:szCs w:val="24"/>
        </w:rPr>
        <w:t>,84</w:t>
      </w:r>
      <w:r>
        <w:rPr>
          <w:rFonts w:ascii="Arial" w:hAnsi="Arial" w:cs="Arial"/>
          <w:sz w:val="24"/>
          <w:szCs w:val="24"/>
        </w:rPr>
        <w:t xml:space="preserve"> millones por r</w:t>
      </w:r>
      <w:r w:rsidR="005E306C">
        <w:rPr>
          <w:rFonts w:ascii="Arial" w:hAnsi="Arial" w:cs="Arial"/>
          <w:sz w:val="24"/>
          <w:szCs w:val="24"/>
        </w:rPr>
        <w:t xml:space="preserve">eintegros por incumplimientos de contratos por servicios ambientales, según se indica en la </w:t>
      </w:r>
      <w:r w:rsidR="003C7729" w:rsidRPr="005E306C">
        <w:rPr>
          <w:rFonts w:ascii="Arial" w:hAnsi="Arial" w:cs="Arial"/>
          <w:sz w:val="24"/>
          <w:szCs w:val="24"/>
        </w:rPr>
        <w:t>resolución administrativa</w:t>
      </w:r>
      <w:r w:rsidR="005E306C">
        <w:rPr>
          <w:rFonts w:ascii="Arial" w:hAnsi="Arial" w:cs="Arial"/>
          <w:sz w:val="24"/>
          <w:szCs w:val="24"/>
        </w:rPr>
        <w:t xml:space="preserve"> que se publica anualmente para el Programa de Pago por Servicios Ambientales.</w:t>
      </w:r>
    </w:p>
    <w:p w:rsidR="005E306C" w:rsidRPr="005E306C" w:rsidRDefault="005E306C" w:rsidP="005E306C">
      <w:pPr>
        <w:spacing w:line="276" w:lineRule="auto"/>
        <w:ind w:right="49"/>
        <w:jc w:val="both"/>
        <w:rPr>
          <w:rFonts w:ascii="Arial" w:hAnsi="Arial" w:cs="Arial"/>
          <w:b/>
          <w:bCs/>
          <w:sz w:val="24"/>
          <w:szCs w:val="24"/>
        </w:rPr>
      </w:pPr>
    </w:p>
    <w:p w:rsidR="00904679" w:rsidRPr="005E306C" w:rsidRDefault="00DB7F1C" w:rsidP="005E306C">
      <w:pPr>
        <w:pStyle w:val="Prrafodelista"/>
        <w:numPr>
          <w:ilvl w:val="0"/>
          <w:numId w:val="32"/>
        </w:numPr>
        <w:spacing w:line="276" w:lineRule="auto"/>
        <w:ind w:right="49"/>
        <w:jc w:val="both"/>
        <w:rPr>
          <w:rFonts w:ascii="Arial" w:hAnsi="Arial" w:cs="Arial"/>
          <w:b/>
          <w:bCs/>
          <w:sz w:val="24"/>
          <w:szCs w:val="24"/>
        </w:rPr>
      </w:pPr>
      <w:r>
        <w:rPr>
          <w:rFonts w:ascii="Arial" w:hAnsi="Arial" w:cs="Arial"/>
          <w:sz w:val="24"/>
          <w:szCs w:val="24"/>
        </w:rPr>
        <w:t xml:space="preserve">La suma de ¢248,28 millones correspondiente al </w:t>
      </w:r>
      <w:r w:rsidR="003C7729" w:rsidRPr="005E306C">
        <w:rPr>
          <w:rFonts w:ascii="Arial" w:hAnsi="Arial" w:cs="Arial"/>
          <w:sz w:val="24"/>
          <w:szCs w:val="24"/>
        </w:rPr>
        <w:t xml:space="preserve">40% </w:t>
      </w:r>
      <w:r w:rsidR="00904679" w:rsidRPr="005E306C">
        <w:rPr>
          <w:rFonts w:ascii="Arial" w:hAnsi="Arial" w:cs="Arial"/>
          <w:sz w:val="24"/>
          <w:szCs w:val="24"/>
        </w:rPr>
        <w:t xml:space="preserve">del impuesto </w:t>
      </w:r>
      <w:r w:rsidR="001068D9" w:rsidRPr="005E306C">
        <w:rPr>
          <w:rFonts w:ascii="Arial" w:hAnsi="Arial" w:cs="Arial"/>
          <w:sz w:val="24"/>
          <w:szCs w:val="24"/>
        </w:rPr>
        <w:t xml:space="preserve">a la madera </w:t>
      </w:r>
      <w:r w:rsidR="00904679" w:rsidRPr="005E306C">
        <w:rPr>
          <w:rFonts w:ascii="Arial" w:hAnsi="Arial" w:cs="Arial"/>
          <w:sz w:val="24"/>
          <w:szCs w:val="24"/>
        </w:rPr>
        <w:t>según lo establecido en el inciso g) del artículo 47 de la Ley Forestal 7575 y el inciso 7 de la cláusula segunda del contrato del Fideicomiso 544 FONAFIFO/BNCR</w:t>
      </w:r>
      <w:r w:rsidR="005E306C">
        <w:rPr>
          <w:rFonts w:ascii="Arial" w:hAnsi="Arial" w:cs="Arial"/>
          <w:sz w:val="24"/>
          <w:szCs w:val="24"/>
        </w:rPr>
        <w:t>.</w:t>
      </w:r>
    </w:p>
    <w:p w:rsidR="005E306C" w:rsidRPr="005E306C" w:rsidRDefault="005E306C" w:rsidP="005E306C">
      <w:pPr>
        <w:pStyle w:val="Prrafodelista"/>
        <w:rPr>
          <w:rFonts w:ascii="Arial" w:hAnsi="Arial" w:cs="Arial"/>
          <w:b/>
          <w:bCs/>
          <w:sz w:val="24"/>
          <w:szCs w:val="24"/>
        </w:rPr>
      </w:pPr>
    </w:p>
    <w:p w:rsidR="00280986" w:rsidRPr="001002AC" w:rsidRDefault="00DB7F1C" w:rsidP="005E306C">
      <w:pPr>
        <w:pStyle w:val="Prrafodelista"/>
        <w:numPr>
          <w:ilvl w:val="0"/>
          <w:numId w:val="32"/>
        </w:numPr>
        <w:spacing w:line="276" w:lineRule="auto"/>
        <w:ind w:right="49"/>
        <w:jc w:val="both"/>
        <w:rPr>
          <w:rFonts w:ascii="Arial" w:hAnsi="Arial" w:cs="Arial"/>
          <w:sz w:val="24"/>
          <w:szCs w:val="24"/>
        </w:rPr>
      </w:pPr>
      <w:r>
        <w:rPr>
          <w:rFonts w:ascii="Arial" w:hAnsi="Arial" w:cs="Arial"/>
          <w:sz w:val="24"/>
          <w:szCs w:val="24"/>
        </w:rPr>
        <w:t>La suma de ¢150</w:t>
      </w:r>
      <w:r w:rsidR="00FE1638">
        <w:rPr>
          <w:rFonts w:ascii="Arial" w:hAnsi="Arial" w:cs="Arial"/>
          <w:sz w:val="24"/>
          <w:szCs w:val="24"/>
        </w:rPr>
        <w:t>,00</w:t>
      </w:r>
      <w:r>
        <w:rPr>
          <w:rFonts w:ascii="Arial" w:hAnsi="Arial" w:cs="Arial"/>
          <w:sz w:val="24"/>
          <w:szCs w:val="24"/>
        </w:rPr>
        <w:t xml:space="preserve"> millones, </w:t>
      </w:r>
      <w:r w:rsidR="00B104BF">
        <w:rPr>
          <w:rFonts w:ascii="Arial" w:hAnsi="Arial" w:cs="Arial"/>
          <w:sz w:val="24"/>
          <w:szCs w:val="24"/>
        </w:rPr>
        <w:t xml:space="preserve">para </w:t>
      </w:r>
      <w:r>
        <w:rPr>
          <w:rFonts w:ascii="Arial" w:hAnsi="Arial" w:cs="Arial"/>
          <w:sz w:val="24"/>
          <w:szCs w:val="24"/>
        </w:rPr>
        <w:t xml:space="preserve">financiar </w:t>
      </w:r>
      <w:r w:rsidR="00B104BF">
        <w:rPr>
          <w:rFonts w:ascii="Arial" w:hAnsi="Arial" w:cs="Arial"/>
          <w:sz w:val="24"/>
          <w:szCs w:val="24"/>
        </w:rPr>
        <w:t xml:space="preserve">gastos operativos </w:t>
      </w:r>
      <w:r>
        <w:rPr>
          <w:rFonts w:ascii="Arial" w:hAnsi="Arial" w:cs="Arial"/>
          <w:sz w:val="24"/>
          <w:szCs w:val="24"/>
        </w:rPr>
        <w:t>del Fideicomiso 544-2.</w:t>
      </w:r>
    </w:p>
    <w:p w:rsidR="009330E5" w:rsidRDefault="009330E5" w:rsidP="009330E5">
      <w:pPr>
        <w:pStyle w:val="NormalWeb"/>
        <w:shd w:val="clear" w:color="auto" w:fill="FFFFFF"/>
        <w:ind w:right="49"/>
        <w:contextualSpacing/>
        <w:rPr>
          <w:rFonts w:ascii="Arial" w:hAnsi="Arial" w:cs="Arial"/>
          <w:b/>
          <w:color w:val="auto"/>
          <w:sz w:val="22"/>
          <w:szCs w:val="22"/>
          <w:lang w:val="es-CR"/>
        </w:rPr>
      </w:pPr>
      <w:r>
        <w:rPr>
          <w:rFonts w:ascii="Arial" w:hAnsi="Arial" w:cs="Arial"/>
          <w:b/>
          <w:color w:val="auto"/>
          <w:sz w:val="22"/>
          <w:szCs w:val="22"/>
          <w:lang w:val="es-CR"/>
        </w:rPr>
        <w:t>1.4.3.0.00.00.0.0.000 TRANSFERENCIAS CORRIENTES DEL SECTOR EXTERNO</w:t>
      </w:r>
    </w:p>
    <w:p w:rsidR="009330E5" w:rsidRDefault="009330E5" w:rsidP="009330E5">
      <w:pPr>
        <w:pStyle w:val="NormalWeb"/>
        <w:shd w:val="clear" w:color="auto" w:fill="FFFFFF"/>
        <w:ind w:left="4956" w:right="49" w:firstLine="708"/>
        <w:contextualSpacing/>
        <w:rPr>
          <w:rFonts w:ascii="Arial" w:hAnsi="Arial" w:cs="Arial"/>
          <w:b/>
          <w:color w:val="auto"/>
          <w:sz w:val="22"/>
          <w:szCs w:val="22"/>
          <w:lang w:val="es-CR"/>
        </w:rPr>
      </w:pPr>
      <w:r>
        <w:rPr>
          <w:rFonts w:ascii="Arial" w:hAnsi="Arial" w:cs="Arial"/>
          <w:b/>
          <w:color w:val="auto"/>
          <w:sz w:val="22"/>
          <w:szCs w:val="22"/>
          <w:lang w:val="es-CR"/>
        </w:rPr>
        <w:t xml:space="preserve">                  ¢ </w:t>
      </w:r>
      <w:r w:rsidR="00B41C44" w:rsidRPr="00B41C44">
        <w:rPr>
          <w:rFonts w:ascii="Arial" w:hAnsi="Arial" w:cs="Arial"/>
          <w:b/>
          <w:sz w:val="22"/>
          <w:szCs w:val="22"/>
        </w:rPr>
        <w:t>1.</w:t>
      </w:r>
      <w:r w:rsidR="00FA39B8">
        <w:rPr>
          <w:rFonts w:ascii="Arial" w:hAnsi="Arial" w:cs="Arial"/>
          <w:b/>
          <w:sz w:val="22"/>
          <w:szCs w:val="22"/>
        </w:rPr>
        <w:t>262.435.691</w:t>
      </w:r>
    </w:p>
    <w:p w:rsidR="009330E5" w:rsidRDefault="009330E5" w:rsidP="009330E5">
      <w:pPr>
        <w:pStyle w:val="NormalWeb"/>
        <w:shd w:val="clear" w:color="auto" w:fill="FFFFFF"/>
        <w:ind w:right="49"/>
        <w:contextualSpacing/>
        <w:rPr>
          <w:rFonts w:ascii="Arial" w:hAnsi="Arial" w:cs="Arial"/>
          <w:b/>
          <w:color w:val="auto"/>
          <w:sz w:val="22"/>
          <w:szCs w:val="22"/>
          <w:highlight w:val="yellow"/>
          <w:lang w:val="es-CR"/>
        </w:rPr>
      </w:pPr>
    </w:p>
    <w:p w:rsidR="009330E5" w:rsidRDefault="009330E5" w:rsidP="009330E5">
      <w:pPr>
        <w:pStyle w:val="NormalWeb"/>
        <w:shd w:val="clear" w:color="auto" w:fill="FFFFFF"/>
        <w:ind w:right="49"/>
        <w:contextualSpacing/>
        <w:rPr>
          <w:rFonts w:ascii="Arial" w:hAnsi="Arial" w:cs="Arial"/>
          <w:b/>
          <w:color w:val="auto"/>
          <w:sz w:val="22"/>
          <w:szCs w:val="22"/>
          <w:lang w:val="es-CR"/>
        </w:rPr>
      </w:pPr>
      <w:r>
        <w:rPr>
          <w:rFonts w:ascii="Arial" w:hAnsi="Arial" w:cs="Arial"/>
          <w:b/>
          <w:color w:val="auto"/>
          <w:sz w:val="22"/>
          <w:szCs w:val="22"/>
          <w:lang w:val="es-CR"/>
        </w:rPr>
        <w:t xml:space="preserve">1.4.3.1.00.00.0.0.000 Transferencias corrientes de Organismos Internacionales </w:t>
      </w:r>
    </w:p>
    <w:p w:rsidR="009330E5" w:rsidRPr="00F15950" w:rsidRDefault="009330E5" w:rsidP="009330E5">
      <w:pPr>
        <w:pStyle w:val="noparagraphstyle"/>
        <w:spacing w:before="72" w:beforeAutospacing="0" w:afterAutospacing="0"/>
        <w:ind w:right="49"/>
        <w:jc w:val="both"/>
        <w:rPr>
          <w:rFonts w:ascii="Arial" w:eastAsia="SimSun" w:hAnsi="Arial" w:cs="Arial"/>
          <w:lang w:val="es-CR" w:eastAsia="es-ES"/>
        </w:rPr>
      </w:pPr>
      <w:r w:rsidRPr="00F15950">
        <w:rPr>
          <w:rFonts w:ascii="Arial" w:eastAsia="SimSun" w:hAnsi="Arial" w:cs="Arial"/>
          <w:lang w:val="es-CR" w:eastAsia="es-ES"/>
        </w:rPr>
        <w:t xml:space="preserve">El presupuesto de transferencias corriente de Organismos Internacionales se estima con base al tercer acuerdo de Donación entre el Fondo Nacional de Financiamiento Forestal y el Banco Internacional de Reconstrucción y Fomento, actuando como fiduciario del Fondo Readiness del Fondo Cooperativo para el Carbono de los Bosques (“FCPF”, por sus siglas en inglés) por la suma de $5.580.000 </w:t>
      </w:r>
      <w:r w:rsidRPr="0081575E">
        <w:rPr>
          <w:rFonts w:ascii="Arial" w:eastAsia="SimSun" w:hAnsi="Arial" w:cs="Arial"/>
          <w:lang w:val="es-CR" w:eastAsia="es-ES"/>
        </w:rPr>
        <w:t xml:space="preserve">(ver traducción del acuerdo en el </w:t>
      </w:r>
      <w:r w:rsidRPr="0081575E">
        <w:rPr>
          <w:rFonts w:ascii="Arial" w:eastAsia="SimSun" w:hAnsi="Arial" w:cs="Arial"/>
          <w:b/>
          <w:lang w:val="es-CR" w:eastAsia="es-ES"/>
        </w:rPr>
        <w:t>anexo N°4</w:t>
      </w:r>
      <w:r w:rsidRPr="0081575E">
        <w:rPr>
          <w:rFonts w:ascii="Arial" w:eastAsia="SimSun" w:hAnsi="Arial" w:cs="Arial"/>
          <w:lang w:val="es-CR" w:eastAsia="es-ES"/>
        </w:rPr>
        <w:t>).</w:t>
      </w:r>
      <w:r w:rsidRPr="003F3569">
        <w:rPr>
          <w:rFonts w:ascii="Arial" w:eastAsia="SimSun" w:hAnsi="Arial" w:cs="Arial"/>
          <w:color w:val="FF0000"/>
          <w:lang w:val="es-CR" w:eastAsia="es-ES"/>
        </w:rPr>
        <w:t xml:space="preserve"> </w:t>
      </w:r>
      <w:r w:rsidRPr="00F15950">
        <w:rPr>
          <w:rFonts w:ascii="Arial" w:eastAsia="SimSun" w:hAnsi="Arial" w:cs="Arial"/>
          <w:lang w:val="es-CR" w:eastAsia="es-ES"/>
        </w:rPr>
        <w:t>Los recursos provenientes de la donación N°TF0A2303, tienen como fin financiar las siguientes actividades adicionales para la preparación de la Estrategia País sobre Reducción de Emisiones por Deforestación y Degradación de bosques (REDD+);</w:t>
      </w:r>
    </w:p>
    <w:p w:rsidR="009330E5" w:rsidRPr="00AB20C1" w:rsidRDefault="009330E5" w:rsidP="009330E5">
      <w:pPr>
        <w:rPr>
          <w:rFonts w:ascii="Arial" w:hAnsi="Arial" w:cs="Arial"/>
        </w:rPr>
      </w:pPr>
    </w:p>
    <w:p w:rsidR="0044507D" w:rsidRDefault="0044507D" w:rsidP="0044507D">
      <w:pPr>
        <w:pStyle w:val="gmail-m4408369354856092030msolistparagraph"/>
        <w:spacing w:after="160" w:afterAutospacing="0"/>
      </w:pPr>
      <w:r>
        <w:rPr>
          <w:rFonts w:ascii="Arial" w:hAnsi="Arial" w:cs="Arial"/>
          <w:b/>
          <w:bCs/>
        </w:rPr>
        <w:t>1.</w:t>
      </w:r>
      <w:r>
        <w:rPr>
          <w:b/>
          <w:bCs/>
          <w:sz w:val="14"/>
          <w:szCs w:val="14"/>
        </w:rPr>
        <w:t>    </w:t>
      </w:r>
      <w:r>
        <w:rPr>
          <w:rFonts w:ascii="Arial" w:hAnsi="Arial" w:cs="Arial"/>
          <w:b/>
          <w:bCs/>
        </w:rPr>
        <w:t xml:space="preserve">Organización y consulta </w:t>
      </w:r>
    </w:p>
    <w:p w:rsidR="0044507D" w:rsidRDefault="0044507D" w:rsidP="0044507D">
      <w:pPr>
        <w:pStyle w:val="gmail-m4408369354856092030msolistparagraph"/>
        <w:spacing w:before="0" w:beforeAutospacing="0" w:after="0" w:afterAutospacing="0"/>
        <w:ind w:left="720"/>
        <w:rPr>
          <w:rFonts w:ascii="Arial" w:hAnsi="Arial" w:cs="Arial"/>
          <w:b/>
          <w:bCs/>
        </w:rPr>
      </w:pPr>
      <w:r>
        <w:rPr>
          <w:rFonts w:ascii="Arial" w:hAnsi="Arial" w:cs="Arial"/>
          <w:b/>
          <w:bCs/>
        </w:rPr>
        <w:t> </w:t>
      </w:r>
    </w:p>
    <w:p w:rsidR="006A2B47" w:rsidRDefault="006A2B47" w:rsidP="0044507D">
      <w:pPr>
        <w:pStyle w:val="gmail-m4408369354856092030msolistparagraph"/>
        <w:spacing w:before="0" w:beforeAutospacing="0" w:after="0" w:afterAutospacing="0"/>
        <w:ind w:left="720"/>
      </w:pPr>
    </w:p>
    <w:p w:rsidR="0044507D" w:rsidRDefault="0044507D" w:rsidP="0044507D">
      <w:pPr>
        <w:pStyle w:val="gmail-m4408369354856092030msolistparagraph"/>
        <w:spacing w:beforeAutospacing="0" w:after="160" w:afterAutospacing="0"/>
        <w:ind w:left="1080"/>
      </w:pPr>
      <w:r>
        <w:rPr>
          <w:rFonts w:ascii="Arial" w:hAnsi="Arial" w:cs="Arial"/>
          <w:b/>
          <w:bCs/>
        </w:rPr>
        <w:t>1.1</w:t>
      </w:r>
      <w:r>
        <w:rPr>
          <w:b/>
          <w:bCs/>
          <w:sz w:val="14"/>
          <w:szCs w:val="14"/>
        </w:rPr>
        <w:t> </w:t>
      </w:r>
      <w:r>
        <w:rPr>
          <w:rFonts w:ascii="Arial" w:hAnsi="Arial" w:cs="Arial"/>
          <w:b/>
          <w:bCs/>
        </w:rPr>
        <w:t>Fortalecimiento de la capacidad</w:t>
      </w:r>
    </w:p>
    <w:p w:rsidR="0044507D" w:rsidRDefault="0044507D" w:rsidP="0044507D">
      <w:pPr>
        <w:pStyle w:val="gmail-m4408369354856092030msolistparagraph"/>
        <w:ind w:left="1800"/>
      </w:pPr>
      <w:r>
        <w:rPr>
          <w:rFonts w:ascii="Arial" w:hAnsi="Arial" w:cs="Arial"/>
        </w:rPr>
        <w:t>1.1.1</w:t>
      </w:r>
      <w:r>
        <w:rPr>
          <w:sz w:val="14"/>
          <w:szCs w:val="14"/>
        </w:rPr>
        <w:t>    </w:t>
      </w:r>
      <w:r>
        <w:rPr>
          <w:rFonts w:ascii="Arial" w:hAnsi="Arial" w:cs="Arial"/>
        </w:rPr>
        <w:t>Fortalecimiento de la capacidad de la Secretaría del Proyecto REDD+.</w:t>
      </w:r>
    </w:p>
    <w:p w:rsidR="0044507D" w:rsidRDefault="0044507D" w:rsidP="0044507D">
      <w:pPr>
        <w:pStyle w:val="gmail-m4408369354856092030msolistparagraph"/>
        <w:ind w:left="1800"/>
        <w:rPr>
          <w:rFonts w:ascii="Arial" w:hAnsi="Arial" w:cs="Arial"/>
        </w:rPr>
      </w:pPr>
      <w:r>
        <w:rPr>
          <w:rFonts w:ascii="Arial" w:hAnsi="Arial" w:cs="Arial"/>
        </w:rPr>
        <w:t> 1.1.2</w:t>
      </w:r>
      <w:r>
        <w:rPr>
          <w:sz w:val="14"/>
          <w:szCs w:val="14"/>
        </w:rPr>
        <w:t>    </w:t>
      </w:r>
      <w:r>
        <w:rPr>
          <w:rFonts w:ascii="Arial" w:hAnsi="Arial" w:cs="Arial"/>
        </w:rPr>
        <w:t>Fortalecimiento de la sede principal y oficinas satélite del Destinatario.</w:t>
      </w:r>
    </w:p>
    <w:p w:rsidR="0044507D" w:rsidRDefault="0044507D" w:rsidP="0044507D">
      <w:pPr>
        <w:pStyle w:val="gmail-m4408369354856092030msolistparagraph"/>
        <w:ind w:left="1800"/>
      </w:pPr>
      <w:r>
        <w:rPr>
          <w:rFonts w:ascii="Arial" w:hAnsi="Arial" w:cs="Arial"/>
        </w:rPr>
        <w:t>1.1.3</w:t>
      </w:r>
      <w:r>
        <w:rPr>
          <w:sz w:val="14"/>
          <w:szCs w:val="14"/>
        </w:rPr>
        <w:t>    </w:t>
      </w:r>
      <w:r>
        <w:rPr>
          <w:rFonts w:ascii="Arial" w:hAnsi="Arial" w:cs="Arial"/>
        </w:rPr>
        <w:t>Compra de 2 vehículos.</w:t>
      </w:r>
    </w:p>
    <w:p w:rsidR="0044507D" w:rsidRDefault="0044507D" w:rsidP="0044507D">
      <w:pPr>
        <w:pStyle w:val="gmail-m4408369354856092030msolistparagraph"/>
        <w:spacing w:before="0" w:beforeAutospacing="0" w:after="0" w:afterAutospacing="0"/>
        <w:ind w:left="720"/>
      </w:pPr>
      <w:r>
        <w:rPr>
          <w:rFonts w:ascii="Arial" w:hAnsi="Arial" w:cs="Arial"/>
        </w:rPr>
        <w:lastRenderedPageBreak/>
        <w:t> </w:t>
      </w:r>
    </w:p>
    <w:p w:rsidR="0044507D" w:rsidRDefault="0044507D" w:rsidP="0044507D">
      <w:pPr>
        <w:pStyle w:val="gmail-m4408369354856092030msolistparagraph"/>
        <w:spacing w:beforeAutospacing="0" w:after="160" w:afterAutospacing="0"/>
        <w:ind w:left="1800"/>
      </w:pPr>
      <w:r>
        <w:rPr>
          <w:rFonts w:ascii="Arial" w:hAnsi="Arial" w:cs="Arial"/>
        </w:rPr>
        <w:t>1.1.4</w:t>
      </w:r>
      <w:r>
        <w:rPr>
          <w:sz w:val="14"/>
          <w:szCs w:val="14"/>
        </w:rPr>
        <w:t>    </w:t>
      </w:r>
      <w:r>
        <w:rPr>
          <w:rFonts w:ascii="Arial" w:hAnsi="Arial" w:cs="Arial"/>
        </w:rPr>
        <w:t>Participación de personal en reuniones internacionales de relevancia directa para el Proyecto REDD+.</w:t>
      </w:r>
    </w:p>
    <w:p w:rsidR="0044507D" w:rsidRDefault="0044507D" w:rsidP="0044507D">
      <w:pPr>
        <w:pStyle w:val="gmail-m4408369354856092030msolistparagraph"/>
        <w:spacing w:before="0" w:beforeAutospacing="0" w:after="0" w:afterAutospacing="0"/>
        <w:ind w:left="1080"/>
      </w:pPr>
      <w:r>
        <w:rPr>
          <w:rFonts w:ascii="Arial" w:hAnsi="Arial" w:cs="Arial"/>
        </w:rPr>
        <w:t> </w:t>
      </w:r>
    </w:p>
    <w:p w:rsidR="0044507D" w:rsidRDefault="0044507D" w:rsidP="0044507D">
      <w:pPr>
        <w:pStyle w:val="gmail-m4408369354856092030msolistparagraph"/>
        <w:spacing w:beforeAutospacing="0" w:after="160" w:afterAutospacing="0"/>
        <w:ind w:left="1080"/>
      </w:pPr>
      <w:r>
        <w:rPr>
          <w:rFonts w:ascii="Arial" w:hAnsi="Arial" w:cs="Arial"/>
          <w:b/>
          <w:bCs/>
        </w:rPr>
        <w:t>1.2</w:t>
      </w:r>
      <w:r>
        <w:rPr>
          <w:b/>
          <w:bCs/>
          <w:sz w:val="14"/>
          <w:szCs w:val="14"/>
        </w:rPr>
        <w:t> </w:t>
      </w:r>
      <w:r>
        <w:rPr>
          <w:rFonts w:ascii="Arial" w:hAnsi="Arial" w:cs="Arial"/>
          <w:b/>
          <w:bCs/>
        </w:rPr>
        <w:t>Realización</w:t>
      </w:r>
    </w:p>
    <w:p w:rsidR="0044507D" w:rsidRDefault="0044507D" w:rsidP="0044507D">
      <w:pPr>
        <w:pStyle w:val="gmail-m4408369354856092030msolistparagraph"/>
        <w:spacing w:beforeAutospacing="0" w:after="160" w:afterAutospacing="0"/>
        <w:ind w:left="1800"/>
      </w:pPr>
      <w:r>
        <w:rPr>
          <w:rFonts w:ascii="Arial" w:hAnsi="Arial" w:cs="Arial"/>
        </w:rPr>
        <w:t>1.2.1</w:t>
      </w:r>
      <w:r>
        <w:rPr>
          <w:sz w:val="14"/>
          <w:szCs w:val="14"/>
        </w:rPr>
        <w:t>    </w:t>
      </w:r>
      <w:r>
        <w:rPr>
          <w:rFonts w:ascii="Arial" w:hAnsi="Arial" w:cs="Arial"/>
        </w:rPr>
        <w:t>Plan de consulta a pueblos indígenas y grupos campesinos.</w:t>
      </w:r>
    </w:p>
    <w:p w:rsidR="0044507D" w:rsidRDefault="0044507D" w:rsidP="0044507D">
      <w:pPr>
        <w:pStyle w:val="gmail-m4408369354856092030msolistparagraph"/>
        <w:spacing w:beforeAutospacing="0" w:after="160" w:afterAutospacing="0"/>
        <w:ind w:left="1080"/>
      </w:pPr>
      <w:r>
        <w:rPr>
          <w:rFonts w:ascii="Arial" w:hAnsi="Arial" w:cs="Arial"/>
        </w:rPr>
        <w:t> </w:t>
      </w:r>
    </w:p>
    <w:p w:rsidR="0044507D" w:rsidRDefault="0044507D" w:rsidP="0044507D">
      <w:pPr>
        <w:pStyle w:val="gmail-m4408369354856092030msolistparagraph"/>
        <w:spacing w:beforeAutospacing="0" w:after="160" w:afterAutospacing="0"/>
        <w:ind w:left="1800"/>
      </w:pPr>
      <w:r>
        <w:rPr>
          <w:rFonts w:ascii="Arial" w:hAnsi="Arial" w:cs="Arial"/>
        </w:rPr>
        <w:t>1.2.2</w:t>
      </w:r>
      <w:r>
        <w:rPr>
          <w:sz w:val="14"/>
          <w:szCs w:val="14"/>
        </w:rPr>
        <w:t>    </w:t>
      </w:r>
      <w:r>
        <w:rPr>
          <w:rFonts w:ascii="Arial" w:hAnsi="Arial" w:cs="Arial"/>
        </w:rPr>
        <w:t>Diálogo con otros “</w:t>
      </w:r>
      <w:proofErr w:type="spellStart"/>
      <w:r>
        <w:rPr>
          <w:rFonts w:ascii="Arial" w:hAnsi="Arial" w:cs="Arial"/>
        </w:rPr>
        <w:t>stakeholders</w:t>
      </w:r>
      <w:proofErr w:type="spellEnd"/>
      <w:r>
        <w:rPr>
          <w:rFonts w:ascii="Arial" w:hAnsi="Arial" w:cs="Arial"/>
        </w:rPr>
        <w:t>” claves a nivel nacional.</w:t>
      </w:r>
    </w:p>
    <w:p w:rsidR="0044507D" w:rsidRDefault="0044507D" w:rsidP="0044507D">
      <w:pPr>
        <w:pStyle w:val="gmail-m4408369354856092030msolistparagraph"/>
        <w:spacing w:before="0" w:beforeAutospacing="0" w:after="0" w:afterAutospacing="0"/>
        <w:ind w:left="720"/>
      </w:pPr>
      <w:r>
        <w:rPr>
          <w:rFonts w:ascii="Arial" w:hAnsi="Arial" w:cs="Arial"/>
        </w:rPr>
        <w:t> </w:t>
      </w:r>
    </w:p>
    <w:p w:rsidR="0044507D" w:rsidRDefault="0044507D" w:rsidP="0044507D">
      <w:pPr>
        <w:pStyle w:val="gmail-m4408369354856092030msolistparagraph"/>
        <w:spacing w:beforeAutospacing="0" w:after="160" w:afterAutospacing="0"/>
        <w:ind w:left="1800"/>
      </w:pPr>
      <w:r>
        <w:rPr>
          <w:rFonts w:ascii="Arial" w:hAnsi="Arial" w:cs="Arial"/>
        </w:rPr>
        <w:t>1.2.3</w:t>
      </w:r>
      <w:r>
        <w:rPr>
          <w:sz w:val="14"/>
          <w:szCs w:val="14"/>
        </w:rPr>
        <w:t>    </w:t>
      </w:r>
      <w:r>
        <w:rPr>
          <w:rFonts w:ascii="Arial" w:hAnsi="Arial" w:cs="Arial"/>
        </w:rPr>
        <w:t>Comunicación de la estrategia REDD+.</w:t>
      </w:r>
    </w:p>
    <w:p w:rsidR="0044507D" w:rsidRDefault="0044507D" w:rsidP="0044507D">
      <w:pPr>
        <w:pStyle w:val="gmail-m4408369354856092030msolistparagraph"/>
        <w:spacing w:before="0" w:beforeAutospacing="0" w:after="0" w:afterAutospacing="0"/>
        <w:ind w:left="720"/>
      </w:pPr>
      <w:r>
        <w:rPr>
          <w:rFonts w:ascii="Arial" w:hAnsi="Arial" w:cs="Arial"/>
        </w:rPr>
        <w:t> </w:t>
      </w:r>
    </w:p>
    <w:p w:rsidR="0044507D" w:rsidRDefault="0044507D" w:rsidP="0044507D">
      <w:pPr>
        <w:pStyle w:val="gmail-m4408369354856092030msolistparagraph"/>
        <w:spacing w:beforeAutospacing="0" w:after="160" w:afterAutospacing="0"/>
        <w:ind w:left="1800"/>
      </w:pPr>
      <w:r>
        <w:rPr>
          <w:rFonts w:ascii="Arial" w:hAnsi="Arial" w:cs="Arial"/>
        </w:rPr>
        <w:t>1.2.4</w:t>
      </w:r>
      <w:r>
        <w:rPr>
          <w:sz w:val="14"/>
          <w:szCs w:val="14"/>
        </w:rPr>
        <w:t>    </w:t>
      </w:r>
      <w:r>
        <w:rPr>
          <w:rFonts w:ascii="Arial" w:hAnsi="Arial" w:cs="Arial"/>
        </w:rPr>
        <w:t>Integración de la perspectiva de género.</w:t>
      </w:r>
    </w:p>
    <w:p w:rsidR="0044507D" w:rsidRDefault="0044507D" w:rsidP="0044507D">
      <w:pPr>
        <w:pStyle w:val="gmail-m4408369354856092030msolistparagraph"/>
        <w:spacing w:before="0" w:beforeAutospacing="0" w:after="0" w:afterAutospacing="0"/>
        <w:ind w:left="1080"/>
      </w:pPr>
      <w:r>
        <w:rPr>
          <w:rFonts w:ascii="Arial" w:hAnsi="Arial" w:cs="Arial"/>
        </w:rPr>
        <w:t> </w:t>
      </w:r>
    </w:p>
    <w:p w:rsidR="0044507D" w:rsidRDefault="0044507D" w:rsidP="0044507D">
      <w:pPr>
        <w:pStyle w:val="gmail-m4408369354856092030msolistparagraph"/>
        <w:spacing w:after="160" w:afterAutospacing="0"/>
      </w:pPr>
      <w:r>
        <w:rPr>
          <w:rFonts w:ascii="Arial" w:hAnsi="Arial" w:cs="Arial"/>
          <w:b/>
          <w:bCs/>
        </w:rPr>
        <w:t>2.</w:t>
      </w:r>
      <w:r>
        <w:rPr>
          <w:b/>
          <w:bCs/>
          <w:sz w:val="14"/>
          <w:szCs w:val="14"/>
        </w:rPr>
        <w:t>    </w:t>
      </w:r>
      <w:r>
        <w:rPr>
          <w:rFonts w:ascii="Arial" w:hAnsi="Arial" w:cs="Arial"/>
          <w:b/>
          <w:bCs/>
        </w:rPr>
        <w:t>Desarrollo de la Estrategia REDD+</w:t>
      </w:r>
    </w:p>
    <w:p w:rsidR="0044507D" w:rsidRDefault="0044507D" w:rsidP="0044507D">
      <w:pPr>
        <w:pStyle w:val="gmail-m4408369354856092030msolistparagraph"/>
        <w:spacing w:before="0" w:beforeAutospacing="0" w:after="0" w:afterAutospacing="0"/>
        <w:ind w:left="720"/>
      </w:pPr>
      <w:r>
        <w:rPr>
          <w:rFonts w:ascii="Arial" w:hAnsi="Arial" w:cs="Arial"/>
          <w:b/>
          <w:bCs/>
        </w:rPr>
        <w:t> </w:t>
      </w:r>
    </w:p>
    <w:p w:rsidR="0044507D" w:rsidRDefault="0044507D" w:rsidP="0044507D">
      <w:pPr>
        <w:pStyle w:val="gmail-m4408369354856092030msolistparagraph"/>
        <w:spacing w:beforeAutospacing="0" w:after="160" w:afterAutospacing="0"/>
        <w:ind w:left="1080"/>
      </w:pPr>
      <w:r>
        <w:rPr>
          <w:rFonts w:ascii="Arial" w:hAnsi="Arial" w:cs="Arial"/>
          <w:b/>
          <w:bCs/>
        </w:rPr>
        <w:t>2.1</w:t>
      </w:r>
      <w:r>
        <w:rPr>
          <w:b/>
          <w:bCs/>
          <w:sz w:val="14"/>
          <w:szCs w:val="14"/>
        </w:rPr>
        <w:t> </w:t>
      </w:r>
      <w:r>
        <w:rPr>
          <w:rFonts w:ascii="Arial" w:hAnsi="Arial" w:cs="Arial"/>
          <w:b/>
          <w:bCs/>
        </w:rPr>
        <w:t>Fortalecimiento de la participación del sector privado</w:t>
      </w:r>
    </w:p>
    <w:p w:rsidR="0044507D" w:rsidRDefault="0044507D" w:rsidP="0044507D">
      <w:pPr>
        <w:pStyle w:val="gmail-m4408369354856092030msolistparagraph"/>
        <w:spacing w:beforeAutospacing="0" w:after="160" w:afterAutospacing="0"/>
        <w:ind w:left="1080"/>
      </w:pPr>
      <w:r>
        <w:rPr>
          <w:rFonts w:ascii="Arial" w:hAnsi="Arial" w:cs="Arial"/>
          <w:b/>
          <w:bCs/>
        </w:rPr>
        <w:t>2.2</w:t>
      </w:r>
      <w:r>
        <w:rPr>
          <w:b/>
          <w:bCs/>
          <w:sz w:val="14"/>
          <w:szCs w:val="14"/>
        </w:rPr>
        <w:t> </w:t>
      </w:r>
      <w:r>
        <w:rPr>
          <w:rFonts w:ascii="Arial" w:hAnsi="Arial" w:cs="Arial"/>
          <w:b/>
          <w:bCs/>
        </w:rPr>
        <w:t> Fortalecimiento del rol de las áreas protegidas y otras tierras públicas</w:t>
      </w:r>
    </w:p>
    <w:p w:rsidR="0044507D" w:rsidRDefault="0044507D" w:rsidP="0044507D">
      <w:pPr>
        <w:pStyle w:val="gmail-m4408369354856092030msolistparagraph"/>
        <w:spacing w:beforeAutospacing="0" w:after="160" w:afterAutospacing="0"/>
        <w:ind w:left="1800"/>
      </w:pPr>
      <w:r>
        <w:rPr>
          <w:rFonts w:ascii="Arial" w:hAnsi="Arial" w:cs="Arial"/>
        </w:rPr>
        <w:t>2.2.1</w:t>
      </w:r>
      <w:r>
        <w:rPr>
          <w:sz w:val="14"/>
          <w:szCs w:val="14"/>
        </w:rPr>
        <w:t>    </w:t>
      </w:r>
      <w:r>
        <w:rPr>
          <w:rFonts w:ascii="Arial" w:hAnsi="Arial" w:cs="Arial"/>
        </w:rPr>
        <w:t>Actualización de planes de gestión para áreas protegidas críticas.</w:t>
      </w:r>
    </w:p>
    <w:p w:rsidR="0044507D" w:rsidRDefault="0044507D" w:rsidP="0044507D">
      <w:pPr>
        <w:pStyle w:val="gmail-m4408369354856092030msolistparagraph"/>
        <w:spacing w:beforeAutospacing="0" w:after="160" w:afterAutospacing="0"/>
        <w:ind w:left="1080"/>
      </w:pPr>
      <w:r>
        <w:rPr>
          <w:rFonts w:ascii="Arial" w:hAnsi="Arial" w:cs="Arial"/>
        </w:rPr>
        <w:t> </w:t>
      </w:r>
    </w:p>
    <w:p w:rsidR="0044507D" w:rsidRDefault="0044507D" w:rsidP="0044507D">
      <w:pPr>
        <w:pStyle w:val="gmail-m4408369354856092030msolistparagraph"/>
        <w:spacing w:beforeAutospacing="0" w:after="160" w:afterAutospacing="0"/>
        <w:ind w:left="1800"/>
      </w:pPr>
      <w:r>
        <w:rPr>
          <w:rFonts w:ascii="Arial" w:hAnsi="Arial" w:cs="Arial"/>
        </w:rPr>
        <w:t>2.2.2</w:t>
      </w:r>
      <w:r>
        <w:rPr>
          <w:sz w:val="14"/>
          <w:szCs w:val="14"/>
        </w:rPr>
        <w:t>    </w:t>
      </w:r>
      <w:r>
        <w:rPr>
          <w:rFonts w:ascii="Arial" w:hAnsi="Arial" w:cs="Arial"/>
        </w:rPr>
        <w:t>Evaluación y desarrollo de capacidades vinculadas con la tenencia de tierra y áreas protegidas.</w:t>
      </w:r>
    </w:p>
    <w:p w:rsidR="0044507D" w:rsidRDefault="0044507D" w:rsidP="0044507D">
      <w:pPr>
        <w:pStyle w:val="gmail-m4408369354856092030msolistparagraph"/>
        <w:spacing w:before="0" w:beforeAutospacing="0" w:after="0" w:afterAutospacing="0"/>
        <w:ind w:left="720"/>
      </w:pPr>
      <w:r>
        <w:rPr>
          <w:rFonts w:ascii="Arial" w:hAnsi="Arial" w:cs="Arial"/>
        </w:rPr>
        <w:t> </w:t>
      </w:r>
    </w:p>
    <w:p w:rsidR="0044507D" w:rsidRDefault="0044507D" w:rsidP="0044507D">
      <w:pPr>
        <w:pStyle w:val="gmail-m4408369354856092030msolistparagraph"/>
        <w:spacing w:beforeAutospacing="0" w:after="160" w:afterAutospacing="0"/>
        <w:ind w:left="1800"/>
      </w:pPr>
      <w:r>
        <w:rPr>
          <w:rFonts w:ascii="Arial" w:hAnsi="Arial" w:cs="Arial"/>
        </w:rPr>
        <w:t>2.2.3</w:t>
      </w:r>
      <w:r>
        <w:rPr>
          <w:sz w:val="14"/>
          <w:szCs w:val="14"/>
        </w:rPr>
        <w:t>    </w:t>
      </w:r>
      <w:r>
        <w:rPr>
          <w:rFonts w:ascii="Arial" w:hAnsi="Arial" w:cs="Arial"/>
        </w:rPr>
        <w:t>Fortalecimiento de la participación de la sociedad civil en monitoreo de las áreas protegidas.</w:t>
      </w:r>
    </w:p>
    <w:p w:rsidR="0044507D" w:rsidRDefault="0044507D" w:rsidP="0044507D">
      <w:pPr>
        <w:pStyle w:val="gmail-m4408369354856092030msolistparagraph"/>
        <w:spacing w:before="0" w:beforeAutospacing="0" w:after="0" w:afterAutospacing="0"/>
        <w:ind w:left="720"/>
      </w:pPr>
      <w:r>
        <w:rPr>
          <w:rFonts w:ascii="Arial" w:hAnsi="Arial" w:cs="Arial"/>
        </w:rPr>
        <w:t> </w:t>
      </w:r>
    </w:p>
    <w:p w:rsidR="0044507D" w:rsidRDefault="0044507D" w:rsidP="0044507D">
      <w:pPr>
        <w:pStyle w:val="gmail-m4408369354856092030msolistparagraph"/>
        <w:spacing w:beforeAutospacing="0" w:after="160" w:afterAutospacing="0"/>
        <w:ind w:left="1800"/>
      </w:pPr>
      <w:r>
        <w:rPr>
          <w:rFonts w:ascii="Arial" w:hAnsi="Arial" w:cs="Arial"/>
        </w:rPr>
        <w:t>2.2.4</w:t>
      </w:r>
      <w:r>
        <w:rPr>
          <w:sz w:val="14"/>
          <w:szCs w:val="14"/>
        </w:rPr>
        <w:t>    </w:t>
      </w:r>
      <w:r>
        <w:rPr>
          <w:rFonts w:ascii="Arial" w:hAnsi="Arial" w:cs="Arial"/>
        </w:rPr>
        <w:t>Evaluación del posible aporte de otras tierras públicas a los esfuerzo REDD+.</w:t>
      </w:r>
    </w:p>
    <w:p w:rsidR="0044507D" w:rsidRDefault="0044507D" w:rsidP="0044507D">
      <w:pPr>
        <w:pStyle w:val="gmail-m4408369354856092030msolistparagraph"/>
        <w:spacing w:before="0" w:beforeAutospacing="0" w:after="0" w:afterAutospacing="0"/>
        <w:ind w:left="720"/>
      </w:pPr>
      <w:r>
        <w:rPr>
          <w:rFonts w:ascii="Arial" w:hAnsi="Arial" w:cs="Arial"/>
        </w:rPr>
        <w:t> </w:t>
      </w:r>
    </w:p>
    <w:p w:rsidR="0044507D" w:rsidRDefault="0044507D" w:rsidP="0044507D">
      <w:pPr>
        <w:pStyle w:val="gmail-m4408369354856092030msolistparagraph"/>
        <w:spacing w:beforeAutospacing="0" w:after="160" w:afterAutospacing="0"/>
        <w:ind w:left="1080"/>
      </w:pPr>
      <w:r>
        <w:rPr>
          <w:rFonts w:ascii="Arial" w:hAnsi="Arial" w:cs="Arial"/>
        </w:rPr>
        <w:t> </w:t>
      </w:r>
    </w:p>
    <w:p w:rsidR="0044507D" w:rsidRDefault="0044507D" w:rsidP="0044507D">
      <w:pPr>
        <w:pStyle w:val="gmail-m4408369354856092030msolistparagraph"/>
        <w:spacing w:beforeAutospacing="0" w:after="160" w:afterAutospacing="0"/>
        <w:ind w:left="1080"/>
      </w:pPr>
      <w:r>
        <w:rPr>
          <w:rFonts w:ascii="Arial" w:hAnsi="Arial" w:cs="Arial"/>
          <w:b/>
          <w:bCs/>
        </w:rPr>
        <w:lastRenderedPageBreak/>
        <w:t>2.3</w:t>
      </w:r>
      <w:r>
        <w:rPr>
          <w:b/>
          <w:bCs/>
          <w:sz w:val="14"/>
          <w:szCs w:val="14"/>
        </w:rPr>
        <w:t> </w:t>
      </w:r>
      <w:r>
        <w:rPr>
          <w:rFonts w:ascii="Arial" w:hAnsi="Arial" w:cs="Arial"/>
          <w:b/>
          <w:bCs/>
        </w:rPr>
        <w:t>Desarrollo de un marco de implementación para la estrategia REDD+</w:t>
      </w:r>
    </w:p>
    <w:p w:rsidR="0044507D" w:rsidRDefault="0044507D" w:rsidP="0044507D">
      <w:pPr>
        <w:pStyle w:val="gmail-m4408369354856092030msolistparagraph"/>
        <w:spacing w:beforeAutospacing="0" w:after="160" w:afterAutospacing="0"/>
        <w:ind w:left="1800"/>
      </w:pPr>
      <w:r>
        <w:rPr>
          <w:rFonts w:ascii="Arial" w:hAnsi="Arial" w:cs="Arial"/>
        </w:rPr>
        <w:t>2.3.1</w:t>
      </w:r>
      <w:r>
        <w:rPr>
          <w:sz w:val="14"/>
          <w:szCs w:val="14"/>
        </w:rPr>
        <w:t>    </w:t>
      </w:r>
      <w:r>
        <w:rPr>
          <w:rFonts w:ascii="Arial" w:hAnsi="Arial" w:cs="Arial"/>
        </w:rPr>
        <w:t>Establecimiento de un registro REDD+ y sistema de información sobre proyectos que reciben beneficios bajo la Ley Forestal.</w:t>
      </w:r>
    </w:p>
    <w:p w:rsidR="0044507D" w:rsidRDefault="0044507D" w:rsidP="0044507D">
      <w:pPr>
        <w:pStyle w:val="gmail-m4408369354856092030msolistparagraph"/>
        <w:spacing w:beforeAutospacing="0" w:after="160" w:afterAutospacing="0"/>
        <w:ind w:left="1800"/>
      </w:pPr>
      <w:r>
        <w:rPr>
          <w:rFonts w:ascii="Arial" w:hAnsi="Arial" w:cs="Arial"/>
        </w:rPr>
        <w:t> </w:t>
      </w:r>
    </w:p>
    <w:p w:rsidR="0044507D" w:rsidRDefault="0044507D" w:rsidP="0044507D">
      <w:pPr>
        <w:pStyle w:val="gmail-m4408369354856092030msolistparagraph"/>
        <w:spacing w:beforeAutospacing="0" w:after="160" w:afterAutospacing="0"/>
        <w:ind w:left="1800"/>
      </w:pPr>
      <w:r>
        <w:rPr>
          <w:rFonts w:ascii="Arial" w:hAnsi="Arial" w:cs="Arial"/>
        </w:rPr>
        <w:t>2.3.2</w:t>
      </w:r>
      <w:r>
        <w:rPr>
          <w:sz w:val="14"/>
          <w:szCs w:val="14"/>
        </w:rPr>
        <w:t>    </w:t>
      </w:r>
      <w:r>
        <w:rPr>
          <w:rFonts w:ascii="Arial" w:hAnsi="Arial" w:cs="Arial"/>
        </w:rPr>
        <w:t>Desarrollo de un sistema para monitorear la implementación de la Estrategia REDD+.</w:t>
      </w:r>
    </w:p>
    <w:p w:rsidR="0044507D" w:rsidRDefault="0044507D" w:rsidP="0044507D">
      <w:pPr>
        <w:pStyle w:val="gmail-m4408369354856092030msolistparagraph"/>
        <w:spacing w:before="0" w:beforeAutospacing="0" w:after="0" w:afterAutospacing="0"/>
        <w:ind w:left="720"/>
      </w:pPr>
      <w:r>
        <w:rPr>
          <w:rFonts w:ascii="Arial" w:hAnsi="Arial" w:cs="Arial"/>
        </w:rPr>
        <w:t> </w:t>
      </w:r>
    </w:p>
    <w:p w:rsidR="0044507D" w:rsidRDefault="0044507D" w:rsidP="0044507D">
      <w:pPr>
        <w:pStyle w:val="gmail-m4408369354856092030msolistparagraph"/>
        <w:spacing w:beforeAutospacing="0" w:after="160" w:afterAutospacing="0"/>
        <w:ind w:left="1800"/>
      </w:pPr>
      <w:r>
        <w:rPr>
          <w:rFonts w:ascii="Arial" w:hAnsi="Arial" w:cs="Arial"/>
        </w:rPr>
        <w:t>2.3.3</w:t>
      </w:r>
      <w:r>
        <w:rPr>
          <w:sz w:val="14"/>
          <w:szCs w:val="14"/>
        </w:rPr>
        <w:t>    </w:t>
      </w:r>
      <w:r>
        <w:rPr>
          <w:rFonts w:ascii="Arial" w:hAnsi="Arial" w:cs="Arial"/>
        </w:rPr>
        <w:t>Armonización de la Estrategia REDD+ con el Plan Nacional de Desarrollo Forestal.</w:t>
      </w:r>
    </w:p>
    <w:p w:rsidR="0044507D" w:rsidRDefault="0044507D" w:rsidP="0044507D">
      <w:pPr>
        <w:pStyle w:val="gmail-m4408369354856092030msolistparagraph"/>
        <w:spacing w:before="0" w:beforeAutospacing="0" w:after="0" w:afterAutospacing="0"/>
        <w:ind w:left="720"/>
      </w:pPr>
      <w:r>
        <w:rPr>
          <w:rFonts w:ascii="Arial" w:hAnsi="Arial" w:cs="Arial"/>
        </w:rPr>
        <w:t> </w:t>
      </w:r>
    </w:p>
    <w:p w:rsidR="0044507D" w:rsidRDefault="0044507D" w:rsidP="0044507D">
      <w:pPr>
        <w:pStyle w:val="gmail-m4408369354856092030msolistparagraph"/>
        <w:spacing w:beforeAutospacing="0" w:after="160" w:afterAutospacing="0"/>
        <w:ind w:left="1800"/>
      </w:pPr>
      <w:r>
        <w:rPr>
          <w:rFonts w:ascii="Arial" w:hAnsi="Arial" w:cs="Arial"/>
        </w:rPr>
        <w:t> </w:t>
      </w:r>
    </w:p>
    <w:p w:rsidR="0044507D" w:rsidRDefault="0044507D" w:rsidP="0044507D">
      <w:pPr>
        <w:pStyle w:val="gmail-m4408369354856092030msolistparagraph"/>
        <w:spacing w:after="160" w:afterAutospacing="0"/>
      </w:pPr>
      <w:r>
        <w:rPr>
          <w:rFonts w:ascii="Arial" w:hAnsi="Arial" w:cs="Arial"/>
          <w:b/>
          <w:bCs/>
        </w:rPr>
        <w:t>3.</w:t>
      </w:r>
      <w:r>
        <w:rPr>
          <w:b/>
          <w:bCs/>
          <w:sz w:val="14"/>
          <w:szCs w:val="14"/>
        </w:rPr>
        <w:t>    </w:t>
      </w:r>
      <w:r>
        <w:rPr>
          <w:rFonts w:ascii="Arial" w:hAnsi="Arial" w:cs="Arial"/>
          <w:b/>
          <w:bCs/>
        </w:rPr>
        <w:t>Desarrollo de un nivel de referencia</w:t>
      </w:r>
    </w:p>
    <w:p w:rsidR="0044507D" w:rsidRDefault="0044507D" w:rsidP="0044507D">
      <w:pPr>
        <w:pStyle w:val="gmail-m4408369354856092030msolistparagraph"/>
        <w:spacing w:beforeAutospacing="0" w:after="160" w:afterAutospacing="0"/>
        <w:ind w:left="1080"/>
      </w:pPr>
      <w:r>
        <w:rPr>
          <w:rFonts w:ascii="Arial" w:hAnsi="Arial" w:cs="Arial"/>
          <w:b/>
          <w:bCs/>
        </w:rPr>
        <w:t>3.1</w:t>
      </w:r>
      <w:r>
        <w:rPr>
          <w:b/>
          <w:bCs/>
          <w:sz w:val="14"/>
          <w:szCs w:val="14"/>
        </w:rPr>
        <w:t> </w:t>
      </w:r>
      <w:r>
        <w:rPr>
          <w:rFonts w:ascii="Arial" w:hAnsi="Arial" w:cs="Arial"/>
          <w:b/>
          <w:bCs/>
        </w:rPr>
        <w:t>Desarrollo de un nivel de referencia para actividades referentes a la gestión sostenible y degradación de los bosques</w:t>
      </w:r>
    </w:p>
    <w:p w:rsidR="0044507D" w:rsidRDefault="0044507D" w:rsidP="0044507D">
      <w:pPr>
        <w:pStyle w:val="gmail-m4408369354856092030msolistparagraph"/>
        <w:spacing w:beforeAutospacing="0" w:after="160" w:afterAutospacing="0"/>
        <w:ind w:left="1800"/>
      </w:pPr>
      <w:r>
        <w:rPr>
          <w:rFonts w:ascii="Arial" w:hAnsi="Arial" w:cs="Arial"/>
        </w:rPr>
        <w:t>3.1.1</w:t>
      </w:r>
      <w:r>
        <w:rPr>
          <w:sz w:val="14"/>
          <w:szCs w:val="14"/>
        </w:rPr>
        <w:t>    </w:t>
      </w:r>
      <w:r>
        <w:rPr>
          <w:rFonts w:ascii="Arial" w:hAnsi="Arial" w:cs="Arial"/>
        </w:rPr>
        <w:t>Desarrollo de un marco estratégico y contable para la inclusión de las actividades REDD+.</w:t>
      </w:r>
    </w:p>
    <w:p w:rsidR="0044507D" w:rsidRDefault="0044507D" w:rsidP="0044507D">
      <w:pPr>
        <w:pStyle w:val="gmail-m4408369354856092030msolistparagraph"/>
        <w:spacing w:beforeAutospacing="0" w:after="160" w:afterAutospacing="0"/>
        <w:ind w:left="1800"/>
      </w:pPr>
      <w:r>
        <w:rPr>
          <w:rFonts w:ascii="Arial" w:hAnsi="Arial" w:cs="Arial"/>
        </w:rPr>
        <w:t> </w:t>
      </w:r>
    </w:p>
    <w:p w:rsidR="0044507D" w:rsidRDefault="0044507D" w:rsidP="0044507D">
      <w:pPr>
        <w:pStyle w:val="gmail-m4408369354856092030msolistparagraph"/>
        <w:spacing w:beforeAutospacing="0" w:after="160" w:afterAutospacing="0"/>
        <w:ind w:left="1800"/>
      </w:pPr>
      <w:r>
        <w:rPr>
          <w:rFonts w:ascii="Arial" w:hAnsi="Arial" w:cs="Arial"/>
        </w:rPr>
        <w:t>3.1.2</w:t>
      </w:r>
      <w:r>
        <w:rPr>
          <w:sz w:val="14"/>
          <w:szCs w:val="14"/>
        </w:rPr>
        <w:t>    </w:t>
      </w:r>
      <w:r>
        <w:rPr>
          <w:rFonts w:ascii="Arial" w:hAnsi="Arial" w:cs="Arial"/>
        </w:rPr>
        <w:t>Desarrollo de los factores de emisiones de las actividades REDD+.</w:t>
      </w:r>
    </w:p>
    <w:p w:rsidR="0044507D" w:rsidRDefault="0044507D" w:rsidP="0044507D">
      <w:pPr>
        <w:pStyle w:val="gmail-m4408369354856092030msolistparagraph"/>
        <w:spacing w:before="0" w:beforeAutospacing="0" w:after="0" w:afterAutospacing="0"/>
        <w:ind w:left="720"/>
      </w:pPr>
      <w:r>
        <w:rPr>
          <w:b/>
          <w:bCs/>
        </w:rPr>
        <w:t> </w:t>
      </w:r>
    </w:p>
    <w:p w:rsidR="0044507D" w:rsidRDefault="0044507D" w:rsidP="0044507D">
      <w:pPr>
        <w:pStyle w:val="gmail-m4408369354856092030msolistparagraph"/>
        <w:spacing w:after="160" w:afterAutospacing="0"/>
      </w:pPr>
      <w:r>
        <w:rPr>
          <w:rFonts w:ascii="Arial" w:hAnsi="Arial" w:cs="Arial"/>
          <w:b/>
          <w:bCs/>
        </w:rPr>
        <w:t>4.</w:t>
      </w:r>
      <w:r>
        <w:rPr>
          <w:b/>
          <w:bCs/>
          <w:sz w:val="14"/>
          <w:szCs w:val="14"/>
        </w:rPr>
        <w:t>    </w:t>
      </w:r>
      <w:r>
        <w:rPr>
          <w:rFonts w:ascii="Arial" w:hAnsi="Arial" w:cs="Arial"/>
          <w:b/>
          <w:bCs/>
        </w:rPr>
        <w:t>Diseño de un Sistema de monitoreo y verificación</w:t>
      </w:r>
    </w:p>
    <w:p w:rsidR="0044507D" w:rsidRDefault="0044507D" w:rsidP="0044507D">
      <w:pPr>
        <w:pStyle w:val="gmail-m4408369354856092030msolistparagraph"/>
        <w:spacing w:beforeAutospacing="0" w:after="160" w:afterAutospacing="0"/>
        <w:ind w:left="1080"/>
      </w:pPr>
      <w:r>
        <w:rPr>
          <w:rFonts w:ascii="Arial" w:hAnsi="Arial" w:cs="Arial"/>
          <w:b/>
          <w:bCs/>
        </w:rPr>
        <w:t>4.1</w:t>
      </w:r>
      <w:r>
        <w:rPr>
          <w:b/>
          <w:bCs/>
          <w:sz w:val="14"/>
          <w:szCs w:val="14"/>
        </w:rPr>
        <w:t> </w:t>
      </w:r>
      <w:r>
        <w:rPr>
          <w:rFonts w:ascii="Arial" w:hAnsi="Arial" w:cs="Arial"/>
          <w:b/>
          <w:bCs/>
        </w:rPr>
        <w:t>Fortalecimiento del sistema de monitoreo forestal de Costa Rica</w:t>
      </w:r>
    </w:p>
    <w:p w:rsidR="0044507D" w:rsidRDefault="0044507D" w:rsidP="0044507D">
      <w:pPr>
        <w:pStyle w:val="gmail-m4408369354856092030msolistparagraph"/>
        <w:spacing w:beforeAutospacing="0" w:after="160" w:afterAutospacing="0"/>
        <w:ind w:left="1800"/>
      </w:pPr>
      <w:r>
        <w:rPr>
          <w:rFonts w:ascii="Arial" w:hAnsi="Arial" w:cs="Arial"/>
        </w:rPr>
        <w:t>4.1.1</w:t>
      </w:r>
      <w:r>
        <w:rPr>
          <w:sz w:val="14"/>
          <w:szCs w:val="14"/>
        </w:rPr>
        <w:t>    </w:t>
      </w:r>
      <w:r>
        <w:rPr>
          <w:rFonts w:ascii="Arial" w:hAnsi="Arial" w:cs="Arial"/>
        </w:rPr>
        <w:t>Fortalecimiento del sistema de monitoreo forestal del FONAFIFO.</w:t>
      </w:r>
    </w:p>
    <w:p w:rsidR="0044507D" w:rsidRDefault="0044507D" w:rsidP="0044507D">
      <w:pPr>
        <w:pStyle w:val="gmail-m4408369354856092030msolistparagraph"/>
        <w:spacing w:beforeAutospacing="0" w:after="160" w:afterAutospacing="0"/>
        <w:ind w:left="1800"/>
      </w:pPr>
      <w:r>
        <w:rPr>
          <w:rFonts w:ascii="Arial" w:hAnsi="Arial" w:cs="Arial"/>
        </w:rPr>
        <w:t> </w:t>
      </w:r>
    </w:p>
    <w:p w:rsidR="0044507D" w:rsidRDefault="0044507D" w:rsidP="0044507D">
      <w:pPr>
        <w:pStyle w:val="gmail-m4408369354856092030msolistparagraph"/>
        <w:spacing w:beforeAutospacing="0" w:after="160" w:afterAutospacing="0"/>
        <w:ind w:left="1800"/>
      </w:pPr>
      <w:r>
        <w:rPr>
          <w:rFonts w:ascii="Arial" w:hAnsi="Arial" w:cs="Arial"/>
        </w:rPr>
        <w:t>4.1.2</w:t>
      </w:r>
      <w:r>
        <w:rPr>
          <w:sz w:val="14"/>
          <w:szCs w:val="14"/>
        </w:rPr>
        <w:t>    </w:t>
      </w:r>
      <w:r>
        <w:rPr>
          <w:rFonts w:ascii="Arial" w:hAnsi="Arial" w:cs="Arial"/>
        </w:rPr>
        <w:t>Establecimiento de un sistema nacional de monitoreo de cambio de uso del suelo.</w:t>
      </w:r>
    </w:p>
    <w:p w:rsidR="0044507D" w:rsidRDefault="0044507D" w:rsidP="0044507D">
      <w:pPr>
        <w:pStyle w:val="gmail-m4408369354856092030msolistparagraph"/>
        <w:spacing w:before="0" w:beforeAutospacing="0" w:after="0" w:afterAutospacing="0"/>
        <w:ind w:left="720"/>
      </w:pPr>
      <w:r>
        <w:rPr>
          <w:rFonts w:ascii="Arial" w:hAnsi="Arial" w:cs="Arial"/>
        </w:rPr>
        <w:t> </w:t>
      </w:r>
    </w:p>
    <w:p w:rsidR="0044507D" w:rsidRDefault="0044507D" w:rsidP="0044507D">
      <w:pPr>
        <w:pStyle w:val="gmail-m4408369354856092030msolistparagraph"/>
        <w:spacing w:beforeAutospacing="0" w:after="160" w:afterAutospacing="0"/>
        <w:ind w:left="1800"/>
      </w:pPr>
      <w:r>
        <w:rPr>
          <w:rFonts w:ascii="Arial" w:hAnsi="Arial" w:cs="Arial"/>
        </w:rPr>
        <w:t>4.1.3</w:t>
      </w:r>
      <w:r>
        <w:rPr>
          <w:sz w:val="14"/>
          <w:szCs w:val="14"/>
        </w:rPr>
        <w:t>    </w:t>
      </w:r>
      <w:r>
        <w:rPr>
          <w:rFonts w:ascii="Arial" w:hAnsi="Arial" w:cs="Arial"/>
        </w:rPr>
        <w:t>Fortalecimiento de los sistemas de información forestal del SINAC.</w:t>
      </w:r>
    </w:p>
    <w:p w:rsidR="0044507D" w:rsidRDefault="0044507D" w:rsidP="0044507D">
      <w:pPr>
        <w:pStyle w:val="gmail-m4408369354856092030msolistparagraph"/>
        <w:spacing w:before="0" w:beforeAutospacing="0" w:after="0" w:afterAutospacing="0"/>
        <w:ind w:left="720"/>
      </w:pPr>
      <w:r>
        <w:rPr>
          <w:rFonts w:ascii="Arial" w:hAnsi="Arial" w:cs="Arial"/>
        </w:rPr>
        <w:t> </w:t>
      </w:r>
    </w:p>
    <w:p w:rsidR="0044507D" w:rsidRDefault="0044507D" w:rsidP="0044507D">
      <w:pPr>
        <w:pStyle w:val="gmail-m4408369354856092030msolistparagraph"/>
        <w:spacing w:beforeAutospacing="0" w:after="160" w:afterAutospacing="0"/>
        <w:ind w:left="1800"/>
      </w:pPr>
      <w:r>
        <w:rPr>
          <w:rFonts w:ascii="Arial" w:hAnsi="Arial" w:cs="Arial"/>
        </w:rPr>
        <w:lastRenderedPageBreak/>
        <w:t>4.1.4</w:t>
      </w:r>
      <w:r>
        <w:rPr>
          <w:sz w:val="14"/>
          <w:szCs w:val="14"/>
        </w:rPr>
        <w:t>    </w:t>
      </w:r>
      <w:r>
        <w:rPr>
          <w:rFonts w:ascii="Arial" w:hAnsi="Arial" w:cs="Arial"/>
        </w:rPr>
        <w:t>Fortalecimiento de la capacidad de verificación del Colegio de Ingenieros Agrónomos (</w:t>
      </w:r>
      <w:proofErr w:type="spellStart"/>
      <w:r>
        <w:rPr>
          <w:rFonts w:ascii="Arial" w:hAnsi="Arial" w:cs="Arial"/>
        </w:rPr>
        <w:t>CIAgro</w:t>
      </w:r>
      <w:proofErr w:type="spellEnd"/>
      <w:r>
        <w:rPr>
          <w:rFonts w:ascii="Arial" w:hAnsi="Arial" w:cs="Arial"/>
        </w:rPr>
        <w:t>).</w:t>
      </w:r>
    </w:p>
    <w:p w:rsidR="00932CE4" w:rsidRDefault="00932CE4" w:rsidP="009330E5">
      <w:pPr>
        <w:pStyle w:val="noparagraphstyle"/>
        <w:spacing w:before="72" w:beforeAutospacing="0" w:afterAutospacing="0"/>
        <w:ind w:right="49"/>
        <w:jc w:val="both"/>
        <w:rPr>
          <w:rFonts w:ascii="Arial" w:eastAsia="SimSun" w:hAnsi="Arial" w:cs="Arial"/>
          <w:sz w:val="22"/>
          <w:szCs w:val="22"/>
          <w:lang w:val="es-CR" w:eastAsia="es-ES"/>
        </w:rPr>
      </w:pPr>
    </w:p>
    <w:p w:rsidR="009330E5" w:rsidRPr="006A2B47" w:rsidRDefault="009330E5" w:rsidP="009330E5">
      <w:pPr>
        <w:pStyle w:val="noparagraphstyle"/>
        <w:spacing w:before="72" w:beforeAutospacing="0" w:afterAutospacing="0"/>
        <w:ind w:right="49"/>
        <w:jc w:val="both"/>
        <w:rPr>
          <w:rFonts w:ascii="Arial" w:eastAsia="SimSun" w:hAnsi="Arial" w:cs="Arial"/>
          <w:lang w:val="es-CR" w:eastAsia="es-ES"/>
        </w:rPr>
      </w:pPr>
      <w:r w:rsidRPr="00983C05">
        <w:rPr>
          <w:rFonts w:ascii="Arial" w:eastAsia="SimSun" w:hAnsi="Arial" w:cs="Arial"/>
          <w:lang w:val="es-CR" w:eastAsia="es-ES"/>
        </w:rPr>
        <w:t xml:space="preserve">Los recursos provenientes de la citada donación, serán administrados en el Fideicomiso 544 FONAFIFO/BNCR según lo establece el punto 2.03 de las Condiciones y Términos Estándar del Acuerdo de </w:t>
      </w:r>
      <w:r w:rsidRPr="006A2B47">
        <w:rPr>
          <w:rFonts w:ascii="Arial" w:eastAsia="SimSun" w:hAnsi="Arial" w:cs="Arial"/>
          <w:lang w:val="es-CR" w:eastAsia="es-ES"/>
        </w:rPr>
        <w:t xml:space="preserve">Donación antes citado. </w:t>
      </w:r>
    </w:p>
    <w:p w:rsidR="00B76E6C" w:rsidRPr="006A2B47" w:rsidRDefault="009330E5" w:rsidP="00B76E6C">
      <w:pPr>
        <w:pStyle w:val="noparagraphstyle"/>
        <w:spacing w:before="72"/>
        <w:ind w:right="49"/>
        <w:jc w:val="both"/>
        <w:rPr>
          <w:rFonts w:ascii="Arial" w:eastAsia="SimSun" w:hAnsi="Arial" w:cs="Arial"/>
          <w:lang w:val="es-CR" w:eastAsia="es-ES"/>
        </w:rPr>
      </w:pPr>
      <w:r w:rsidRPr="00983C05">
        <w:rPr>
          <w:rFonts w:ascii="Arial" w:eastAsia="SimSun" w:hAnsi="Arial" w:cs="Arial"/>
          <w:lang w:val="es-CR" w:eastAsia="es-ES"/>
        </w:rPr>
        <w:t>De acuerdo a lo anterior, se es</w:t>
      </w:r>
      <w:r w:rsidR="003D581E" w:rsidRPr="00983C05">
        <w:rPr>
          <w:rFonts w:ascii="Arial" w:eastAsia="SimSun" w:hAnsi="Arial" w:cs="Arial"/>
          <w:lang w:val="es-CR" w:eastAsia="es-ES"/>
        </w:rPr>
        <w:t xml:space="preserve">tima que para el periodo </w:t>
      </w:r>
      <w:r w:rsidR="00D6077A">
        <w:rPr>
          <w:rFonts w:ascii="Arial" w:eastAsia="SimSun" w:hAnsi="Arial" w:cs="Arial"/>
          <w:lang w:val="es-CR" w:eastAsia="es-ES"/>
        </w:rPr>
        <w:t>2019</w:t>
      </w:r>
      <w:r w:rsidRPr="00983C05">
        <w:rPr>
          <w:rFonts w:ascii="Arial" w:eastAsia="SimSun" w:hAnsi="Arial" w:cs="Arial"/>
          <w:lang w:val="es-CR" w:eastAsia="es-ES"/>
        </w:rPr>
        <w:t xml:space="preserve"> de los $5.580.000, se estima el ingreso de $</w:t>
      </w:r>
      <w:r w:rsidR="003D581E" w:rsidRPr="00983C05">
        <w:rPr>
          <w:rFonts w:ascii="Arial" w:eastAsia="SimSun" w:hAnsi="Arial" w:cs="Arial"/>
          <w:lang w:val="es-CR" w:eastAsia="es-ES"/>
        </w:rPr>
        <w:t>2.</w:t>
      </w:r>
      <w:r w:rsidR="00864B4E">
        <w:rPr>
          <w:rFonts w:ascii="Arial" w:eastAsia="SimSun" w:hAnsi="Arial" w:cs="Arial"/>
          <w:lang w:val="es-CR" w:eastAsia="es-ES"/>
        </w:rPr>
        <w:t>114.633</w:t>
      </w:r>
      <w:r w:rsidR="00D06A08">
        <w:rPr>
          <w:rFonts w:ascii="Arial" w:eastAsia="SimSun" w:hAnsi="Arial" w:cs="Arial"/>
          <w:lang w:val="es-CR" w:eastAsia="es-ES"/>
        </w:rPr>
        <w:t xml:space="preserve"> </w:t>
      </w:r>
      <w:r w:rsidRPr="00983C05">
        <w:rPr>
          <w:rFonts w:ascii="Arial" w:eastAsia="SimSun" w:hAnsi="Arial" w:cs="Arial"/>
          <w:lang w:val="es-CR" w:eastAsia="es-ES"/>
        </w:rPr>
        <w:t>lo cual, al tipo</w:t>
      </w:r>
      <w:r w:rsidR="003D581E" w:rsidRPr="00983C05">
        <w:rPr>
          <w:rFonts w:ascii="Arial" w:eastAsia="SimSun" w:hAnsi="Arial" w:cs="Arial"/>
          <w:lang w:val="es-CR" w:eastAsia="es-ES"/>
        </w:rPr>
        <w:t xml:space="preserve"> de cambio de referencia de ¢5</w:t>
      </w:r>
      <w:r w:rsidR="003F3569">
        <w:rPr>
          <w:rFonts w:ascii="Arial" w:eastAsia="SimSun" w:hAnsi="Arial" w:cs="Arial"/>
          <w:lang w:val="es-CR" w:eastAsia="es-ES"/>
        </w:rPr>
        <w:t>97</w:t>
      </w:r>
      <w:r w:rsidR="003D581E" w:rsidRPr="00983C05">
        <w:rPr>
          <w:rFonts w:ascii="Arial" w:eastAsia="SimSun" w:hAnsi="Arial" w:cs="Arial"/>
          <w:lang w:val="es-CR" w:eastAsia="es-ES"/>
        </w:rPr>
        <w:t>,00</w:t>
      </w:r>
      <w:r w:rsidRPr="00983C05">
        <w:rPr>
          <w:rFonts w:ascii="Arial" w:eastAsia="SimSun" w:hAnsi="Arial" w:cs="Arial"/>
          <w:lang w:val="es-CR" w:eastAsia="es-ES"/>
        </w:rPr>
        <w:t xml:space="preserve"> equivale a la suma </w:t>
      </w:r>
      <w:r w:rsidRPr="006A2B47">
        <w:rPr>
          <w:rFonts w:ascii="Arial" w:eastAsia="SimSun" w:hAnsi="Arial" w:cs="Arial"/>
          <w:lang w:val="es-CR" w:eastAsia="es-ES"/>
        </w:rPr>
        <w:t>¢</w:t>
      </w:r>
      <w:r w:rsidR="003D581E" w:rsidRPr="006A2B47">
        <w:rPr>
          <w:rFonts w:ascii="Arial" w:eastAsia="SimSun" w:hAnsi="Arial" w:cs="Arial"/>
          <w:lang w:val="es-CR" w:eastAsia="es-ES"/>
        </w:rPr>
        <w:t>1</w:t>
      </w:r>
      <w:r w:rsidR="003F3569" w:rsidRPr="006A2B47">
        <w:rPr>
          <w:rFonts w:ascii="Arial" w:eastAsia="SimSun" w:hAnsi="Arial" w:cs="Arial"/>
          <w:lang w:val="es-CR" w:eastAsia="es-ES"/>
        </w:rPr>
        <w:t>.262.435</w:t>
      </w:r>
      <w:r w:rsidRPr="006A2B47">
        <w:rPr>
          <w:rFonts w:ascii="Arial" w:eastAsia="SimSun" w:hAnsi="Arial" w:cs="Arial"/>
          <w:lang w:val="es-CR" w:eastAsia="es-ES"/>
        </w:rPr>
        <w:t>.</w:t>
      </w:r>
      <w:r w:rsidR="003F3569" w:rsidRPr="006A2B47">
        <w:rPr>
          <w:rFonts w:ascii="Arial" w:eastAsia="SimSun" w:hAnsi="Arial" w:cs="Arial"/>
          <w:lang w:val="es-CR" w:eastAsia="es-ES"/>
        </w:rPr>
        <w:t>691</w:t>
      </w:r>
      <w:r w:rsidR="006A2B47">
        <w:rPr>
          <w:rFonts w:ascii="Arial" w:eastAsia="SimSun" w:hAnsi="Arial" w:cs="Arial"/>
          <w:lang w:val="es-CR" w:eastAsia="es-ES"/>
        </w:rPr>
        <w:t>.</w:t>
      </w:r>
      <w:r w:rsidRPr="006A2B47">
        <w:rPr>
          <w:rFonts w:ascii="Arial" w:eastAsia="SimSun" w:hAnsi="Arial" w:cs="Arial"/>
          <w:lang w:val="es-CR" w:eastAsia="es-ES"/>
        </w:rPr>
        <w:t xml:space="preserve"> </w:t>
      </w:r>
    </w:p>
    <w:p w:rsidR="00B4790E" w:rsidRDefault="00B4790E" w:rsidP="00B76E6C">
      <w:pPr>
        <w:pStyle w:val="noparagraphstyle"/>
        <w:spacing w:before="72"/>
        <w:ind w:right="49"/>
        <w:jc w:val="both"/>
        <w:rPr>
          <w:rFonts w:ascii="Arial" w:hAnsi="Arial" w:cs="Arial"/>
          <w:b/>
          <w:lang w:val="es-CR"/>
        </w:rPr>
      </w:pPr>
    </w:p>
    <w:p w:rsidR="004C5D4F" w:rsidRPr="004C5D4F" w:rsidRDefault="005410B3" w:rsidP="004C5D4F">
      <w:pPr>
        <w:shd w:val="clear" w:color="auto" w:fill="FFFFFF"/>
        <w:spacing w:before="100" w:beforeAutospacing="1" w:after="100" w:afterAutospacing="1" w:line="276" w:lineRule="auto"/>
        <w:ind w:right="49"/>
        <w:contextualSpacing/>
        <w:jc w:val="both"/>
        <w:rPr>
          <w:rFonts w:ascii="Arial" w:hAnsi="Arial" w:cs="Arial"/>
          <w:b/>
          <w:bCs/>
          <w:sz w:val="24"/>
          <w:szCs w:val="24"/>
        </w:rPr>
      </w:pPr>
      <w:r w:rsidRPr="00D70C7D">
        <w:rPr>
          <w:rFonts w:ascii="Arial" w:hAnsi="Arial" w:cs="Arial"/>
          <w:b/>
          <w:sz w:val="24"/>
          <w:szCs w:val="24"/>
        </w:rPr>
        <w:t>2.0.0.0.00.00.</w:t>
      </w:r>
      <w:r>
        <w:rPr>
          <w:rFonts w:ascii="Arial" w:hAnsi="Arial" w:cs="Arial"/>
          <w:b/>
          <w:sz w:val="24"/>
          <w:szCs w:val="24"/>
        </w:rPr>
        <w:t>0.0.000 INGRESOS</w:t>
      </w:r>
      <w:r w:rsidR="00386379">
        <w:rPr>
          <w:rFonts w:ascii="Arial" w:hAnsi="Arial" w:cs="Arial"/>
          <w:b/>
          <w:sz w:val="24"/>
          <w:szCs w:val="24"/>
        </w:rPr>
        <w:t xml:space="preserve"> DE CAPITAL</w:t>
      </w:r>
      <w:r w:rsidR="00386379">
        <w:rPr>
          <w:rFonts w:ascii="Arial" w:hAnsi="Arial" w:cs="Arial"/>
          <w:b/>
          <w:sz w:val="24"/>
          <w:szCs w:val="24"/>
        </w:rPr>
        <w:tab/>
      </w:r>
      <w:r w:rsidR="00386379">
        <w:rPr>
          <w:rFonts w:ascii="Arial" w:hAnsi="Arial" w:cs="Arial"/>
          <w:b/>
          <w:sz w:val="24"/>
          <w:szCs w:val="24"/>
        </w:rPr>
        <w:tab/>
      </w:r>
      <w:r w:rsidR="00386379">
        <w:rPr>
          <w:rFonts w:ascii="Arial" w:hAnsi="Arial" w:cs="Arial"/>
          <w:b/>
          <w:sz w:val="24"/>
          <w:szCs w:val="24"/>
        </w:rPr>
        <w:tab/>
      </w:r>
      <w:r w:rsidR="00904679" w:rsidRPr="00D70C7D">
        <w:rPr>
          <w:rFonts w:ascii="Arial" w:hAnsi="Arial" w:cs="Arial"/>
          <w:b/>
          <w:sz w:val="24"/>
          <w:szCs w:val="24"/>
        </w:rPr>
        <w:t>¢</w:t>
      </w:r>
      <w:r w:rsidR="004C5D4F" w:rsidRPr="004C5D4F">
        <w:rPr>
          <w:rFonts w:ascii="Arial" w:hAnsi="Arial" w:cs="Arial"/>
          <w:b/>
          <w:bCs/>
          <w:sz w:val="24"/>
          <w:szCs w:val="24"/>
        </w:rPr>
        <w:t>3</w:t>
      </w:r>
      <w:r w:rsidR="00C47993">
        <w:rPr>
          <w:rFonts w:ascii="Arial" w:hAnsi="Arial" w:cs="Arial"/>
          <w:b/>
          <w:bCs/>
          <w:sz w:val="24"/>
          <w:szCs w:val="24"/>
        </w:rPr>
        <w:t>15.436.132</w:t>
      </w:r>
    </w:p>
    <w:p w:rsidR="00904679" w:rsidRPr="00D70C7D" w:rsidRDefault="00904679" w:rsidP="00386379">
      <w:pPr>
        <w:shd w:val="clear" w:color="auto" w:fill="FFFFFF"/>
        <w:spacing w:before="100" w:beforeAutospacing="1" w:after="100" w:afterAutospacing="1" w:line="276" w:lineRule="auto"/>
        <w:ind w:right="49"/>
        <w:contextualSpacing/>
        <w:jc w:val="both"/>
        <w:rPr>
          <w:rFonts w:ascii="Arial" w:hAnsi="Arial" w:cs="Arial"/>
          <w:b/>
          <w:sz w:val="24"/>
          <w:szCs w:val="24"/>
        </w:rPr>
      </w:pPr>
    </w:p>
    <w:p w:rsidR="00904679" w:rsidRPr="00D70C7D" w:rsidRDefault="00904679" w:rsidP="00386379">
      <w:pPr>
        <w:shd w:val="clear" w:color="auto" w:fill="FFFFFF"/>
        <w:spacing w:before="100" w:beforeAutospacing="1" w:after="100" w:afterAutospacing="1" w:line="276" w:lineRule="auto"/>
        <w:ind w:right="49"/>
        <w:contextualSpacing/>
        <w:jc w:val="both"/>
        <w:rPr>
          <w:rFonts w:ascii="Arial" w:hAnsi="Arial" w:cs="Arial"/>
          <w:b/>
          <w:sz w:val="24"/>
          <w:szCs w:val="24"/>
        </w:rPr>
      </w:pPr>
    </w:p>
    <w:p w:rsidR="00386379" w:rsidRDefault="005410B3" w:rsidP="00386379">
      <w:pPr>
        <w:shd w:val="clear" w:color="auto" w:fill="FFFFFF"/>
        <w:spacing w:before="100" w:beforeAutospacing="1" w:after="100" w:afterAutospacing="1" w:line="276" w:lineRule="auto"/>
        <w:ind w:right="49"/>
        <w:contextualSpacing/>
        <w:jc w:val="both"/>
        <w:rPr>
          <w:rFonts w:ascii="Arial" w:hAnsi="Arial" w:cs="Arial"/>
          <w:b/>
          <w:sz w:val="24"/>
          <w:szCs w:val="24"/>
        </w:rPr>
      </w:pPr>
      <w:r w:rsidRPr="00D70C7D">
        <w:rPr>
          <w:rFonts w:ascii="Arial" w:hAnsi="Arial" w:cs="Arial"/>
          <w:b/>
          <w:sz w:val="24"/>
          <w:szCs w:val="24"/>
        </w:rPr>
        <w:t>2.3.2.0.00.00.0.0.000 Recuperación</w:t>
      </w:r>
      <w:r w:rsidR="00904679" w:rsidRPr="00D70C7D">
        <w:rPr>
          <w:rFonts w:ascii="Arial" w:hAnsi="Arial" w:cs="Arial"/>
          <w:b/>
          <w:sz w:val="24"/>
          <w:szCs w:val="24"/>
        </w:rPr>
        <w:t xml:space="preserve"> de préstamos al Sector Privado      </w:t>
      </w:r>
    </w:p>
    <w:p w:rsidR="00904679" w:rsidRPr="00D70C7D" w:rsidRDefault="00904679" w:rsidP="00386379">
      <w:pPr>
        <w:shd w:val="clear" w:color="auto" w:fill="FFFFFF"/>
        <w:spacing w:before="100" w:beforeAutospacing="1" w:after="100" w:afterAutospacing="1" w:line="276" w:lineRule="auto"/>
        <w:ind w:right="49"/>
        <w:contextualSpacing/>
        <w:jc w:val="both"/>
        <w:rPr>
          <w:rFonts w:ascii="Arial" w:hAnsi="Arial" w:cs="Arial"/>
          <w:b/>
          <w:sz w:val="24"/>
          <w:szCs w:val="24"/>
        </w:rPr>
      </w:pPr>
      <w:r w:rsidRPr="00D70C7D">
        <w:rPr>
          <w:rFonts w:ascii="Arial" w:hAnsi="Arial" w:cs="Arial"/>
          <w:b/>
          <w:sz w:val="24"/>
          <w:szCs w:val="24"/>
        </w:rPr>
        <w:t xml:space="preserve">        </w:t>
      </w:r>
    </w:p>
    <w:p w:rsidR="004364C1" w:rsidRPr="003D6EBC" w:rsidRDefault="00BB7826" w:rsidP="004364C1">
      <w:pPr>
        <w:spacing w:line="276" w:lineRule="auto"/>
        <w:ind w:right="49"/>
        <w:jc w:val="both"/>
        <w:rPr>
          <w:rFonts w:ascii="Arial" w:hAnsi="Arial" w:cs="Arial"/>
          <w:sz w:val="24"/>
          <w:szCs w:val="24"/>
        </w:rPr>
      </w:pPr>
      <w:r>
        <w:rPr>
          <w:rFonts w:ascii="Arial" w:hAnsi="Arial" w:cs="Arial"/>
          <w:sz w:val="24"/>
          <w:szCs w:val="24"/>
        </w:rPr>
        <w:t>La</w:t>
      </w:r>
      <w:r w:rsidR="00904679" w:rsidRPr="00D70C7D">
        <w:rPr>
          <w:rFonts w:ascii="Arial" w:hAnsi="Arial" w:cs="Arial"/>
          <w:sz w:val="24"/>
          <w:szCs w:val="24"/>
        </w:rPr>
        <w:t xml:space="preserve"> recuperación de capital </w:t>
      </w:r>
      <w:r>
        <w:rPr>
          <w:rFonts w:ascii="Arial" w:hAnsi="Arial" w:cs="Arial"/>
          <w:sz w:val="24"/>
          <w:szCs w:val="24"/>
        </w:rPr>
        <w:t xml:space="preserve">de préstamos al sector privado se estimó </w:t>
      </w:r>
      <w:r w:rsidR="00904679" w:rsidRPr="00D70C7D">
        <w:rPr>
          <w:rFonts w:ascii="Arial" w:hAnsi="Arial" w:cs="Arial"/>
          <w:sz w:val="24"/>
          <w:szCs w:val="24"/>
        </w:rPr>
        <w:t xml:space="preserve">por la suma de </w:t>
      </w:r>
      <w:r w:rsidR="00904679" w:rsidRPr="00D70C7D">
        <w:rPr>
          <w:rFonts w:ascii="Arial" w:hAnsi="Arial" w:cs="Arial"/>
          <w:b/>
          <w:sz w:val="24"/>
          <w:szCs w:val="24"/>
        </w:rPr>
        <w:t>¢</w:t>
      </w:r>
      <w:r w:rsidR="004C5D4F" w:rsidRPr="004C5D4F">
        <w:rPr>
          <w:rFonts w:ascii="Arial" w:hAnsi="Arial" w:cs="Arial"/>
          <w:b/>
          <w:bCs/>
          <w:sz w:val="24"/>
          <w:szCs w:val="24"/>
        </w:rPr>
        <w:t>331.402.933</w:t>
      </w:r>
      <w:r w:rsidR="00904679" w:rsidRPr="00D70C7D">
        <w:rPr>
          <w:rFonts w:ascii="Arial" w:hAnsi="Arial" w:cs="Arial"/>
          <w:b/>
          <w:sz w:val="24"/>
          <w:szCs w:val="24"/>
        </w:rPr>
        <w:t xml:space="preserve">, </w:t>
      </w:r>
      <w:r w:rsidR="00904679" w:rsidRPr="00D70C7D">
        <w:rPr>
          <w:rFonts w:ascii="Arial" w:hAnsi="Arial" w:cs="Arial"/>
          <w:sz w:val="24"/>
          <w:szCs w:val="24"/>
        </w:rPr>
        <w:t>de acuerdo con la proyección</w:t>
      </w:r>
      <w:r w:rsidR="004364C1">
        <w:rPr>
          <w:rFonts w:ascii="Arial" w:hAnsi="Arial" w:cs="Arial"/>
          <w:sz w:val="24"/>
          <w:szCs w:val="24"/>
        </w:rPr>
        <w:t xml:space="preserve"> según las </w:t>
      </w:r>
      <w:r w:rsidR="00904679" w:rsidRPr="00D70C7D">
        <w:rPr>
          <w:rFonts w:ascii="Arial" w:hAnsi="Arial" w:cs="Arial"/>
          <w:sz w:val="24"/>
          <w:szCs w:val="24"/>
        </w:rPr>
        <w:t>operaciones vigentes,</w:t>
      </w:r>
      <w:r>
        <w:rPr>
          <w:rFonts w:ascii="Arial" w:hAnsi="Arial" w:cs="Arial"/>
          <w:sz w:val="24"/>
          <w:szCs w:val="24"/>
        </w:rPr>
        <w:t xml:space="preserve"> la</w:t>
      </w:r>
      <w:r w:rsidR="00904679" w:rsidRPr="00D70C7D">
        <w:rPr>
          <w:rFonts w:ascii="Arial" w:hAnsi="Arial" w:cs="Arial"/>
          <w:sz w:val="24"/>
          <w:szCs w:val="24"/>
        </w:rPr>
        <w:t xml:space="preserve"> tasa de interés y </w:t>
      </w:r>
      <w:r>
        <w:rPr>
          <w:rFonts w:ascii="Arial" w:hAnsi="Arial" w:cs="Arial"/>
          <w:sz w:val="24"/>
          <w:szCs w:val="24"/>
        </w:rPr>
        <w:t xml:space="preserve">la </w:t>
      </w:r>
      <w:r w:rsidR="00904679" w:rsidRPr="00D70C7D">
        <w:rPr>
          <w:rFonts w:ascii="Arial" w:hAnsi="Arial" w:cs="Arial"/>
          <w:sz w:val="24"/>
          <w:szCs w:val="24"/>
        </w:rPr>
        <w:t>forma de pago de cada una de las operaciones</w:t>
      </w:r>
      <w:r w:rsidR="00904679" w:rsidRPr="003D6EBC">
        <w:rPr>
          <w:rFonts w:ascii="Arial" w:hAnsi="Arial" w:cs="Arial"/>
          <w:sz w:val="24"/>
          <w:szCs w:val="24"/>
        </w:rPr>
        <w:t xml:space="preserve"> </w:t>
      </w:r>
      <w:r w:rsidR="00F15950" w:rsidRPr="003D6EBC">
        <w:rPr>
          <w:rFonts w:ascii="Arial" w:hAnsi="Arial" w:cs="Arial"/>
          <w:sz w:val="24"/>
          <w:szCs w:val="24"/>
        </w:rPr>
        <w:t>(</w:t>
      </w:r>
      <w:r w:rsidR="00354611" w:rsidRPr="003D6EBC">
        <w:rPr>
          <w:rFonts w:ascii="Arial" w:hAnsi="Arial" w:cs="Arial"/>
          <w:sz w:val="24"/>
          <w:szCs w:val="24"/>
        </w:rPr>
        <w:t xml:space="preserve">Ver certificación DFCF-OF-0594-2018 en el </w:t>
      </w:r>
      <w:r w:rsidR="00354611" w:rsidRPr="003D6EBC">
        <w:rPr>
          <w:rFonts w:ascii="Arial" w:hAnsi="Arial" w:cs="Arial"/>
          <w:b/>
          <w:sz w:val="24"/>
          <w:szCs w:val="24"/>
        </w:rPr>
        <w:t>anexo Nº2</w:t>
      </w:r>
      <w:r w:rsidR="00F15950" w:rsidRPr="003D6EBC">
        <w:rPr>
          <w:rFonts w:ascii="Arial" w:hAnsi="Arial" w:cs="Arial"/>
          <w:sz w:val="24"/>
          <w:szCs w:val="24"/>
        </w:rPr>
        <w:t>)</w:t>
      </w:r>
      <w:r w:rsidR="00C8415F" w:rsidRPr="003D6EBC">
        <w:rPr>
          <w:rFonts w:ascii="Arial" w:hAnsi="Arial" w:cs="Arial"/>
          <w:sz w:val="24"/>
          <w:szCs w:val="24"/>
        </w:rPr>
        <w:t>.</w:t>
      </w:r>
    </w:p>
    <w:p w:rsidR="00904679" w:rsidRDefault="00904679" w:rsidP="00386379">
      <w:pPr>
        <w:spacing w:line="276" w:lineRule="auto"/>
        <w:ind w:right="49"/>
        <w:jc w:val="both"/>
        <w:rPr>
          <w:rFonts w:ascii="Arial" w:hAnsi="Arial" w:cs="Arial"/>
          <w:sz w:val="24"/>
          <w:szCs w:val="24"/>
        </w:rPr>
      </w:pPr>
    </w:p>
    <w:p w:rsidR="00B76E6C" w:rsidRPr="00D70C7D" w:rsidRDefault="00B76E6C" w:rsidP="00386379">
      <w:pPr>
        <w:spacing w:line="276" w:lineRule="auto"/>
        <w:ind w:right="49"/>
        <w:jc w:val="both"/>
        <w:rPr>
          <w:rFonts w:ascii="Arial" w:hAnsi="Arial" w:cs="Arial"/>
          <w:sz w:val="24"/>
          <w:szCs w:val="24"/>
        </w:rPr>
      </w:pPr>
    </w:p>
    <w:p w:rsidR="004C5D4F" w:rsidRPr="004C5D4F" w:rsidRDefault="009330E5" w:rsidP="004C5D4F">
      <w:pPr>
        <w:shd w:val="clear" w:color="auto" w:fill="FFFFFF"/>
        <w:spacing w:before="100" w:beforeAutospacing="1" w:after="100" w:afterAutospacing="1" w:line="276" w:lineRule="auto"/>
        <w:ind w:right="49"/>
        <w:contextualSpacing/>
        <w:jc w:val="both"/>
        <w:rPr>
          <w:rFonts w:ascii="Arial" w:hAnsi="Arial" w:cs="Arial"/>
          <w:b/>
          <w:bCs/>
          <w:sz w:val="24"/>
          <w:szCs w:val="24"/>
        </w:rPr>
      </w:pPr>
      <w:r w:rsidRPr="00D70C7D">
        <w:rPr>
          <w:rFonts w:ascii="Arial" w:hAnsi="Arial" w:cs="Arial"/>
          <w:b/>
          <w:sz w:val="24"/>
          <w:szCs w:val="24"/>
        </w:rPr>
        <w:t>3.0.0.0.00.00.0.0.000 FINANCIAMIENTO</w:t>
      </w:r>
      <w:r w:rsidR="00386379">
        <w:rPr>
          <w:rFonts w:ascii="Arial" w:hAnsi="Arial" w:cs="Arial"/>
          <w:b/>
          <w:sz w:val="24"/>
          <w:szCs w:val="24"/>
        </w:rPr>
        <w:tab/>
      </w:r>
      <w:r w:rsidR="00386379">
        <w:rPr>
          <w:rFonts w:ascii="Arial" w:hAnsi="Arial" w:cs="Arial"/>
          <w:b/>
          <w:sz w:val="24"/>
          <w:szCs w:val="24"/>
        </w:rPr>
        <w:tab/>
      </w:r>
      <w:r w:rsidR="00386379">
        <w:rPr>
          <w:rFonts w:ascii="Arial" w:hAnsi="Arial" w:cs="Arial"/>
          <w:b/>
          <w:sz w:val="24"/>
          <w:szCs w:val="24"/>
        </w:rPr>
        <w:tab/>
      </w:r>
      <w:r w:rsidR="00386379">
        <w:rPr>
          <w:rFonts w:ascii="Arial" w:hAnsi="Arial" w:cs="Arial"/>
          <w:b/>
          <w:sz w:val="24"/>
          <w:szCs w:val="24"/>
        </w:rPr>
        <w:tab/>
      </w:r>
      <w:r w:rsidR="00904679" w:rsidRPr="00D70C7D">
        <w:rPr>
          <w:rFonts w:ascii="Arial" w:hAnsi="Arial" w:cs="Arial"/>
          <w:b/>
          <w:sz w:val="24"/>
          <w:szCs w:val="24"/>
        </w:rPr>
        <w:t>¢</w:t>
      </w:r>
      <w:r w:rsidR="00BC7014">
        <w:rPr>
          <w:rFonts w:ascii="Arial" w:hAnsi="Arial" w:cs="Arial"/>
          <w:b/>
          <w:sz w:val="24"/>
          <w:szCs w:val="24"/>
        </w:rPr>
        <w:t>558.334.956</w:t>
      </w:r>
    </w:p>
    <w:p w:rsidR="00904679" w:rsidRPr="00D70C7D" w:rsidRDefault="00904679" w:rsidP="00386379">
      <w:pPr>
        <w:shd w:val="clear" w:color="auto" w:fill="FFFFFF"/>
        <w:spacing w:before="100" w:beforeAutospacing="1" w:after="100" w:afterAutospacing="1" w:line="276" w:lineRule="auto"/>
        <w:ind w:right="49"/>
        <w:contextualSpacing/>
        <w:jc w:val="both"/>
        <w:rPr>
          <w:rFonts w:ascii="Arial" w:hAnsi="Arial" w:cs="Arial"/>
          <w:b/>
          <w:sz w:val="24"/>
          <w:szCs w:val="24"/>
        </w:rPr>
      </w:pPr>
    </w:p>
    <w:p w:rsidR="00904679" w:rsidRDefault="00904679" w:rsidP="00386379">
      <w:pPr>
        <w:shd w:val="clear" w:color="auto" w:fill="FFFFFF"/>
        <w:spacing w:before="100" w:beforeAutospacing="1" w:after="100" w:afterAutospacing="1" w:line="276" w:lineRule="auto"/>
        <w:ind w:right="49"/>
        <w:contextualSpacing/>
        <w:jc w:val="both"/>
        <w:rPr>
          <w:rFonts w:ascii="Arial" w:hAnsi="Arial" w:cs="Arial"/>
          <w:b/>
          <w:sz w:val="24"/>
          <w:szCs w:val="24"/>
        </w:rPr>
      </w:pPr>
      <w:r w:rsidRPr="00D70C7D">
        <w:rPr>
          <w:rFonts w:ascii="Arial" w:hAnsi="Arial" w:cs="Arial"/>
          <w:b/>
          <w:sz w:val="24"/>
          <w:szCs w:val="24"/>
        </w:rPr>
        <w:t>3.3.2.0.00.00.0.0.000 Superávit especifico</w:t>
      </w:r>
    </w:p>
    <w:p w:rsidR="00C157A0" w:rsidRPr="00D70C7D" w:rsidRDefault="00C157A0" w:rsidP="00386379">
      <w:pPr>
        <w:shd w:val="clear" w:color="auto" w:fill="FFFFFF"/>
        <w:spacing w:before="100" w:beforeAutospacing="1" w:after="100" w:afterAutospacing="1" w:line="276" w:lineRule="auto"/>
        <w:ind w:right="49"/>
        <w:contextualSpacing/>
        <w:jc w:val="both"/>
        <w:rPr>
          <w:rFonts w:ascii="Arial" w:hAnsi="Arial" w:cs="Arial"/>
          <w:b/>
          <w:sz w:val="24"/>
          <w:szCs w:val="24"/>
        </w:rPr>
      </w:pPr>
    </w:p>
    <w:p w:rsidR="004C2A70" w:rsidRDefault="00904679" w:rsidP="00386379">
      <w:pPr>
        <w:spacing w:line="276" w:lineRule="auto"/>
        <w:ind w:right="49"/>
        <w:jc w:val="both"/>
        <w:rPr>
          <w:rFonts w:ascii="Arial" w:hAnsi="Arial" w:cs="Arial"/>
          <w:sz w:val="24"/>
          <w:szCs w:val="24"/>
        </w:rPr>
      </w:pPr>
      <w:r w:rsidRPr="00D70C7D">
        <w:rPr>
          <w:rFonts w:ascii="Arial" w:hAnsi="Arial" w:cs="Arial"/>
          <w:sz w:val="24"/>
          <w:szCs w:val="24"/>
        </w:rPr>
        <w:t xml:space="preserve">De acuerdo a la certificación </w:t>
      </w:r>
      <w:r w:rsidRPr="003D6EBC">
        <w:rPr>
          <w:rFonts w:ascii="Arial" w:hAnsi="Arial" w:cs="Arial"/>
          <w:sz w:val="24"/>
          <w:szCs w:val="24"/>
        </w:rPr>
        <w:t>DFCF-OF-0</w:t>
      </w:r>
      <w:r w:rsidR="00B61B9D" w:rsidRPr="003D6EBC">
        <w:rPr>
          <w:rFonts w:ascii="Arial" w:hAnsi="Arial" w:cs="Arial"/>
          <w:sz w:val="24"/>
          <w:szCs w:val="24"/>
        </w:rPr>
        <w:t>596</w:t>
      </w:r>
      <w:r w:rsidRPr="003D6EBC">
        <w:rPr>
          <w:rFonts w:ascii="Arial" w:hAnsi="Arial" w:cs="Arial"/>
          <w:sz w:val="24"/>
          <w:szCs w:val="24"/>
        </w:rPr>
        <w:t>-201</w:t>
      </w:r>
      <w:r w:rsidR="00BC7014" w:rsidRPr="003D6EBC">
        <w:rPr>
          <w:rFonts w:ascii="Arial" w:hAnsi="Arial" w:cs="Arial"/>
          <w:sz w:val="24"/>
          <w:szCs w:val="24"/>
        </w:rPr>
        <w:t>8</w:t>
      </w:r>
      <w:r w:rsidRPr="003D6EBC">
        <w:rPr>
          <w:rFonts w:ascii="Arial" w:hAnsi="Arial" w:cs="Arial"/>
          <w:sz w:val="24"/>
          <w:szCs w:val="24"/>
        </w:rPr>
        <w:t xml:space="preserve"> (ver </w:t>
      </w:r>
      <w:r w:rsidRPr="003D6EBC">
        <w:rPr>
          <w:rFonts w:ascii="Arial" w:hAnsi="Arial" w:cs="Arial"/>
          <w:b/>
          <w:sz w:val="24"/>
          <w:szCs w:val="24"/>
        </w:rPr>
        <w:t xml:space="preserve">anexo </w:t>
      </w:r>
      <w:r w:rsidR="00C157A0" w:rsidRPr="003D6EBC">
        <w:rPr>
          <w:rFonts w:ascii="Arial" w:hAnsi="Arial" w:cs="Arial"/>
          <w:b/>
          <w:sz w:val="24"/>
          <w:szCs w:val="24"/>
        </w:rPr>
        <w:t>Nº</w:t>
      </w:r>
      <w:r w:rsidR="003D6EBC">
        <w:rPr>
          <w:rFonts w:ascii="Arial" w:hAnsi="Arial" w:cs="Arial"/>
          <w:b/>
          <w:sz w:val="24"/>
          <w:szCs w:val="24"/>
        </w:rPr>
        <w:t xml:space="preserve"> </w:t>
      </w:r>
      <w:r w:rsidR="00BC7014" w:rsidRPr="003D6EBC">
        <w:rPr>
          <w:rFonts w:ascii="Arial" w:hAnsi="Arial" w:cs="Arial"/>
          <w:b/>
          <w:sz w:val="24"/>
          <w:szCs w:val="24"/>
        </w:rPr>
        <w:t>6</w:t>
      </w:r>
      <w:r w:rsidRPr="003D6EBC">
        <w:rPr>
          <w:rFonts w:ascii="Arial" w:hAnsi="Arial" w:cs="Arial"/>
          <w:sz w:val="24"/>
          <w:szCs w:val="24"/>
        </w:rPr>
        <w:t xml:space="preserve">) </w:t>
      </w:r>
      <w:r w:rsidRPr="00B76E6C">
        <w:rPr>
          <w:rFonts w:ascii="Arial" w:hAnsi="Arial" w:cs="Arial"/>
          <w:sz w:val="24"/>
          <w:szCs w:val="24"/>
        </w:rPr>
        <w:t>se</w:t>
      </w:r>
      <w:r w:rsidRPr="00D70C7D">
        <w:rPr>
          <w:rFonts w:ascii="Arial" w:hAnsi="Arial" w:cs="Arial"/>
          <w:sz w:val="24"/>
          <w:szCs w:val="24"/>
        </w:rPr>
        <w:t xml:space="preserve"> requiere presupuestar superávit por </w:t>
      </w:r>
      <w:r w:rsidRPr="00D70C7D">
        <w:rPr>
          <w:rFonts w:ascii="Arial" w:hAnsi="Arial" w:cs="Arial"/>
          <w:b/>
          <w:sz w:val="24"/>
          <w:szCs w:val="24"/>
        </w:rPr>
        <w:t>¢</w:t>
      </w:r>
      <w:r w:rsidR="00BC7014">
        <w:rPr>
          <w:rFonts w:ascii="Arial" w:hAnsi="Arial" w:cs="Arial"/>
          <w:b/>
          <w:sz w:val="24"/>
          <w:szCs w:val="24"/>
        </w:rPr>
        <w:t>558.334.956</w:t>
      </w:r>
      <w:r w:rsidRPr="00D70C7D">
        <w:rPr>
          <w:rFonts w:ascii="Arial" w:hAnsi="Arial" w:cs="Arial"/>
          <w:b/>
          <w:sz w:val="24"/>
          <w:szCs w:val="24"/>
        </w:rPr>
        <w:t xml:space="preserve">, </w:t>
      </w:r>
      <w:r w:rsidRPr="00D70C7D">
        <w:rPr>
          <w:rFonts w:ascii="Arial" w:hAnsi="Arial" w:cs="Arial"/>
          <w:sz w:val="24"/>
          <w:szCs w:val="24"/>
        </w:rPr>
        <w:t>para complementar el financiamiento de las obligaciones financieras existentes en los diferentes proyectos del Fideicomiso, según el siguiente detalle;</w:t>
      </w:r>
    </w:p>
    <w:p w:rsidR="00B76E6C" w:rsidRDefault="00B76E6C" w:rsidP="00386379">
      <w:pPr>
        <w:spacing w:line="276" w:lineRule="auto"/>
        <w:ind w:right="49"/>
        <w:jc w:val="both"/>
        <w:rPr>
          <w:rFonts w:ascii="Arial" w:hAnsi="Arial" w:cs="Arial"/>
          <w:sz w:val="24"/>
          <w:szCs w:val="24"/>
        </w:rPr>
      </w:pPr>
    </w:p>
    <w:tbl>
      <w:tblPr>
        <w:tblW w:w="7900" w:type="dxa"/>
        <w:jc w:val="center"/>
        <w:tblCellMar>
          <w:left w:w="70" w:type="dxa"/>
          <w:right w:w="70" w:type="dxa"/>
        </w:tblCellMar>
        <w:tblLook w:val="04A0" w:firstRow="1" w:lastRow="0" w:firstColumn="1" w:lastColumn="0" w:noHBand="0" w:noVBand="1"/>
      </w:tblPr>
      <w:tblGrid>
        <w:gridCol w:w="5519"/>
        <w:gridCol w:w="2381"/>
      </w:tblGrid>
      <w:tr w:rsidR="004C5D4F" w:rsidRPr="004C5D4F" w:rsidTr="00D95D34">
        <w:trPr>
          <w:trHeight w:val="330"/>
          <w:jc w:val="center"/>
        </w:trPr>
        <w:tc>
          <w:tcPr>
            <w:tcW w:w="5519"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4C5D4F" w:rsidRPr="004C5D4F" w:rsidRDefault="004C5D4F" w:rsidP="004C5D4F">
            <w:pPr>
              <w:jc w:val="center"/>
              <w:rPr>
                <w:rFonts w:ascii="Arial" w:eastAsia="Times New Roman" w:hAnsi="Arial" w:cs="Arial"/>
                <w:b/>
                <w:bCs/>
                <w:color w:val="000000"/>
                <w:sz w:val="22"/>
                <w:szCs w:val="22"/>
                <w:lang w:eastAsia="es-CR"/>
              </w:rPr>
            </w:pPr>
            <w:r w:rsidRPr="004C5D4F">
              <w:rPr>
                <w:rFonts w:ascii="Arial" w:eastAsia="Times New Roman" w:hAnsi="Arial" w:cs="Arial"/>
                <w:b/>
                <w:bCs/>
                <w:color w:val="000000"/>
                <w:sz w:val="22"/>
                <w:szCs w:val="22"/>
                <w:lang w:eastAsia="es-CR"/>
              </w:rPr>
              <w:t xml:space="preserve">Fideicomiso/Proyectos </w:t>
            </w:r>
          </w:p>
        </w:tc>
        <w:tc>
          <w:tcPr>
            <w:tcW w:w="2381" w:type="dxa"/>
            <w:tcBorders>
              <w:top w:val="single" w:sz="8" w:space="0" w:color="auto"/>
              <w:left w:val="nil"/>
              <w:bottom w:val="single" w:sz="8" w:space="0" w:color="auto"/>
              <w:right w:val="single" w:sz="8" w:space="0" w:color="auto"/>
            </w:tcBorders>
            <w:shd w:val="clear" w:color="000000" w:fill="00B050"/>
            <w:vAlign w:val="center"/>
            <w:hideMark/>
          </w:tcPr>
          <w:p w:rsidR="004C5D4F" w:rsidRPr="004C5D4F" w:rsidRDefault="004C5D4F" w:rsidP="004C5D4F">
            <w:pPr>
              <w:jc w:val="center"/>
              <w:rPr>
                <w:rFonts w:ascii="Arial" w:eastAsia="Times New Roman" w:hAnsi="Arial" w:cs="Arial"/>
                <w:b/>
                <w:bCs/>
                <w:color w:val="000000"/>
                <w:sz w:val="22"/>
                <w:szCs w:val="22"/>
                <w:lang w:eastAsia="es-CR"/>
              </w:rPr>
            </w:pPr>
            <w:r w:rsidRPr="004C5D4F">
              <w:rPr>
                <w:rFonts w:ascii="Arial" w:eastAsia="Times New Roman" w:hAnsi="Arial" w:cs="Arial"/>
                <w:b/>
                <w:bCs/>
                <w:color w:val="000000"/>
                <w:sz w:val="22"/>
                <w:szCs w:val="22"/>
                <w:lang w:eastAsia="es-CR"/>
              </w:rPr>
              <w:t>Monto en colones</w:t>
            </w:r>
          </w:p>
        </w:tc>
      </w:tr>
      <w:tr w:rsidR="004C5D4F" w:rsidRPr="004C5D4F" w:rsidTr="00D95D34">
        <w:trPr>
          <w:trHeight w:val="360"/>
          <w:jc w:val="center"/>
        </w:trPr>
        <w:tc>
          <w:tcPr>
            <w:tcW w:w="5519" w:type="dxa"/>
            <w:tcBorders>
              <w:top w:val="nil"/>
              <w:left w:val="single" w:sz="8" w:space="0" w:color="000000"/>
              <w:bottom w:val="single" w:sz="8" w:space="0" w:color="000000"/>
              <w:right w:val="single" w:sz="8" w:space="0" w:color="000000"/>
            </w:tcBorders>
            <w:shd w:val="clear" w:color="auto" w:fill="auto"/>
            <w:vAlign w:val="center"/>
            <w:hideMark/>
          </w:tcPr>
          <w:p w:rsidR="004C5D4F" w:rsidRPr="004C5D4F" w:rsidRDefault="004C5D4F" w:rsidP="004C5D4F">
            <w:pPr>
              <w:rPr>
                <w:rFonts w:ascii="Arial" w:eastAsia="Times New Roman" w:hAnsi="Arial" w:cs="Arial"/>
                <w:color w:val="000000"/>
                <w:sz w:val="22"/>
                <w:szCs w:val="22"/>
                <w:lang w:eastAsia="es-CR"/>
              </w:rPr>
            </w:pPr>
            <w:r w:rsidRPr="004C5D4F">
              <w:rPr>
                <w:rFonts w:ascii="Arial" w:eastAsia="Times New Roman" w:hAnsi="Arial" w:cs="Arial"/>
                <w:color w:val="000000"/>
                <w:sz w:val="22"/>
                <w:szCs w:val="22"/>
                <w:lang w:eastAsia="es-CR"/>
              </w:rPr>
              <w:t>FID. 544-03 “Impuesto Forestal”</w:t>
            </w:r>
          </w:p>
        </w:tc>
        <w:tc>
          <w:tcPr>
            <w:tcW w:w="2381" w:type="dxa"/>
            <w:tcBorders>
              <w:top w:val="nil"/>
              <w:left w:val="nil"/>
              <w:bottom w:val="single" w:sz="8" w:space="0" w:color="000000"/>
              <w:right w:val="single" w:sz="8" w:space="0" w:color="000000"/>
            </w:tcBorders>
            <w:shd w:val="clear" w:color="auto" w:fill="auto"/>
            <w:vAlign w:val="center"/>
            <w:hideMark/>
          </w:tcPr>
          <w:p w:rsidR="004C5D4F" w:rsidRPr="004C5D4F" w:rsidRDefault="00995F9D" w:rsidP="004C5D4F">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211.980.955</w:t>
            </w:r>
          </w:p>
        </w:tc>
      </w:tr>
      <w:tr w:rsidR="004C5D4F" w:rsidRPr="004C5D4F" w:rsidTr="00D95D34">
        <w:trPr>
          <w:trHeight w:val="360"/>
          <w:jc w:val="center"/>
        </w:trPr>
        <w:tc>
          <w:tcPr>
            <w:tcW w:w="5519" w:type="dxa"/>
            <w:tcBorders>
              <w:top w:val="nil"/>
              <w:left w:val="single" w:sz="8" w:space="0" w:color="000000"/>
              <w:bottom w:val="single" w:sz="8" w:space="0" w:color="000000"/>
              <w:right w:val="single" w:sz="8" w:space="0" w:color="000000"/>
            </w:tcBorders>
            <w:shd w:val="clear" w:color="auto" w:fill="auto"/>
            <w:vAlign w:val="center"/>
            <w:hideMark/>
          </w:tcPr>
          <w:p w:rsidR="004C5D4F" w:rsidRPr="004C5D4F" w:rsidRDefault="004C5D4F" w:rsidP="004C5D4F">
            <w:pPr>
              <w:rPr>
                <w:rFonts w:ascii="Arial" w:eastAsia="Times New Roman" w:hAnsi="Arial" w:cs="Arial"/>
                <w:color w:val="000000"/>
                <w:sz w:val="22"/>
                <w:szCs w:val="22"/>
                <w:lang w:eastAsia="es-CR"/>
              </w:rPr>
            </w:pPr>
            <w:r w:rsidRPr="004C5D4F">
              <w:rPr>
                <w:rFonts w:ascii="Arial" w:eastAsia="Times New Roman" w:hAnsi="Arial" w:cs="Arial"/>
                <w:color w:val="000000"/>
                <w:sz w:val="22"/>
                <w:szCs w:val="22"/>
                <w:lang w:eastAsia="es-CR"/>
              </w:rPr>
              <w:t>FID. 544-09 “CNFL”</w:t>
            </w:r>
          </w:p>
        </w:tc>
        <w:tc>
          <w:tcPr>
            <w:tcW w:w="2381" w:type="dxa"/>
            <w:tcBorders>
              <w:top w:val="nil"/>
              <w:left w:val="nil"/>
              <w:bottom w:val="single" w:sz="8" w:space="0" w:color="000000"/>
              <w:right w:val="single" w:sz="8" w:space="0" w:color="000000"/>
            </w:tcBorders>
            <w:shd w:val="clear" w:color="auto" w:fill="auto"/>
            <w:vAlign w:val="center"/>
            <w:hideMark/>
          </w:tcPr>
          <w:p w:rsidR="004C5D4F" w:rsidRPr="004C5D4F" w:rsidRDefault="00BF7B22" w:rsidP="004C5D4F">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12.321.924</w:t>
            </w:r>
          </w:p>
        </w:tc>
      </w:tr>
      <w:tr w:rsidR="004C5D4F" w:rsidRPr="004C5D4F" w:rsidTr="00D95D34">
        <w:trPr>
          <w:trHeight w:val="360"/>
          <w:jc w:val="center"/>
        </w:trPr>
        <w:tc>
          <w:tcPr>
            <w:tcW w:w="5519" w:type="dxa"/>
            <w:tcBorders>
              <w:top w:val="nil"/>
              <w:left w:val="single" w:sz="8" w:space="0" w:color="000000"/>
              <w:bottom w:val="single" w:sz="8" w:space="0" w:color="000000"/>
              <w:right w:val="single" w:sz="8" w:space="0" w:color="000000"/>
            </w:tcBorders>
            <w:shd w:val="clear" w:color="auto" w:fill="auto"/>
            <w:vAlign w:val="center"/>
            <w:hideMark/>
          </w:tcPr>
          <w:p w:rsidR="004C5D4F" w:rsidRPr="004C5D4F" w:rsidRDefault="004C5D4F" w:rsidP="004C5D4F">
            <w:pPr>
              <w:rPr>
                <w:rFonts w:ascii="Arial" w:eastAsia="Times New Roman" w:hAnsi="Arial" w:cs="Arial"/>
                <w:color w:val="000000"/>
                <w:sz w:val="22"/>
                <w:szCs w:val="22"/>
                <w:lang w:eastAsia="es-CR"/>
              </w:rPr>
            </w:pPr>
            <w:r w:rsidRPr="004C5D4F">
              <w:rPr>
                <w:rFonts w:ascii="Arial" w:eastAsia="Times New Roman" w:hAnsi="Arial" w:cs="Arial"/>
                <w:color w:val="000000"/>
                <w:sz w:val="22"/>
                <w:szCs w:val="22"/>
                <w:lang w:eastAsia="es-CR"/>
              </w:rPr>
              <w:t>FID. 544-13 “CSA”</w:t>
            </w:r>
          </w:p>
        </w:tc>
        <w:tc>
          <w:tcPr>
            <w:tcW w:w="2381" w:type="dxa"/>
            <w:tcBorders>
              <w:top w:val="nil"/>
              <w:left w:val="nil"/>
              <w:bottom w:val="single" w:sz="8" w:space="0" w:color="000000"/>
              <w:right w:val="single" w:sz="8" w:space="0" w:color="000000"/>
            </w:tcBorders>
            <w:shd w:val="clear" w:color="auto" w:fill="auto"/>
            <w:vAlign w:val="center"/>
            <w:hideMark/>
          </w:tcPr>
          <w:p w:rsidR="004C5D4F" w:rsidRPr="004C5D4F" w:rsidRDefault="00BF7B22" w:rsidP="004C5D4F">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35.591.049</w:t>
            </w:r>
          </w:p>
        </w:tc>
      </w:tr>
      <w:tr w:rsidR="004C5D4F" w:rsidRPr="004C5D4F" w:rsidTr="00D95D34">
        <w:trPr>
          <w:trHeight w:val="360"/>
          <w:jc w:val="center"/>
        </w:trPr>
        <w:tc>
          <w:tcPr>
            <w:tcW w:w="5519" w:type="dxa"/>
            <w:tcBorders>
              <w:top w:val="nil"/>
              <w:left w:val="single" w:sz="8" w:space="0" w:color="000000"/>
              <w:bottom w:val="single" w:sz="8" w:space="0" w:color="000000"/>
              <w:right w:val="single" w:sz="8" w:space="0" w:color="000000"/>
            </w:tcBorders>
            <w:shd w:val="clear" w:color="auto" w:fill="auto"/>
            <w:vAlign w:val="center"/>
            <w:hideMark/>
          </w:tcPr>
          <w:p w:rsidR="004C5D4F" w:rsidRPr="004C5D4F" w:rsidRDefault="004C5D4F" w:rsidP="004C5D4F">
            <w:pPr>
              <w:rPr>
                <w:rFonts w:ascii="Arial" w:eastAsia="Times New Roman" w:hAnsi="Arial" w:cs="Arial"/>
                <w:color w:val="000000"/>
                <w:sz w:val="22"/>
                <w:szCs w:val="22"/>
                <w:lang w:eastAsia="es-CR"/>
              </w:rPr>
            </w:pPr>
            <w:r w:rsidRPr="004C5D4F">
              <w:rPr>
                <w:rFonts w:ascii="Arial" w:eastAsia="Times New Roman" w:hAnsi="Arial" w:cs="Arial"/>
                <w:color w:val="000000"/>
                <w:sz w:val="22"/>
                <w:szCs w:val="22"/>
                <w:lang w:eastAsia="es-CR"/>
              </w:rPr>
              <w:t>FID. 544-16 “Preparación de Proyectos (REDD+)”</w:t>
            </w:r>
          </w:p>
        </w:tc>
        <w:tc>
          <w:tcPr>
            <w:tcW w:w="2381" w:type="dxa"/>
            <w:tcBorders>
              <w:top w:val="nil"/>
              <w:left w:val="nil"/>
              <w:bottom w:val="single" w:sz="8" w:space="0" w:color="000000"/>
              <w:right w:val="single" w:sz="8" w:space="0" w:color="000000"/>
            </w:tcBorders>
            <w:shd w:val="clear" w:color="auto" w:fill="auto"/>
            <w:vAlign w:val="center"/>
            <w:hideMark/>
          </w:tcPr>
          <w:p w:rsidR="004C5D4F" w:rsidRPr="004C5D4F" w:rsidRDefault="00BF7B22" w:rsidP="004C5D4F">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298.441.028</w:t>
            </w:r>
          </w:p>
        </w:tc>
      </w:tr>
      <w:tr w:rsidR="004C5D4F" w:rsidRPr="004C5D4F" w:rsidTr="00D95D34">
        <w:trPr>
          <w:trHeight w:val="330"/>
          <w:jc w:val="center"/>
        </w:trPr>
        <w:tc>
          <w:tcPr>
            <w:tcW w:w="5519" w:type="dxa"/>
            <w:tcBorders>
              <w:top w:val="nil"/>
              <w:left w:val="single" w:sz="8" w:space="0" w:color="auto"/>
              <w:bottom w:val="single" w:sz="8" w:space="0" w:color="auto"/>
              <w:right w:val="single" w:sz="8" w:space="0" w:color="auto"/>
            </w:tcBorders>
            <w:shd w:val="clear" w:color="000000" w:fill="00B050"/>
            <w:vAlign w:val="center"/>
            <w:hideMark/>
          </w:tcPr>
          <w:p w:rsidR="004C5D4F" w:rsidRPr="004C5D4F" w:rsidRDefault="004C5D4F" w:rsidP="004C5D4F">
            <w:pPr>
              <w:jc w:val="both"/>
              <w:rPr>
                <w:rFonts w:ascii="Arial" w:eastAsia="Times New Roman" w:hAnsi="Arial" w:cs="Arial"/>
                <w:b/>
                <w:bCs/>
                <w:color w:val="000000"/>
                <w:sz w:val="22"/>
                <w:szCs w:val="22"/>
                <w:lang w:eastAsia="es-CR"/>
              </w:rPr>
            </w:pPr>
            <w:r w:rsidRPr="004C5D4F">
              <w:rPr>
                <w:rFonts w:ascii="Arial" w:eastAsia="Times New Roman" w:hAnsi="Arial" w:cs="Arial"/>
                <w:b/>
                <w:bCs/>
                <w:color w:val="000000"/>
                <w:sz w:val="22"/>
                <w:szCs w:val="22"/>
                <w:lang w:eastAsia="es-CR"/>
              </w:rPr>
              <w:t>TOTAL</w:t>
            </w:r>
          </w:p>
        </w:tc>
        <w:tc>
          <w:tcPr>
            <w:tcW w:w="2381" w:type="dxa"/>
            <w:tcBorders>
              <w:top w:val="nil"/>
              <w:left w:val="nil"/>
              <w:bottom w:val="single" w:sz="8" w:space="0" w:color="auto"/>
              <w:right w:val="single" w:sz="8" w:space="0" w:color="auto"/>
            </w:tcBorders>
            <w:shd w:val="clear" w:color="000000" w:fill="00B050"/>
            <w:vAlign w:val="center"/>
            <w:hideMark/>
          </w:tcPr>
          <w:p w:rsidR="004C5D4F" w:rsidRPr="004C5D4F" w:rsidRDefault="00BF7B22" w:rsidP="004C5D4F">
            <w:pPr>
              <w:jc w:val="right"/>
              <w:rPr>
                <w:rFonts w:ascii="Arial" w:eastAsia="Times New Roman" w:hAnsi="Arial" w:cs="Arial"/>
                <w:b/>
                <w:bCs/>
                <w:color w:val="000000"/>
                <w:sz w:val="22"/>
                <w:szCs w:val="22"/>
                <w:lang w:eastAsia="es-CR"/>
              </w:rPr>
            </w:pPr>
            <w:r>
              <w:rPr>
                <w:rFonts w:ascii="Arial" w:eastAsia="Times New Roman" w:hAnsi="Arial" w:cs="Arial"/>
                <w:b/>
                <w:bCs/>
                <w:color w:val="000000"/>
                <w:sz w:val="22"/>
                <w:szCs w:val="22"/>
                <w:lang w:eastAsia="es-CR"/>
              </w:rPr>
              <w:t>558.334.956</w:t>
            </w:r>
          </w:p>
        </w:tc>
      </w:tr>
    </w:tbl>
    <w:p w:rsidR="009C2B1E" w:rsidRDefault="009C2B1E" w:rsidP="004C5D4F">
      <w:pPr>
        <w:spacing w:line="276" w:lineRule="auto"/>
        <w:ind w:right="49"/>
        <w:jc w:val="center"/>
        <w:rPr>
          <w:rFonts w:ascii="Arial" w:hAnsi="Arial" w:cs="Arial"/>
          <w:sz w:val="24"/>
          <w:szCs w:val="24"/>
        </w:rPr>
      </w:pPr>
    </w:p>
    <w:p w:rsidR="00904679" w:rsidRPr="004C2A70" w:rsidRDefault="00932CE4" w:rsidP="004C2A70">
      <w:pPr>
        <w:spacing w:line="276" w:lineRule="auto"/>
        <w:ind w:right="49"/>
        <w:jc w:val="both"/>
        <w:rPr>
          <w:rFonts w:ascii="Arial" w:hAnsi="Arial" w:cs="Arial"/>
          <w:b/>
          <w:sz w:val="24"/>
          <w:szCs w:val="22"/>
        </w:rPr>
      </w:pPr>
      <w:r w:rsidRPr="004C2A70">
        <w:rPr>
          <w:rFonts w:ascii="Arial" w:hAnsi="Arial" w:cs="Arial"/>
          <w:b/>
          <w:sz w:val="24"/>
          <w:szCs w:val="22"/>
        </w:rPr>
        <w:lastRenderedPageBreak/>
        <w:t>2.1.2 Relación</w:t>
      </w:r>
      <w:r w:rsidR="00904679" w:rsidRPr="004C2A70">
        <w:rPr>
          <w:rFonts w:ascii="Arial" w:hAnsi="Arial" w:cs="Arial"/>
          <w:b/>
          <w:sz w:val="24"/>
          <w:szCs w:val="22"/>
        </w:rPr>
        <w:t xml:space="preserve"> entre Ingresos y Egresos </w:t>
      </w:r>
    </w:p>
    <w:p w:rsidR="00904679" w:rsidRPr="004C2A70" w:rsidRDefault="00904679" w:rsidP="004C2A70">
      <w:pPr>
        <w:spacing w:line="276" w:lineRule="auto"/>
        <w:ind w:right="49"/>
        <w:jc w:val="both"/>
        <w:rPr>
          <w:rFonts w:ascii="Arial" w:hAnsi="Arial" w:cs="Arial"/>
          <w:b/>
          <w:sz w:val="24"/>
          <w:szCs w:val="22"/>
        </w:rPr>
      </w:pPr>
    </w:p>
    <w:p w:rsidR="00904679" w:rsidRPr="004C2A70" w:rsidRDefault="00904679" w:rsidP="004C2A70">
      <w:pPr>
        <w:spacing w:line="276" w:lineRule="auto"/>
        <w:ind w:right="49"/>
        <w:jc w:val="both"/>
        <w:rPr>
          <w:rFonts w:ascii="Arial" w:hAnsi="Arial" w:cs="Arial"/>
          <w:sz w:val="24"/>
          <w:szCs w:val="22"/>
        </w:rPr>
      </w:pPr>
      <w:r w:rsidRPr="004C2A70">
        <w:rPr>
          <w:rFonts w:ascii="Arial" w:hAnsi="Arial" w:cs="Arial"/>
          <w:sz w:val="24"/>
          <w:szCs w:val="22"/>
        </w:rPr>
        <w:t>Como parte del marco presupuestario se presenta el siguiente estado de origen y aplicación de fondos con el fin de detallar por partida y subpartida la relación existente entre los ingresos y egresos presupuestados.</w:t>
      </w:r>
    </w:p>
    <w:p w:rsidR="004C2A70" w:rsidRDefault="004C2A70" w:rsidP="00904679">
      <w:pPr>
        <w:ind w:right="49"/>
        <w:jc w:val="both"/>
        <w:rPr>
          <w:rFonts w:ascii="Arial" w:hAnsi="Arial" w:cs="Arial"/>
          <w:sz w:val="22"/>
          <w:szCs w:val="22"/>
        </w:rPr>
      </w:pPr>
    </w:p>
    <w:p w:rsidR="00904679" w:rsidRPr="004C2A70" w:rsidRDefault="00904679" w:rsidP="00904679">
      <w:pPr>
        <w:keepNext/>
        <w:jc w:val="center"/>
        <w:outlineLvl w:val="1"/>
        <w:rPr>
          <w:rFonts w:ascii="Arial" w:hAnsi="Arial" w:cs="Arial"/>
          <w:b/>
          <w:snapToGrid w:val="0"/>
          <w:sz w:val="24"/>
          <w:szCs w:val="24"/>
        </w:rPr>
      </w:pPr>
      <w:bookmarkStart w:id="43" w:name="_Toc399702637"/>
      <w:bookmarkStart w:id="44" w:name="_Toc430675225"/>
      <w:bookmarkStart w:id="45" w:name="_Toc430679668"/>
      <w:bookmarkStart w:id="46" w:name="_Toc430680362"/>
      <w:bookmarkStart w:id="47" w:name="_Toc430680494"/>
      <w:r w:rsidRPr="004C2A70">
        <w:rPr>
          <w:rFonts w:ascii="Arial" w:hAnsi="Arial" w:cs="Arial"/>
          <w:b/>
          <w:snapToGrid w:val="0"/>
          <w:sz w:val="24"/>
          <w:szCs w:val="24"/>
        </w:rPr>
        <w:t>Fideicomiso 544 FONAFIFO/BNCR</w:t>
      </w:r>
      <w:bookmarkEnd w:id="43"/>
      <w:bookmarkEnd w:id="44"/>
      <w:bookmarkEnd w:id="45"/>
      <w:bookmarkEnd w:id="46"/>
      <w:bookmarkEnd w:id="47"/>
    </w:p>
    <w:p w:rsidR="00904679" w:rsidRPr="004C2A70" w:rsidRDefault="009047B7" w:rsidP="00904679">
      <w:pPr>
        <w:keepNext/>
        <w:jc w:val="center"/>
        <w:outlineLvl w:val="1"/>
        <w:rPr>
          <w:rFonts w:ascii="Arial" w:hAnsi="Arial" w:cs="Arial"/>
          <w:b/>
          <w:snapToGrid w:val="0"/>
          <w:sz w:val="24"/>
          <w:szCs w:val="24"/>
        </w:rPr>
      </w:pPr>
      <w:bookmarkStart w:id="48" w:name="_Toc399702638"/>
      <w:bookmarkStart w:id="49" w:name="_Toc430675226"/>
      <w:bookmarkStart w:id="50" w:name="_Toc430679669"/>
      <w:bookmarkStart w:id="51" w:name="_Toc430680363"/>
      <w:bookmarkStart w:id="52" w:name="_Toc430680495"/>
      <w:r>
        <w:rPr>
          <w:rFonts w:ascii="Arial" w:hAnsi="Arial" w:cs="Arial"/>
          <w:b/>
          <w:snapToGrid w:val="0"/>
          <w:sz w:val="24"/>
          <w:szCs w:val="24"/>
        </w:rPr>
        <w:t>Estado de Origen y Aplicación de R</w:t>
      </w:r>
      <w:r w:rsidR="00904679" w:rsidRPr="004C2A70">
        <w:rPr>
          <w:rFonts w:ascii="Arial" w:hAnsi="Arial" w:cs="Arial"/>
          <w:b/>
          <w:snapToGrid w:val="0"/>
          <w:sz w:val="24"/>
          <w:szCs w:val="24"/>
        </w:rPr>
        <w:t>ecursos</w:t>
      </w:r>
      <w:bookmarkEnd w:id="48"/>
      <w:bookmarkEnd w:id="49"/>
      <w:bookmarkEnd w:id="50"/>
      <w:bookmarkEnd w:id="51"/>
      <w:bookmarkEnd w:id="52"/>
    </w:p>
    <w:p w:rsidR="00904679" w:rsidRPr="004C2A70" w:rsidRDefault="00904679" w:rsidP="00904679">
      <w:pPr>
        <w:keepNext/>
        <w:jc w:val="center"/>
        <w:outlineLvl w:val="1"/>
        <w:rPr>
          <w:rFonts w:ascii="Arial" w:hAnsi="Arial" w:cs="Arial"/>
          <w:b/>
          <w:snapToGrid w:val="0"/>
          <w:sz w:val="24"/>
          <w:szCs w:val="24"/>
        </w:rPr>
      </w:pPr>
      <w:bookmarkStart w:id="53" w:name="_Toc399702639"/>
      <w:bookmarkStart w:id="54" w:name="_Toc430675227"/>
      <w:bookmarkStart w:id="55" w:name="_Toc430679670"/>
      <w:bookmarkStart w:id="56" w:name="_Toc430680364"/>
      <w:bookmarkStart w:id="57" w:name="_Toc430680496"/>
      <w:r w:rsidRPr="004C2A70">
        <w:rPr>
          <w:rFonts w:ascii="Arial" w:hAnsi="Arial" w:cs="Arial"/>
          <w:b/>
          <w:snapToGrid w:val="0"/>
          <w:sz w:val="24"/>
          <w:szCs w:val="24"/>
        </w:rPr>
        <w:t xml:space="preserve">Presupuesto </w:t>
      </w:r>
      <w:bookmarkEnd w:id="53"/>
      <w:bookmarkEnd w:id="54"/>
      <w:bookmarkEnd w:id="55"/>
      <w:bookmarkEnd w:id="56"/>
      <w:bookmarkEnd w:id="57"/>
      <w:r w:rsidR="003D6EBC">
        <w:rPr>
          <w:rFonts w:ascii="Arial" w:hAnsi="Arial" w:cs="Arial"/>
          <w:b/>
          <w:snapToGrid w:val="0"/>
          <w:sz w:val="24"/>
          <w:szCs w:val="24"/>
        </w:rPr>
        <w:t xml:space="preserve">Inicial </w:t>
      </w:r>
      <w:r w:rsidR="00D6077A">
        <w:rPr>
          <w:rFonts w:ascii="Arial" w:hAnsi="Arial" w:cs="Arial"/>
          <w:b/>
          <w:snapToGrid w:val="0"/>
          <w:sz w:val="24"/>
          <w:szCs w:val="24"/>
        </w:rPr>
        <w:t>2019</w:t>
      </w:r>
    </w:p>
    <w:p w:rsidR="00904679" w:rsidRDefault="00904679" w:rsidP="00904679">
      <w:pPr>
        <w:keepNext/>
        <w:jc w:val="center"/>
        <w:outlineLvl w:val="1"/>
        <w:rPr>
          <w:rFonts w:ascii="Arial" w:hAnsi="Arial" w:cs="Arial"/>
          <w:b/>
          <w:snapToGrid w:val="0"/>
          <w:sz w:val="24"/>
          <w:szCs w:val="24"/>
        </w:rPr>
      </w:pPr>
      <w:bookmarkStart w:id="58" w:name="_Toc399702640"/>
      <w:bookmarkStart w:id="59" w:name="_Toc430675228"/>
      <w:bookmarkStart w:id="60" w:name="_Toc430679671"/>
      <w:bookmarkStart w:id="61" w:name="_Toc430680365"/>
      <w:bookmarkStart w:id="62" w:name="_Toc430680497"/>
      <w:r w:rsidRPr="004C2A70">
        <w:rPr>
          <w:rFonts w:ascii="Arial" w:hAnsi="Arial" w:cs="Arial"/>
          <w:b/>
          <w:snapToGrid w:val="0"/>
          <w:sz w:val="24"/>
          <w:szCs w:val="24"/>
        </w:rPr>
        <w:t>(Expresado en colones)</w:t>
      </w:r>
      <w:bookmarkEnd w:id="58"/>
      <w:bookmarkEnd w:id="59"/>
      <w:bookmarkEnd w:id="60"/>
      <w:bookmarkEnd w:id="61"/>
      <w:bookmarkEnd w:id="62"/>
    </w:p>
    <w:p w:rsidR="00BA5B3B" w:rsidRDefault="00BA5B3B" w:rsidP="00904679">
      <w:pPr>
        <w:keepNext/>
        <w:jc w:val="center"/>
        <w:outlineLvl w:val="1"/>
        <w:rPr>
          <w:rFonts w:ascii="Arial" w:hAnsi="Arial" w:cs="Arial"/>
          <w:b/>
          <w:snapToGrid w:val="0"/>
          <w:sz w:val="24"/>
          <w:szCs w:val="24"/>
        </w:rPr>
      </w:pPr>
    </w:p>
    <w:tbl>
      <w:tblPr>
        <w:tblW w:w="10611" w:type="dxa"/>
        <w:tblInd w:w="-1003" w:type="dxa"/>
        <w:tblCellMar>
          <w:left w:w="70" w:type="dxa"/>
          <w:right w:w="70" w:type="dxa"/>
        </w:tblCellMar>
        <w:tblLook w:val="04A0" w:firstRow="1" w:lastRow="0" w:firstColumn="1" w:lastColumn="0" w:noHBand="0" w:noVBand="1"/>
      </w:tblPr>
      <w:tblGrid>
        <w:gridCol w:w="1568"/>
        <w:gridCol w:w="2220"/>
        <w:gridCol w:w="1512"/>
        <w:gridCol w:w="856"/>
        <w:gridCol w:w="1844"/>
        <w:gridCol w:w="2655"/>
      </w:tblGrid>
      <w:tr w:rsidR="00C3162A" w:rsidRPr="00C3162A" w:rsidTr="00C3162A">
        <w:trPr>
          <w:trHeight w:val="197"/>
        </w:trPr>
        <w:tc>
          <w:tcPr>
            <w:tcW w:w="1568"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PARTIDAS </w:t>
            </w:r>
          </w:p>
        </w:tc>
        <w:tc>
          <w:tcPr>
            <w:tcW w:w="2220" w:type="dxa"/>
            <w:tcBorders>
              <w:top w:val="single" w:sz="8" w:space="0" w:color="auto"/>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ORIGEN  DE LOS RECURSOS</w:t>
            </w:r>
          </w:p>
        </w:tc>
        <w:tc>
          <w:tcPr>
            <w:tcW w:w="1512"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MONTO  PRESUPUESTO</w:t>
            </w:r>
          </w:p>
        </w:tc>
        <w:tc>
          <w:tcPr>
            <w:tcW w:w="842" w:type="dxa"/>
            <w:tcBorders>
              <w:top w:val="single" w:sz="8" w:space="0" w:color="auto"/>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PARTIDAS </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APLICACIÓN RECURSOS</w:t>
            </w:r>
          </w:p>
        </w:tc>
        <w:tc>
          <w:tcPr>
            <w:tcW w:w="2655" w:type="dxa"/>
            <w:vMerge w:val="restart"/>
            <w:tcBorders>
              <w:top w:val="single" w:sz="8" w:space="0" w:color="auto"/>
              <w:left w:val="single" w:sz="8" w:space="0" w:color="auto"/>
              <w:bottom w:val="single" w:sz="8" w:space="0" w:color="000000"/>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MONTO PRESUPUESTO</w:t>
            </w: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INGRESO</w:t>
            </w:r>
          </w:p>
        </w:tc>
        <w:tc>
          <w:tcPr>
            <w:tcW w:w="2220"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CLASIFICACION</w:t>
            </w:r>
          </w:p>
        </w:tc>
        <w:tc>
          <w:tcPr>
            <w:tcW w:w="1512" w:type="dxa"/>
            <w:vMerge/>
            <w:tcBorders>
              <w:top w:val="single" w:sz="8" w:space="0" w:color="auto"/>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b/>
                <w:bCs/>
                <w:color w:val="000000"/>
                <w:sz w:val="14"/>
                <w:szCs w:val="14"/>
                <w:lang w:val="es-MX" w:eastAsia="es-MX"/>
              </w:rPr>
            </w:pPr>
          </w:p>
        </w:tc>
        <w:tc>
          <w:tcPr>
            <w:tcW w:w="84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EGRESO</w:t>
            </w:r>
          </w:p>
        </w:tc>
        <w:tc>
          <w:tcPr>
            <w:tcW w:w="0" w:type="auto"/>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CLASIFICACION</w:t>
            </w:r>
          </w:p>
        </w:tc>
        <w:tc>
          <w:tcPr>
            <w:tcW w:w="2655" w:type="dxa"/>
            <w:vMerge/>
            <w:tcBorders>
              <w:top w:val="single" w:sz="8" w:space="0" w:color="auto"/>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b/>
                <w:bCs/>
                <w:color w:val="000000"/>
                <w:sz w:val="14"/>
                <w:szCs w:val="14"/>
                <w:lang w:val="es-MX" w:eastAsia="es-MX"/>
              </w:rPr>
            </w:pP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1.0.0.0.00.00.0.0.000</w:t>
            </w:r>
          </w:p>
        </w:tc>
        <w:tc>
          <w:tcPr>
            <w:tcW w:w="2220"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Ingresos Corrientes</w:t>
            </w:r>
          </w:p>
        </w:tc>
        <w:tc>
          <w:tcPr>
            <w:tcW w:w="151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2.194.587.535 </w:t>
            </w:r>
          </w:p>
        </w:tc>
        <w:tc>
          <w:tcPr>
            <w:tcW w:w="84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w:t>
            </w:r>
          </w:p>
        </w:tc>
        <w:tc>
          <w:tcPr>
            <w:tcW w:w="0" w:type="auto"/>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w:t>
            </w:r>
          </w:p>
        </w:tc>
        <w:tc>
          <w:tcPr>
            <w:tcW w:w="2655" w:type="dxa"/>
            <w:tcBorders>
              <w:top w:val="nil"/>
              <w:left w:val="nil"/>
              <w:bottom w:val="single" w:sz="8" w:space="0" w:color="auto"/>
              <w:right w:val="single" w:sz="8" w:space="0" w:color="auto"/>
            </w:tcBorders>
            <w:shd w:val="clear" w:color="000000" w:fill="00B050"/>
            <w:noWrap/>
            <w:vAlign w:val="center"/>
            <w:hideMark/>
          </w:tcPr>
          <w:p w:rsidR="00946A3B"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w:t>
            </w:r>
          </w:p>
          <w:p w:rsidR="00C3162A" w:rsidRPr="00C3162A"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2.194.587.535 </w:t>
            </w:r>
          </w:p>
        </w:tc>
      </w:tr>
      <w:tr w:rsidR="00C3162A" w:rsidRPr="00C3162A" w:rsidTr="00C3162A">
        <w:trPr>
          <w:trHeight w:val="197"/>
        </w:trPr>
        <w:tc>
          <w:tcPr>
            <w:tcW w:w="1568" w:type="dxa"/>
            <w:vMerge w:val="restart"/>
            <w:tcBorders>
              <w:top w:val="nil"/>
              <w:left w:val="single" w:sz="8" w:space="0" w:color="auto"/>
              <w:bottom w:val="single" w:sz="8" w:space="0" w:color="000000"/>
              <w:right w:val="single" w:sz="8" w:space="0" w:color="auto"/>
            </w:tcBorders>
            <w:shd w:val="clear" w:color="auto" w:fill="auto"/>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1.3.1.2.09.09.0.0.000</w:t>
            </w:r>
          </w:p>
        </w:tc>
        <w:tc>
          <w:tcPr>
            <w:tcW w:w="22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Venta de Otros Servicios</w:t>
            </w:r>
          </w:p>
        </w:tc>
        <w:tc>
          <w:tcPr>
            <w:tcW w:w="151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145.739.150 </w:t>
            </w: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0</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Remuneraciones</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50.221.305 </w:t>
            </w:r>
          </w:p>
        </w:tc>
      </w:tr>
      <w:tr w:rsidR="00C3162A" w:rsidRPr="00C3162A" w:rsidTr="00C3162A">
        <w:trPr>
          <w:trHeight w:val="197"/>
        </w:trPr>
        <w:tc>
          <w:tcPr>
            <w:tcW w:w="1568"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2220"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1512"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Servicios </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6.842.500 </w:t>
            </w:r>
          </w:p>
        </w:tc>
      </w:tr>
      <w:tr w:rsidR="00C3162A" w:rsidRPr="00C3162A" w:rsidTr="00C3162A">
        <w:trPr>
          <w:trHeight w:val="197"/>
        </w:trPr>
        <w:tc>
          <w:tcPr>
            <w:tcW w:w="1568"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2220"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1512"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2</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Materiales</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1.462.400 </w:t>
            </w:r>
          </w:p>
        </w:tc>
      </w:tr>
      <w:tr w:rsidR="00C3162A" w:rsidRPr="00C3162A" w:rsidTr="00C3162A">
        <w:trPr>
          <w:trHeight w:val="197"/>
        </w:trPr>
        <w:tc>
          <w:tcPr>
            <w:tcW w:w="1568"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2220"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1512"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6</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Transferencias Corrientes</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6.032.310 </w:t>
            </w:r>
          </w:p>
        </w:tc>
      </w:tr>
      <w:tr w:rsidR="00C3162A" w:rsidRPr="00C3162A" w:rsidTr="00C3162A">
        <w:trPr>
          <w:trHeight w:val="197"/>
        </w:trPr>
        <w:tc>
          <w:tcPr>
            <w:tcW w:w="1568"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2220"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1512"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9</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Cuentas Especiales</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81.180.635 </w:t>
            </w:r>
          </w:p>
        </w:tc>
      </w:tr>
      <w:tr w:rsidR="00946A3B" w:rsidRPr="00C3162A" w:rsidTr="00946A3B">
        <w:trPr>
          <w:trHeight w:val="197"/>
        </w:trPr>
        <w:tc>
          <w:tcPr>
            <w:tcW w:w="1568" w:type="dxa"/>
            <w:tcBorders>
              <w:top w:val="nil"/>
              <w:left w:val="single" w:sz="8" w:space="0" w:color="auto"/>
              <w:bottom w:val="single" w:sz="8" w:space="0" w:color="auto"/>
              <w:right w:val="single" w:sz="8" w:space="0" w:color="auto"/>
            </w:tcBorders>
            <w:shd w:val="clear" w:color="auto" w:fill="00B050"/>
            <w:noWrap/>
            <w:vAlign w:val="center"/>
          </w:tcPr>
          <w:p w:rsidR="00946A3B" w:rsidRPr="00946A3B" w:rsidRDefault="00946A3B" w:rsidP="00946A3B">
            <w:pPr>
              <w:rPr>
                <w:rFonts w:ascii="Arial" w:eastAsia="Times New Roman" w:hAnsi="Arial" w:cs="Arial"/>
                <w:b/>
                <w:color w:val="000000"/>
                <w:sz w:val="14"/>
                <w:szCs w:val="14"/>
                <w:lang w:val="es-MX" w:eastAsia="es-MX"/>
              </w:rPr>
            </w:pPr>
            <w:r w:rsidRPr="00946A3B">
              <w:rPr>
                <w:rFonts w:ascii="Arial" w:eastAsia="Times New Roman" w:hAnsi="Arial" w:cs="Arial"/>
                <w:b/>
                <w:color w:val="000000"/>
                <w:sz w:val="14"/>
                <w:szCs w:val="14"/>
                <w:lang w:val="es-MX" w:eastAsia="es-MX"/>
              </w:rPr>
              <w:t>Sub</w:t>
            </w:r>
            <w:r>
              <w:rPr>
                <w:rFonts w:ascii="Arial" w:eastAsia="Times New Roman" w:hAnsi="Arial" w:cs="Arial"/>
                <w:b/>
                <w:color w:val="000000"/>
                <w:sz w:val="14"/>
                <w:szCs w:val="14"/>
                <w:lang w:val="es-MX" w:eastAsia="es-MX"/>
              </w:rPr>
              <w:t>t</w:t>
            </w:r>
            <w:r w:rsidRPr="00946A3B">
              <w:rPr>
                <w:rFonts w:ascii="Arial" w:eastAsia="Times New Roman" w:hAnsi="Arial" w:cs="Arial"/>
                <w:b/>
                <w:color w:val="000000"/>
                <w:sz w:val="14"/>
                <w:szCs w:val="14"/>
                <w:lang w:val="es-MX" w:eastAsia="es-MX"/>
              </w:rPr>
              <w:t xml:space="preserve">otal </w:t>
            </w:r>
          </w:p>
        </w:tc>
        <w:tc>
          <w:tcPr>
            <w:tcW w:w="2220" w:type="dxa"/>
            <w:tcBorders>
              <w:top w:val="nil"/>
              <w:left w:val="nil"/>
              <w:bottom w:val="single" w:sz="8" w:space="0" w:color="auto"/>
              <w:right w:val="single" w:sz="8" w:space="0" w:color="auto"/>
            </w:tcBorders>
            <w:shd w:val="clear" w:color="auto" w:fill="00B050"/>
            <w:noWrap/>
            <w:vAlign w:val="center"/>
          </w:tcPr>
          <w:p w:rsidR="00946A3B" w:rsidRPr="00946A3B" w:rsidRDefault="00946A3B" w:rsidP="00C3162A">
            <w:pPr>
              <w:rPr>
                <w:rFonts w:ascii="Arial" w:eastAsia="Times New Roman" w:hAnsi="Arial" w:cs="Arial"/>
                <w:b/>
                <w:color w:val="000000"/>
                <w:sz w:val="14"/>
                <w:szCs w:val="14"/>
                <w:lang w:val="es-MX" w:eastAsia="es-MX"/>
              </w:rPr>
            </w:pPr>
          </w:p>
        </w:tc>
        <w:tc>
          <w:tcPr>
            <w:tcW w:w="1512" w:type="dxa"/>
            <w:tcBorders>
              <w:top w:val="nil"/>
              <w:left w:val="nil"/>
              <w:bottom w:val="single" w:sz="8" w:space="0" w:color="auto"/>
              <w:right w:val="single" w:sz="8" w:space="0" w:color="auto"/>
            </w:tcBorders>
            <w:shd w:val="clear" w:color="auto" w:fill="00B050"/>
            <w:noWrap/>
            <w:vAlign w:val="center"/>
          </w:tcPr>
          <w:p w:rsidR="00946A3B" w:rsidRPr="00946A3B" w:rsidRDefault="00946A3B" w:rsidP="00946A3B">
            <w:pPr>
              <w:jc w:val="right"/>
              <w:rPr>
                <w:rFonts w:ascii="Arial" w:eastAsia="Times New Roman" w:hAnsi="Arial" w:cs="Arial"/>
                <w:b/>
                <w:color w:val="000000"/>
                <w:sz w:val="14"/>
                <w:szCs w:val="14"/>
                <w:lang w:val="es-MX" w:eastAsia="es-MX"/>
              </w:rPr>
            </w:pPr>
            <w:r w:rsidRPr="00946A3B">
              <w:rPr>
                <w:rFonts w:ascii="Arial" w:eastAsia="Times New Roman" w:hAnsi="Arial" w:cs="Arial"/>
                <w:b/>
                <w:color w:val="000000"/>
                <w:sz w:val="14"/>
                <w:szCs w:val="14"/>
                <w:lang w:val="es-MX" w:eastAsia="es-MX"/>
              </w:rPr>
              <w:t>145.739.150</w:t>
            </w:r>
          </w:p>
        </w:tc>
        <w:tc>
          <w:tcPr>
            <w:tcW w:w="842" w:type="dxa"/>
            <w:tcBorders>
              <w:top w:val="nil"/>
              <w:left w:val="nil"/>
              <w:bottom w:val="single" w:sz="8" w:space="0" w:color="auto"/>
              <w:right w:val="single" w:sz="8" w:space="0" w:color="auto"/>
            </w:tcBorders>
            <w:shd w:val="clear" w:color="auto" w:fill="00B050"/>
            <w:noWrap/>
            <w:vAlign w:val="center"/>
          </w:tcPr>
          <w:p w:rsidR="00946A3B" w:rsidRPr="00946A3B" w:rsidRDefault="00946A3B" w:rsidP="00C3162A">
            <w:pPr>
              <w:jc w:val="center"/>
              <w:rPr>
                <w:rFonts w:ascii="Arial" w:eastAsia="Times New Roman" w:hAnsi="Arial" w:cs="Arial"/>
                <w:b/>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00B050"/>
            <w:noWrap/>
            <w:vAlign w:val="center"/>
          </w:tcPr>
          <w:p w:rsidR="00946A3B" w:rsidRPr="00946A3B" w:rsidRDefault="00946A3B" w:rsidP="00C3162A">
            <w:pPr>
              <w:rPr>
                <w:rFonts w:ascii="Arial" w:eastAsia="Times New Roman" w:hAnsi="Arial" w:cs="Arial"/>
                <w:b/>
                <w:color w:val="000000"/>
                <w:sz w:val="14"/>
                <w:szCs w:val="14"/>
                <w:lang w:val="es-MX" w:eastAsia="es-MX"/>
              </w:rPr>
            </w:pPr>
          </w:p>
        </w:tc>
        <w:tc>
          <w:tcPr>
            <w:tcW w:w="2655" w:type="dxa"/>
            <w:tcBorders>
              <w:top w:val="nil"/>
              <w:left w:val="nil"/>
              <w:bottom w:val="single" w:sz="8" w:space="0" w:color="auto"/>
              <w:right w:val="single" w:sz="8" w:space="0" w:color="auto"/>
            </w:tcBorders>
            <w:shd w:val="clear" w:color="auto" w:fill="00B050"/>
            <w:noWrap/>
            <w:vAlign w:val="center"/>
          </w:tcPr>
          <w:p w:rsidR="00946A3B" w:rsidRPr="00946A3B" w:rsidRDefault="00946A3B" w:rsidP="00C3162A">
            <w:pPr>
              <w:jc w:val="right"/>
              <w:rPr>
                <w:rFonts w:ascii="Arial" w:eastAsia="Times New Roman" w:hAnsi="Arial" w:cs="Arial"/>
                <w:b/>
                <w:color w:val="000000"/>
                <w:sz w:val="14"/>
                <w:szCs w:val="14"/>
                <w:lang w:val="es-MX" w:eastAsia="es-MX"/>
              </w:rPr>
            </w:pPr>
            <w:r w:rsidRPr="00946A3B">
              <w:rPr>
                <w:rFonts w:ascii="Arial" w:eastAsia="Times New Roman" w:hAnsi="Arial" w:cs="Arial"/>
                <w:b/>
                <w:color w:val="000000"/>
                <w:sz w:val="14"/>
                <w:szCs w:val="14"/>
                <w:lang w:val="es-MX" w:eastAsia="es-MX"/>
              </w:rPr>
              <w:t>145.739.150</w:t>
            </w: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1.3.2.3.02.07.0.0.000</w:t>
            </w:r>
          </w:p>
        </w:tc>
        <w:tc>
          <w:tcPr>
            <w:tcW w:w="2220"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Intereses y Comisiones sobre Préstamos al Sector Privado</w:t>
            </w:r>
          </w:p>
        </w:tc>
        <w:tc>
          <w:tcPr>
            <w:tcW w:w="151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18</w:t>
            </w:r>
            <w:r w:rsidR="00946A3B">
              <w:rPr>
                <w:rFonts w:ascii="Arial" w:eastAsia="Times New Roman" w:hAnsi="Arial" w:cs="Arial"/>
                <w:color w:val="000000"/>
                <w:sz w:val="14"/>
                <w:szCs w:val="14"/>
                <w:lang w:val="es-MX" w:eastAsia="es-MX"/>
              </w:rPr>
              <w:t>1</w:t>
            </w:r>
            <w:r w:rsidRPr="00C3162A">
              <w:rPr>
                <w:rFonts w:ascii="Arial" w:eastAsia="Times New Roman" w:hAnsi="Arial" w:cs="Arial"/>
                <w:color w:val="000000"/>
                <w:sz w:val="14"/>
                <w:szCs w:val="14"/>
                <w:lang w:val="es-MX" w:eastAsia="es-MX"/>
              </w:rPr>
              <w:t xml:space="preserve">.292.694 </w:t>
            </w:r>
          </w:p>
        </w:tc>
        <w:tc>
          <w:tcPr>
            <w:tcW w:w="842" w:type="dxa"/>
            <w:tcBorders>
              <w:top w:val="nil"/>
              <w:left w:val="nil"/>
              <w:bottom w:val="single" w:sz="8" w:space="0" w:color="auto"/>
              <w:right w:val="single" w:sz="8" w:space="0" w:color="auto"/>
            </w:tcBorders>
            <w:shd w:val="clear" w:color="auto" w:fill="auto"/>
            <w:noWrap/>
            <w:vAlign w:val="center"/>
            <w:hideMark/>
          </w:tcPr>
          <w:p w:rsidR="00946A3B" w:rsidRDefault="00946A3B" w:rsidP="00C3162A">
            <w:pPr>
              <w:jc w:val="center"/>
              <w:rPr>
                <w:rFonts w:ascii="Arial" w:eastAsia="Times New Roman" w:hAnsi="Arial" w:cs="Arial"/>
                <w:color w:val="000000"/>
                <w:sz w:val="14"/>
                <w:szCs w:val="14"/>
                <w:lang w:val="es-MX" w:eastAsia="es-MX"/>
              </w:rPr>
            </w:pPr>
          </w:p>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4</w:t>
            </w:r>
          </w:p>
        </w:tc>
        <w:tc>
          <w:tcPr>
            <w:tcW w:w="0" w:type="auto"/>
            <w:tcBorders>
              <w:top w:val="nil"/>
              <w:left w:val="nil"/>
              <w:bottom w:val="single" w:sz="8" w:space="0" w:color="auto"/>
              <w:right w:val="single" w:sz="8" w:space="0" w:color="auto"/>
            </w:tcBorders>
            <w:shd w:val="clear" w:color="auto" w:fill="auto"/>
            <w:noWrap/>
            <w:vAlign w:val="center"/>
            <w:hideMark/>
          </w:tcPr>
          <w:p w:rsidR="00946A3B" w:rsidRDefault="00946A3B" w:rsidP="00C3162A">
            <w:pPr>
              <w:rPr>
                <w:rFonts w:ascii="Arial" w:eastAsia="Times New Roman" w:hAnsi="Arial" w:cs="Arial"/>
                <w:color w:val="000000"/>
                <w:sz w:val="14"/>
                <w:szCs w:val="14"/>
                <w:lang w:val="es-MX" w:eastAsia="es-MX"/>
              </w:rPr>
            </w:pPr>
          </w:p>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Activos Financieros</w:t>
            </w:r>
          </w:p>
        </w:tc>
        <w:tc>
          <w:tcPr>
            <w:tcW w:w="2655" w:type="dxa"/>
            <w:tcBorders>
              <w:top w:val="nil"/>
              <w:left w:val="nil"/>
              <w:bottom w:val="single" w:sz="8" w:space="0" w:color="auto"/>
              <w:right w:val="single" w:sz="8" w:space="0" w:color="auto"/>
            </w:tcBorders>
            <w:shd w:val="clear" w:color="auto" w:fill="auto"/>
            <w:noWrap/>
            <w:vAlign w:val="center"/>
            <w:hideMark/>
          </w:tcPr>
          <w:p w:rsidR="00946A3B"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w:t>
            </w:r>
          </w:p>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181.292.694 </w:t>
            </w: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1.3.2.3.03.04.0.0.000</w:t>
            </w:r>
          </w:p>
        </w:tc>
        <w:tc>
          <w:tcPr>
            <w:tcW w:w="2220"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Diferencial cambiario</w:t>
            </w:r>
          </w:p>
        </w:tc>
        <w:tc>
          <w:tcPr>
            <w:tcW w:w="151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5.000.000 </w:t>
            </w:r>
          </w:p>
        </w:tc>
        <w:tc>
          <w:tcPr>
            <w:tcW w:w="842" w:type="dxa"/>
            <w:tcBorders>
              <w:top w:val="nil"/>
              <w:left w:val="nil"/>
              <w:bottom w:val="single" w:sz="8" w:space="0" w:color="auto"/>
              <w:right w:val="single" w:sz="8" w:space="0" w:color="auto"/>
            </w:tcBorders>
            <w:shd w:val="clear" w:color="auto" w:fill="auto"/>
            <w:noWrap/>
            <w:vAlign w:val="center"/>
            <w:hideMark/>
          </w:tcPr>
          <w:p w:rsidR="00946A3B" w:rsidRDefault="00946A3B" w:rsidP="00C3162A">
            <w:pPr>
              <w:jc w:val="center"/>
              <w:rPr>
                <w:rFonts w:ascii="Arial" w:eastAsia="Times New Roman" w:hAnsi="Arial" w:cs="Arial"/>
                <w:color w:val="000000"/>
                <w:sz w:val="14"/>
                <w:szCs w:val="14"/>
                <w:lang w:val="es-MX" w:eastAsia="es-MX"/>
              </w:rPr>
            </w:pPr>
          </w:p>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3</w:t>
            </w:r>
          </w:p>
        </w:tc>
        <w:tc>
          <w:tcPr>
            <w:tcW w:w="0" w:type="auto"/>
            <w:tcBorders>
              <w:top w:val="nil"/>
              <w:left w:val="nil"/>
              <w:bottom w:val="single" w:sz="8" w:space="0" w:color="auto"/>
              <w:right w:val="single" w:sz="8" w:space="0" w:color="auto"/>
            </w:tcBorders>
            <w:shd w:val="clear" w:color="auto" w:fill="auto"/>
            <w:noWrap/>
            <w:vAlign w:val="center"/>
            <w:hideMark/>
          </w:tcPr>
          <w:p w:rsidR="00946A3B" w:rsidRDefault="00946A3B" w:rsidP="00C3162A">
            <w:pPr>
              <w:rPr>
                <w:rFonts w:ascii="Arial" w:eastAsia="Times New Roman" w:hAnsi="Arial" w:cs="Arial"/>
                <w:color w:val="000000"/>
                <w:sz w:val="14"/>
                <w:szCs w:val="14"/>
                <w:lang w:val="es-MX" w:eastAsia="es-MX"/>
              </w:rPr>
            </w:pPr>
          </w:p>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Comisiones y otros gastos</w:t>
            </w:r>
          </w:p>
        </w:tc>
        <w:tc>
          <w:tcPr>
            <w:tcW w:w="2655" w:type="dxa"/>
            <w:tcBorders>
              <w:top w:val="nil"/>
              <w:left w:val="nil"/>
              <w:bottom w:val="single" w:sz="8" w:space="0" w:color="auto"/>
              <w:right w:val="single" w:sz="8" w:space="0" w:color="auto"/>
            </w:tcBorders>
            <w:shd w:val="clear" w:color="auto" w:fill="auto"/>
            <w:noWrap/>
            <w:vAlign w:val="center"/>
            <w:hideMark/>
          </w:tcPr>
          <w:p w:rsidR="00946A3B"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w:t>
            </w:r>
          </w:p>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5.000.000 </w:t>
            </w: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1.3.3.1.09.00.0.0.000</w:t>
            </w:r>
          </w:p>
        </w:tc>
        <w:tc>
          <w:tcPr>
            <w:tcW w:w="2220"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Otras multas</w:t>
            </w:r>
          </w:p>
        </w:tc>
        <w:tc>
          <w:tcPr>
            <w:tcW w:w="151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500.000 </w:t>
            </w:r>
          </w:p>
        </w:tc>
        <w:tc>
          <w:tcPr>
            <w:tcW w:w="842" w:type="dxa"/>
            <w:tcBorders>
              <w:top w:val="nil"/>
              <w:left w:val="nil"/>
              <w:bottom w:val="single" w:sz="8" w:space="0" w:color="auto"/>
              <w:right w:val="single" w:sz="8" w:space="0" w:color="auto"/>
            </w:tcBorders>
            <w:shd w:val="clear" w:color="auto" w:fill="auto"/>
            <w:noWrap/>
            <w:vAlign w:val="center"/>
            <w:hideMark/>
          </w:tcPr>
          <w:p w:rsidR="00946A3B" w:rsidRDefault="00946A3B" w:rsidP="00C3162A">
            <w:pPr>
              <w:jc w:val="center"/>
              <w:rPr>
                <w:rFonts w:ascii="Arial" w:eastAsia="Times New Roman" w:hAnsi="Arial" w:cs="Arial"/>
                <w:color w:val="000000"/>
                <w:sz w:val="14"/>
                <w:szCs w:val="14"/>
                <w:lang w:val="es-MX" w:eastAsia="es-MX"/>
              </w:rPr>
            </w:pPr>
          </w:p>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4</w:t>
            </w:r>
          </w:p>
        </w:tc>
        <w:tc>
          <w:tcPr>
            <w:tcW w:w="0" w:type="auto"/>
            <w:tcBorders>
              <w:top w:val="nil"/>
              <w:left w:val="nil"/>
              <w:bottom w:val="single" w:sz="8" w:space="0" w:color="auto"/>
              <w:right w:val="single" w:sz="8" w:space="0" w:color="auto"/>
            </w:tcBorders>
            <w:shd w:val="clear" w:color="auto" w:fill="auto"/>
            <w:noWrap/>
            <w:vAlign w:val="center"/>
            <w:hideMark/>
          </w:tcPr>
          <w:p w:rsidR="00946A3B" w:rsidRDefault="00946A3B" w:rsidP="00C3162A">
            <w:pPr>
              <w:rPr>
                <w:rFonts w:ascii="Arial" w:eastAsia="Times New Roman" w:hAnsi="Arial" w:cs="Arial"/>
                <w:color w:val="000000"/>
                <w:sz w:val="14"/>
                <w:szCs w:val="14"/>
                <w:lang w:val="es-MX" w:eastAsia="es-MX"/>
              </w:rPr>
            </w:pPr>
          </w:p>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Activos Financieros</w:t>
            </w:r>
          </w:p>
        </w:tc>
        <w:tc>
          <w:tcPr>
            <w:tcW w:w="2655" w:type="dxa"/>
            <w:tcBorders>
              <w:top w:val="nil"/>
              <w:left w:val="nil"/>
              <w:bottom w:val="single" w:sz="8" w:space="0" w:color="auto"/>
              <w:right w:val="single" w:sz="8" w:space="0" w:color="auto"/>
            </w:tcBorders>
            <w:shd w:val="clear" w:color="auto" w:fill="auto"/>
            <w:noWrap/>
            <w:vAlign w:val="center"/>
            <w:hideMark/>
          </w:tcPr>
          <w:p w:rsidR="00946A3B"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w:t>
            </w:r>
          </w:p>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500.000 </w:t>
            </w: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1.3.4.9.00.00.0.0.000</w:t>
            </w:r>
          </w:p>
        </w:tc>
        <w:tc>
          <w:tcPr>
            <w:tcW w:w="2220"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Otros intereses moratorios</w:t>
            </w:r>
          </w:p>
        </w:tc>
        <w:tc>
          <w:tcPr>
            <w:tcW w:w="151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500.000 </w:t>
            </w:r>
          </w:p>
        </w:tc>
        <w:tc>
          <w:tcPr>
            <w:tcW w:w="842" w:type="dxa"/>
            <w:tcBorders>
              <w:top w:val="nil"/>
              <w:left w:val="nil"/>
              <w:bottom w:val="single" w:sz="8" w:space="0" w:color="auto"/>
              <w:right w:val="single" w:sz="8" w:space="0" w:color="auto"/>
            </w:tcBorders>
            <w:shd w:val="clear" w:color="auto" w:fill="auto"/>
            <w:noWrap/>
            <w:vAlign w:val="center"/>
            <w:hideMark/>
          </w:tcPr>
          <w:p w:rsidR="00946A3B" w:rsidRDefault="00946A3B" w:rsidP="00C3162A">
            <w:pPr>
              <w:jc w:val="center"/>
              <w:rPr>
                <w:rFonts w:ascii="Arial" w:eastAsia="Times New Roman" w:hAnsi="Arial" w:cs="Arial"/>
                <w:color w:val="000000"/>
                <w:sz w:val="14"/>
                <w:szCs w:val="14"/>
                <w:lang w:val="es-MX" w:eastAsia="es-MX"/>
              </w:rPr>
            </w:pPr>
          </w:p>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4</w:t>
            </w:r>
          </w:p>
        </w:tc>
        <w:tc>
          <w:tcPr>
            <w:tcW w:w="0" w:type="auto"/>
            <w:tcBorders>
              <w:top w:val="nil"/>
              <w:left w:val="nil"/>
              <w:bottom w:val="single" w:sz="8" w:space="0" w:color="auto"/>
              <w:right w:val="single" w:sz="8" w:space="0" w:color="auto"/>
            </w:tcBorders>
            <w:shd w:val="clear" w:color="auto" w:fill="auto"/>
            <w:noWrap/>
            <w:vAlign w:val="center"/>
            <w:hideMark/>
          </w:tcPr>
          <w:p w:rsidR="00946A3B" w:rsidRDefault="00946A3B" w:rsidP="00C3162A">
            <w:pPr>
              <w:rPr>
                <w:rFonts w:ascii="Arial" w:eastAsia="Times New Roman" w:hAnsi="Arial" w:cs="Arial"/>
                <w:color w:val="000000"/>
                <w:sz w:val="14"/>
                <w:szCs w:val="14"/>
                <w:lang w:val="es-MX" w:eastAsia="es-MX"/>
              </w:rPr>
            </w:pPr>
          </w:p>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Activos Financieros</w:t>
            </w:r>
          </w:p>
        </w:tc>
        <w:tc>
          <w:tcPr>
            <w:tcW w:w="2655" w:type="dxa"/>
            <w:tcBorders>
              <w:top w:val="nil"/>
              <w:left w:val="nil"/>
              <w:bottom w:val="single" w:sz="8" w:space="0" w:color="auto"/>
              <w:right w:val="single" w:sz="8" w:space="0" w:color="auto"/>
            </w:tcBorders>
            <w:shd w:val="clear" w:color="auto" w:fill="auto"/>
            <w:noWrap/>
            <w:vAlign w:val="center"/>
            <w:hideMark/>
          </w:tcPr>
          <w:p w:rsidR="00946A3B"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w:t>
            </w:r>
          </w:p>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500.000 </w:t>
            </w: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000000" w:fill="00B050"/>
            <w:noWrap/>
            <w:vAlign w:val="center"/>
            <w:hideMark/>
          </w:tcPr>
          <w:p w:rsidR="00C3162A" w:rsidRPr="00C3162A" w:rsidRDefault="00C3162A" w:rsidP="00946A3B">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Subtotal</w:t>
            </w:r>
          </w:p>
        </w:tc>
        <w:tc>
          <w:tcPr>
            <w:tcW w:w="2220"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w:t>
            </w:r>
          </w:p>
        </w:tc>
        <w:tc>
          <w:tcPr>
            <w:tcW w:w="151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w:t>
            </w:r>
            <w:r w:rsidR="00946A3B">
              <w:rPr>
                <w:rFonts w:ascii="Arial" w:eastAsia="Times New Roman" w:hAnsi="Arial" w:cs="Arial"/>
                <w:b/>
                <w:bCs/>
                <w:color w:val="000000"/>
                <w:sz w:val="14"/>
                <w:szCs w:val="14"/>
                <w:lang w:val="es-MX" w:eastAsia="es-MX"/>
              </w:rPr>
              <w:t>187.292.694</w:t>
            </w:r>
            <w:r w:rsidRPr="00C3162A">
              <w:rPr>
                <w:rFonts w:ascii="Arial" w:eastAsia="Times New Roman" w:hAnsi="Arial" w:cs="Arial"/>
                <w:b/>
                <w:bCs/>
                <w:color w:val="000000"/>
                <w:sz w:val="14"/>
                <w:szCs w:val="14"/>
                <w:lang w:val="es-MX" w:eastAsia="es-MX"/>
              </w:rPr>
              <w:t xml:space="preserve"> </w:t>
            </w:r>
          </w:p>
        </w:tc>
        <w:tc>
          <w:tcPr>
            <w:tcW w:w="84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00B050"/>
            <w:noWrap/>
            <w:vAlign w:val="center"/>
            <w:hideMark/>
          </w:tcPr>
          <w:p w:rsidR="00946A3B" w:rsidRDefault="00946A3B" w:rsidP="00C3162A">
            <w:pPr>
              <w:rPr>
                <w:rFonts w:ascii="Arial" w:eastAsia="Times New Roman" w:hAnsi="Arial" w:cs="Arial"/>
                <w:b/>
                <w:bCs/>
                <w:color w:val="000000"/>
                <w:sz w:val="14"/>
                <w:szCs w:val="14"/>
                <w:lang w:val="es-MX" w:eastAsia="es-MX"/>
              </w:rPr>
            </w:pPr>
          </w:p>
          <w:p w:rsidR="00C3162A" w:rsidRPr="00C3162A" w:rsidRDefault="00C3162A" w:rsidP="00C3162A">
            <w:pPr>
              <w:rPr>
                <w:rFonts w:ascii="Arial" w:eastAsia="Times New Roman" w:hAnsi="Arial" w:cs="Arial"/>
                <w:b/>
                <w:bCs/>
                <w:color w:val="000000"/>
                <w:sz w:val="14"/>
                <w:szCs w:val="14"/>
                <w:lang w:val="es-MX" w:eastAsia="es-MX"/>
              </w:rPr>
            </w:pPr>
          </w:p>
        </w:tc>
        <w:tc>
          <w:tcPr>
            <w:tcW w:w="2655" w:type="dxa"/>
            <w:tcBorders>
              <w:top w:val="nil"/>
              <w:left w:val="nil"/>
              <w:bottom w:val="single" w:sz="8" w:space="0" w:color="auto"/>
              <w:right w:val="single" w:sz="8" w:space="0" w:color="auto"/>
            </w:tcBorders>
            <w:shd w:val="clear" w:color="000000" w:fill="00B050"/>
            <w:noWrap/>
            <w:vAlign w:val="center"/>
            <w:hideMark/>
          </w:tcPr>
          <w:p w:rsidR="00946A3B" w:rsidRDefault="00C3162A" w:rsidP="00C3162A">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w:t>
            </w:r>
          </w:p>
          <w:p w:rsidR="00C3162A" w:rsidRPr="00C3162A" w:rsidRDefault="00C3162A" w:rsidP="00C3162A">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333.031.844 </w:t>
            </w:r>
          </w:p>
        </w:tc>
      </w:tr>
      <w:tr w:rsidR="00C3162A" w:rsidRPr="00C3162A" w:rsidTr="00C3162A">
        <w:trPr>
          <w:trHeight w:val="234"/>
        </w:trPr>
        <w:tc>
          <w:tcPr>
            <w:tcW w:w="1568" w:type="dxa"/>
            <w:vMerge w:val="restart"/>
            <w:tcBorders>
              <w:top w:val="nil"/>
              <w:left w:val="single" w:sz="8" w:space="0" w:color="auto"/>
              <w:bottom w:val="single" w:sz="8" w:space="0" w:color="000000"/>
              <w:right w:val="single" w:sz="8" w:space="0" w:color="auto"/>
            </w:tcBorders>
            <w:shd w:val="clear" w:color="auto" w:fill="auto"/>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1.4.1.2.00.00.0.0.000</w:t>
            </w:r>
          </w:p>
        </w:tc>
        <w:tc>
          <w:tcPr>
            <w:tcW w:w="2220" w:type="dxa"/>
            <w:vMerge w:val="restart"/>
            <w:tcBorders>
              <w:top w:val="nil"/>
              <w:left w:val="single" w:sz="8" w:space="0" w:color="auto"/>
              <w:bottom w:val="single" w:sz="8" w:space="0" w:color="000000"/>
              <w:right w:val="single" w:sz="8" w:space="0" w:color="auto"/>
            </w:tcBorders>
            <w:shd w:val="clear" w:color="auto" w:fill="auto"/>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Transferencias Corrientes de Órganos Desconcentrados</w:t>
            </w:r>
          </w:p>
        </w:tc>
        <w:tc>
          <w:tcPr>
            <w:tcW w:w="1512" w:type="dxa"/>
            <w:vMerge w:val="restart"/>
            <w:tcBorders>
              <w:top w:val="nil"/>
              <w:left w:val="single" w:sz="8" w:space="0" w:color="auto"/>
              <w:bottom w:val="single" w:sz="8" w:space="0" w:color="000000"/>
              <w:right w:val="single" w:sz="8" w:space="0" w:color="auto"/>
            </w:tcBorders>
            <w:shd w:val="clear" w:color="auto" w:fill="auto"/>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599.120.000 </w:t>
            </w: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0</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Remuneraciones</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89.984.582 </w:t>
            </w:r>
          </w:p>
        </w:tc>
      </w:tr>
      <w:tr w:rsidR="00C3162A" w:rsidRPr="00C3162A" w:rsidTr="00C3162A">
        <w:trPr>
          <w:trHeight w:val="197"/>
        </w:trPr>
        <w:tc>
          <w:tcPr>
            <w:tcW w:w="1568"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2220"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1512"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Servicios </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35.036.153 </w:t>
            </w:r>
          </w:p>
        </w:tc>
      </w:tr>
      <w:tr w:rsidR="00C3162A" w:rsidRPr="00C3162A" w:rsidTr="00C3162A">
        <w:trPr>
          <w:trHeight w:val="197"/>
        </w:trPr>
        <w:tc>
          <w:tcPr>
            <w:tcW w:w="1568"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2220"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1512"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4</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Activos Financieros</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449.120.000 </w:t>
            </w:r>
          </w:p>
        </w:tc>
      </w:tr>
      <w:tr w:rsidR="00C3162A" w:rsidRPr="00C3162A" w:rsidTr="00C3162A">
        <w:trPr>
          <w:trHeight w:val="197"/>
        </w:trPr>
        <w:tc>
          <w:tcPr>
            <w:tcW w:w="1568"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2220"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1512"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6</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Transferencias Corrientes</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24.979.265 </w:t>
            </w:r>
          </w:p>
        </w:tc>
      </w:tr>
      <w:tr w:rsidR="00946A3B" w:rsidRPr="00C3162A" w:rsidTr="00946A3B">
        <w:trPr>
          <w:trHeight w:val="234"/>
        </w:trPr>
        <w:tc>
          <w:tcPr>
            <w:tcW w:w="1568" w:type="dxa"/>
            <w:tcBorders>
              <w:top w:val="nil"/>
              <w:left w:val="single" w:sz="8" w:space="0" w:color="auto"/>
              <w:bottom w:val="single" w:sz="8" w:space="0" w:color="000000"/>
              <w:right w:val="single" w:sz="8" w:space="0" w:color="auto"/>
            </w:tcBorders>
            <w:shd w:val="clear" w:color="auto" w:fill="00B050"/>
            <w:vAlign w:val="center"/>
          </w:tcPr>
          <w:p w:rsidR="00946A3B" w:rsidRPr="00946A3B" w:rsidRDefault="00946A3B" w:rsidP="00946A3B">
            <w:pPr>
              <w:rPr>
                <w:rFonts w:ascii="Arial" w:eastAsia="Times New Roman" w:hAnsi="Arial" w:cs="Arial"/>
                <w:b/>
                <w:color w:val="000000"/>
                <w:sz w:val="14"/>
                <w:szCs w:val="14"/>
                <w:lang w:val="es-MX" w:eastAsia="es-MX"/>
              </w:rPr>
            </w:pPr>
            <w:r>
              <w:rPr>
                <w:rFonts w:ascii="Arial" w:eastAsia="Times New Roman" w:hAnsi="Arial" w:cs="Arial"/>
                <w:b/>
                <w:color w:val="000000"/>
                <w:sz w:val="14"/>
                <w:szCs w:val="14"/>
                <w:lang w:val="es-MX" w:eastAsia="es-MX"/>
              </w:rPr>
              <w:t>Subtotal</w:t>
            </w:r>
          </w:p>
        </w:tc>
        <w:tc>
          <w:tcPr>
            <w:tcW w:w="2220" w:type="dxa"/>
            <w:tcBorders>
              <w:top w:val="nil"/>
              <w:left w:val="single" w:sz="8" w:space="0" w:color="auto"/>
              <w:bottom w:val="single" w:sz="8" w:space="0" w:color="000000"/>
              <w:right w:val="single" w:sz="8" w:space="0" w:color="auto"/>
            </w:tcBorders>
            <w:shd w:val="clear" w:color="auto" w:fill="00B050"/>
            <w:vAlign w:val="center"/>
          </w:tcPr>
          <w:p w:rsidR="00946A3B" w:rsidRPr="00946A3B" w:rsidRDefault="00946A3B" w:rsidP="00C3162A">
            <w:pPr>
              <w:jc w:val="center"/>
              <w:rPr>
                <w:rFonts w:ascii="Arial" w:eastAsia="Times New Roman" w:hAnsi="Arial" w:cs="Arial"/>
                <w:b/>
                <w:color w:val="000000"/>
                <w:sz w:val="14"/>
                <w:szCs w:val="14"/>
                <w:lang w:val="es-MX" w:eastAsia="es-MX"/>
              </w:rPr>
            </w:pPr>
          </w:p>
        </w:tc>
        <w:tc>
          <w:tcPr>
            <w:tcW w:w="1512" w:type="dxa"/>
            <w:tcBorders>
              <w:top w:val="nil"/>
              <w:left w:val="single" w:sz="8" w:space="0" w:color="auto"/>
              <w:bottom w:val="single" w:sz="8" w:space="0" w:color="000000"/>
              <w:right w:val="single" w:sz="8" w:space="0" w:color="auto"/>
            </w:tcBorders>
            <w:shd w:val="clear" w:color="auto" w:fill="00B050"/>
            <w:vAlign w:val="center"/>
          </w:tcPr>
          <w:p w:rsidR="00946A3B" w:rsidRPr="00946A3B" w:rsidRDefault="00946A3B" w:rsidP="00946A3B">
            <w:pPr>
              <w:jc w:val="right"/>
              <w:rPr>
                <w:rFonts w:ascii="Arial" w:eastAsia="Times New Roman" w:hAnsi="Arial" w:cs="Arial"/>
                <w:b/>
                <w:color w:val="000000"/>
                <w:sz w:val="14"/>
                <w:szCs w:val="14"/>
                <w:lang w:val="es-MX" w:eastAsia="es-MX"/>
              </w:rPr>
            </w:pPr>
            <w:r w:rsidRPr="00946A3B">
              <w:rPr>
                <w:rFonts w:ascii="Arial" w:eastAsia="Times New Roman" w:hAnsi="Arial" w:cs="Arial"/>
                <w:b/>
                <w:color w:val="000000"/>
                <w:sz w:val="14"/>
                <w:szCs w:val="14"/>
                <w:lang w:val="es-MX" w:eastAsia="es-MX"/>
              </w:rPr>
              <w:t>599.120.000</w:t>
            </w:r>
          </w:p>
        </w:tc>
        <w:tc>
          <w:tcPr>
            <w:tcW w:w="842" w:type="dxa"/>
            <w:tcBorders>
              <w:top w:val="nil"/>
              <w:left w:val="nil"/>
              <w:bottom w:val="single" w:sz="8" w:space="0" w:color="auto"/>
              <w:right w:val="single" w:sz="8" w:space="0" w:color="auto"/>
            </w:tcBorders>
            <w:shd w:val="clear" w:color="auto" w:fill="00B050"/>
            <w:noWrap/>
            <w:vAlign w:val="center"/>
          </w:tcPr>
          <w:p w:rsidR="00946A3B" w:rsidRPr="00946A3B" w:rsidRDefault="00946A3B" w:rsidP="00C3162A">
            <w:pPr>
              <w:jc w:val="center"/>
              <w:rPr>
                <w:rFonts w:ascii="Arial" w:eastAsia="Times New Roman" w:hAnsi="Arial" w:cs="Arial"/>
                <w:b/>
                <w:color w:val="000000"/>
                <w:sz w:val="14"/>
                <w:szCs w:val="14"/>
                <w:lang w:val="es-MX" w:eastAsia="es-MX"/>
              </w:rPr>
            </w:pPr>
          </w:p>
        </w:tc>
        <w:tc>
          <w:tcPr>
            <w:tcW w:w="0" w:type="auto"/>
            <w:tcBorders>
              <w:top w:val="nil"/>
              <w:left w:val="nil"/>
              <w:bottom w:val="single" w:sz="8" w:space="0" w:color="auto"/>
              <w:right w:val="single" w:sz="8" w:space="0" w:color="auto"/>
            </w:tcBorders>
            <w:shd w:val="clear" w:color="auto" w:fill="00B050"/>
            <w:noWrap/>
            <w:vAlign w:val="center"/>
          </w:tcPr>
          <w:p w:rsidR="00946A3B" w:rsidRPr="00946A3B" w:rsidRDefault="00946A3B" w:rsidP="00C3162A">
            <w:pPr>
              <w:rPr>
                <w:rFonts w:ascii="Arial" w:eastAsia="Times New Roman" w:hAnsi="Arial" w:cs="Arial"/>
                <w:b/>
                <w:color w:val="000000"/>
                <w:sz w:val="14"/>
                <w:szCs w:val="14"/>
                <w:lang w:val="es-MX" w:eastAsia="es-MX"/>
              </w:rPr>
            </w:pPr>
          </w:p>
        </w:tc>
        <w:tc>
          <w:tcPr>
            <w:tcW w:w="2655" w:type="dxa"/>
            <w:tcBorders>
              <w:top w:val="nil"/>
              <w:left w:val="nil"/>
              <w:bottom w:val="single" w:sz="8" w:space="0" w:color="auto"/>
              <w:right w:val="single" w:sz="8" w:space="0" w:color="auto"/>
            </w:tcBorders>
            <w:shd w:val="clear" w:color="auto" w:fill="00B050"/>
            <w:noWrap/>
            <w:vAlign w:val="center"/>
          </w:tcPr>
          <w:p w:rsidR="00946A3B" w:rsidRPr="00946A3B" w:rsidRDefault="00946A3B" w:rsidP="00946A3B">
            <w:pPr>
              <w:jc w:val="right"/>
              <w:rPr>
                <w:rFonts w:ascii="Arial" w:eastAsia="Times New Roman" w:hAnsi="Arial" w:cs="Arial"/>
                <w:b/>
                <w:color w:val="000000"/>
                <w:sz w:val="14"/>
                <w:szCs w:val="14"/>
                <w:lang w:val="es-MX" w:eastAsia="es-MX"/>
              </w:rPr>
            </w:pPr>
            <w:r w:rsidRPr="00946A3B">
              <w:rPr>
                <w:rFonts w:ascii="Arial" w:eastAsia="Times New Roman" w:hAnsi="Arial" w:cs="Arial"/>
                <w:b/>
                <w:color w:val="000000"/>
                <w:sz w:val="14"/>
                <w:szCs w:val="14"/>
                <w:lang w:val="es-MX" w:eastAsia="es-MX"/>
              </w:rPr>
              <w:t>599.120.000</w:t>
            </w:r>
          </w:p>
        </w:tc>
      </w:tr>
      <w:tr w:rsidR="00C3162A" w:rsidRPr="00C3162A" w:rsidTr="00C3162A">
        <w:trPr>
          <w:trHeight w:val="234"/>
        </w:trPr>
        <w:tc>
          <w:tcPr>
            <w:tcW w:w="1568" w:type="dxa"/>
            <w:vMerge w:val="restart"/>
            <w:tcBorders>
              <w:top w:val="nil"/>
              <w:left w:val="single" w:sz="8" w:space="0" w:color="auto"/>
              <w:bottom w:val="single" w:sz="8" w:space="0" w:color="000000"/>
              <w:right w:val="single" w:sz="8" w:space="0" w:color="auto"/>
            </w:tcBorders>
            <w:shd w:val="clear" w:color="auto" w:fill="auto"/>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1.4.3.1.00.00.0.0.000</w:t>
            </w:r>
          </w:p>
        </w:tc>
        <w:tc>
          <w:tcPr>
            <w:tcW w:w="2220" w:type="dxa"/>
            <w:vMerge w:val="restart"/>
            <w:tcBorders>
              <w:top w:val="nil"/>
              <w:left w:val="single" w:sz="8" w:space="0" w:color="auto"/>
              <w:bottom w:val="single" w:sz="8" w:space="0" w:color="000000"/>
              <w:right w:val="single" w:sz="8" w:space="0" w:color="auto"/>
            </w:tcBorders>
            <w:shd w:val="clear" w:color="auto" w:fill="auto"/>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Transferencias Corrientes de Organismos Internacionales</w:t>
            </w:r>
          </w:p>
        </w:tc>
        <w:tc>
          <w:tcPr>
            <w:tcW w:w="1512" w:type="dxa"/>
            <w:vMerge w:val="restart"/>
            <w:tcBorders>
              <w:top w:val="nil"/>
              <w:left w:val="single" w:sz="8" w:space="0" w:color="auto"/>
              <w:bottom w:val="single" w:sz="8" w:space="0" w:color="000000"/>
              <w:right w:val="single" w:sz="8" w:space="0" w:color="auto"/>
            </w:tcBorders>
            <w:shd w:val="clear" w:color="auto" w:fill="auto"/>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1.262.435.691 </w:t>
            </w: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Servicios </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1.194.179.100 </w:t>
            </w:r>
          </w:p>
        </w:tc>
      </w:tr>
      <w:tr w:rsidR="00C3162A" w:rsidRPr="00C3162A" w:rsidTr="00C3162A">
        <w:trPr>
          <w:trHeight w:val="197"/>
        </w:trPr>
        <w:tc>
          <w:tcPr>
            <w:tcW w:w="1568"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2220"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1512"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9</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Cuentas Especiales</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68.256.591 </w:t>
            </w: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000000" w:fill="00B050"/>
            <w:noWrap/>
            <w:vAlign w:val="center"/>
            <w:hideMark/>
          </w:tcPr>
          <w:p w:rsidR="00C3162A" w:rsidRPr="00C3162A" w:rsidRDefault="00C3162A" w:rsidP="00946A3B">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Subtotal</w:t>
            </w:r>
          </w:p>
        </w:tc>
        <w:tc>
          <w:tcPr>
            <w:tcW w:w="2220"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w:t>
            </w:r>
          </w:p>
        </w:tc>
        <w:tc>
          <w:tcPr>
            <w:tcW w:w="151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w:t>
            </w:r>
            <w:r w:rsidR="00946A3B">
              <w:rPr>
                <w:rFonts w:ascii="Arial" w:eastAsia="Times New Roman" w:hAnsi="Arial" w:cs="Arial"/>
                <w:b/>
                <w:bCs/>
                <w:color w:val="000000"/>
                <w:sz w:val="14"/>
                <w:szCs w:val="14"/>
                <w:lang w:val="es-MX" w:eastAsia="es-MX"/>
              </w:rPr>
              <w:t>1.262.435.691</w:t>
            </w:r>
            <w:r w:rsidRPr="00C3162A">
              <w:rPr>
                <w:rFonts w:ascii="Arial" w:eastAsia="Times New Roman" w:hAnsi="Arial" w:cs="Arial"/>
                <w:b/>
                <w:bCs/>
                <w:color w:val="000000"/>
                <w:sz w:val="14"/>
                <w:szCs w:val="14"/>
                <w:lang w:val="es-MX" w:eastAsia="es-MX"/>
              </w:rPr>
              <w:t xml:space="preserve"> </w:t>
            </w:r>
          </w:p>
        </w:tc>
        <w:tc>
          <w:tcPr>
            <w:tcW w:w="84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w:t>
            </w:r>
          </w:p>
        </w:tc>
        <w:tc>
          <w:tcPr>
            <w:tcW w:w="2655" w:type="dxa"/>
            <w:tcBorders>
              <w:top w:val="nil"/>
              <w:left w:val="nil"/>
              <w:bottom w:val="single" w:sz="8" w:space="0" w:color="auto"/>
              <w:right w:val="single" w:sz="8" w:space="0" w:color="auto"/>
            </w:tcBorders>
            <w:shd w:val="clear" w:color="000000" w:fill="00B050"/>
            <w:noWrap/>
            <w:vAlign w:val="center"/>
            <w:hideMark/>
          </w:tcPr>
          <w:p w:rsidR="00946A3B"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w:t>
            </w:r>
          </w:p>
          <w:p w:rsidR="00C3162A" w:rsidRPr="00C3162A" w:rsidRDefault="00946A3B" w:rsidP="00946A3B">
            <w:pPr>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1.262.435.691</w:t>
            </w:r>
            <w:r w:rsidR="00C3162A" w:rsidRPr="00C3162A">
              <w:rPr>
                <w:rFonts w:ascii="Arial" w:eastAsia="Times New Roman" w:hAnsi="Arial" w:cs="Arial"/>
                <w:b/>
                <w:bCs/>
                <w:color w:val="000000"/>
                <w:sz w:val="14"/>
                <w:szCs w:val="14"/>
                <w:lang w:val="es-MX" w:eastAsia="es-MX"/>
              </w:rPr>
              <w:t xml:space="preserve"> </w:t>
            </w: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2.0.0.0.00.00.0.0.000</w:t>
            </w:r>
          </w:p>
        </w:tc>
        <w:tc>
          <w:tcPr>
            <w:tcW w:w="2220"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Ingresos de Capital</w:t>
            </w:r>
          </w:p>
        </w:tc>
        <w:tc>
          <w:tcPr>
            <w:tcW w:w="151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315.436.132 </w:t>
            </w:r>
          </w:p>
        </w:tc>
        <w:tc>
          <w:tcPr>
            <w:tcW w:w="84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w:t>
            </w:r>
          </w:p>
        </w:tc>
        <w:tc>
          <w:tcPr>
            <w:tcW w:w="0" w:type="auto"/>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w:t>
            </w:r>
          </w:p>
        </w:tc>
        <w:tc>
          <w:tcPr>
            <w:tcW w:w="2655"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315.436.132 </w:t>
            </w: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2.3.2.0.00.00.0.0.000</w:t>
            </w:r>
          </w:p>
        </w:tc>
        <w:tc>
          <w:tcPr>
            <w:tcW w:w="2220"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Recuperación de Préstamos al Sector Privado</w:t>
            </w:r>
          </w:p>
        </w:tc>
        <w:tc>
          <w:tcPr>
            <w:tcW w:w="151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315.436.132 </w:t>
            </w:r>
          </w:p>
        </w:tc>
        <w:tc>
          <w:tcPr>
            <w:tcW w:w="842" w:type="dxa"/>
            <w:tcBorders>
              <w:top w:val="nil"/>
              <w:left w:val="nil"/>
              <w:bottom w:val="single" w:sz="8" w:space="0" w:color="auto"/>
              <w:right w:val="single" w:sz="8" w:space="0" w:color="auto"/>
            </w:tcBorders>
            <w:shd w:val="clear" w:color="auto" w:fill="auto"/>
            <w:noWrap/>
            <w:vAlign w:val="center"/>
            <w:hideMark/>
          </w:tcPr>
          <w:p w:rsidR="00946A3B" w:rsidRDefault="00946A3B" w:rsidP="00C3162A">
            <w:pPr>
              <w:jc w:val="center"/>
              <w:rPr>
                <w:rFonts w:ascii="Arial" w:eastAsia="Times New Roman" w:hAnsi="Arial" w:cs="Arial"/>
                <w:color w:val="000000"/>
                <w:sz w:val="14"/>
                <w:szCs w:val="14"/>
                <w:lang w:val="es-MX" w:eastAsia="es-MX"/>
              </w:rPr>
            </w:pPr>
          </w:p>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4</w:t>
            </w:r>
          </w:p>
        </w:tc>
        <w:tc>
          <w:tcPr>
            <w:tcW w:w="0" w:type="auto"/>
            <w:tcBorders>
              <w:top w:val="nil"/>
              <w:left w:val="nil"/>
              <w:bottom w:val="single" w:sz="8" w:space="0" w:color="auto"/>
              <w:right w:val="single" w:sz="8" w:space="0" w:color="auto"/>
            </w:tcBorders>
            <w:shd w:val="clear" w:color="auto" w:fill="auto"/>
            <w:noWrap/>
            <w:vAlign w:val="center"/>
            <w:hideMark/>
          </w:tcPr>
          <w:p w:rsidR="00946A3B" w:rsidRDefault="00946A3B" w:rsidP="00C3162A">
            <w:pPr>
              <w:rPr>
                <w:rFonts w:ascii="Arial" w:eastAsia="Times New Roman" w:hAnsi="Arial" w:cs="Arial"/>
                <w:color w:val="000000"/>
                <w:sz w:val="14"/>
                <w:szCs w:val="14"/>
                <w:lang w:val="es-MX" w:eastAsia="es-MX"/>
              </w:rPr>
            </w:pPr>
          </w:p>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Activos Financieros</w:t>
            </w:r>
          </w:p>
        </w:tc>
        <w:tc>
          <w:tcPr>
            <w:tcW w:w="2655" w:type="dxa"/>
            <w:tcBorders>
              <w:top w:val="nil"/>
              <w:left w:val="nil"/>
              <w:bottom w:val="single" w:sz="8" w:space="0" w:color="auto"/>
              <w:right w:val="single" w:sz="8" w:space="0" w:color="auto"/>
            </w:tcBorders>
            <w:shd w:val="clear" w:color="auto" w:fill="auto"/>
            <w:noWrap/>
            <w:vAlign w:val="center"/>
            <w:hideMark/>
          </w:tcPr>
          <w:p w:rsidR="00946A3B"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w:t>
            </w:r>
          </w:p>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315.436.132 </w:t>
            </w: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000000" w:fill="00B050"/>
            <w:noWrap/>
            <w:vAlign w:val="center"/>
            <w:hideMark/>
          </w:tcPr>
          <w:p w:rsidR="00C3162A" w:rsidRPr="00C3162A" w:rsidRDefault="00C3162A" w:rsidP="00946A3B">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Subtotal</w:t>
            </w:r>
          </w:p>
        </w:tc>
        <w:tc>
          <w:tcPr>
            <w:tcW w:w="2220"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w:t>
            </w:r>
          </w:p>
        </w:tc>
        <w:tc>
          <w:tcPr>
            <w:tcW w:w="151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315.436.132 </w:t>
            </w:r>
          </w:p>
        </w:tc>
        <w:tc>
          <w:tcPr>
            <w:tcW w:w="84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b/>
                <w:bCs/>
                <w:color w:val="000000"/>
                <w:sz w:val="14"/>
                <w:szCs w:val="14"/>
                <w:lang w:val="es-MX" w:eastAsia="es-MX"/>
              </w:rPr>
            </w:pPr>
          </w:p>
        </w:tc>
        <w:tc>
          <w:tcPr>
            <w:tcW w:w="2655"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315.436.132 </w:t>
            </w: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3.0.0.0.00.00.0.0.000</w:t>
            </w:r>
          </w:p>
        </w:tc>
        <w:tc>
          <w:tcPr>
            <w:tcW w:w="2220"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FINANCIAMIENTO</w:t>
            </w:r>
          </w:p>
        </w:tc>
        <w:tc>
          <w:tcPr>
            <w:tcW w:w="151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558.334.956 </w:t>
            </w:r>
          </w:p>
        </w:tc>
        <w:tc>
          <w:tcPr>
            <w:tcW w:w="84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w:t>
            </w:r>
          </w:p>
        </w:tc>
        <w:tc>
          <w:tcPr>
            <w:tcW w:w="2655"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558.334.956 </w:t>
            </w:r>
          </w:p>
        </w:tc>
      </w:tr>
      <w:tr w:rsidR="00C3162A" w:rsidRPr="00C3162A" w:rsidTr="00C3162A">
        <w:trPr>
          <w:trHeight w:val="234"/>
        </w:trPr>
        <w:tc>
          <w:tcPr>
            <w:tcW w:w="1568" w:type="dxa"/>
            <w:vMerge w:val="restart"/>
            <w:tcBorders>
              <w:top w:val="nil"/>
              <w:left w:val="single" w:sz="8" w:space="0" w:color="auto"/>
              <w:bottom w:val="single" w:sz="8" w:space="0" w:color="000000"/>
              <w:right w:val="single" w:sz="8" w:space="0" w:color="auto"/>
            </w:tcBorders>
            <w:shd w:val="clear" w:color="auto" w:fill="auto"/>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3.3.2.0.00.00.0.0.000</w:t>
            </w:r>
          </w:p>
        </w:tc>
        <w:tc>
          <w:tcPr>
            <w:tcW w:w="2220" w:type="dxa"/>
            <w:vMerge w:val="restart"/>
            <w:tcBorders>
              <w:top w:val="nil"/>
              <w:left w:val="single" w:sz="8" w:space="0" w:color="auto"/>
              <w:bottom w:val="single" w:sz="8" w:space="0" w:color="000000"/>
              <w:right w:val="single" w:sz="8" w:space="0" w:color="auto"/>
            </w:tcBorders>
            <w:shd w:val="clear" w:color="auto" w:fill="auto"/>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Superávit Especifico</w:t>
            </w:r>
          </w:p>
        </w:tc>
        <w:tc>
          <w:tcPr>
            <w:tcW w:w="1512" w:type="dxa"/>
            <w:vMerge w:val="restart"/>
            <w:tcBorders>
              <w:top w:val="nil"/>
              <w:left w:val="single" w:sz="8" w:space="0" w:color="auto"/>
              <w:bottom w:val="single" w:sz="8" w:space="0" w:color="000000"/>
              <w:right w:val="single" w:sz="8" w:space="0" w:color="auto"/>
            </w:tcBorders>
            <w:shd w:val="clear" w:color="auto" w:fill="auto"/>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558.334.956 </w:t>
            </w: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0</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Remuneraciones</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51.664.628 </w:t>
            </w:r>
          </w:p>
        </w:tc>
      </w:tr>
      <w:tr w:rsidR="00C3162A" w:rsidRPr="00C3162A" w:rsidTr="00C3162A">
        <w:trPr>
          <w:trHeight w:val="197"/>
        </w:trPr>
        <w:tc>
          <w:tcPr>
            <w:tcW w:w="1568"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2220"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1512"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Servicios </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345.040.628 </w:t>
            </w:r>
          </w:p>
        </w:tc>
      </w:tr>
      <w:tr w:rsidR="00C3162A" w:rsidRPr="00C3162A" w:rsidTr="00C3162A">
        <w:trPr>
          <w:trHeight w:val="197"/>
        </w:trPr>
        <w:tc>
          <w:tcPr>
            <w:tcW w:w="1568"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2220"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1512"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2</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Materiales</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32.894.700 </w:t>
            </w:r>
          </w:p>
        </w:tc>
      </w:tr>
      <w:tr w:rsidR="00C3162A" w:rsidRPr="00C3162A" w:rsidTr="00C3162A">
        <w:trPr>
          <w:trHeight w:val="197"/>
        </w:trPr>
        <w:tc>
          <w:tcPr>
            <w:tcW w:w="1568"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2220"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1512"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4</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Activos Financieros</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106.783.640 </w:t>
            </w:r>
          </w:p>
        </w:tc>
      </w:tr>
      <w:tr w:rsidR="00C3162A" w:rsidRPr="00C3162A" w:rsidTr="00C3162A">
        <w:trPr>
          <w:trHeight w:val="197"/>
        </w:trPr>
        <w:tc>
          <w:tcPr>
            <w:tcW w:w="1568"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2220"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1512"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5</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Bienes Duraderos</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10.029.600 </w:t>
            </w:r>
          </w:p>
        </w:tc>
      </w:tr>
      <w:tr w:rsidR="00C3162A" w:rsidRPr="00C3162A" w:rsidTr="00C3162A">
        <w:trPr>
          <w:trHeight w:val="197"/>
        </w:trPr>
        <w:tc>
          <w:tcPr>
            <w:tcW w:w="1568"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2220"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C3162A">
            <w:pPr>
              <w:rPr>
                <w:rFonts w:ascii="Arial" w:eastAsia="Times New Roman" w:hAnsi="Arial" w:cs="Arial"/>
                <w:color w:val="000000"/>
                <w:sz w:val="14"/>
                <w:szCs w:val="14"/>
                <w:lang w:val="es-MX" w:eastAsia="es-MX"/>
              </w:rPr>
            </w:pPr>
          </w:p>
        </w:tc>
        <w:tc>
          <w:tcPr>
            <w:tcW w:w="1512" w:type="dxa"/>
            <w:vMerge/>
            <w:tcBorders>
              <w:top w:val="nil"/>
              <w:left w:val="single" w:sz="8" w:space="0" w:color="auto"/>
              <w:bottom w:val="single" w:sz="8" w:space="0" w:color="000000"/>
              <w:right w:val="single" w:sz="8" w:space="0" w:color="auto"/>
            </w:tcBorders>
            <w:vAlign w:val="center"/>
            <w:hideMark/>
          </w:tcPr>
          <w:p w:rsidR="00C3162A" w:rsidRPr="00C3162A" w:rsidRDefault="00C3162A" w:rsidP="00946A3B">
            <w:pPr>
              <w:jc w:val="right"/>
              <w:rPr>
                <w:rFonts w:ascii="Arial" w:eastAsia="Times New Roman" w:hAnsi="Arial" w:cs="Arial"/>
                <w:color w:val="000000"/>
                <w:sz w:val="14"/>
                <w:szCs w:val="14"/>
                <w:lang w:val="es-MX" w:eastAsia="es-MX"/>
              </w:rPr>
            </w:pPr>
          </w:p>
        </w:tc>
        <w:tc>
          <w:tcPr>
            <w:tcW w:w="842"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cente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6</w:t>
            </w:r>
          </w:p>
        </w:tc>
        <w:tc>
          <w:tcPr>
            <w:tcW w:w="0" w:type="auto"/>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Transferencias Corrientes</w:t>
            </w:r>
          </w:p>
        </w:tc>
        <w:tc>
          <w:tcPr>
            <w:tcW w:w="2655" w:type="dxa"/>
            <w:tcBorders>
              <w:top w:val="nil"/>
              <w:left w:val="nil"/>
              <w:bottom w:val="single" w:sz="8" w:space="0" w:color="auto"/>
              <w:right w:val="single" w:sz="8" w:space="0" w:color="auto"/>
            </w:tcBorders>
            <w:shd w:val="clear" w:color="auto" w:fill="auto"/>
            <w:noWrap/>
            <w:vAlign w:val="center"/>
            <w:hideMark/>
          </w:tcPr>
          <w:p w:rsidR="00C3162A" w:rsidRPr="00C3162A" w:rsidRDefault="00C3162A" w:rsidP="00C3162A">
            <w:pPr>
              <w:jc w:val="right"/>
              <w:rPr>
                <w:rFonts w:ascii="Arial" w:eastAsia="Times New Roman" w:hAnsi="Arial" w:cs="Arial"/>
                <w:color w:val="000000"/>
                <w:sz w:val="14"/>
                <w:szCs w:val="14"/>
                <w:lang w:val="es-MX" w:eastAsia="es-MX"/>
              </w:rPr>
            </w:pPr>
            <w:r w:rsidRPr="00C3162A">
              <w:rPr>
                <w:rFonts w:ascii="Arial" w:eastAsia="Times New Roman" w:hAnsi="Arial" w:cs="Arial"/>
                <w:color w:val="000000"/>
                <w:sz w:val="14"/>
                <w:szCs w:val="14"/>
                <w:lang w:val="es-MX" w:eastAsia="es-MX"/>
              </w:rPr>
              <w:t xml:space="preserve">                                          11.921.760 </w:t>
            </w: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000000" w:fill="00B050"/>
            <w:noWrap/>
            <w:vAlign w:val="center"/>
            <w:hideMark/>
          </w:tcPr>
          <w:p w:rsidR="00C3162A" w:rsidRPr="00C3162A" w:rsidRDefault="00C3162A" w:rsidP="00946A3B">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Subtotal</w:t>
            </w:r>
          </w:p>
        </w:tc>
        <w:tc>
          <w:tcPr>
            <w:tcW w:w="2220"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w:t>
            </w:r>
          </w:p>
        </w:tc>
        <w:tc>
          <w:tcPr>
            <w:tcW w:w="151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558.334.956 </w:t>
            </w:r>
          </w:p>
        </w:tc>
        <w:tc>
          <w:tcPr>
            <w:tcW w:w="84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p>
        </w:tc>
        <w:tc>
          <w:tcPr>
            <w:tcW w:w="2655" w:type="dxa"/>
            <w:tcBorders>
              <w:top w:val="nil"/>
              <w:left w:val="nil"/>
              <w:bottom w:val="single" w:sz="8" w:space="0" w:color="auto"/>
              <w:right w:val="single" w:sz="8" w:space="0" w:color="auto"/>
            </w:tcBorders>
            <w:shd w:val="clear" w:color="000000" w:fill="00B050"/>
            <w:noWrap/>
            <w:vAlign w:val="center"/>
            <w:hideMark/>
          </w:tcPr>
          <w:p w:rsidR="00946A3B" w:rsidRDefault="00C3162A" w:rsidP="00C3162A">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w:t>
            </w:r>
          </w:p>
          <w:p w:rsidR="00C3162A" w:rsidRPr="00C3162A" w:rsidRDefault="00C3162A" w:rsidP="00C3162A">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558.334.956 </w:t>
            </w:r>
          </w:p>
        </w:tc>
      </w:tr>
      <w:tr w:rsidR="00C3162A" w:rsidRPr="00C3162A" w:rsidTr="00C3162A">
        <w:trPr>
          <w:trHeight w:val="197"/>
        </w:trPr>
        <w:tc>
          <w:tcPr>
            <w:tcW w:w="1568" w:type="dxa"/>
            <w:tcBorders>
              <w:top w:val="nil"/>
              <w:left w:val="single" w:sz="8" w:space="0" w:color="auto"/>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80"/>
                <w:sz w:val="14"/>
                <w:szCs w:val="14"/>
                <w:lang w:val="es-MX" w:eastAsia="es-MX"/>
              </w:rPr>
            </w:pPr>
            <w:r w:rsidRPr="00C3162A">
              <w:rPr>
                <w:rFonts w:ascii="Arial" w:eastAsia="Times New Roman" w:hAnsi="Arial" w:cs="Arial"/>
                <w:b/>
                <w:bCs/>
                <w:color w:val="000080"/>
                <w:sz w:val="14"/>
                <w:szCs w:val="14"/>
                <w:lang w:val="es-MX" w:eastAsia="es-MX"/>
              </w:rPr>
              <w:t xml:space="preserve"> </w:t>
            </w:r>
          </w:p>
        </w:tc>
        <w:tc>
          <w:tcPr>
            <w:tcW w:w="2220" w:type="dxa"/>
            <w:tcBorders>
              <w:top w:val="nil"/>
              <w:left w:val="nil"/>
              <w:bottom w:val="single" w:sz="8" w:space="0" w:color="auto"/>
              <w:right w:val="single" w:sz="8" w:space="0" w:color="auto"/>
            </w:tcBorders>
            <w:shd w:val="clear" w:color="000000" w:fill="00B050"/>
            <w:noWrap/>
            <w:vAlign w:val="center"/>
            <w:hideMark/>
          </w:tcPr>
          <w:p w:rsidR="00946A3B" w:rsidRDefault="00946A3B" w:rsidP="00C3162A">
            <w:pPr>
              <w:jc w:val="center"/>
              <w:rPr>
                <w:rFonts w:ascii="Arial" w:eastAsia="Times New Roman" w:hAnsi="Arial" w:cs="Arial"/>
                <w:b/>
                <w:bCs/>
                <w:color w:val="000000"/>
                <w:sz w:val="14"/>
                <w:szCs w:val="14"/>
                <w:lang w:val="es-MX" w:eastAsia="es-MX"/>
              </w:rPr>
            </w:pPr>
          </w:p>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TOTAL </w:t>
            </w:r>
          </w:p>
        </w:tc>
        <w:tc>
          <w:tcPr>
            <w:tcW w:w="151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946A3B">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3.068.358.623 </w:t>
            </w:r>
          </w:p>
        </w:tc>
        <w:tc>
          <w:tcPr>
            <w:tcW w:w="842" w:type="dxa"/>
            <w:tcBorders>
              <w:top w:val="nil"/>
              <w:left w:val="nil"/>
              <w:bottom w:val="single" w:sz="8" w:space="0" w:color="auto"/>
              <w:right w:val="single" w:sz="8" w:space="0" w:color="auto"/>
            </w:tcBorders>
            <w:shd w:val="clear" w:color="000000" w:fill="00B050"/>
            <w:noWrap/>
            <w:vAlign w:val="center"/>
            <w:hideMark/>
          </w:tcPr>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w:t>
            </w:r>
          </w:p>
        </w:tc>
        <w:tc>
          <w:tcPr>
            <w:tcW w:w="0" w:type="auto"/>
            <w:tcBorders>
              <w:top w:val="nil"/>
              <w:left w:val="nil"/>
              <w:bottom w:val="single" w:sz="8" w:space="0" w:color="auto"/>
              <w:right w:val="single" w:sz="8" w:space="0" w:color="auto"/>
            </w:tcBorders>
            <w:shd w:val="clear" w:color="000000" w:fill="00B050"/>
            <w:noWrap/>
            <w:vAlign w:val="center"/>
            <w:hideMark/>
          </w:tcPr>
          <w:p w:rsidR="00946A3B" w:rsidRDefault="00946A3B" w:rsidP="00C3162A">
            <w:pPr>
              <w:jc w:val="center"/>
              <w:rPr>
                <w:rFonts w:ascii="Arial" w:eastAsia="Times New Roman" w:hAnsi="Arial" w:cs="Arial"/>
                <w:b/>
                <w:bCs/>
                <w:color w:val="000000"/>
                <w:sz w:val="14"/>
                <w:szCs w:val="14"/>
                <w:lang w:val="es-MX" w:eastAsia="es-MX"/>
              </w:rPr>
            </w:pPr>
          </w:p>
          <w:p w:rsidR="00C3162A" w:rsidRPr="00C3162A" w:rsidRDefault="00C3162A" w:rsidP="00C3162A">
            <w:pPr>
              <w:jc w:val="center"/>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TOTAL</w:t>
            </w:r>
          </w:p>
        </w:tc>
        <w:tc>
          <w:tcPr>
            <w:tcW w:w="2655" w:type="dxa"/>
            <w:tcBorders>
              <w:top w:val="nil"/>
              <w:left w:val="nil"/>
              <w:bottom w:val="single" w:sz="8" w:space="0" w:color="auto"/>
              <w:right w:val="single" w:sz="8" w:space="0" w:color="auto"/>
            </w:tcBorders>
            <w:shd w:val="clear" w:color="000000" w:fill="00B050"/>
            <w:noWrap/>
            <w:vAlign w:val="center"/>
            <w:hideMark/>
          </w:tcPr>
          <w:p w:rsidR="00946A3B" w:rsidRDefault="00C3162A" w:rsidP="00C3162A">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                 </w:t>
            </w:r>
          </w:p>
          <w:p w:rsidR="00C3162A" w:rsidRPr="00C3162A" w:rsidRDefault="00C3162A" w:rsidP="00C3162A">
            <w:pPr>
              <w:jc w:val="right"/>
              <w:rPr>
                <w:rFonts w:ascii="Arial" w:eastAsia="Times New Roman" w:hAnsi="Arial" w:cs="Arial"/>
                <w:b/>
                <w:bCs/>
                <w:color w:val="000000"/>
                <w:sz w:val="14"/>
                <w:szCs w:val="14"/>
                <w:lang w:val="es-MX" w:eastAsia="es-MX"/>
              </w:rPr>
            </w:pPr>
            <w:r w:rsidRPr="00C3162A">
              <w:rPr>
                <w:rFonts w:ascii="Arial" w:eastAsia="Times New Roman" w:hAnsi="Arial" w:cs="Arial"/>
                <w:b/>
                <w:bCs/>
                <w:color w:val="000000"/>
                <w:sz w:val="14"/>
                <w:szCs w:val="14"/>
                <w:lang w:val="es-MX" w:eastAsia="es-MX"/>
              </w:rPr>
              <w:t xml:space="preserve">3.068.358.623 </w:t>
            </w:r>
          </w:p>
        </w:tc>
      </w:tr>
    </w:tbl>
    <w:p w:rsidR="00904679" w:rsidRDefault="00904679" w:rsidP="00904679">
      <w:pPr>
        <w:rPr>
          <w:rFonts w:ascii="Arial" w:hAnsi="Arial" w:cs="Arial"/>
        </w:rPr>
      </w:pPr>
    </w:p>
    <w:p w:rsidR="00370D60" w:rsidRDefault="00370D60" w:rsidP="00370D60">
      <w:pPr>
        <w:spacing w:line="276" w:lineRule="auto"/>
        <w:ind w:right="49"/>
        <w:jc w:val="both"/>
        <w:rPr>
          <w:rFonts w:ascii="Arial" w:hAnsi="Arial" w:cs="Arial"/>
          <w:b/>
          <w:sz w:val="24"/>
          <w:szCs w:val="22"/>
        </w:rPr>
      </w:pPr>
      <w:r>
        <w:rPr>
          <w:rFonts w:ascii="Arial" w:hAnsi="Arial" w:cs="Arial"/>
          <w:b/>
          <w:sz w:val="24"/>
          <w:szCs w:val="22"/>
        </w:rPr>
        <w:lastRenderedPageBreak/>
        <w:t>2.1.3</w:t>
      </w:r>
      <w:r w:rsidRPr="004C2A70">
        <w:rPr>
          <w:rFonts w:ascii="Arial" w:hAnsi="Arial" w:cs="Arial"/>
          <w:b/>
          <w:sz w:val="24"/>
          <w:szCs w:val="22"/>
        </w:rPr>
        <w:t xml:space="preserve"> </w:t>
      </w:r>
      <w:r>
        <w:rPr>
          <w:rFonts w:ascii="Arial" w:hAnsi="Arial" w:cs="Arial"/>
          <w:b/>
          <w:sz w:val="24"/>
          <w:szCs w:val="22"/>
        </w:rPr>
        <w:t>Comparativo de ingresos</w:t>
      </w:r>
    </w:p>
    <w:p w:rsidR="00370D60" w:rsidRDefault="00370D60" w:rsidP="00370D60">
      <w:pPr>
        <w:spacing w:line="276" w:lineRule="auto"/>
        <w:ind w:right="49"/>
        <w:jc w:val="both"/>
        <w:rPr>
          <w:rFonts w:ascii="Arial" w:hAnsi="Arial" w:cs="Arial"/>
          <w:b/>
          <w:sz w:val="24"/>
          <w:szCs w:val="22"/>
        </w:rPr>
      </w:pPr>
    </w:p>
    <w:p w:rsidR="00257AE3" w:rsidRDefault="00053EC0" w:rsidP="00257AE3">
      <w:pPr>
        <w:spacing w:line="276" w:lineRule="auto"/>
        <w:ind w:right="49"/>
        <w:jc w:val="both"/>
        <w:rPr>
          <w:rFonts w:ascii="Arial" w:hAnsi="Arial" w:cs="Arial"/>
          <w:sz w:val="24"/>
          <w:szCs w:val="24"/>
        </w:rPr>
      </w:pPr>
      <w:r>
        <w:rPr>
          <w:rFonts w:ascii="Arial" w:hAnsi="Arial" w:cs="Arial"/>
          <w:sz w:val="24"/>
          <w:szCs w:val="24"/>
        </w:rPr>
        <w:t xml:space="preserve">Como se observa en el siguiente cuadro en </w:t>
      </w:r>
      <w:r w:rsidR="00257AE3" w:rsidRPr="00257AE3">
        <w:rPr>
          <w:rFonts w:ascii="Arial" w:hAnsi="Arial" w:cs="Arial"/>
          <w:sz w:val="24"/>
          <w:szCs w:val="24"/>
        </w:rPr>
        <w:t xml:space="preserve">el Fideicomiso 544 el presupuesto para el período </w:t>
      </w:r>
      <w:r w:rsidR="00D6077A">
        <w:rPr>
          <w:rFonts w:ascii="Arial" w:hAnsi="Arial" w:cs="Arial"/>
          <w:sz w:val="24"/>
          <w:szCs w:val="24"/>
        </w:rPr>
        <w:t>2019</w:t>
      </w:r>
      <w:r w:rsidR="00257AE3" w:rsidRPr="00257AE3">
        <w:rPr>
          <w:rFonts w:ascii="Arial" w:hAnsi="Arial" w:cs="Arial"/>
          <w:sz w:val="24"/>
          <w:szCs w:val="24"/>
        </w:rPr>
        <w:t xml:space="preserve"> se disminuyó en </w:t>
      </w:r>
      <w:r w:rsidR="001A2442">
        <w:rPr>
          <w:rFonts w:ascii="Arial" w:hAnsi="Arial" w:cs="Arial"/>
          <w:sz w:val="24"/>
          <w:szCs w:val="24"/>
        </w:rPr>
        <w:t>12</w:t>
      </w:r>
      <w:r w:rsidR="00257AE3" w:rsidRPr="00257AE3">
        <w:rPr>
          <w:rFonts w:ascii="Arial" w:hAnsi="Arial" w:cs="Arial"/>
          <w:sz w:val="24"/>
          <w:szCs w:val="24"/>
        </w:rPr>
        <w:t>% en relación con el período 201</w:t>
      </w:r>
      <w:r w:rsidR="001A2442">
        <w:rPr>
          <w:rFonts w:ascii="Arial" w:hAnsi="Arial" w:cs="Arial"/>
          <w:sz w:val="24"/>
          <w:szCs w:val="24"/>
        </w:rPr>
        <w:t>8</w:t>
      </w:r>
      <w:r w:rsidR="00257AE3" w:rsidRPr="00257AE3">
        <w:rPr>
          <w:rFonts w:ascii="Arial" w:hAnsi="Arial" w:cs="Arial"/>
          <w:sz w:val="24"/>
          <w:szCs w:val="24"/>
        </w:rPr>
        <w:t xml:space="preserve">.  A </w:t>
      </w:r>
      <w:r w:rsidRPr="00257AE3">
        <w:rPr>
          <w:rFonts w:ascii="Arial" w:hAnsi="Arial" w:cs="Arial"/>
          <w:sz w:val="24"/>
          <w:szCs w:val="24"/>
        </w:rPr>
        <w:t>continuación,</w:t>
      </w:r>
      <w:r w:rsidR="00257AE3" w:rsidRPr="00257AE3">
        <w:rPr>
          <w:rFonts w:ascii="Arial" w:hAnsi="Arial" w:cs="Arial"/>
          <w:sz w:val="24"/>
          <w:szCs w:val="24"/>
        </w:rPr>
        <w:t xml:space="preserve"> se presenta un cuadro comparativo de los ingresos;</w:t>
      </w:r>
    </w:p>
    <w:p w:rsidR="001A2442" w:rsidRPr="00790F9A" w:rsidRDefault="001A2442" w:rsidP="00257AE3">
      <w:pPr>
        <w:spacing w:line="276" w:lineRule="auto"/>
        <w:ind w:right="49"/>
        <w:jc w:val="both"/>
        <w:rPr>
          <w:rFonts w:ascii="Arial" w:hAnsi="Arial" w:cs="Arial"/>
          <w:sz w:val="24"/>
          <w:szCs w:val="24"/>
        </w:rPr>
      </w:pPr>
    </w:p>
    <w:tbl>
      <w:tblPr>
        <w:tblW w:w="8610" w:type="dxa"/>
        <w:tblCellMar>
          <w:left w:w="70" w:type="dxa"/>
          <w:right w:w="70" w:type="dxa"/>
        </w:tblCellMar>
        <w:tblLook w:val="04A0" w:firstRow="1" w:lastRow="0" w:firstColumn="1" w:lastColumn="0" w:noHBand="0" w:noVBand="1"/>
      </w:tblPr>
      <w:tblGrid>
        <w:gridCol w:w="3328"/>
        <w:gridCol w:w="2019"/>
        <w:gridCol w:w="1999"/>
        <w:gridCol w:w="1264"/>
      </w:tblGrid>
      <w:tr w:rsidR="003F309D" w:rsidRPr="003F309D" w:rsidTr="003F309D">
        <w:trPr>
          <w:trHeight w:val="160"/>
        </w:trPr>
        <w:tc>
          <w:tcPr>
            <w:tcW w:w="332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3F309D" w:rsidRPr="003F309D" w:rsidRDefault="003F309D" w:rsidP="003F309D">
            <w:pPr>
              <w:jc w:val="center"/>
              <w:rPr>
                <w:rFonts w:ascii="Arial" w:eastAsia="Times New Roman" w:hAnsi="Arial" w:cs="Arial"/>
                <w:b/>
                <w:bCs/>
                <w:color w:val="000000"/>
                <w:sz w:val="18"/>
                <w:szCs w:val="18"/>
                <w:lang w:val="es-MX" w:eastAsia="es-MX"/>
              </w:rPr>
            </w:pPr>
            <w:r w:rsidRPr="003F309D">
              <w:rPr>
                <w:rFonts w:ascii="Arial" w:eastAsia="Times New Roman" w:hAnsi="Arial" w:cs="Arial"/>
                <w:b/>
                <w:bCs/>
                <w:color w:val="000000"/>
                <w:sz w:val="18"/>
                <w:szCs w:val="18"/>
                <w:lang w:val="es-MX" w:eastAsia="es-MX"/>
              </w:rPr>
              <w:t>Concepto</w:t>
            </w:r>
          </w:p>
        </w:tc>
        <w:tc>
          <w:tcPr>
            <w:tcW w:w="2019" w:type="dxa"/>
            <w:tcBorders>
              <w:top w:val="single" w:sz="4" w:space="0" w:color="auto"/>
              <w:left w:val="nil"/>
              <w:bottom w:val="single" w:sz="4" w:space="0" w:color="auto"/>
              <w:right w:val="single" w:sz="4" w:space="0" w:color="auto"/>
            </w:tcBorders>
            <w:shd w:val="clear" w:color="000000" w:fill="00B050"/>
            <w:noWrap/>
            <w:vAlign w:val="bottom"/>
            <w:hideMark/>
          </w:tcPr>
          <w:p w:rsidR="003F309D" w:rsidRPr="003F309D" w:rsidRDefault="003F309D" w:rsidP="003F309D">
            <w:pPr>
              <w:jc w:val="center"/>
              <w:rPr>
                <w:rFonts w:ascii="Arial" w:eastAsia="Times New Roman" w:hAnsi="Arial" w:cs="Arial"/>
                <w:b/>
                <w:bCs/>
                <w:color w:val="000000"/>
                <w:sz w:val="18"/>
                <w:szCs w:val="18"/>
                <w:lang w:val="es-MX" w:eastAsia="es-MX"/>
              </w:rPr>
            </w:pPr>
            <w:r w:rsidRPr="003F309D">
              <w:rPr>
                <w:rFonts w:ascii="Arial" w:eastAsia="Times New Roman" w:hAnsi="Arial" w:cs="Arial"/>
                <w:b/>
                <w:bCs/>
                <w:color w:val="000000"/>
                <w:sz w:val="18"/>
                <w:szCs w:val="18"/>
                <w:lang w:val="es-MX" w:eastAsia="es-MX"/>
              </w:rPr>
              <w:t>2018</w:t>
            </w:r>
          </w:p>
        </w:tc>
        <w:tc>
          <w:tcPr>
            <w:tcW w:w="1999" w:type="dxa"/>
            <w:tcBorders>
              <w:top w:val="single" w:sz="4" w:space="0" w:color="auto"/>
              <w:left w:val="nil"/>
              <w:bottom w:val="single" w:sz="4" w:space="0" w:color="auto"/>
              <w:right w:val="single" w:sz="4" w:space="0" w:color="auto"/>
            </w:tcBorders>
            <w:shd w:val="clear" w:color="000000" w:fill="00B050"/>
            <w:noWrap/>
            <w:vAlign w:val="bottom"/>
            <w:hideMark/>
          </w:tcPr>
          <w:p w:rsidR="003F309D" w:rsidRPr="003F309D" w:rsidRDefault="003F309D" w:rsidP="003F309D">
            <w:pPr>
              <w:jc w:val="center"/>
              <w:rPr>
                <w:rFonts w:ascii="Arial" w:eastAsia="Times New Roman" w:hAnsi="Arial" w:cs="Arial"/>
                <w:b/>
                <w:bCs/>
                <w:color w:val="000000"/>
                <w:sz w:val="18"/>
                <w:szCs w:val="18"/>
                <w:lang w:val="es-MX" w:eastAsia="es-MX"/>
              </w:rPr>
            </w:pPr>
            <w:r w:rsidRPr="003F309D">
              <w:rPr>
                <w:rFonts w:ascii="Arial" w:eastAsia="Times New Roman" w:hAnsi="Arial" w:cs="Arial"/>
                <w:b/>
                <w:bCs/>
                <w:color w:val="000000"/>
                <w:sz w:val="18"/>
                <w:szCs w:val="18"/>
                <w:lang w:val="es-MX" w:eastAsia="es-MX"/>
              </w:rPr>
              <w:t>2019</w:t>
            </w:r>
          </w:p>
        </w:tc>
        <w:tc>
          <w:tcPr>
            <w:tcW w:w="1264" w:type="dxa"/>
            <w:tcBorders>
              <w:top w:val="single" w:sz="4" w:space="0" w:color="auto"/>
              <w:left w:val="nil"/>
              <w:bottom w:val="single" w:sz="4" w:space="0" w:color="auto"/>
              <w:right w:val="single" w:sz="4" w:space="0" w:color="auto"/>
            </w:tcBorders>
            <w:shd w:val="clear" w:color="000000" w:fill="00B050"/>
            <w:noWrap/>
            <w:vAlign w:val="bottom"/>
            <w:hideMark/>
          </w:tcPr>
          <w:p w:rsidR="003F309D" w:rsidRPr="003F309D" w:rsidRDefault="003F309D" w:rsidP="003F309D">
            <w:pPr>
              <w:jc w:val="center"/>
              <w:rPr>
                <w:rFonts w:ascii="Arial" w:eastAsia="Times New Roman" w:hAnsi="Arial" w:cs="Arial"/>
                <w:b/>
                <w:bCs/>
                <w:color w:val="000000"/>
                <w:sz w:val="18"/>
                <w:szCs w:val="18"/>
                <w:lang w:val="es-MX" w:eastAsia="es-MX"/>
              </w:rPr>
            </w:pPr>
            <w:r w:rsidRPr="003F309D">
              <w:rPr>
                <w:rFonts w:ascii="Arial" w:eastAsia="Times New Roman" w:hAnsi="Arial" w:cs="Arial"/>
                <w:b/>
                <w:bCs/>
                <w:color w:val="000000"/>
                <w:sz w:val="18"/>
                <w:szCs w:val="18"/>
                <w:lang w:val="es-MX" w:eastAsia="es-MX"/>
              </w:rPr>
              <w:t>% Variación</w:t>
            </w:r>
          </w:p>
        </w:tc>
      </w:tr>
      <w:tr w:rsidR="003F309D" w:rsidRPr="003F309D" w:rsidTr="003F309D">
        <w:trPr>
          <w:trHeight w:val="160"/>
        </w:trPr>
        <w:tc>
          <w:tcPr>
            <w:tcW w:w="3328" w:type="dxa"/>
            <w:tcBorders>
              <w:top w:val="nil"/>
              <w:left w:val="single" w:sz="4" w:space="0" w:color="auto"/>
              <w:bottom w:val="single" w:sz="4" w:space="0" w:color="auto"/>
              <w:right w:val="single" w:sz="4" w:space="0" w:color="auto"/>
            </w:tcBorders>
            <w:shd w:val="clear" w:color="auto" w:fill="auto"/>
            <w:noWrap/>
            <w:vAlign w:val="bottom"/>
            <w:hideMark/>
          </w:tcPr>
          <w:p w:rsidR="003F309D" w:rsidRPr="003F309D" w:rsidRDefault="003F309D" w:rsidP="003F309D">
            <w:pPr>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Venta de servicios ambientales</w:t>
            </w:r>
          </w:p>
        </w:tc>
        <w:tc>
          <w:tcPr>
            <w:tcW w:w="201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91.233.633 </w:t>
            </w:r>
          </w:p>
        </w:tc>
        <w:tc>
          <w:tcPr>
            <w:tcW w:w="199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145.739.150 </w:t>
            </w:r>
          </w:p>
        </w:tc>
        <w:tc>
          <w:tcPr>
            <w:tcW w:w="1264"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60%</w:t>
            </w:r>
          </w:p>
        </w:tc>
      </w:tr>
      <w:tr w:rsidR="003F309D" w:rsidRPr="003F309D" w:rsidTr="003F309D">
        <w:trPr>
          <w:trHeight w:val="160"/>
        </w:trPr>
        <w:tc>
          <w:tcPr>
            <w:tcW w:w="3328" w:type="dxa"/>
            <w:tcBorders>
              <w:top w:val="nil"/>
              <w:left w:val="single" w:sz="4" w:space="0" w:color="auto"/>
              <w:bottom w:val="single" w:sz="4" w:space="0" w:color="auto"/>
              <w:right w:val="single" w:sz="4" w:space="0" w:color="auto"/>
            </w:tcBorders>
            <w:shd w:val="clear" w:color="auto" w:fill="auto"/>
            <w:noWrap/>
            <w:vAlign w:val="bottom"/>
            <w:hideMark/>
          </w:tcPr>
          <w:p w:rsidR="003F309D" w:rsidRPr="003F309D" w:rsidRDefault="003F309D" w:rsidP="003F309D">
            <w:pPr>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Ingresos de la propiedad</w:t>
            </w:r>
          </w:p>
        </w:tc>
        <w:tc>
          <w:tcPr>
            <w:tcW w:w="201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224.173.412 </w:t>
            </w:r>
          </w:p>
        </w:tc>
        <w:tc>
          <w:tcPr>
            <w:tcW w:w="199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186.292.694 </w:t>
            </w:r>
          </w:p>
        </w:tc>
        <w:tc>
          <w:tcPr>
            <w:tcW w:w="1264"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-17%</w:t>
            </w:r>
          </w:p>
        </w:tc>
      </w:tr>
      <w:tr w:rsidR="003F309D" w:rsidRPr="003F309D" w:rsidTr="003F309D">
        <w:trPr>
          <w:trHeight w:val="160"/>
        </w:trPr>
        <w:tc>
          <w:tcPr>
            <w:tcW w:w="3328" w:type="dxa"/>
            <w:tcBorders>
              <w:top w:val="nil"/>
              <w:left w:val="single" w:sz="4" w:space="0" w:color="auto"/>
              <w:bottom w:val="single" w:sz="4" w:space="0" w:color="auto"/>
              <w:right w:val="single" w:sz="4" w:space="0" w:color="auto"/>
            </w:tcBorders>
            <w:shd w:val="clear" w:color="auto" w:fill="auto"/>
            <w:noWrap/>
            <w:vAlign w:val="bottom"/>
            <w:hideMark/>
          </w:tcPr>
          <w:p w:rsidR="003F309D" w:rsidRPr="003F309D" w:rsidRDefault="003F309D" w:rsidP="003F309D">
            <w:pPr>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Multas sanciones, remates</w:t>
            </w:r>
          </w:p>
        </w:tc>
        <w:tc>
          <w:tcPr>
            <w:tcW w:w="201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500.000 </w:t>
            </w:r>
          </w:p>
        </w:tc>
        <w:tc>
          <w:tcPr>
            <w:tcW w:w="199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500.000 </w:t>
            </w:r>
          </w:p>
        </w:tc>
        <w:tc>
          <w:tcPr>
            <w:tcW w:w="1264"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0%</w:t>
            </w:r>
          </w:p>
        </w:tc>
      </w:tr>
      <w:tr w:rsidR="003F309D" w:rsidRPr="003F309D" w:rsidTr="003F309D">
        <w:trPr>
          <w:trHeight w:val="160"/>
        </w:trPr>
        <w:tc>
          <w:tcPr>
            <w:tcW w:w="3328" w:type="dxa"/>
            <w:tcBorders>
              <w:top w:val="nil"/>
              <w:left w:val="single" w:sz="4" w:space="0" w:color="auto"/>
              <w:bottom w:val="single" w:sz="4" w:space="0" w:color="auto"/>
              <w:right w:val="single" w:sz="4" w:space="0" w:color="auto"/>
            </w:tcBorders>
            <w:shd w:val="clear" w:color="auto" w:fill="auto"/>
            <w:noWrap/>
            <w:vAlign w:val="bottom"/>
            <w:hideMark/>
          </w:tcPr>
          <w:p w:rsidR="003F309D" w:rsidRPr="003F309D" w:rsidRDefault="003F309D" w:rsidP="003F309D">
            <w:pPr>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Intereses moratorios</w:t>
            </w:r>
          </w:p>
        </w:tc>
        <w:tc>
          <w:tcPr>
            <w:tcW w:w="201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500.000 </w:t>
            </w:r>
          </w:p>
        </w:tc>
        <w:tc>
          <w:tcPr>
            <w:tcW w:w="199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500.000 </w:t>
            </w:r>
          </w:p>
        </w:tc>
        <w:tc>
          <w:tcPr>
            <w:tcW w:w="1264"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0%</w:t>
            </w:r>
          </w:p>
        </w:tc>
      </w:tr>
      <w:tr w:rsidR="003F309D" w:rsidRPr="003F309D" w:rsidTr="003F309D">
        <w:trPr>
          <w:trHeight w:val="160"/>
        </w:trPr>
        <w:tc>
          <w:tcPr>
            <w:tcW w:w="3328" w:type="dxa"/>
            <w:tcBorders>
              <w:top w:val="nil"/>
              <w:left w:val="single" w:sz="4" w:space="0" w:color="auto"/>
              <w:bottom w:val="single" w:sz="4" w:space="0" w:color="auto"/>
              <w:right w:val="single" w:sz="4" w:space="0" w:color="auto"/>
            </w:tcBorders>
            <w:shd w:val="clear" w:color="auto" w:fill="auto"/>
            <w:noWrap/>
            <w:vAlign w:val="bottom"/>
            <w:hideMark/>
          </w:tcPr>
          <w:p w:rsidR="003F309D" w:rsidRPr="003F309D" w:rsidRDefault="003F309D" w:rsidP="003F309D">
            <w:pPr>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Otros ingresos no tributarios</w:t>
            </w:r>
          </w:p>
        </w:tc>
        <w:tc>
          <w:tcPr>
            <w:tcW w:w="201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5.000.000 </w:t>
            </w:r>
          </w:p>
        </w:tc>
        <w:tc>
          <w:tcPr>
            <w:tcW w:w="199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   </w:t>
            </w:r>
          </w:p>
        </w:tc>
        <w:tc>
          <w:tcPr>
            <w:tcW w:w="1264"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-100%</w:t>
            </w:r>
          </w:p>
        </w:tc>
      </w:tr>
      <w:tr w:rsidR="003F309D" w:rsidRPr="003F309D" w:rsidTr="003F309D">
        <w:trPr>
          <w:trHeight w:val="160"/>
        </w:trPr>
        <w:tc>
          <w:tcPr>
            <w:tcW w:w="3328" w:type="dxa"/>
            <w:tcBorders>
              <w:top w:val="nil"/>
              <w:left w:val="single" w:sz="4" w:space="0" w:color="auto"/>
              <w:bottom w:val="single" w:sz="4" w:space="0" w:color="auto"/>
              <w:right w:val="single" w:sz="4" w:space="0" w:color="auto"/>
            </w:tcBorders>
            <w:shd w:val="clear" w:color="auto" w:fill="auto"/>
            <w:noWrap/>
            <w:vAlign w:val="bottom"/>
            <w:hideMark/>
          </w:tcPr>
          <w:p w:rsidR="003F309D" w:rsidRPr="003F309D" w:rsidRDefault="003F309D" w:rsidP="003F309D">
            <w:pPr>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Transferencias Corrientes</w:t>
            </w:r>
          </w:p>
        </w:tc>
        <w:tc>
          <w:tcPr>
            <w:tcW w:w="201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1.890.926.530 </w:t>
            </w:r>
          </w:p>
        </w:tc>
        <w:tc>
          <w:tcPr>
            <w:tcW w:w="199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1.861.555.691 </w:t>
            </w:r>
          </w:p>
        </w:tc>
        <w:tc>
          <w:tcPr>
            <w:tcW w:w="1264"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-2%</w:t>
            </w:r>
          </w:p>
        </w:tc>
      </w:tr>
      <w:tr w:rsidR="003F309D" w:rsidRPr="003F309D" w:rsidTr="003F309D">
        <w:trPr>
          <w:trHeight w:val="160"/>
        </w:trPr>
        <w:tc>
          <w:tcPr>
            <w:tcW w:w="3328" w:type="dxa"/>
            <w:tcBorders>
              <w:top w:val="nil"/>
              <w:left w:val="single" w:sz="4" w:space="0" w:color="auto"/>
              <w:bottom w:val="single" w:sz="4" w:space="0" w:color="auto"/>
              <w:right w:val="single" w:sz="4" w:space="0" w:color="auto"/>
            </w:tcBorders>
            <w:shd w:val="clear" w:color="auto" w:fill="auto"/>
            <w:noWrap/>
            <w:vAlign w:val="bottom"/>
            <w:hideMark/>
          </w:tcPr>
          <w:p w:rsidR="003F309D" w:rsidRPr="003F309D" w:rsidRDefault="003F309D" w:rsidP="003F309D">
            <w:pPr>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Transferencias de capital </w:t>
            </w:r>
          </w:p>
        </w:tc>
        <w:tc>
          <w:tcPr>
            <w:tcW w:w="201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331.402.933 </w:t>
            </w:r>
          </w:p>
        </w:tc>
        <w:tc>
          <w:tcPr>
            <w:tcW w:w="199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315.436.132 </w:t>
            </w:r>
          </w:p>
        </w:tc>
        <w:tc>
          <w:tcPr>
            <w:tcW w:w="1264"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-5%</w:t>
            </w:r>
          </w:p>
        </w:tc>
      </w:tr>
      <w:tr w:rsidR="003F309D" w:rsidRPr="003F309D" w:rsidTr="003F309D">
        <w:trPr>
          <w:trHeight w:val="160"/>
        </w:trPr>
        <w:tc>
          <w:tcPr>
            <w:tcW w:w="3328" w:type="dxa"/>
            <w:tcBorders>
              <w:top w:val="nil"/>
              <w:left w:val="single" w:sz="4" w:space="0" w:color="auto"/>
              <w:bottom w:val="single" w:sz="4" w:space="0" w:color="auto"/>
              <w:right w:val="single" w:sz="4" w:space="0" w:color="auto"/>
            </w:tcBorders>
            <w:shd w:val="clear" w:color="auto" w:fill="auto"/>
            <w:noWrap/>
            <w:vAlign w:val="bottom"/>
            <w:hideMark/>
          </w:tcPr>
          <w:p w:rsidR="003F309D" w:rsidRPr="003F309D" w:rsidRDefault="003F309D" w:rsidP="003F309D">
            <w:pPr>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Recursos de vigencias anteriores</w:t>
            </w:r>
          </w:p>
        </w:tc>
        <w:tc>
          <w:tcPr>
            <w:tcW w:w="201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930.981.198 </w:t>
            </w:r>
          </w:p>
        </w:tc>
        <w:tc>
          <w:tcPr>
            <w:tcW w:w="1999"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 xml:space="preserve">               558.334.956 </w:t>
            </w:r>
          </w:p>
        </w:tc>
        <w:tc>
          <w:tcPr>
            <w:tcW w:w="1264" w:type="dxa"/>
            <w:tcBorders>
              <w:top w:val="nil"/>
              <w:left w:val="nil"/>
              <w:bottom w:val="single" w:sz="4" w:space="0" w:color="auto"/>
              <w:right w:val="single" w:sz="4" w:space="0" w:color="auto"/>
            </w:tcBorders>
            <w:shd w:val="clear" w:color="auto" w:fill="auto"/>
            <w:noWrap/>
            <w:vAlign w:val="bottom"/>
            <w:hideMark/>
          </w:tcPr>
          <w:p w:rsidR="003F309D" w:rsidRPr="003F309D" w:rsidRDefault="003F309D" w:rsidP="003F309D">
            <w:pPr>
              <w:jc w:val="right"/>
              <w:rPr>
                <w:rFonts w:ascii="Arial" w:eastAsia="Times New Roman" w:hAnsi="Arial" w:cs="Arial"/>
                <w:color w:val="000000"/>
                <w:sz w:val="18"/>
                <w:szCs w:val="18"/>
                <w:lang w:val="es-MX" w:eastAsia="es-MX"/>
              </w:rPr>
            </w:pPr>
            <w:r w:rsidRPr="003F309D">
              <w:rPr>
                <w:rFonts w:ascii="Arial" w:eastAsia="Times New Roman" w:hAnsi="Arial" w:cs="Arial"/>
                <w:color w:val="000000"/>
                <w:sz w:val="18"/>
                <w:szCs w:val="18"/>
                <w:lang w:val="es-MX" w:eastAsia="es-MX"/>
              </w:rPr>
              <w:t>-40%</w:t>
            </w:r>
          </w:p>
        </w:tc>
      </w:tr>
      <w:tr w:rsidR="003F309D" w:rsidRPr="003F309D" w:rsidTr="003F309D">
        <w:trPr>
          <w:trHeight w:val="160"/>
        </w:trPr>
        <w:tc>
          <w:tcPr>
            <w:tcW w:w="3328" w:type="dxa"/>
            <w:tcBorders>
              <w:top w:val="nil"/>
              <w:left w:val="single" w:sz="4" w:space="0" w:color="auto"/>
              <w:bottom w:val="single" w:sz="4" w:space="0" w:color="auto"/>
              <w:right w:val="single" w:sz="4" w:space="0" w:color="auto"/>
            </w:tcBorders>
            <w:shd w:val="clear" w:color="000000" w:fill="00B050"/>
            <w:noWrap/>
            <w:vAlign w:val="bottom"/>
            <w:hideMark/>
          </w:tcPr>
          <w:p w:rsidR="003F309D" w:rsidRPr="003F309D" w:rsidRDefault="003F309D" w:rsidP="003F309D">
            <w:pPr>
              <w:rPr>
                <w:rFonts w:ascii="Arial" w:eastAsia="Times New Roman" w:hAnsi="Arial" w:cs="Arial"/>
                <w:b/>
                <w:bCs/>
                <w:color w:val="000000"/>
                <w:sz w:val="18"/>
                <w:szCs w:val="18"/>
                <w:lang w:val="es-MX" w:eastAsia="es-MX"/>
              </w:rPr>
            </w:pPr>
            <w:r w:rsidRPr="003F309D">
              <w:rPr>
                <w:rFonts w:ascii="Arial" w:eastAsia="Times New Roman" w:hAnsi="Arial" w:cs="Arial"/>
                <w:b/>
                <w:bCs/>
                <w:color w:val="000000"/>
                <w:sz w:val="18"/>
                <w:szCs w:val="18"/>
                <w:lang w:val="es-MX" w:eastAsia="es-MX"/>
              </w:rPr>
              <w:t>TOTAL</w:t>
            </w:r>
          </w:p>
        </w:tc>
        <w:tc>
          <w:tcPr>
            <w:tcW w:w="2019" w:type="dxa"/>
            <w:tcBorders>
              <w:top w:val="nil"/>
              <w:left w:val="nil"/>
              <w:bottom w:val="single" w:sz="4" w:space="0" w:color="auto"/>
              <w:right w:val="single" w:sz="4" w:space="0" w:color="auto"/>
            </w:tcBorders>
            <w:shd w:val="clear" w:color="000000" w:fill="00B050"/>
            <w:noWrap/>
            <w:vAlign w:val="bottom"/>
            <w:hideMark/>
          </w:tcPr>
          <w:p w:rsidR="003F309D" w:rsidRPr="003F309D" w:rsidRDefault="003F309D" w:rsidP="003F309D">
            <w:pPr>
              <w:jc w:val="right"/>
              <w:rPr>
                <w:rFonts w:ascii="Arial" w:eastAsia="Times New Roman" w:hAnsi="Arial" w:cs="Arial"/>
                <w:b/>
                <w:bCs/>
                <w:color w:val="000000"/>
                <w:sz w:val="18"/>
                <w:szCs w:val="18"/>
                <w:lang w:val="es-MX" w:eastAsia="es-MX"/>
              </w:rPr>
            </w:pPr>
            <w:r w:rsidRPr="003F309D">
              <w:rPr>
                <w:rFonts w:ascii="Arial" w:eastAsia="Times New Roman" w:hAnsi="Arial" w:cs="Arial"/>
                <w:b/>
                <w:bCs/>
                <w:color w:val="000000"/>
                <w:sz w:val="18"/>
                <w:szCs w:val="18"/>
                <w:lang w:val="es-MX" w:eastAsia="es-MX"/>
              </w:rPr>
              <w:t xml:space="preserve">           3.474.717.706 </w:t>
            </w:r>
          </w:p>
        </w:tc>
        <w:tc>
          <w:tcPr>
            <w:tcW w:w="1999" w:type="dxa"/>
            <w:tcBorders>
              <w:top w:val="nil"/>
              <w:left w:val="nil"/>
              <w:bottom w:val="single" w:sz="4" w:space="0" w:color="auto"/>
              <w:right w:val="single" w:sz="4" w:space="0" w:color="auto"/>
            </w:tcBorders>
            <w:shd w:val="clear" w:color="000000" w:fill="00B050"/>
            <w:noWrap/>
            <w:vAlign w:val="bottom"/>
            <w:hideMark/>
          </w:tcPr>
          <w:p w:rsidR="003F309D" w:rsidRPr="003F309D" w:rsidRDefault="003F309D" w:rsidP="003F309D">
            <w:pPr>
              <w:jc w:val="right"/>
              <w:rPr>
                <w:rFonts w:ascii="Arial" w:eastAsia="Times New Roman" w:hAnsi="Arial" w:cs="Arial"/>
                <w:b/>
                <w:bCs/>
                <w:color w:val="000000"/>
                <w:sz w:val="18"/>
                <w:szCs w:val="18"/>
                <w:lang w:val="es-MX" w:eastAsia="es-MX"/>
              </w:rPr>
            </w:pPr>
            <w:r w:rsidRPr="003F309D">
              <w:rPr>
                <w:rFonts w:ascii="Arial" w:eastAsia="Times New Roman" w:hAnsi="Arial" w:cs="Arial"/>
                <w:b/>
                <w:bCs/>
                <w:color w:val="000000"/>
                <w:sz w:val="18"/>
                <w:szCs w:val="18"/>
                <w:lang w:val="es-MX" w:eastAsia="es-MX"/>
              </w:rPr>
              <w:t xml:space="preserve">           3.068.358.623 </w:t>
            </w:r>
          </w:p>
        </w:tc>
        <w:tc>
          <w:tcPr>
            <w:tcW w:w="1264" w:type="dxa"/>
            <w:tcBorders>
              <w:top w:val="nil"/>
              <w:left w:val="nil"/>
              <w:bottom w:val="single" w:sz="4" w:space="0" w:color="auto"/>
              <w:right w:val="single" w:sz="4" w:space="0" w:color="auto"/>
            </w:tcBorders>
            <w:shd w:val="clear" w:color="000000" w:fill="00B050"/>
            <w:noWrap/>
            <w:vAlign w:val="bottom"/>
            <w:hideMark/>
          </w:tcPr>
          <w:p w:rsidR="003F309D" w:rsidRPr="003F309D" w:rsidRDefault="003F309D" w:rsidP="003F309D">
            <w:pPr>
              <w:jc w:val="right"/>
              <w:rPr>
                <w:rFonts w:ascii="Arial" w:eastAsia="Times New Roman" w:hAnsi="Arial" w:cs="Arial"/>
                <w:b/>
                <w:bCs/>
                <w:color w:val="000000"/>
                <w:sz w:val="18"/>
                <w:szCs w:val="18"/>
                <w:lang w:val="es-MX" w:eastAsia="es-MX"/>
              </w:rPr>
            </w:pPr>
            <w:r w:rsidRPr="003F309D">
              <w:rPr>
                <w:rFonts w:ascii="Arial" w:eastAsia="Times New Roman" w:hAnsi="Arial" w:cs="Arial"/>
                <w:b/>
                <w:bCs/>
                <w:color w:val="000000"/>
                <w:sz w:val="18"/>
                <w:szCs w:val="18"/>
                <w:lang w:val="es-MX" w:eastAsia="es-MX"/>
              </w:rPr>
              <w:t>-12%</w:t>
            </w:r>
          </w:p>
        </w:tc>
      </w:tr>
    </w:tbl>
    <w:p w:rsidR="00370D60" w:rsidRPr="004C2A70" w:rsidRDefault="00370D60" w:rsidP="00370D60">
      <w:pPr>
        <w:spacing w:line="276" w:lineRule="auto"/>
        <w:ind w:right="49"/>
        <w:jc w:val="both"/>
        <w:rPr>
          <w:rFonts w:ascii="Arial" w:hAnsi="Arial" w:cs="Arial"/>
          <w:b/>
          <w:sz w:val="24"/>
          <w:szCs w:val="22"/>
        </w:rPr>
      </w:pPr>
    </w:p>
    <w:p w:rsidR="00370D60" w:rsidRDefault="00370D60" w:rsidP="00904679">
      <w:pPr>
        <w:rPr>
          <w:rFonts w:ascii="Arial" w:hAnsi="Arial" w:cs="Arial"/>
        </w:rPr>
      </w:pPr>
    </w:p>
    <w:p w:rsidR="00E570A3" w:rsidRDefault="00EE631D" w:rsidP="00E55FC2">
      <w:pPr>
        <w:keepNext/>
        <w:spacing w:line="276" w:lineRule="auto"/>
        <w:jc w:val="both"/>
        <w:outlineLvl w:val="1"/>
        <w:rPr>
          <w:rFonts w:ascii="Arial" w:hAnsi="Arial" w:cs="Arial"/>
          <w:sz w:val="24"/>
          <w:szCs w:val="24"/>
        </w:rPr>
      </w:pPr>
      <w:r>
        <w:rPr>
          <w:rFonts w:ascii="Arial" w:hAnsi="Arial" w:cs="Arial"/>
          <w:sz w:val="24"/>
          <w:szCs w:val="24"/>
        </w:rPr>
        <w:t xml:space="preserve">La </w:t>
      </w:r>
      <w:r w:rsidR="00E55FC2" w:rsidRPr="00606847">
        <w:rPr>
          <w:rFonts w:ascii="Arial" w:hAnsi="Arial" w:cs="Arial"/>
          <w:sz w:val="24"/>
          <w:szCs w:val="24"/>
        </w:rPr>
        <w:t xml:space="preserve">principal razón </w:t>
      </w:r>
      <w:r>
        <w:rPr>
          <w:rFonts w:ascii="Arial" w:hAnsi="Arial" w:cs="Arial"/>
          <w:sz w:val="24"/>
          <w:szCs w:val="24"/>
        </w:rPr>
        <w:t>e</w:t>
      </w:r>
      <w:r w:rsidR="004F4627">
        <w:rPr>
          <w:rFonts w:ascii="Arial" w:hAnsi="Arial" w:cs="Arial"/>
          <w:sz w:val="24"/>
          <w:szCs w:val="24"/>
        </w:rPr>
        <w:t>n</w:t>
      </w:r>
      <w:r>
        <w:rPr>
          <w:rFonts w:ascii="Arial" w:hAnsi="Arial" w:cs="Arial"/>
          <w:sz w:val="24"/>
          <w:szCs w:val="24"/>
        </w:rPr>
        <w:t xml:space="preserve"> la disminución </w:t>
      </w:r>
      <w:r w:rsidR="004F4627">
        <w:rPr>
          <w:rFonts w:ascii="Arial" w:hAnsi="Arial" w:cs="Arial"/>
          <w:sz w:val="24"/>
          <w:szCs w:val="24"/>
        </w:rPr>
        <w:t>d</w:t>
      </w:r>
      <w:r>
        <w:rPr>
          <w:rFonts w:ascii="Arial" w:hAnsi="Arial" w:cs="Arial"/>
          <w:sz w:val="24"/>
          <w:szCs w:val="24"/>
        </w:rPr>
        <w:t xml:space="preserve">el presupuesto de ingresos para el 2019, </w:t>
      </w:r>
      <w:r w:rsidR="00E55FC2">
        <w:rPr>
          <w:rFonts w:ascii="Arial" w:hAnsi="Arial" w:cs="Arial"/>
          <w:sz w:val="24"/>
          <w:szCs w:val="24"/>
        </w:rPr>
        <w:t>se relaciona con</w:t>
      </w:r>
      <w:r w:rsidR="00543AB6">
        <w:rPr>
          <w:rFonts w:ascii="Arial" w:hAnsi="Arial" w:cs="Arial"/>
          <w:sz w:val="24"/>
          <w:szCs w:val="24"/>
        </w:rPr>
        <w:t xml:space="preserve"> la disminución en una de las principales fuentes de financiamiento como lo es los recursos de vigencias anteriores, lo que lleva a que también se dé una</w:t>
      </w:r>
      <w:r w:rsidR="00E55FC2">
        <w:rPr>
          <w:rFonts w:ascii="Arial" w:hAnsi="Arial" w:cs="Arial"/>
          <w:sz w:val="24"/>
          <w:szCs w:val="24"/>
        </w:rPr>
        <w:t xml:space="preserve"> disminución en los requerimientos </w:t>
      </w:r>
      <w:r w:rsidR="00B20545">
        <w:rPr>
          <w:rFonts w:ascii="Arial" w:hAnsi="Arial" w:cs="Arial"/>
          <w:sz w:val="24"/>
          <w:szCs w:val="24"/>
        </w:rPr>
        <w:t>de</w:t>
      </w:r>
      <w:r w:rsidR="00543AB6">
        <w:rPr>
          <w:rFonts w:ascii="Arial" w:hAnsi="Arial" w:cs="Arial"/>
          <w:sz w:val="24"/>
          <w:szCs w:val="24"/>
        </w:rPr>
        <w:t xml:space="preserve"> egresos</w:t>
      </w:r>
      <w:r w:rsidR="00E55FC2">
        <w:rPr>
          <w:rFonts w:ascii="Arial" w:hAnsi="Arial" w:cs="Arial"/>
          <w:sz w:val="24"/>
          <w:szCs w:val="24"/>
        </w:rPr>
        <w:t xml:space="preserve"> para el próximo año</w:t>
      </w:r>
      <w:r w:rsidR="008454B8">
        <w:rPr>
          <w:rFonts w:ascii="Arial" w:hAnsi="Arial" w:cs="Arial"/>
          <w:sz w:val="24"/>
          <w:szCs w:val="24"/>
        </w:rPr>
        <w:t>.</w:t>
      </w:r>
    </w:p>
    <w:p w:rsidR="008454B8" w:rsidRDefault="008454B8" w:rsidP="00E55FC2">
      <w:pPr>
        <w:keepNext/>
        <w:spacing w:line="276" w:lineRule="auto"/>
        <w:jc w:val="both"/>
        <w:outlineLvl w:val="1"/>
        <w:rPr>
          <w:rFonts w:ascii="Arial" w:hAnsi="Arial" w:cs="Arial"/>
          <w:sz w:val="24"/>
          <w:szCs w:val="24"/>
        </w:rPr>
      </w:pPr>
    </w:p>
    <w:p w:rsidR="00D51E1E" w:rsidRDefault="00D51E1E" w:rsidP="00E55FC2">
      <w:pPr>
        <w:keepNext/>
        <w:spacing w:line="276" w:lineRule="auto"/>
        <w:jc w:val="both"/>
        <w:outlineLvl w:val="1"/>
        <w:rPr>
          <w:rFonts w:ascii="Arial" w:hAnsi="Arial" w:cs="Arial"/>
          <w:sz w:val="24"/>
          <w:szCs w:val="24"/>
        </w:rPr>
      </w:pPr>
    </w:p>
    <w:p w:rsidR="00904679" w:rsidRPr="00DD025A" w:rsidRDefault="00904679" w:rsidP="00C34FD3">
      <w:pPr>
        <w:pStyle w:val="Prrafodelista"/>
        <w:keepNext/>
        <w:numPr>
          <w:ilvl w:val="1"/>
          <w:numId w:val="21"/>
        </w:numPr>
        <w:outlineLvl w:val="1"/>
        <w:rPr>
          <w:rFonts w:ascii="Arial" w:hAnsi="Arial" w:cs="Arial"/>
          <w:b/>
          <w:snapToGrid w:val="0"/>
          <w:sz w:val="24"/>
          <w:szCs w:val="24"/>
        </w:rPr>
      </w:pPr>
      <w:bookmarkStart w:id="63" w:name="_Toc399702641"/>
      <w:bookmarkStart w:id="64" w:name="_Toc430675229"/>
      <w:bookmarkStart w:id="65" w:name="_Toc430679672"/>
      <w:bookmarkStart w:id="66" w:name="_Toc430680366"/>
      <w:bookmarkStart w:id="67" w:name="_Toc430680498"/>
      <w:r w:rsidRPr="00DD025A">
        <w:rPr>
          <w:rFonts w:ascii="Arial" w:hAnsi="Arial" w:cs="Arial"/>
          <w:b/>
          <w:snapToGrid w:val="0"/>
          <w:sz w:val="24"/>
          <w:szCs w:val="24"/>
        </w:rPr>
        <w:t>EGRESOS</w:t>
      </w:r>
      <w:bookmarkEnd w:id="63"/>
      <w:bookmarkEnd w:id="64"/>
      <w:bookmarkEnd w:id="65"/>
      <w:bookmarkEnd w:id="66"/>
      <w:bookmarkEnd w:id="67"/>
      <w:r w:rsidRPr="00DD025A">
        <w:rPr>
          <w:rFonts w:ascii="Arial" w:hAnsi="Arial" w:cs="Arial"/>
          <w:b/>
          <w:snapToGrid w:val="0"/>
          <w:sz w:val="24"/>
          <w:szCs w:val="24"/>
        </w:rPr>
        <w:t xml:space="preserve"> </w:t>
      </w:r>
    </w:p>
    <w:p w:rsidR="009F2E84" w:rsidRPr="00EE6761" w:rsidRDefault="009F2E84" w:rsidP="006452AD">
      <w:pPr>
        <w:keepNext/>
        <w:jc w:val="center"/>
        <w:outlineLvl w:val="1"/>
        <w:rPr>
          <w:rFonts w:ascii="Arial" w:hAnsi="Arial" w:cs="Arial"/>
          <w:b/>
          <w:snapToGrid w:val="0"/>
          <w:sz w:val="10"/>
          <w:szCs w:val="24"/>
        </w:rPr>
      </w:pPr>
    </w:p>
    <w:p w:rsidR="006452AD" w:rsidRDefault="006452AD" w:rsidP="006452AD">
      <w:pPr>
        <w:keepNext/>
        <w:jc w:val="center"/>
        <w:outlineLvl w:val="1"/>
        <w:rPr>
          <w:rFonts w:ascii="Arial" w:hAnsi="Arial" w:cs="Arial"/>
          <w:b/>
          <w:snapToGrid w:val="0"/>
          <w:sz w:val="24"/>
          <w:szCs w:val="24"/>
        </w:rPr>
      </w:pPr>
      <w:bookmarkStart w:id="68" w:name="_Toc430675230"/>
      <w:bookmarkStart w:id="69" w:name="_Toc430679673"/>
      <w:bookmarkStart w:id="70" w:name="_Toc430680367"/>
      <w:bookmarkStart w:id="71" w:name="_Toc430680499"/>
      <w:r w:rsidRPr="006452AD">
        <w:rPr>
          <w:rFonts w:ascii="Arial" w:hAnsi="Arial" w:cs="Arial"/>
          <w:b/>
          <w:snapToGrid w:val="0"/>
          <w:sz w:val="24"/>
          <w:szCs w:val="24"/>
        </w:rPr>
        <w:t>Fideicomiso 544 FONAFIFO</w:t>
      </w:r>
      <w:r>
        <w:rPr>
          <w:rFonts w:ascii="Arial" w:hAnsi="Arial" w:cs="Arial"/>
          <w:b/>
          <w:snapToGrid w:val="0"/>
          <w:sz w:val="24"/>
          <w:szCs w:val="24"/>
        </w:rPr>
        <w:t>/BNCR</w:t>
      </w:r>
      <w:bookmarkEnd w:id="68"/>
      <w:bookmarkEnd w:id="69"/>
      <w:bookmarkEnd w:id="70"/>
      <w:bookmarkEnd w:id="71"/>
    </w:p>
    <w:p w:rsidR="006452AD" w:rsidRDefault="006452AD" w:rsidP="006452AD">
      <w:pPr>
        <w:keepNext/>
        <w:jc w:val="center"/>
        <w:outlineLvl w:val="1"/>
        <w:rPr>
          <w:rFonts w:ascii="Arial" w:hAnsi="Arial" w:cs="Arial"/>
          <w:b/>
          <w:snapToGrid w:val="0"/>
          <w:sz w:val="24"/>
          <w:szCs w:val="24"/>
        </w:rPr>
      </w:pPr>
      <w:bookmarkStart w:id="72" w:name="_Toc430675231"/>
      <w:bookmarkStart w:id="73" w:name="_Toc430679674"/>
      <w:bookmarkStart w:id="74" w:name="_Toc430680368"/>
      <w:bookmarkStart w:id="75" w:name="_Toc430680500"/>
      <w:r>
        <w:rPr>
          <w:rFonts w:ascii="Arial" w:hAnsi="Arial" w:cs="Arial"/>
          <w:b/>
          <w:snapToGrid w:val="0"/>
          <w:sz w:val="24"/>
          <w:szCs w:val="24"/>
        </w:rPr>
        <w:t xml:space="preserve">Presupuesto de Egresos </w:t>
      </w:r>
      <w:bookmarkEnd w:id="72"/>
      <w:bookmarkEnd w:id="73"/>
      <w:bookmarkEnd w:id="74"/>
      <w:bookmarkEnd w:id="75"/>
      <w:r w:rsidR="00D6077A">
        <w:rPr>
          <w:rFonts w:ascii="Arial" w:hAnsi="Arial" w:cs="Arial"/>
          <w:b/>
          <w:snapToGrid w:val="0"/>
          <w:sz w:val="24"/>
          <w:szCs w:val="24"/>
        </w:rPr>
        <w:t>2019</w:t>
      </w:r>
    </w:p>
    <w:p w:rsidR="006452AD" w:rsidRDefault="006452AD" w:rsidP="00EE6761">
      <w:pPr>
        <w:keepNext/>
        <w:jc w:val="center"/>
        <w:outlineLvl w:val="1"/>
        <w:rPr>
          <w:rFonts w:ascii="Arial" w:hAnsi="Arial" w:cs="Arial"/>
          <w:b/>
          <w:snapToGrid w:val="0"/>
          <w:sz w:val="24"/>
          <w:szCs w:val="24"/>
        </w:rPr>
      </w:pPr>
      <w:bookmarkStart w:id="76" w:name="_Toc430675232"/>
      <w:bookmarkStart w:id="77" w:name="_Toc430679675"/>
      <w:bookmarkStart w:id="78" w:name="_Toc430680369"/>
      <w:bookmarkStart w:id="79" w:name="_Toc430680501"/>
      <w:r>
        <w:rPr>
          <w:rFonts w:ascii="Arial" w:hAnsi="Arial" w:cs="Arial"/>
          <w:b/>
          <w:snapToGrid w:val="0"/>
          <w:sz w:val="24"/>
          <w:szCs w:val="24"/>
        </w:rPr>
        <w:t>(Expresado en colones)</w:t>
      </w:r>
      <w:bookmarkEnd w:id="76"/>
      <w:bookmarkEnd w:id="77"/>
      <w:bookmarkEnd w:id="78"/>
      <w:bookmarkEnd w:id="79"/>
    </w:p>
    <w:p w:rsidR="00E570A3" w:rsidRDefault="0080620E" w:rsidP="006452AD">
      <w:pPr>
        <w:keepNext/>
        <w:outlineLvl w:val="1"/>
        <w:rPr>
          <w:rFonts w:ascii="Arial" w:hAnsi="Arial" w:cs="Arial"/>
          <w:snapToGrid w:val="0"/>
          <w:sz w:val="16"/>
          <w:szCs w:val="16"/>
        </w:rPr>
      </w:pPr>
      <w:r>
        <w:rPr>
          <w:rFonts w:ascii="Arial" w:hAnsi="Arial" w:cs="Arial"/>
          <w:snapToGrid w:val="0"/>
          <w:sz w:val="16"/>
          <w:szCs w:val="16"/>
        </w:rPr>
        <w:t xml:space="preserve">                    </w:t>
      </w:r>
    </w:p>
    <w:tbl>
      <w:tblPr>
        <w:tblW w:w="7854" w:type="dxa"/>
        <w:jc w:val="center"/>
        <w:tblCellMar>
          <w:left w:w="70" w:type="dxa"/>
          <w:right w:w="70" w:type="dxa"/>
        </w:tblCellMar>
        <w:tblLook w:val="04A0" w:firstRow="1" w:lastRow="0" w:firstColumn="1" w:lastColumn="0" w:noHBand="0" w:noVBand="1"/>
      </w:tblPr>
      <w:tblGrid>
        <w:gridCol w:w="889"/>
        <w:gridCol w:w="3128"/>
        <w:gridCol w:w="2357"/>
        <w:gridCol w:w="1480"/>
      </w:tblGrid>
      <w:tr w:rsidR="00E570A3" w:rsidRPr="00E570A3" w:rsidTr="00D51E1E">
        <w:trPr>
          <w:trHeight w:val="347"/>
          <w:jc w:val="center"/>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E570A3" w:rsidRPr="00E570A3" w:rsidRDefault="00E570A3" w:rsidP="00E570A3">
            <w:pPr>
              <w:rPr>
                <w:rFonts w:ascii="Arial" w:eastAsia="Times New Roman" w:hAnsi="Arial" w:cs="Arial"/>
                <w:b/>
                <w:bCs/>
                <w:color w:val="000000"/>
                <w:sz w:val="18"/>
                <w:szCs w:val="18"/>
                <w:lang w:val="es-MX" w:eastAsia="es-MX"/>
              </w:rPr>
            </w:pPr>
            <w:r w:rsidRPr="00E570A3">
              <w:rPr>
                <w:rFonts w:ascii="Arial" w:eastAsia="Times New Roman" w:hAnsi="Arial" w:cs="Arial"/>
                <w:b/>
                <w:bCs/>
                <w:color w:val="000000"/>
                <w:sz w:val="18"/>
                <w:szCs w:val="18"/>
                <w:lang w:eastAsia="es-MX"/>
              </w:rPr>
              <w:t>Partida</w:t>
            </w:r>
          </w:p>
        </w:tc>
        <w:tc>
          <w:tcPr>
            <w:tcW w:w="3128" w:type="dxa"/>
            <w:tcBorders>
              <w:top w:val="single" w:sz="8" w:space="0" w:color="auto"/>
              <w:left w:val="nil"/>
              <w:bottom w:val="single" w:sz="8" w:space="0" w:color="auto"/>
              <w:right w:val="single" w:sz="8" w:space="0" w:color="auto"/>
            </w:tcBorders>
            <w:shd w:val="clear" w:color="000000" w:fill="00B050"/>
            <w:noWrap/>
            <w:vAlign w:val="center"/>
            <w:hideMark/>
          </w:tcPr>
          <w:p w:rsidR="00E570A3" w:rsidRPr="00E570A3" w:rsidRDefault="00E570A3" w:rsidP="00E570A3">
            <w:pPr>
              <w:jc w:val="center"/>
              <w:rPr>
                <w:rFonts w:ascii="Arial" w:eastAsia="Times New Roman" w:hAnsi="Arial" w:cs="Arial"/>
                <w:b/>
                <w:bCs/>
                <w:color w:val="000000"/>
                <w:sz w:val="18"/>
                <w:szCs w:val="18"/>
                <w:lang w:val="es-MX" w:eastAsia="es-MX"/>
              </w:rPr>
            </w:pPr>
            <w:r w:rsidRPr="00E570A3">
              <w:rPr>
                <w:rFonts w:ascii="Arial" w:eastAsia="Times New Roman" w:hAnsi="Arial" w:cs="Arial"/>
                <w:b/>
                <w:bCs/>
                <w:color w:val="000000"/>
                <w:sz w:val="18"/>
                <w:szCs w:val="18"/>
                <w:lang w:eastAsia="es-MX"/>
              </w:rPr>
              <w:t>Nombre</w:t>
            </w:r>
          </w:p>
        </w:tc>
        <w:tc>
          <w:tcPr>
            <w:tcW w:w="2357" w:type="dxa"/>
            <w:tcBorders>
              <w:top w:val="single" w:sz="8" w:space="0" w:color="auto"/>
              <w:left w:val="nil"/>
              <w:bottom w:val="single" w:sz="8" w:space="0" w:color="auto"/>
              <w:right w:val="single" w:sz="8" w:space="0" w:color="auto"/>
            </w:tcBorders>
            <w:shd w:val="clear" w:color="000000" w:fill="00B050"/>
            <w:vAlign w:val="center"/>
            <w:hideMark/>
          </w:tcPr>
          <w:p w:rsidR="00E570A3" w:rsidRPr="00E570A3" w:rsidRDefault="00E570A3" w:rsidP="00E570A3">
            <w:pPr>
              <w:jc w:val="center"/>
              <w:rPr>
                <w:rFonts w:ascii="Arial" w:eastAsia="Times New Roman" w:hAnsi="Arial" w:cs="Arial"/>
                <w:b/>
                <w:bCs/>
                <w:color w:val="000000"/>
                <w:sz w:val="18"/>
                <w:szCs w:val="18"/>
                <w:lang w:val="es-MX" w:eastAsia="es-MX"/>
              </w:rPr>
            </w:pPr>
            <w:r w:rsidRPr="00E570A3">
              <w:rPr>
                <w:rFonts w:ascii="Arial" w:eastAsia="Times New Roman" w:hAnsi="Arial" w:cs="Arial"/>
                <w:b/>
                <w:bCs/>
                <w:color w:val="000000"/>
                <w:sz w:val="18"/>
                <w:szCs w:val="18"/>
                <w:lang w:eastAsia="es-MX"/>
              </w:rPr>
              <w:t>Presupuesto</w:t>
            </w:r>
          </w:p>
        </w:tc>
        <w:tc>
          <w:tcPr>
            <w:tcW w:w="1480" w:type="dxa"/>
            <w:tcBorders>
              <w:top w:val="single" w:sz="8" w:space="0" w:color="auto"/>
              <w:left w:val="nil"/>
              <w:bottom w:val="single" w:sz="8" w:space="0" w:color="auto"/>
              <w:right w:val="single" w:sz="8" w:space="0" w:color="auto"/>
            </w:tcBorders>
            <w:shd w:val="clear" w:color="000000" w:fill="00B050"/>
            <w:vAlign w:val="center"/>
            <w:hideMark/>
          </w:tcPr>
          <w:p w:rsidR="00E570A3" w:rsidRPr="00E570A3" w:rsidRDefault="00E570A3" w:rsidP="00E570A3">
            <w:pPr>
              <w:jc w:val="center"/>
              <w:rPr>
                <w:rFonts w:ascii="Arial" w:eastAsia="Times New Roman" w:hAnsi="Arial" w:cs="Arial"/>
                <w:b/>
                <w:bCs/>
                <w:color w:val="000000"/>
                <w:sz w:val="18"/>
                <w:szCs w:val="18"/>
                <w:lang w:val="es-MX" w:eastAsia="es-MX"/>
              </w:rPr>
            </w:pPr>
            <w:r w:rsidRPr="00E570A3">
              <w:rPr>
                <w:rFonts w:ascii="Arial" w:eastAsia="Times New Roman" w:hAnsi="Arial" w:cs="Arial"/>
                <w:b/>
                <w:bCs/>
                <w:color w:val="000000"/>
                <w:sz w:val="18"/>
                <w:szCs w:val="18"/>
                <w:lang w:eastAsia="es-MX"/>
              </w:rPr>
              <w:t xml:space="preserve"> Importancia Relativa</w:t>
            </w:r>
          </w:p>
        </w:tc>
      </w:tr>
      <w:tr w:rsidR="00E570A3" w:rsidRPr="00E570A3" w:rsidTr="00D51E1E">
        <w:trPr>
          <w:trHeight w:val="2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570A3" w:rsidRPr="00E570A3" w:rsidRDefault="00E570A3" w:rsidP="00E570A3">
            <w:pPr>
              <w:jc w:val="cente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0</w:t>
            </w:r>
          </w:p>
        </w:tc>
        <w:tc>
          <w:tcPr>
            <w:tcW w:w="0" w:type="auto"/>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Remuneraciones</w:t>
            </w:r>
          </w:p>
        </w:tc>
        <w:tc>
          <w:tcPr>
            <w:tcW w:w="2357"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val="es-MX" w:eastAsia="es-MX"/>
              </w:rPr>
              <w:t>191.870.515</w:t>
            </w:r>
          </w:p>
        </w:tc>
        <w:tc>
          <w:tcPr>
            <w:tcW w:w="1480"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6,25%</w:t>
            </w:r>
          </w:p>
        </w:tc>
      </w:tr>
      <w:tr w:rsidR="00E570A3" w:rsidRPr="00E570A3" w:rsidTr="00D51E1E">
        <w:trPr>
          <w:trHeight w:val="2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570A3" w:rsidRPr="00E570A3" w:rsidRDefault="00E570A3" w:rsidP="00E570A3">
            <w:pPr>
              <w:jc w:val="cente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1</w:t>
            </w:r>
          </w:p>
        </w:tc>
        <w:tc>
          <w:tcPr>
            <w:tcW w:w="0" w:type="auto"/>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Servicios</w:t>
            </w:r>
          </w:p>
        </w:tc>
        <w:tc>
          <w:tcPr>
            <w:tcW w:w="2357"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val="es-MX" w:eastAsia="es-MX"/>
              </w:rPr>
              <w:t>1.581.098.381</w:t>
            </w:r>
          </w:p>
        </w:tc>
        <w:tc>
          <w:tcPr>
            <w:tcW w:w="1480"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51,53%</w:t>
            </w:r>
          </w:p>
        </w:tc>
      </w:tr>
      <w:tr w:rsidR="00E570A3" w:rsidRPr="00E570A3" w:rsidTr="00D51E1E">
        <w:trPr>
          <w:trHeight w:val="2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570A3" w:rsidRPr="00E570A3" w:rsidRDefault="00E570A3" w:rsidP="00E570A3">
            <w:pPr>
              <w:jc w:val="cente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2</w:t>
            </w:r>
          </w:p>
        </w:tc>
        <w:tc>
          <w:tcPr>
            <w:tcW w:w="0" w:type="auto"/>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Materiales y suministros</w:t>
            </w:r>
          </w:p>
        </w:tc>
        <w:tc>
          <w:tcPr>
            <w:tcW w:w="2357"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val="es-MX" w:eastAsia="es-MX"/>
              </w:rPr>
              <w:t>34.357.100</w:t>
            </w:r>
          </w:p>
        </w:tc>
        <w:tc>
          <w:tcPr>
            <w:tcW w:w="1480"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1,12%</w:t>
            </w:r>
          </w:p>
        </w:tc>
      </w:tr>
      <w:tr w:rsidR="00E570A3" w:rsidRPr="00E570A3" w:rsidTr="00D51E1E">
        <w:trPr>
          <w:trHeight w:val="2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570A3" w:rsidRPr="00E570A3" w:rsidRDefault="00E570A3" w:rsidP="00E570A3">
            <w:pPr>
              <w:jc w:val="cente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3</w:t>
            </w:r>
          </w:p>
        </w:tc>
        <w:tc>
          <w:tcPr>
            <w:tcW w:w="0" w:type="auto"/>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Intereses y Comisiones</w:t>
            </w:r>
          </w:p>
        </w:tc>
        <w:tc>
          <w:tcPr>
            <w:tcW w:w="2357"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val="es-MX" w:eastAsia="es-MX"/>
              </w:rPr>
              <w:t>5.000.000</w:t>
            </w:r>
          </w:p>
        </w:tc>
        <w:tc>
          <w:tcPr>
            <w:tcW w:w="1480"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0,16%</w:t>
            </w:r>
          </w:p>
        </w:tc>
      </w:tr>
      <w:tr w:rsidR="00E570A3" w:rsidRPr="00E570A3" w:rsidTr="00D51E1E">
        <w:trPr>
          <w:trHeight w:val="2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570A3" w:rsidRPr="00E570A3" w:rsidRDefault="00E570A3" w:rsidP="00E570A3">
            <w:pPr>
              <w:jc w:val="cente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4</w:t>
            </w:r>
          </w:p>
        </w:tc>
        <w:tc>
          <w:tcPr>
            <w:tcW w:w="0" w:type="auto"/>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Activos Financieros</w:t>
            </w:r>
          </w:p>
        </w:tc>
        <w:tc>
          <w:tcPr>
            <w:tcW w:w="2357"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val="es-MX" w:eastAsia="es-MX"/>
              </w:rPr>
              <w:t>1.053.632.466</w:t>
            </w:r>
          </w:p>
        </w:tc>
        <w:tc>
          <w:tcPr>
            <w:tcW w:w="1480"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34,34%</w:t>
            </w:r>
          </w:p>
        </w:tc>
      </w:tr>
      <w:tr w:rsidR="00E570A3" w:rsidRPr="00E570A3" w:rsidTr="00D51E1E">
        <w:trPr>
          <w:trHeight w:val="2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570A3" w:rsidRPr="00E570A3" w:rsidRDefault="00E570A3" w:rsidP="00E570A3">
            <w:pPr>
              <w:jc w:val="cente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5</w:t>
            </w:r>
          </w:p>
        </w:tc>
        <w:tc>
          <w:tcPr>
            <w:tcW w:w="0" w:type="auto"/>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Bienes Duraderos</w:t>
            </w:r>
          </w:p>
        </w:tc>
        <w:tc>
          <w:tcPr>
            <w:tcW w:w="2357"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val="es-MX" w:eastAsia="es-MX"/>
              </w:rPr>
              <w:t>10.029.600</w:t>
            </w:r>
          </w:p>
        </w:tc>
        <w:tc>
          <w:tcPr>
            <w:tcW w:w="1480"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0,33%</w:t>
            </w:r>
          </w:p>
        </w:tc>
      </w:tr>
      <w:tr w:rsidR="00E570A3" w:rsidRPr="00E570A3" w:rsidTr="00D51E1E">
        <w:trPr>
          <w:trHeight w:val="2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570A3" w:rsidRPr="00E570A3" w:rsidRDefault="00E570A3" w:rsidP="00E570A3">
            <w:pPr>
              <w:jc w:val="cente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6</w:t>
            </w:r>
          </w:p>
        </w:tc>
        <w:tc>
          <w:tcPr>
            <w:tcW w:w="0" w:type="auto"/>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Transferencias Corrientes</w:t>
            </w:r>
          </w:p>
        </w:tc>
        <w:tc>
          <w:tcPr>
            <w:tcW w:w="2357"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val="es-MX" w:eastAsia="es-MX"/>
              </w:rPr>
              <w:t>42.933.335</w:t>
            </w:r>
          </w:p>
        </w:tc>
        <w:tc>
          <w:tcPr>
            <w:tcW w:w="1480"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1,40%</w:t>
            </w:r>
          </w:p>
        </w:tc>
      </w:tr>
      <w:tr w:rsidR="00E570A3" w:rsidRPr="00E570A3" w:rsidTr="00D51E1E">
        <w:trPr>
          <w:trHeight w:val="2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570A3" w:rsidRPr="00E570A3" w:rsidRDefault="00E570A3" w:rsidP="00E570A3">
            <w:pPr>
              <w:jc w:val="cente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9</w:t>
            </w:r>
          </w:p>
        </w:tc>
        <w:tc>
          <w:tcPr>
            <w:tcW w:w="0" w:type="auto"/>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Cuentas Especiales</w:t>
            </w:r>
          </w:p>
        </w:tc>
        <w:tc>
          <w:tcPr>
            <w:tcW w:w="2357"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val="es-MX" w:eastAsia="es-MX"/>
              </w:rPr>
              <w:t>149.437.226</w:t>
            </w:r>
          </w:p>
        </w:tc>
        <w:tc>
          <w:tcPr>
            <w:tcW w:w="1480" w:type="dxa"/>
            <w:tcBorders>
              <w:top w:val="nil"/>
              <w:left w:val="nil"/>
              <w:bottom w:val="single" w:sz="8" w:space="0" w:color="auto"/>
              <w:right w:val="single" w:sz="8" w:space="0" w:color="auto"/>
            </w:tcBorders>
            <w:shd w:val="clear" w:color="auto" w:fill="auto"/>
            <w:noWrap/>
            <w:vAlign w:val="center"/>
            <w:hideMark/>
          </w:tcPr>
          <w:p w:rsidR="00E570A3" w:rsidRPr="00E570A3" w:rsidRDefault="00E570A3" w:rsidP="00E570A3">
            <w:pPr>
              <w:jc w:val="right"/>
              <w:rPr>
                <w:rFonts w:ascii="Arial" w:eastAsia="Times New Roman" w:hAnsi="Arial" w:cs="Arial"/>
                <w:color w:val="000000"/>
                <w:sz w:val="18"/>
                <w:szCs w:val="18"/>
                <w:lang w:val="es-MX" w:eastAsia="es-MX"/>
              </w:rPr>
            </w:pPr>
            <w:r w:rsidRPr="00E570A3">
              <w:rPr>
                <w:rFonts w:ascii="Arial" w:eastAsia="Times New Roman" w:hAnsi="Arial" w:cs="Arial"/>
                <w:color w:val="000000"/>
                <w:sz w:val="18"/>
                <w:szCs w:val="18"/>
                <w:lang w:eastAsia="es-MX"/>
              </w:rPr>
              <w:t>4,87%</w:t>
            </w:r>
          </w:p>
        </w:tc>
      </w:tr>
      <w:tr w:rsidR="00E570A3" w:rsidRPr="00E570A3" w:rsidTr="00D51E1E">
        <w:trPr>
          <w:trHeight w:val="220"/>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00B050"/>
            <w:vAlign w:val="center"/>
            <w:hideMark/>
          </w:tcPr>
          <w:p w:rsidR="00E570A3" w:rsidRPr="00E570A3" w:rsidRDefault="00E570A3" w:rsidP="00E570A3">
            <w:pPr>
              <w:rPr>
                <w:rFonts w:ascii="Arial" w:eastAsia="Times New Roman" w:hAnsi="Arial" w:cs="Arial"/>
                <w:b/>
                <w:bCs/>
                <w:color w:val="000000"/>
                <w:sz w:val="18"/>
                <w:szCs w:val="18"/>
                <w:lang w:val="es-MX" w:eastAsia="es-MX"/>
              </w:rPr>
            </w:pPr>
            <w:r w:rsidRPr="00E570A3">
              <w:rPr>
                <w:rFonts w:ascii="Arial" w:eastAsia="Times New Roman" w:hAnsi="Arial" w:cs="Arial"/>
                <w:b/>
                <w:bCs/>
                <w:color w:val="000000"/>
                <w:sz w:val="18"/>
                <w:szCs w:val="18"/>
                <w:lang w:eastAsia="es-MX"/>
              </w:rPr>
              <w:t>TOTAL EGRESOS</w:t>
            </w:r>
          </w:p>
        </w:tc>
        <w:tc>
          <w:tcPr>
            <w:tcW w:w="2357" w:type="dxa"/>
            <w:tcBorders>
              <w:top w:val="nil"/>
              <w:left w:val="nil"/>
              <w:bottom w:val="single" w:sz="8" w:space="0" w:color="auto"/>
              <w:right w:val="single" w:sz="8" w:space="0" w:color="auto"/>
            </w:tcBorders>
            <w:shd w:val="clear" w:color="000000" w:fill="00B050"/>
            <w:noWrap/>
            <w:vAlign w:val="center"/>
            <w:hideMark/>
          </w:tcPr>
          <w:p w:rsidR="00E570A3" w:rsidRPr="00E570A3" w:rsidRDefault="00E570A3" w:rsidP="00E570A3">
            <w:pPr>
              <w:jc w:val="right"/>
              <w:rPr>
                <w:rFonts w:ascii="Arial" w:eastAsia="Times New Roman" w:hAnsi="Arial" w:cs="Arial"/>
                <w:b/>
                <w:bCs/>
                <w:color w:val="000000"/>
                <w:sz w:val="18"/>
                <w:szCs w:val="18"/>
                <w:lang w:val="es-MX" w:eastAsia="es-MX"/>
              </w:rPr>
            </w:pPr>
            <w:r w:rsidRPr="00E570A3">
              <w:rPr>
                <w:rFonts w:ascii="Arial" w:eastAsia="Times New Roman" w:hAnsi="Arial" w:cs="Arial"/>
                <w:b/>
                <w:bCs/>
                <w:color w:val="000000"/>
                <w:sz w:val="18"/>
                <w:szCs w:val="18"/>
                <w:lang w:val="es-MX" w:eastAsia="es-MX"/>
              </w:rPr>
              <w:t>3.068.358.623</w:t>
            </w:r>
          </w:p>
        </w:tc>
        <w:tc>
          <w:tcPr>
            <w:tcW w:w="1480" w:type="dxa"/>
            <w:tcBorders>
              <w:top w:val="nil"/>
              <w:left w:val="nil"/>
              <w:bottom w:val="single" w:sz="8" w:space="0" w:color="auto"/>
              <w:right w:val="single" w:sz="8" w:space="0" w:color="auto"/>
            </w:tcBorders>
            <w:shd w:val="clear" w:color="000000" w:fill="00B050"/>
            <w:noWrap/>
            <w:vAlign w:val="center"/>
            <w:hideMark/>
          </w:tcPr>
          <w:p w:rsidR="00E570A3" w:rsidRPr="00E570A3" w:rsidRDefault="00E570A3" w:rsidP="00E570A3">
            <w:pPr>
              <w:jc w:val="right"/>
              <w:rPr>
                <w:rFonts w:ascii="Arial" w:eastAsia="Times New Roman" w:hAnsi="Arial" w:cs="Arial"/>
                <w:b/>
                <w:bCs/>
                <w:color w:val="000000"/>
                <w:sz w:val="18"/>
                <w:szCs w:val="18"/>
                <w:lang w:val="es-MX" w:eastAsia="es-MX"/>
              </w:rPr>
            </w:pPr>
            <w:r w:rsidRPr="00E570A3">
              <w:rPr>
                <w:rFonts w:ascii="Arial" w:eastAsia="Times New Roman" w:hAnsi="Arial" w:cs="Arial"/>
                <w:b/>
                <w:bCs/>
                <w:color w:val="000000"/>
                <w:sz w:val="18"/>
                <w:szCs w:val="18"/>
                <w:lang w:eastAsia="es-MX"/>
              </w:rPr>
              <w:t>100,00%</w:t>
            </w:r>
          </w:p>
        </w:tc>
      </w:tr>
    </w:tbl>
    <w:p w:rsidR="00DE084C" w:rsidRDefault="00DE084C" w:rsidP="006452AD">
      <w:pPr>
        <w:keepNext/>
        <w:outlineLvl w:val="1"/>
        <w:rPr>
          <w:rFonts w:ascii="Arial" w:hAnsi="Arial" w:cs="Arial"/>
          <w:b/>
          <w:snapToGrid w:val="0"/>
          <w:sz w:val="22"/>
          <w:szCs w:val="22"/>
        </w:rPr>
      </w:pPr>
    </w:p>
    <w:p w:rsidR="00DE084C" w:rsidRDefault="00DE084C" w:rsidP="006452AD">
      <w:pPr>
        <w:keepNext/>
        <w:outlineLvl w:val="1"/>
        <w:rPr>
          <w:rFonts w:ascii="Arial" w:hAnsi="Arial" w:cs="Arial"/>
          <w:b/>
          <w:snapToGrid w:val="0"/>
          <w:sz w:val="22"/>
          <w:szCs w:val="22"/>
        </w:rPr>
      </w:pPr>
    </w:p>
    <w:p w:rsidR="00DE084C" w:rsidRDefault="00DE084C" w:rsidP="006452AD">
      <w:pPr>
        <w:keepNext/>
        <w:outlineLvl w:val="1"/>
        <w:rPr>
          <w:rFonts w:ascii="Arial" w:hAnsi="Arial" w:cs="Arial"/>
          <w:b/>
          <w:snapToGrid w:val="0"/>
          <w:sz w:val="22"/>
          <w:szCs w:val="22"/>
        </w:rPr>
      </w:pPr>
    </w:p>
    <w:p w:rsidR="003D3016" w:rsidRDefault="003D3016" w:rsidP="006452AD">
      <w:pPr>
        <w:keepNext/>
        <w:outlineLvl w:val="1"/>
        <w:rPr>
          <w:rFonts w:ascii="Arial" w:hAnsi="Arial" w:cs="Arial"/>
          <w:b/>
          <w:snapToGrid w:val="0"/>
          <w:sz w:val="22"/>
          <w:szCs w:val="22"/>
        </w:rPr>
      </w:pPr>
    </w:p>
    <w:p w:rsidR="00DE084C" w:rsidRDefault="00DE084C" w:rsidP="006452AD">
      <w:pPr>
        <w:keepNext/>
        <w:outlineLvl w:val="1"/>
        <w:rPr>
          <w:rFonts w:ascii="Arial" w:hAnsi="Arial" w:cs="Arial"/>
          <w:b/>
          <w:snapToGrid w:val="0"/>
          <w:sz w:val="22"/>
          <w:szCs w:val="22"/>
        </w:rPr>
      </w:pPr>
    </w:p>
    <w:p w:rsidR="00DE084C" w:rsidRDefault="00DE084C" w:rsidP="006452AD">
      <w:pPr>
        <w:keepNext/>
        <w:outlineLvl w:val="1"/>
        <w:rPr>
          <w:rFonts w:ascii="Arial" w:hAnsi="Arial" w:cs="Arial"/>
          <w:b/>
          <w:snapToGrid w:val="0"/>
          <w:sz w:val="22"/>
          <w:szCs w:val="22"/>
        </w:rPr>
      </w:pPr>
    </w:p>
    <w:p w:rsidR="00904679" w:rsidRPr="006452AD" w:rsidRDefault="00904679" w:rsidP="00C34FD3">
      <w:pPr>
        <w:keepNext/>
        <w:numPr>
          <w:ilvl w:val="2"/>
          <w:numId w:val="15"/>
        </w:numPr>
        <w:spacing w:line="276" w:lineRule="auto"/>
        <w:jc w:val="both"/>
        <w:outlineLvl w:val="1"/>
        <w:rPr>
          <w:rFonts w:ascii="Arial" w:hAnsi="Arial" w:cs="Arial"/>
          <w:b/>
          <w:snapToGrid w:val="0"/>
          <w:sz w:val="24"/>
          <w:szCs w:val="24"/>
        </w:rPr>
      </w:pPr>
      <w:bookmarkStart w:id="80" w:name="_Toc399702646"/>
      <w:bookmarkStart w:id="81" w:name="_Toc430675234"/>
      <w:bookmarkStart w:id="82" w:name="_Toc430679677"/>
      <w:bookmarkStart w:id="83" w:name="_Toc430680371"/>
      <w:bookmarkStart w:id="84" w:name="_Toc430680503"/>
      <w:r w:rsidRPr="006452AD">
        <w:rPr>
          <w:rFonts w:ascii="Arial" w:hAnsi="Arial" w:cs="Arial"/>
          <w:b/>
          <w:snapToGrid w:val="0"/>
          <w:sz w:val="24"/>
          <w:szCs w:val="24"/>
        </w:rPr>
        <w:t>JUSTIFICACIÓN DE LOS EGRESOS</w:t>
      </w:r>
      <w:bookmarkEnd w:id="80"/>
      <w:bookmarkEnd w:id="81"/>
      <w:bookmarkEnd w:id="82"/>
      <w:bookmarkEnd w:id="83"/>
      <w:bookmarkEnd w:id="84"/>
      <w:r w:rsidRPr="006452AD">
        <w:rPr>
          <w:rFonts w:ascii="Arial" w:hAnsi="Arial" w:cs="Arial"/>
          <w:b/>
          <w:snapToGrid w:val="0"/>
          <w:sz w:val="24"/>
          <w:szCs w:val="24"/>
        </w:rPr>
        <w:t xml:space="preserve"> </w:t>
      </w:r>
    </w:p>
    <w:p w:rsidR="00904679" w:rsidRPr="006452AD" w:rsidRDefault="00904679" w:rsidP="006452AD">
      <w:pPr>
        <w:shd w:val="clear" w:color="auto" w:fill="FFFFFF"/>
        <w:spacing w:before="100" w:beforeAutospacing="1" w:after="100" w:afterAutospacing="1" w:line="276" w:lineRule="auto"/>
        <w:jc w:val="both"/>
        <w:rPr>
          <w:rFonts w:ascii="Arial" w:hAnsi="Arial" w:cs="Arial"/>
          <w:b/>
          <w:sz w:val="24"/>
          <w:szCs w:val="24"/>
        </w:rPr>
      </w:pPr>
      <w:r w:rsidRPr="006452AD">
        <w:rPr>
          <w:rFonts w:ascii="Arial" w:hAnsi="Arial" w:cs="Arial"/>
          <w:b/>
          <w:sz w:val="24"/>
          <w:szCs w:val="24"/>
        </w:rPr>
        <w:t>0</w:t>
      </w:r>
      <w:r w:rsidRPr="006452AD">
        <w:rPr>
          <w:rFonts w:ascii="Arial" w:hAnsi="Arial" w:cs="Arial"/>
          <w:b/>
          <w:sz w:val="24"/>
          <w:szCs w:val="24"/>
        </w:rPr>
        <w:tab/>
        <w:t>REMUNERACIONES</w:t>
      </w:r>
      <w:r w:rsidR="006452AD">
        <w:rPr>
          <w:rFonts w:ascii="Arial" w:hAnsi="Arial" w:cs="Arial"/>
          <w:b/>
          <w:sz w:val="24"/>
          <w:szCs w:val="24"/>
        </w:rPr>
        <w:tab/>
      </w:r>
      <w:r w:rsidR="006452AD">
        <w:rPr>
          <w:rFonts w:ascii="Arial" w:hAnsi="Arial" w:cs="Arial"/>
          <w:b/>
          <w:sz w:val="24"/>
          <w:szCs w:val="24"/>
        </w:rPr>
        <w:tab/>
      </w:r>
      <w:r w:rsidR="006452AD">
        <w:rPr>
          <w:rFonts w:ascii="Arial" w:hAnsi="Arial" w:cs="Arial"/>
          <w:b/>
          <w:sz w:val="24"/>
          <w:szCs w:val="24"/>
        </w:rPr>
        <w:tab/>
      </w:r>
      <w:r w:rsidR="006452AD">
        <w:rPr>
          <w:rFonts w:ascii="Arial" w:hAnsi="Arial" w:cs="Arial"/>
          <w:b/>
          <w:sz w:val="24"/>
          <w:szCs w:val="24"/>
        </w:rPr>
        <w:tab/>
      </w:r>
      <w:r w:rsidR="006452AD">
        <w:rPr>
          <w:rFonts w:ascii="Arial" w:hAnsi="Arial" w:cs="Arial"/>
          <w:b/>
          <w:sz w:val="24"/>
          <w:szCs w:val="24"/>
        </w:rPr>
        <w:tab/>
      </w:r>
      <w:r w:rsidR="006452AD">
        <w:rPr>
          <w:rFonts w:ascii="Arial" w:hAnsi="Arial" w:cs="Arial"/>
          <w:b/>
          <w:sz w:val="24"/>
          <w:szCs w:val="24"/>
        </w:rPr>
        <w:tab/>
        <w:t>¢</w:t>
      </w:r>
      <w:r w:rsidR="004916B6">
        <w:rPr>
          <w:rFonts w:ascii="Arial" w:hAnsi="Arial" w:cs="Arial"/>
          <w:b/>
          <w:sz w:val="24"/>
          <w:szCs w:val="24"/>
        </w:rPr>
        <w:t>191.870.515</w:t>
      </w:r>
    </w:p>
    <w:p w:rsidR="00904679" w:rsidRPr="006452AD" w:rsidRDefault="00904679" w:rsidP="006452AD">
      <w:pPr>
        <w:spacing w:line="276" w:lineRule="auto"/>
        <w:jc w:val="both"/>
        <w:rPr>
          <w:rFonts w:ascii="Arial" w:hAnsi="Arial" w:cs="Arial"/>
          <w:sz w:val="24"/>
          <w:szCs w:val="24"/>
        </w:rPr>
      </w:pPr>
      <w:r w:rsidRPr="006452AD">
        <w:rPr>
          <w:rFonts w:ascii="Arial" w:hAnsi="Arial" w:cs="Arial"/>
          <w:sz w:val="24"/>
          <w:szCs w:val="24"/>
        </w:rPr>
        <w:t>En el presupuesto de remuneraciones se incluye el personal contratado por medio del Proyecto Ecomercados II, su base legal es la aprobación del contrato de préstamo No 7388-CR y sus anexos entre la República de Costa Rica y el Banco Internacional de Reconstrucción y Fomento (BIRF) publicado en el Diario Oficial la Gaceta No 128 del jueves 3 de julio del 2008 el cual indica en el punto 7;</w:t>
      </w:r>
    </w:p>
    <w:p w:rsidR="00904679" w:rsidRPr="006452AD" w:rsidRDefault="00904679" w:rsidP="006452AD">
      <w:pPr>
        <w:spacing w:line="276" w:lineRule="auto"/>
        <w:jc w:val="both"/>
        <w:rPr>
          <w:rFonts w:ascii="Arial" w:hAnsi="Arial" w:cs="Arial"/>
          <w:sz w:val="24"/>
          <w:szCs w:val="24"/>
        </w:rPr>
      </w:pPr>
    </w:p>
    <w:p w:rsidR="00904679" w:rsidRPr="006452AD" w:rsidRDefault="00904679" w:rsidP="006452AD">
      <w:pPr>
        <w:spacing w:line="276" w:lineRule="auto"/>
        <w:jc w:val="both"/>
        <w:rPr>
          <w:rFonts w:ascii="Arial" w:hAnsi="Arial" w:cs="Arial"/>
          <w:sz w:val="24"/>
          <w:szCs w:val="24"/>
        </w:rPr>
      </w:pPr>
      <w:r w:rsidRPr="006452AD">
        <w:rPr>
          <w:rFonts w:ascii="Arial" w:hAnsi="Arial" w:cs="Arial"/>
          <w:sz w:val="24"/>
          <w:szCs w:val="24"/>
        </w:rPr>
        <w:t xml:space="preserve">``El Prestatario, como contraparte de financiamiento para el fortalecimiento de la capacidad de FONAFIFO debe llevar a cabo las actividades ampliadas del Programa del PSA estipuladas en el Proyecto, </w:t>
      </w:r>
      <w:r w:rsidRPr="00621B2F">
        <w:rPr>
          <w:rFonts w:ascii="Arial" w:hAnsi="Arial" w:cs="Arial"/>
          <w:b/>
          <w:sz w:val="24"/>
          <w:szCs w:val="24"/>
          <w:u w:val="single"/>
        </w:rPr>
        <w:t>autorizar a FONAFIFO, a través del Fideicomiso 544, para nombrar o mantener, en sus propios términos, el personal requerido para la implementación del proyecto</w:t>
      </w:r>
      <w:r w:rsidRPr="006452AD">
        <w:rPr>
          <w:rFonts w:ascii="Arial" w:hAnsi="Arial" w:cs="Arial"/>
          <w:b/>
          <w:i/>
          <w:sz w:val="24"/>
          <w:szCs w:val="24"/>
          <w:u w:val="single"/>
        </w:rPr>
        <w:t>,</w:t>
      </w:r>
      <w:r w:rsidRPr="006452AD">
        <w:rPr>
          <w:rFonts w:ascii="Arial" w:hAnsi="Arial" w:cs="Arial"/>
          <w:sz w:val="24"/>
          <w:szCs w:val="24"/>
        </w:rPr>
        <w:t xml:space="preserve"> (el subrayado no es del original). </w:t>
      </w:r>
    </w:p>
    <w:p w:rsidR="00904679" w:rsidRPr="006452AD" w:rsidRDefault="00904679" w:rsidP="006452AD">
      <w:pPr>
        <w:spacing w:line="276" w:lineRule="auto"/>
        <w:jc w:val="both"/>
        <w:rPr>
          <w:rFonts w:ascii="Arial" w:hAnsi="Arial" w:cs="Arial"/>
          <w:b/>
          <w:sz w:val="24"/>
          <w:szCs w:val="24"/>
        </w:rPr>
      </w:pPr>
    </w:p>
    <w:p w:rsidR="00904679" w:rsidRPr="006452AD" w:rsidRDefault="00904679" w:rsidP="006452AD">
      <w:pPr>
        <w:spacing w:line="276" w:lineRule="auto"/>
        <w:jc w:val="both"/>
        <w:rPr>
          <w:rFonts w:ascii="Arial" w:hAnsi="Arial" w:cs="Arial"/>
          <w:sz w:val="24"/>
          <w:szCs w:val="24"/>
        </w:rPr>
      </w:pPr>
      <w:r w:rsidRPr="006452AD">
        <w:rPr>
          <w:rFonts w:ascii="Arial" w:hAnsi="Arial" w:cs="Arial"/>
          <w:sz w:val="24"/>
          <w:szCs w:val="24"/>
        </w:rPr>
        <w:t>De acuerdo a lo anterior, el personal en el Fideicomiso es requerido para continuar con el  objetivo a largo plazo del proyecto que es propiciar, la conservación de la biodiversidad de importancia global, en el territorio de Costa Rica y garantizar la sostenibilidad de dicha biodiversidad a largo plazo mediante el apoyo a desarrollo e implementación de instrumentos de mercado para promover la conservación de los bosques en zonas de amortiguamiento de las áreas protegidas y en los corredores biológicos que las conectan</w:t>
      </w:r>
      <w:r w:rsidR="001708EA">
        <w:rPr>
          <w:rFonts w:ascii="Arial" w:hAnsi="Arial" w:cs="Arial"/>
          <w:sz w:val="24"/>
          <w:szCs w:val="24"/>
        </w:rPr>
        <w:t>.</w:t>
      </w:r>
    </w:p>
    <w:p w:rsidR="00904679" w:rsidRPr="006452AD" w:rsidRDefault="00904679" w:rsidP="006452AD">
      <w:pPr>
        <w:spacing w:line="276" w:lineRule="auto"/>
        <w:jc w:val="both"/>
        <w:rPr>
          <w:rFonts w:ascii="Arial" w:hAnsi="Arial" w:cs="Arial"/>
          <w:b/>
          <w:sz w:val="24"/>
          <w:szCs w:val="24"/>
        </w:rPr>
      </w:pPr>
    </w:p>
    <w:p w:rsidR="00904679" w:rsidRPr="006452AD" w:rsidRDefault="00904679" w:rsidP="006452AD">
      <w:pPr>
        <w:spacing w:line="276" w:lineRule="auto"/>
        <w:jc w:val="both"/>
        <w:rPr>
          <w:rFonts w:ascii="Arial" w:hAnsi="Arial" w:cs="Arial"/>
          <w:b/>
          <w:sz w:val="24"/>
          <w:szCs w:val="24"/>
        </w:rPr>
      </w:pPr>
    </w:p>
    <w:p w:rsidR="00904679" w:rsidRPr="006452AD" w:rsidRDefault="00904679" w:rsidP="00C34FD3">
      <w:pPr>
        <w:numPr>
          <w:ilvl w:val="0"/>
          <w:numId w:val="13"/>
        </w:numPr>
        <w:spacing w:line="276" w:lineRule="auto"/>
        <w:jc w:val="both"/>
        <w:rPr>
          <w:rFonts w:ascii="Arial" w:hAnsi="Arial" w:cs="Arial"/>
          <w:b/>
          <w:sz w:val="24"/>
          <w:szCs w:val="24"/>
        </w:rPr>
      </w:pPr>
      <w:r w:rsidRPr="006452AD">
        <w:rPr>
          <w:rFonts w:ascii="Arial" w:hAnsi="Arial" w:cs="Arial"/>
          <w:b/>
          <w:sz w:val="24"/>
          <w:szCs w:val="24"/>
        </w:rPr>
        <w:t>0.01.01 Sueldos para cargos fijos</w:t>
      </w:r>
      <w:r w:rsidRPr="006452AD">
        <w:rPr>
          <w:rFonts w:ascii="Arial" w:hAnsi="Arial" w:cs="Arial"/>
          <w:b/>
          <w:sz w:val="24"/>
          <w:szCs w:val="24"/>
        </w:rPr>
        <w:tab/>
      </w:r>
    </w:p>
    <w:p w:rsidR="00904679" w:rsidRDefault="00904679" w:rsidP="006452AD">
      <w:pPr>
        <w:spacing w:line="276" w:lineRule="auto"/>
        <w:jc w:val="both"/>
        <w:rPr>
          <w:rFonts w:ascii="Arial" w:hAnsi="Arial" w:cs="Arial"/>
          <w:sz w:val="24"/>
          <w:szCs w:val="24"/>
        </w:rPr>
      </w:pPr>
      <w:r w:rsidRPr="006452AD">
        <w:rPr>
          <w:rFonts w:ascii="Arial" w:hAnsi="Arial" w:cs="Arial"/>
          <w:sz w:val="24"/>
          <w:szCs w:val="24"/>
        </w:rPr>
        <w:t xml:space="preserve">En esta subpartida se </w:t>
      </w:r>
      <w:r w:rsidR="0066766D">
        <w:rPr>
          <w:rFonts w:ascii="Arial" w:hAnsi="Arial" w:cs="Arial"/>
          <w:sz w:val="24"/>
          <w:szCs w:val="24"/>
        </w:rPr>
        <w:t>presupuesta</w:t>
      </w:r>
      <w:r w:rsidR="001708EA">
        <w:rPr>
          <w:rFonts w:ascii="Arial" w:hAnsi="Arial" w:cs="Arial"/>
          <w:sz w:val="24"/>
          <w:szCs w:val="24"/>
        </w:rPr>
        <w:t xml:space="preserve"> </w:t>
      </w:r>
      <w:r w:rsidR="001708EA" w:rsidRPr="006452AD">
        <w:rPr>
          <w:rFonts w:ascii="Arial" w:hAnsi="Arial" w:cs="Arial"/>
          <w:sz w:val="24"/>
          <w:szCs w:val="24"/>
        </w:rPr>
        <w:t xml:space="preserve">la suma de </w:t>
      </w:r>
      <w:r w:rsidR="001708EA" w:rsidRPr="006452AD">
        <w:rPr>
          <w:rFonts w:ascii="Arial" w:hAnsi="Arial" w:cs="Arial"/>
          <w:b/>
          <w:sz w:val="24"/>
          <w:szCs w:val="24"/>
        </w:rPr>
        <w:t>¢</w:t>
      </w:r>
      <w:r w:rsidR="001708EA">
        <w:rPr>
          <w:rFonts w:ascii="Arial" w:hAnsi="Arial" w:cs="Arial"/>
          <w:b/>
          <w:sz w:val="24"/>
          <w:szCs w:val="24"/>
        </w:rPr>
        <w:t>137.911.752</w:t>
      </w:r>
      <w:r w:rsidR="001708EA">
        <w:rPr>
          <w:rFonts w:ascii="Arial" w:hAnsi="Arial" w:cs="Arial"/>
          <w:b/>
          <w:sz w:val="24"/>
          <w:szCs w:val="24"/>
        </w:rPr>
        <w:t xml:space="preserve">, </w:t>
      </w:r>
      <w:r w:rsidR="001708EA" w:rsidRPr="001708EA">
        <w:rPr>
          <w:rFonts w:ascii="Arial" w:hAnsi="Arial" w:cs="Arial"/>
          <w:sz w:val="24"/>
          <w:szCs w:val="24"/>
        </w:rPr>
        <w:t xml:space="preserve">correspondiente a </w:t>
      </w:r>
      <w:r w:rsidRPr="00B66371">
        <w:rPr>
          <w:rFonts w:ascii="Arial" w:hAnsi="Arial" w:cs="Arial"/>
          <w:sz w:val="24"/>
          <w:szCs w:val="24"/>
        </w:rPr>
        <w:t xml:space="preserve"> </w:t>
      </w:r>
      <w:r w:rsidR="00A87280">
        <w:rPr>
          <w:rFonts w:ascii="Arial" w:hAnsi="Arial" w:cs="Arial"/>
          <w:sz w:val="24"/>
          <w:szCs w:val="24"/>
        </w:rPr>
        <w:t>1</w:t>
      </w:r>
      <w:r w:rsidR="009405F6">
        <w:rPr>
          <w:rFonts w:ascii="Arial" w:hAnsi="Arial" w:cs="Arial"/>
          <w:sz w:val="24"/>
          <w:szCs w:val="24"/>
        </w:rPr>
        <w:t>5</w:t>
      </w:r>
      <w:r w:rsidRPr="00B66371">
        <w:rPr>
          <w:rFonts w:ascii="Arial" w:hAnsi="Arial" w:cs="Arial"/>
          <w:sz w:val="24"/>
          <w:szCs w:val="24"/>
        </w:rPr>
        <w:t xml:space="preserve"> plazas</w:t>
      </w:r>
      <w:r w:rsidR="001708EA">
        <w:rPr>
          <w:rFonts w:ascii="Arial" w:hAnsi="Arial" w:cs="Arial"/>
          <w:sz w:val="24"/>
          <w:szCs w:val="24"/>
        </w:rPr>
        <w:t xml:space="preserve">, que incluye personal técnico y profesionales en ingeniería forestal. La estimación incluye el </w:t>
      </w:r>
      <w:r w:rsidRPr="006452AD">
        <w:rPr>
          <w:rFonts w:ascii="Arial" w:hAnsi="Arial" w:cs="Arial"/>
          <w:sz w:val="24"/>
          <w:szCs w:val="24"/>
        </w:rPr>
        <w:t>salario base actual más un incremento d</w:t>
      </w:r>
      <w:r w:rsidR="00C135BD">
        <w:rPr>
          <w:rFonts w:ascii="Arial" w:hAnsi="Arial" w:cs="Arial"/>
          <w:sz w:val="24"/>
          <w:szCs w:val="24"/>
        </w:rPr>
        <w:t xml:space="preserve">el costo de vida durante </w:t>
      </w:r>
      <w:r w:rsidR="00C135BD" w:rsidRPr="002079EA">
        <w:rPr>
          <w:rFonts w:ascii="Arial" w:hAnsi="Arial" w:cs="Arial"/>
          <w:sz w:val="24"/>
          <w:szCs w:val="24"/>
        </w:rPr>
        <w:t xml:space="preserve">el </w:t>
      </w:r>
      <w:r w:rsidR="00D6077A">
        <w:rPr>
          <w:rFonts w:ascii="Arial" w:hAnsi="Arial" w:cs="Arial"/>
          <w:sz w:val="24"/>
          <w:szCs w:val="24"/>
        </w:rPr>
        <w:t>2019</w:t>
      </w:r>
      <w:r w:rsidRPr="002079EA">
        <w:rPr>
          <w:rFonts w:ascii="Arial" w:hAnsi="Arial" w:cs="Arial"/>
          <w:sz w:val="24"/>
          <w:szCs w:val="24"/>
        </w:rPr>
        <w:t xml:space="preserve">, del </w:t>
      </w:r>
      <w:r w:rsidR="009405F6">
        <w:rPr>
          <w:rFonts w:ascii="Arial" w:hAnsi="Arial" w:cs="Arial"/>
          <w:sz w:val="24"/>
          <w:szCs w:val="24"/>
        </w:rPr>
        <w:t>2</w:t>
      </w:r>
      <w:r w:rsidRPr="002079EA">
        <w:rPr>
          <w:rFonts w:ascii="Arial" w:hAnsi="Arial" w:cs="Arial"/>
          <w:sz w:val="24"/>
          <w:szCs w:val="24"/>
        </w:rPr>
        <w:t>%.</w:t>
      </w:r>
      <w:r w:rsidRPr="006452AD">
        <w:rPr>
          <w:rFonts w:ascii="Arial" w:hAnsi="Arial" w:cs="Arial"/>
          <w:sz w:val="24"/>
          <w:szCs w:val="24"/>
        </w:rPr>
        <w:t xml:space="preserve"> </w:t>
      </w:r>
    </w:p>
    <w:p w:rsidR="001708EA" w:rsidRDefault="001708EA" w:rsidP="006452AD">
      <w:pPr>
        <w:spacing w:line="276" w:lineRule="auto"/>
        <w:jc w:val="both"/>
        <w:rPr>
          <w:rFonts w:ascii="Arial" w:hAnsi="Arial" w:cs="Arial"/>
          <w:sz w:val="24"/>
          <w:szCs w:val="24"/>
        </w:rPr>
      </w:pPr>
    </w:p>
    <w:p w:rsidR="001708EA" w:rsidRDefault="001708EA" w:rsidP="006452AD">
      <w:pPr>
        <w:spacing w:line="276" w:lineRule="auto"/>
        <w:jc w:val="both"/>
        <w:rPr>
          <w:rFonts w:ascii="Arial" w:hAnsi="Arial" w:cs="Arial"/>
          <w:sz w:val="24"/>
          <w:szCs w:val="24"/>
        </w:rPr>
      </w:pPr>
    </w:p>
    <w:p w:rsidR="00AD607F" w:rsidRDefault="00AD607F" w:rsidP="006452AD">
      <w:pPr>
        <w:spacing w:line="276" w:lineRule="auto"/>
        <w:jc w:val="both"/>
        <w:rPr>
          <w:rFonts w:ascii="Arial" w:hAnsi="Arial" w:cs="Arial"/>
          <w:sz w:val="24"/>
          <w:szCs w:val="24"/>
        </w:rPr>
      </w:pPr>
    </w:p>
    <w:p w:rsidR="001708EA" w:rsidRDefault="001708EA" w:rsidP="006452AD">
      <w:pPr>
        <w:spacing w:line="276" w:lineRule="auto"/>
        <w:jc w:val="both"/>
        <w:rPr>
          <w:rFonts w:ascii="Arial" w:hAnsi="Arial" w:cs="Arial"/>
          <w:sz w:val="24"/>
          <w:szCs w:val="24"/>
        </w:rPr>
      </w:pPr>
    </w:p>
    <w:p w:rsidR="00904679" w:rsidRPr="006452AD" w:rsidRDefault="00904679" w:rsidP="00C34FD3">
      <w:pPr>
        <w:numPr>
          <w:ilvl w:val="0"/>
          <w:numId w:val="12"/>
        </w:numPr>
        <w:spacing w:line="276" w:lineRule="auto"/>
        <w:jc w:val="both"/>
        <w:rPr>
          <w:rFonts w:ascii="Arial" w:hAnsi="Arial" w:cs="Arial"/>
          <w:b/>
          <w:sz w:val="24"/>
          <w:szCs w:val="24"/>
        </w:rPr>
      </w:pPr>
      <w:r w:rsidRPr="006452AD">
        <w:rPr>
          <w:rFonts w:ascii="Arial" w:hAnsi="Arial" w:cs="Arial"/>
          <w:b/>
          <w:sz w:val="24"/>
          <w:szCs w:val="24"/>
        </w:rPr>
        <w:lastRenderedPageBreak/>
        <w:t>0.03.03 Décimo tercer mes</w:t>
      </w:r>
    </w:p>
    <w:p w:rsidR="00904679" w:rsidRPr="006452AD" w:rsidRDefault="00904679" w:rsidP="006452AD">
      <w:pPr>
        <w:spacing w:line="276" w:lineRule="auto"/>
        <w:jc w:val="both"/>
        <w:rPr>
          <w:rFonts w:ascii="Arial" w:hAnsi="Arial" w:cs="Arial"/>
          <w:sz w:val="24"/>
          <w:szCs w:val="24"/>
        </w:rPr>
      </w:pPr>
      <w:r w:rsidRPr="00DC047B">
        <w:rPr>
          <w:rFonts w:ascii="Arial" w:hAnsi="Arial" w:cs="Arial"/>
          <w:sz w:val="24"/>
          <w:szCs w:val="24"/>
        </w:rPr>
        <w:t xml:space="preserve">En esta subpartida se presupuesta la suma de </w:t>
      </w:r>
      <w:r w:rsidRPr="00DC047B">
        <w:rPr>
          <w:rFonts w:ascii="Arial" w:hAnsi="Arial" w:cs="Arial"/>
          <w:b/>
          <w:sz w:val="24"/>
          <w:szCs w:val="24"/>
        </w:rPr>
        <w:t>¢</w:t>
      </w:r>
      <w:r w:rsidR="00160F77" w:rsidRPr="00160F77">
        <w:rPr>
          <w:rFonts w:ascii="Arial" w:hAnsi="Arial" w:cs="Arial"/>
          <w:b/>
          <w:sz w:val="24"/>
          <w:szCs w:val="24"/>
        </w:rPr>
        <w:t xml:space="preserve"> </w:t>
      </w:r>
      <w:r w:rsidR="0066766D">
        <w:rPr>
          <w:rFonts w:ascii="Arial" w:hAnsi="Arial" w:cs="Arial"/>
          <w:b/>
          <w:sz w:val="24"/>
          <w:szCs w:val="24"/>
        </w:rPr>
        <w:t>11.441.479</w:t>
      </w:r>
      <w:r w:rsidR="00C135BD" w:rsidRPr="00DC047B">
        <w:rPr>
          <w:rFonts w:ascii="Arial" w:hAnsi="Arial" w:cs="Arial"/>
          <w:b/>
          <w:sz w:val="24"/>
          <w:szCs w:val="24"/>
        </w:rPr>
        <w:t xml:space="preserve">, </w:t>
      </w:r>
      <w:r w:rsidRPr="00DC047B">
        <w:rPr>
          <w:rFonts w:ascii="Arial" w:hAnsi="Arial" w:cs="Arial"/>
          <w:sz w:val="24"/>
          <w:szCs w:val="24"/>
        </w:rPr>
        <w:t xml:space="preserve">correspondiente al </w:t>
      </w:r>
      <w:r w:rsidRPr="00D056C7">
        <w:rPr>
          <w:rFonts w:ascii="Arial" w:hAnsi="Arial" w:cs="Arial"/>
          <w:sz w:val="24"/>
          <w:szCs w:val="24"/>
        </w:rPr>
        <w:t>8.33%</w:t>
      </w:r>
      <w:r w:rsidRPr="006452AD">
        <w:rPr>
          <w:rFonts w:ascii="Arial" w:hAnsi="Arial" w:cs="Arial"/>
          <w:sz w:val="24"/>
          <w:szCs w:val="24"/>
        </w:rPr>
        <w:t xml:space="preserve"> </w:t>
      </w:r>
      <w:r w:rsidR="00E075A6" w:rsidRPr="006452AD">
        <w:rPr>
          <w:rFonts w:ascii="Arial" w:hAnsi="Arial" w:cs="Arial"/>
          <w:sz w:val="24"/>
          <w:szCs w:val="24"/>
        </w:rPr>
        <w:t>del total</w:t>
      </w:r>
      <w:r w:rsidRPr="006452AD">
        <w:rPr>
          <w:rFonts w:ascii="Arial" w:hAnsi="Arial" w:cs="Arial"/>
          <w:sz w:val="24"/>
          <w:szCs w:val="24"/>
        </w:rPr>
        <w:t xml:space="preserve"> del presupuesto de salarios para el periodo que compre</w:t>
      </w:r>
      <w:r w:rsidR="00C135BD">
        <w:rPr>
          <w:rFonts w:ascii="Arial" w:hAnsi="Arial" w:cs="Arial"/>
          <w:sz w:val="24"/>
          <w:szCs w:val="24"/>
        </w:rPr>
        <w:t xml:space="preserve">nde del 01 de </w:t>
      </w:r>
      <w:r w:rsidR="008329E2">
        <w:rPr>
          <w:rFonts w:ascii="Arial" w:hAnsi="Arial" w:cs="Arial"/>
          <w:sz w:val="24"/>
          <w:szCs w:val="24"/>
        </w:rPr>
        <w:t>diciembre</w:t>
      </w:r>
      <w:r w:rsidR="00C135BD">
        <w:rPr>
          <w:rFonts w:ascii="Arial" w:hAnsi="Arial" w:cs="Arial"/>
          <w:sz w:val="24"/>
          <w:szCs w:val="24"/>
        </w:rPr>
        <w:t xml:space="preserve"> del 201</w:t>
      </w:r>
      <w:r w:rsidR="0066766D">
        <w:rPr>
          <w:rFonts w:ascii="Arial" w:hAnsi="Arial" w:cs="Arial"/>
          <w:sz w:val="24"/>
          <w:szCs w:val="24"/>
        </w:rPr>
        <w:t>8</w:t>
      </w:r>
      <w:r w:rsidR="00C135BD">
        <w:rPr>
          <w:rFonts w:ascii="Arial" w:hAnsi="Arial" w:cs="Arial"/>
          <w:sz w:val="24"/>
          <w:szCs w:val="24"/>
        </w:rPr>
        <w:t xml:space="preserve"> al 31 de </w:t>
      </w:r>
      <w:r w:rsidR="008329E2">
        <w:rPr>
          <w:rFonts w:ascii="Arial" w:hAnsi="Arial" w:cs="Arial"/>
          <w:sz w:val="24"/>
          <w:szCs w:val="24"/>
        </w:rPr>
        <w:t>noviembre</w:t>
      </w:r>
      <w:r w:rsidR="004C69AD">
        <w:rPr>
          <w:rFonts w:ascii="Arial" w:hAnsi="Arial" w:cs="Arial"/>
          <w:sz w:val="24"/>
          <w:szCs w:val="24"/>
        </w:rPr>
        <w:t xml:space="preserve"> </w:t>
      </w:r>
      <w:r w:rsidR="00D6077A">
        <w:rPr>
          <w:rFonts w:ascii="Arial" w:hAnsi="Arial" w:cs="Arial"/>
          <w:sz w:val="24"/>
          <w:szCs w:val="24"/>
        </w:rPr>
        <w:t>2019</w:t>
      </w:r>
      <w:r w:rsidRPr="006452AD">
        <w:rPr>
          <w:rFonts w:ascii="Arial" w:hAnsi="Arial" w:cs="Arial"/>
          <w:sz w:val="24"/>
          <w:szCs w:val="24"/>
        </w:rPr>
        <w:t xml:space="preserve">.   </w:t>
      </w:r>
    </w:p>
    <w:p w:rsidR="00904679" w:rsidRPr="006452AD" w:rsidRDefault="00904679" w:rsidP="006452AD">
      <w:pPr>
        <w:spacing w:line="276" w:lineRule="auto"/>
        <w:jc w:val="both"/>
        <w:rPr>
          <w:rFonts w:ascii="Arial" w:hAnsi="Arial" w:cs="Arial"/>
          <w:sz w:val="24"/>
          <w:szCs w:val="24"/>
        </w:rPr>
      </w:pPr>
    </w:p>
    <w:p w:rsidR="00904679" w:rsidRPr="006452AD" w:rsidRDefault="00904679" w:rsidP="00C34FD3">
      <w:pPr>
        <w:numPr>
          <w:ilvl w:val="0"/>
          <w:numId w:val="11"/>
        </w:numPr>
        <w:spacing w:line="276" w:lineRule="auto"/>
        <w:jc w:val="both"/>
        <w:rPr>
          <w:rFonts w:ascii="Arial" w:hAnsi="Arial" w:cs="Arial"/>
          <w:b/>
          <w:sz w:val="24"/>
          <w:szCs w:val="24"/>
        </w:rPr>
      </w:pPr>
      <w:r w:rsidRPr="006452AD">
        <w:rPr>
          <w:rFonts w:ascii="Arial" w:hAnsi="Arial" w:cs="Arial"/>
          <w:b/>
          <w:sz w:val="24"/>
          <w:szCs w:val="24"/>
        </w:rPr>
        <w:t xml:space="preserve">0.04.01 Contribución patronal al Seguro de Salud de la Caja Costarricense del Seguro Social </w:t>
      </w:r>
    </w:p>
    <w:p w:rsidR="00904679" w:rsidRPr="006452AD" w:rsidRDefault="00904679" w:rsidP="006452AD">
      <w:pPr>
        <w:spacing w:line="276" w:lineRule="auto"/>
        <w:jc w:val="both"/>
        <w:rPr>
          <w:rFonts w:ascii="Arial" w:hAnsi="Arial" w:cs="Arial"/>
          <w:sz w:val="24"/>
          <w:szCs w:val="24"/>
        </w:rPr>
      </w:pPr>
      <w:r w:rsidRPr="006452AD">
        <w:rPr>
          <w:rFonts w:ascii="Arial" w:hAnsi="Arial" w:cs="Arial"/>
          <w:sz w:val="24"/>
          <w:szCs w:val="24"/>
        </w:rPr>
        <w:t xml:space="preserve">De acuerdo a lo establecido en la Ley Constitutiva de la Caja Costarricense de Seguro Social y el Reglamento No 7082 del 03/12/1996 y sus reformas, se presupuesta la suma de </w:t>
      </w:r>
      <w:r w:rsidRPr="006452AD">
        <w:rPr>
          <w:rFonts w:ascii="Arial" w:hAnsi="Arial" w:cs="Arial"/>
          <w:b/>
          <w:sz w:val="24"/>
          <w:szCs w:val="24"/>
        </w:rPr>
        <w:t>¢</w:t>
      </w:r>
      <w:r w:rsidR="004C69AD" w:rsidRPr="004C69AD">
        <w:rPr>
          <w:rFonts w:ascii="Arial" w:hAnsi="Arial" w:cs="Arial"/>
          <w:b/>
          <w:sz w:val="24"/>
          <w:szCs w:val="24"/>
        </w:rPr>
        <w:t xml:space="preserve"> 1</w:t>
      </w:r>
      <w:r w:rsidR="00F70A02">
        <w:rPr>
          <w:rFonts w:ascii="Arial" w:hAnsi="Arial" w:cs="Arial"/>
          <w:b/>
          <w:sz w:val="24"/>
          <w:szCs w:val="24"/>
        </w:rPr>
        <w:t>2</w:t>
      </w:r>
      <w:r w:rsidR="004C69AD" w:rsidRPr="004C69AD">
        <w:rPr>
          <w:rFonts w:ascii="Arial" w:hAnsi="Arial" w:cs="Arial"/>
          <w:b/>
          <w:sz w:val="24"/>
          <w:szCs w:val="24"/>
        </w:rPr>
        <w:t>.</w:t>
      </w:r>
      <w:r w:rsidR="00F70A02">
        <w:rPr>
          <w:rFonts w:ascii="Arial" w:hAnsi="Arial" w:cs="Arial"/>
          <w:b/>
          <w:sz w:val="24"/>
          <w:szCs w:val="24"/>
        </w:rPr>
        <w:t>756.732</w:t>
      </w:r>
      <w:r w:rsidR="00DC047B">
        <w:rPr>
          <w:rFonts w:ascii="Arial" w:hAnsi="Arial" w:cs="Arial"/>
          <w:b/>
          <w:sz w:val="24"/>
          <w:szCs w:val="24"/>
        </w:rPr>
        <w:t>,</w:t>
      </w:r>
      <w:r w:rsidRPr="006452AD">
        <w:rPr>
          <w:rFonts w:ascii="Arial" w:hAnsi="Arial" w:cs="Arial"/>
          <w:sz w:val="24"/>
          <w:szCs w:val="24"/>
        </w:rPr>
        <w:t xml:space="preserve"> correspondiente a la contribución </w:t>
      </w:r>
      <w:r w:rsidRPr="00D056C7">
        <w:rPr>
          <w:rFonts w:ascii="Arial" w:hAnsi="Arial" w:cs="Arial"/>
          <w:sz w:val="24"/>
          <w:szCs w:val="24"/>
        </w:rPr>
        <w:t>del 9,25%</w:t>
      </w:r>
      <w:r w:rsidRPr="006452AD">
        <w:rPr>
          <w:rFonts w:ascii="Arial" w:hAnsi="Arial" w:cs="Arial"/>
          <w:sz w:val="24"/>
          <w:szCs w:val="24"/>
        </w:rPr>
        <w:t xml:space="preserve"> al seguro de salud, utilizando como base el presupuesto de rem</w:t>
      </w:r>
      <w:r w:rsidR="00FB37EC">
        <w:rPr>
          <w:rFonts w:ascii="Arial" w:hAnsi="Arial" w:cs="Arial"/>
          <w:sz w:val="24"/>
          <w:szCs w:val="24"/>
        </w:rPr>
        <w:t xml:space="preserve">uneraciones para el periodo </w:t>
      </w:r>
      <w:r w:rsidR="00D6077A">
        <w:rPr>
          <w:rFonts w:ascii="Arial" w:hAnsi="Arial" w:cs="Arial"/>
          <w:sz w:val="24"/>
          <w:szCs w:val="24"/>
        </w:rPr>
        <w:t>2019</w:t>
      </w:r>
      <w:r w:rsidRPr="006452AD">
        <w:rPr>
          <w:rFonts w:ascii="Arial" w:hAnsi="Arial" w:cs="Arial"/>
          <w:sz w:val="24"/>
          <w:szCs w:val="24"/>
        </w:rPr>
        <w:t>.</w:t>
      </w:r>
    </w:p>
    <w:p w:rsidR="0084296E" w:rsidRPr="006452AD" w:rsidRDefault="0084296E" w:rsidP="006452AD">
      <w:pPr>
        <w:spacing w:line="276" w:lineRule="auto"/>
        <w:jc w:val="both"/>
        <w:rPr>
          <w:rFonts w:ascii="Arial" w:hAnsi="Arial" w:cs="Arial"/>
          <w:b/>
          <w:sz w:val="24"/>
          <w:szCs w:val="24"/>
        </w:rPr>
      </w:pPr>
    </w:p>
    <w:p w:rsidR="00904679" w:rsidRPr="006452AD" w:rsidRDefault="00904679" w:rsidP="00C34FD3">
      <w:pPr>
        <w:numPr>
          <w:ilvl w:val="0"/>
          <w:numId w:val="11"/>
        </w:numPr>
        <w:spacing w:line="276" w:lineRule="auto"/>
        <w:jc w:val="both"/>
        <w:rPr>
          <w:rFonts w:ascii="Arial" w:hAnsi="Arial" w:cs="Arial"/>
          <w:b/>
          <w:sz w:val="24"/>
          <w:szCs w:val="24"/>
        </w:rPr>
      </w:pPr>
      <w:r w:rsidRPr="006452AD">
        <w:rPr>
          <w:rFonts w:ascii="Arial" w:hAnsi="Arial" w:cs="Arial"/>
          <w:b/>
          <w:sz w:val="24"/>
          <w:szCs w:val="24"/>
        </w:rPr>
        <w:t>0.04.02 Contribución patronal al Instituto Mixto Ayuda Social</w:t>
      </w:r>
    </w:p>
    <w:p w:rsidR="00904679" w:rsidRPr="006452AD" w:rsidRDefault="00904679" w:rsidP="006452AD">
      <w:pPr>
        <w:spacing w:line="276" w:lineRule="auto"/>
        <w:jc w:val="both"/>
        <w:rPr>
          <w:rFonts w:ascii="Arial" w:hAnsi="Arial" w:cs="Arial"/>
          <w:b/>
          <w:sz w:val="24"/>
          <w:szCs w:val="24"/>
        </w:rPr>
      </w:pPr>
      <w:r w:rsidRPr="006452AD">
        <w:rPr>
          <w:rFonts w:ascii="Arial" w:hAnsi="Arial" w:cs="Arial"/>
          <w:sz w:val="24"/>
          <w:szCs w:val="24"/>
        </w:rPr>
        <w:t xml:space="preserve">De acuerdo a lo establecido en la Ley Constitutiva de la Caja Costarricense de Seguro Social y el Reglamento No 7082 del 03/12/1996 y sus reformas, se presupuesta la suma de </w:t>
      </w:r>
      <w:r w:rsidRPr="006452AD">
        <w:rPr>
          <w:rFonts w:ascii="Arial" w:hAnsi="Arial" w:cs="Arial"/>
          <w:b/>
          <w:sz w:val="24"/>
          <w:szCs w:val="24"/>
        </w:rPr>
        <w:t>¢</w:t>
      </w:r>
      <w:r w:rsidR="002C013C">
        <w:rPr>
          <w:rFonts w:ascii="Arial" w:hAnsi="Arial" w:cs="Arial"/>
          <w:b/>
          <w:sz w:val="24"/>
          <w:szCs w:val="24"/>
        </w:rPr>
        <w:t xml:space="preserve"> </w:t>
      </w:r>
      <w:r w:rsidR="004C69AD" w:rsidRPr="004C69AD">
        <w:rPr>
          <w:rFonts w:ascii="Arial" w:hAnsi="Arial" w:cs="Arial"/>
          <w:b/>
          <w:sz w:val="24"/>
          <w:szCs w:val="24"/>
        </w:rPr>
        <w:t>6</w:t>
      </w:r>
      <w:r w:rsidR="002C013C">
        <w:rPr>
          <w:rFonts w:ascii="Arial" w:hAnsi="Arial" w:cs="Arial"/>
          <w:b/>
          <w:sz w:val="24"/>
          <w:szCs w:val="24"/>
        </w:rPr>
        <w:t>89.442</w:t>
      </w:r>
      <w:r w:rsidRPr="006452AD">
        <w:rPr>
          <w:rFonts w:ascii="Arial" w:hAnsi="Arial" w:cs="Arial"/>
          <w:sz w:val="24"/>
          <w:szCs w:val="24"/>
        </w:rPr>
        <w:t>, correspondiente a la contribución del 0,5</w:t>
      </w:r>
      <w:r w:rsidR="00D056C7">
        <w:rPr>
          <w:rFonts w:ascii="Arial" w:hAnsi="Arial" w:cs="Arial"/>
          <w:sz w:val="24"/>
          <w:szCs w:val="24"/>
        </w:rPr>
        <w:t>0</w:t>
      </w:r>
      <w:r w:rsidRPr="006452AD">
        <w:rPr>
          <w:rFonts w:ascii="Arial" w:hAnsi="Arial" w:cs="Arial"/>
          <w:sz w:val="24"/>
          <w:szCs w:val="24"/>
        </w:rPr>
        <w:t>% al seguro de salud, utilizando como base el presupuesto de remuneraciones para el p</w:t>
      </w:r>
      <w:r w:rsidR="00FB37EC">
        <w:rPr>
          <w:rFonts w:ascii="Arial" w:hAnsi="Arial" w:cs="Arial"/>
          <w:sz w:val="24"/>
          <w:szCs w:val="24"/>
        </w:rPr>
        <w:t xml:space="preserve">eriodo </w:t>
      </w:r>
      <w:r w:rsidR="00D6077A">
        <w:rPr>
          <w:rFonts w:ascii="Arial" w:hAnsi="Arial" w:cs="Arial"/>
          <w:sz w:val="24"/>
          <w:szCs w:val="24"/>
        </w:rPr>
        <w:t>2019</w:t>
      </w:r>
      <w:r w:rsidRPr="006452AD">
        <w:rPr>
          <w:rFonts w:ascii="Arial" w:hAnsi="Arial" w:cs="Arial"/>
          <w:sz w:val="24"/>
          <w:szCs w:val="24"/>
        </w:rPr>
        <w:t>.</w:t>
      </w:r>
      <w:r w:rsidRPr="006452AD">
        <w:rPr>
          <w:rFonts w:ascii="Arial" w:hAnsi="Arial" w:cs="Arial"/>
          <w:sz w:val="24"/>
          <w:szCs w:val="24"/>
        </w:rPr>
        <w:tab/>
      </w:r>
    </w:p>
    <w:p w:rsidR="00E13904" w:rsidRDefault="00E13904" w:rsidP="006452AD">
      <w:pPr>
        <w:spacing w:line="276" w:lineRule="auto"/>
        <w:jc w:val="both"/>
        <w:rPr>
          <w:rFonts w:ascii="Arial" w:hAnsi="Arial" w:cs="Arial"/>
          <w:b/>
          <w:sz w:val="24"/>
          <w:szCs w:val="24"/>
        </w:rPr>
      </w:pPr>
    </w:p>
    <w:p w:rsidR="00904679" w:rsidRPr="006452AD" w:rsidRDefault="00904679" w:rsidP="00C34FD3">
      <w:pPr>
        <w:numPr>
          <w:ilvl w:val="0"/>
          <w:numId w:val="10"/>
        </w:numPr>
        <w:spacing w:line="276" w:lineRule="auto"/>
        <w:jc w:val="both"/>
        <w:rPr>
          <w:rFonts w:ascii="Arial" w:hAnsi="Arial" w:cs="Arial"/>
          <w:b/>
          <w:sz w:val="24"/>
          <w:szCs w:val="24"/>
        </w:rPr>
      </w:pPr>
      <w:r w:rsidRPr="006452AD">
        <w:rPr>
          <w:rFonts w:ascii="Arial" w:hAnsi="Arial" w:cs="Arial"/>
          <w:b/>
          <w:sz w:val="24"/>
          <w:szCs w:val="24"/>
        </w:rPr>
        <w:t>0.04.03 Contribución patronal al Instituto Nacional de Aprendizaje</w:t>
      </w:r>
    </w:p>
    <w:p w:rsidR="00904679" w:rsidRPr="006452AD" w:rsidRDefault="00904679" w:rsidP="006452AD">
      <w:pPr>
        <w:spacing w:line="276" w:lineRule="auto"/>
        <w:jc w:val="both"/>
        <w:rPr>
          <w:rFonts w:ascii="Arial" w:hAnsi="Arial" w:cs="Arial"/>
          <w:sz w:val="24"/>
          <w:szCs w:val="24"/>
        </w:rPr>
      </w:pPr>
      <w:r w:rsidRPr="006452AD">
        <w:rPr>
          <w:rFonts w:ascii="Arial" w:hAnsi="Arial" w:cs="Arial"/>
          <w:sz w:val="24"/>
          <w:szCs w:val="24"/>
        </w:rPr>
        <w:t xml:space="preserve">De acuerdo a lo establecido en la Ley Constitutiva de la Caja Costarricense de Seguro Social y el Reglamento No 7082 del 03/12/1996 y sus reformas, se presupuesta la suma de </w:t>
      </w:r>
      <w:r w:rsidRPr="006452AD">
        <w:rPr>
          <w:rFonts w:ascii="Arial" w:hAnsi="Arial" w:cs="Arial"/>
          <w:b/>
          <w:sz w:val="24"/>
          <w:szCs w:val="24"/>
        </w:rPr>
        <w:t>¢</w:t>
      </w:r>
      <w:r w:rsidR="00D24C93">
        <w:rPr>
          <w:rFonts w:ascii="Arial" w:hAnsi="Arial" w:cs="Arial"/>
          <w:b/>
          <w:sz w:val="24"/>
          <w:szCs w:val="24"/>
        </w:rPr>
        <w:t>2.068.578</w:t>
      </w:r>
      <w:r w:rsidRPr="006452AD">
        <w:rPr>
          <w:rFonts w:ascii="Arial" w:hAnsi="Arial" w:cs="Arial"/>
          <w:sz w:val="24"/>
          <w:szCs w:val="24"/>
        </w:rPr>
        <w:t xml:space="preserve">, correspondiente a la contribución del 1,50% al seguro de salud, utilizando como base el presupuesto de remuneraciones para el periodo </w:t>
      </w:r>
      <w:r w:rsidR="00D6077A">
        <w:rPr>
          <w:rFonts w:ascii="Arial" w:hAnsi="Arial" w:cs="Arial"/>
          <w:sz w:val="24"/>
          <w:szCs w:val="24"/>
        </w:rPr>
        <w:t>2019</w:t>
      </w:r>
      <w:r w:rsidRPr="006452AD">
        <w:rPr>
          <w:rFonts w:ascii="Arial" w:hAnsi="Arial" w:cs="Arial"/>
          <w:sz w:val="24"/>
          <w:szCs w:val="24"/>
        </w:rPr>
        <w:t>.</w:t>
      </w:r>
    </w:p>
    <w:p w:rsidR="00904679" w:rsidRDefault="00904679" w:rsidP="006452AD">
      <w:pPr>
        <w:spacing w:line="276" w:lineRule="auto"/>
        <w:jc w:val="both"/>
        <w:rPr>
          <w:rFonts w:ascii="Arial" w:hAnsi="Arial" w:cs="Arial"/>
          <w:b/>
          <w:sz w:val="24"/>
          <w:szCs w:val="24"/>
        </w:rPr>
      </w:pPr>
    </w:p>
    <w:p w:rsidR="00904679" w:rsidRPr="006452AD" w:rsidRDefault="00904679" w:rsidP="00C34FD3">
      <w:pPr>
        <w:numPr>
          <w:ilvl w:val="0"/>
          <w:numId w:val="9"/>
        </w:numPr>
        <w:spacing w:line="276" w:lineRule="auto"/>
        <w:jc w:val="both"/>
        <w:rPr>
          <w:rFonts w:ascii="Arial" w:hAnsi="Arial" w:cs="Arial"/>
          <w:b/>
          <w:sz w:val="24"/>
          <w:szCs w:val="24"/>
        </w:rPr>
      </w:pPr>
      <w:r w:rsidRPr="006452AD">
        <w:rPr>
          <w:rFonts w:ascii="Arial" w:hAnsi="Arial" w:cs="Arial"/>
          <w:b/>
          <w:sz w:val="24"/>
          <w:szCs w:val="24"/>
        </w:rPr>
        <w:t>0.04.04 Contribución patronal al Fondo de Desarrollo Social y Asignaciones Familiares</w:t>
      </w:r>
    </w:p>
    <w:p w:rsidR="00904679" w:rsidRDefault="00904679" w:rsidP="006452AD">
      <w:pPr>
        <w:spacing w:line="276" w:lineRule="auto"/>
        <w:jc w:val="both"/>
        <w:rPr>
          <w:rFonts w:ascii="Arial" w:hAnsi="Arial" w:cs="Arial"/>
          <w:sz w:val="24"/>
          <w:szCs w:val="24"/>
        </w:rPr>
      </w:pPr>
      <w:r w:rsidRPr="006452AD">
        <w:rPr>
          <w:rFonts w:ascii="Arial" w:hAnsi="Arial" w:cs="Arial"/>
          <w:sz w:val="24"/>
          <w:szCs w:val="24"/>
        </w:rPr>
        <w:t xml:space="preserve">De acuerdo a lo establecido en la Ley Constitutiva de la Caja Costarricense de Seguro Social y el Reglamento No 7082 del 03/12/1996 y sus reformas, se presupuesta la suma de </w:t>
      </w:r>
      <w:r w:rsidRPr="006452AD">
        <w:rPr>
          <w:rFonts w:ascii="Arial" w:hAnsi="Arial" w:cs="Arial"/>
          <w:b/>
          <w:sz w:val="24"/>
          <w:szCs w:val="24"/>
        </w:rPr>
        <w:t>¢</w:t>
      </w:r>
      <w:r w:rsidR="004C69AD" w:rsidRPr="004C69AD">
        <w:rPr>
          <w:rFonts w:ascii="Arial" w:hAnsi="Arial" w:cs="Arial"/>
          <w:b/>
          <w:sz w:val="24"/>
          <w:szCs w:val="24"/>
        </w:rPr>
        <w:t xml:space="preserve"> </w:t>
      </w:r>
      <w:r w:rsidR="00B920C3">
        <w:rPr>
          <w:rFonts w:ascii="Arial" w:hAnsi="Arial" w:cs="Arial"/>
          <w:b/>
          <w:sz w:val="24"/>
          <w:szCs w:val="24"/>
        </w:rPr>
        <w:t>6.895.500</w:t>
      </w:r>
      <w:r w:rsidRPr="006452AD">
        <w:rPr>
          <w:rFonts w:ascii="Arial" w:hAnsi="Arial" w:cs="Arial"/>
          <w:sz w:val="24"/>
          <w:szCs w:val="24"/>
        </w:rPr>
        <w:t>, correspo</w:t>
      </w:r>
      <w:r w:rsidR="00D056C7">
        <w:rPr>
          <w:rFonts w:ascii="Arial" w:hAnsi="Arial" w:cs="Arial"/>
          <w:sz w:val="24"/>
          <w:szCs w:val="24"/>
        </w:rPr>
        <w:t>ndiente a la contribución del 5,</w:t>
      </w:r>
      <w:r w:rsidRPr="006452AD">
        <w:rPr>
          <w:rFonts w:ascii="Arial" w:hAnsi="Arial" w:cs="Arial"/>
          <w:sz w:val="24"/>
          <w:szCs w:val="24"/>
        </w:rPr>
        <w:t>00% al seguro de salud, utilizando como base el presupuesto de rem</w:t>
      </w:r>
      <w:r w:rsidR="006416D2">
        <w:rPr>
          <w:rFonts w:ascii="Arial" w:hAnsi="Arial" w:cs="Arial"/>
          <w:sz w:val="24"/>
          <w:szCs w:val="24"/>
        </w:rPr>
        <w:t xml:space="preserve">uneraciones para el periodo </w:t>
      </w:r>
      <w:r w:rsidR="00D6077A">
        <w:rPr>
          <w:rFonts w:ascii="Arial" w:hAnsi="Arial" w:cs="Arial"/>
          <w:sz w:val="24"/>
          <w:szCs w:val="24"/>
        </w:rPr>
        <w:t>2019</w:t>
      </w:r>
      <w:r w:rsidRPr="006452AD">
        <w:rPr>
          <w:rFonts w:ascii="Arial" w:hAnsi="Arial" w:cs="Arial"/>
          <w:sz w:val="24"/>
          <w:szCs w:val="24"/>
        </w:rPr>
        <w:t>.</w:t>
      </w:r>
    </w:p>
    <w:p w:rsidR="00AD607F" w:rsidRPr="006452AD" w:rsidRDefault="00AD607F" w:rsidP="006452AD">
      <w:pPr>
        <w:spacing w:line="276" w:lineRule="auto"/>
        <w:jc w:val="both"/>
        <w:rPr>
          <w:rFonts w:ascii="Arial" w:hAnsi="Arial" w:cs="Arial"/>
          <w:sz w:val="24"/>
          <w:szCs w:val="24"/>
        </w:rPr>
      </w:pPr>
    </w:p>
    <w:p w:rsidR="00904679" w:rsidRPr="006452AD" w:rsidRDefault="00904679" w:rsidP="00C34FD3">
      <w:pPr>
        <w:numPr>
          <w:ilvl w:val="0"/>
          <w:numId w:val="8"/>
        </w:numPr>
        <w:spacing w:line="276" w:lineRule="auto"/>
        <w:jc w:val="both"/>
        <w:rPr>
          <w:rFonts w:ascii="Arial" w:hAnsi="Arial" w:cs="Arial"/>
          <w:b/>
          <w:sz w:val="24"/>
          <w:szCs w:val="24"/>
        </w:rPr>
      </w:pPr>
      <w:r w:rsidRPr="006452AD">
        <w:rPr>
          <w:rFonts w:ascii="Arial" w:hAnsi="Arial" w:cs="Arial"/>
          <w:b/>
          <w:sz w:val="24"/>
          <w:szCs w:val="24"/>
        </w:rPr>
        <w:t>0.04.05 Contribución patronal al Banco Popular y Desarrollo Comunal</w:t>
      </w:r>
    </w:p>
    <w:p w:rsidR="0084296E" w:rsidRDefault="00904679" w:rsidP="006452AD">
      <w:pPr>
        <w:spacing w:line="276" w:lineRule="auto"/>
        <w:jc w:val="both"/>
        <w:rPr>
          <w:rFonts w:ascii="Arial" w:hAnsi="Arial" w:cs="Arial"/>
          <w:b/>
          <w:sz w:val="24"/>
          <w:szCs w:val="24"/>
        </w:rPr>
      </w:pPr>
      <w:r w:rsidRPr="006452AD">
        <w:rPr>
          <w:rFonts w:ascii="Arial" w:hAnsi="Arial" w:cs="Arial"/>
          <w:sz w:val="24"/>
          <w:szCs w:val="24"/>
        </w:rPr>
        <w:t xml:space="preserve">De acuerdo a lo establecido en la Ley No 4351 ´´ Ley Orgánica del Banco </w:t>
      </w:r>
      <w:r w:rsidR="00F97B9F">
        <w:rPr>
          <w:rFonts w:ascii="Arial" w:hAnsi="Arial" w:cs="Arial"/>
          <w:sz w:val="24"/>
          <w:szCs w:val="24"/>
        </w:rPr>
        <w:t>Popular y de Desarrollo Comunal</w:t>
      </w:r>
      <w:r w:rsidRPr="006452AD">
        <w:rPr>
          <w:rFonts w:ascii="Arial" w:hAnsi="Arial" w:cs="Arial"/>
          <w:sz w:val="24"/>
          <w:szCs w:val="24"/>
        </w:rPr>
        <w:t xml:space="preserve">´´, se presupuesta la suma de </w:t>
      </w:r>
      <w:r w:rsidRPr="006452AD">
        <w:rPr>
          <w:rFonts w:ascii="Arial" w:hAnsi="Arial" w:cs="Arial"/>
          <w:b/>
          <w:sz w:val="24"/>
          <w:szCs w:val="24"/>
        </w:rPr>
        <w:t>¢</w:t>
      </w:r>
      <w:r w:rsidR="004C69AD" w:rsidRPr="004C69AD">
        <w:rPr>
          <w:rFonts w:ascii="Arial" w:hAnsi="Arial" w:cs="Arial"/>
          <w:b/>
          <w:sz w:val="24"/>
          <w:szCs w:val="24"/>
        </w:rPr>
        <w:t xml:space="preserve"> </w:t>
      </w:r>
      <w:r w:rsidR="0090685E">
        <w:rPr>
          <w:rFonts w:ascii="Arial" w:hAnsi="Arial" w:cs="Arial"/>
          <w:b/>
          <w:sz w:val="24"/>
          <w:szCs w:val="24"/>
        </w:rPr>
        <w:t>689.442</w:t>
      </w:r>
      <w:r w:rsidRPr="006452AD">
        <w:rPr>
          <w:rFonts w:ascii="Arial" w:hAnsi="Arial" w:cs="Arial"/>
          <w:sz w:val="24"/>
          <w:szCs w:val="24"/>
        </w:rPr>
        <w:t>, correspondiente a la contribución del 0,50% al Banco Popular y de Desarrollo Comunal, utilizando como base el presupuesto de rem</w:t>
      </w:r>
      <w:r w:rsidR="006416D2">
        <w:rPr>
          <w:rFonts w:ascii="Arial" w:hAnsi="Arial" w:cs="Arial"/>
          <w:sz w:val="24"/>
          <w:szCs w:val="24"/>
        </w:rPr>
        <w:t xml:space="preserve">uneraciones para el periodo </w:t>
      </w:r>
      <w:r w:rsidR="00D6077A">
        <w:rPr>
          <w:rFonts w:ascii="Arial" w:hAnsi="Arial" w:cs="Arial"/>
          <w:sz w:val="24"/>
          <w:szCs w:val="24"/>
        </w:rPr>
        <w:t>2019</w:t>
      </w:r>
      <w:r w:rsidRPr="006452AD">
        <w:rPr>
          <w:rFonts w:ascii="Arial" w:hAnsi="Arial" w:cs="Arial"/>
          <w:sz w:val="24"/>
          <w:szCs w:val="24"/>
        </w:rPr>
        <w:t>.</w:t>
      </w:r>
    </w:p>
    <w:p w:rsidR="00904679" w:rsidRPr="006452AD" w:rsidRDefault="00904679" w:rsidP="00C34FD3">
      <w:pPr>
        <w:numPr>
          <w:ilvl w:val="0"/>
          <w:numId w:val="7"/>
        </w:numPr>
        <w:spacing w:line="276" w:lineRule="auto"/>
        <w:jc w:val="both"/>
        <w:rPr>
          <w:rFonts w:ascii="Arial" w:hAnsi="Arial" w:cs="Arial"/>
          <w:b/>
          <w:sz w:val="24"/>
          <w:szCs w:val="24"/>
        </w:rPr>
      </w:pPr>
      <w:r w:rsidRPr="006452AD">
        <w:rPr>
          <w:rFonts w:ascii="Arial" w:hAnsi="Arial" w:cs="Arial"/>
          <w:b/>
          <w:sz w:val="24"/>
          <w:szCs w:val="24"/>
        </w:rPr>
        <w:lastRenderedPageBreak/>
        <w:t>0.05.01 Contribución patronal del seguro de salud social de la Caja Costarricense del Seguro Social</w:t>
      </w:r>
    </w:p>
    <w:p w:rsidR="00904679" w:rsidRPr="006452AD" w:rsidRDefault="00904679" w:rsidP="006452AD">
      <w:pPr>
        <w:spacing w:line="276" w:lineRule="auto"/>
        <w:jc w:val="both"/>
        <w:rPr>
          <w:rFonts w:ascii="Arial" w:hAnsi="Arial" w:cs="Arial"/>
          <w:b/>
          <w:sz w:val="24"/>
          <w:szCs w:val="24"/>
        </w:rPr>
      </w:pPr>
      <w:r w:rsidRPr="006452AD">
        <w:rPr>
          <w:rFonts w:ascii="Arial" w:hAnsi="Arial" w:cs="Arial"/>
          <w:sz w:val="24"/>
          <w:szCs w:val="24"/>
        </w:rPr>
        <w:t xml:space="preserve">De acuerdo a lo establecido en la Ley Constitutiva de la Caja Costarricense de Seguro Social y el Reglamento No 7082 del 03/12/1996 y sus reformas, se presupuesta la suma de </w:t>
      </w:r>
      <w:r w:rsidRPr="006452AD">
        <w:rPr>
          <w:rFonts w:ascii="Arial" w:hAnsi="Arial" w:cs="Arial"/>
          <w:b/>
          <w:sz w:val="24"/>
          <w:szCs w:val="24"/>
        </w:rPr>
        <w:t>¢</w:t>
      </w:r>
      <w:r w:rsidR="004C69AD" w:rsidRPr="004C69AD">
        <w:rPr>
          <w:rFonts w:ascii="Arial" w:hAnsi="Arial" w:cs="Arial"/>
          <w:b/>
          <w:sz w:val="24"/>
          <w:szCs w:val="24"/>
        </w:rPr>
        <w:t xml:space="preserve"> </w:t>
      </w:r>
      <w:r w:rsidR="0090685E">
        <w:rPr>
          <w:rFonts w:ascii="Arial" w:hAnsi="Arial" w:cs="Arial"/>
          <w:b/>
          <w:sz w:val="24"/>
          <w:szCs w:val="24"/>
        </w:rPr>
        <w:t>7.005.804</w:t>
      </w:r>
      <w:r w:rsidRPr="006452AD">
        <w:rPr>
          <w:rFonts w:ascii="Arial" w:hAnsi="Arial" w:cs="Arial"/>
          <w:sz w:val="24"/>
          <w:szCs w:val="24"/>
        </w:rPr>
        <w:t>, correspondiente a la contribu</w:t>
      </w:r>
      <w:r w:rsidR="00D056C7">
        <w:rPr>
          <w:rFonts w:ascii="Arial" w:hAnsi="Arial" w:cs="Arial"/>
          <w:sz w:val="24"/>
          <w:szCs w:val="24"/>
        </w:rPr>
        <w:t>ción del 5,08</w:t>
      </w:r>
      <w:r w:rsidRPr="006452AD">
        <w:rPr>
          <w:rFonts w:ascii="Arial" w:hAnsi="Arial" w:cs="Arial"/>
          <w:sz w:val="24"/>
          <w:szCs w:val="24"/>
        </w:rPr>
        <w:t xml:space="preserve">% al seguro de pensiones, utilizando como base el presupuesto de remuneraciones para el periodo </w:t>
      </w:r>
      <w:r w:rsidR="00D6077A">
        <w:rPr>
          <w:rFonts w:ascii="Arial" w:hAnsi="Arial" w:cs="Arial"/>
          <w:sz w:val="24"/>
          <w:szCs w:val="24"/>
        </w:rPr>
        <w:t>2019</w:t>
      </w:r>
      <w:r w:rsidRPr="006452AD">
        <w:rPr>
          <w:rFonts w:ascii="Arial" w:hAnsi="Arial" w:cs="Arial"/>
          <w:sz w:val="24"/>
          <w:szCs w:val="24"/>
        </w:rPr>
        <w:t xml:space="preserve">. </w:t>
      </w:r>
    </w:p>
    <w:p w:rsidR="00904679" w:rsidRDefault="00904679" w:rsidP="006452AD">
      <w:pPr>
        <w:spacing w:line="276" w:lineRule="auto"/>
        <w:jc w:val="both"/>
        <w:rPr>
          <w:rFonts w:ascii="Arial" w:hAnsi="Arial" w:cs="Arial"/>
          <w:b/>
          <w:sz w:val="24"/>
          <w:szCs w:val="24"/>
        </w:rPr>
      </w:pPr>
    </w:p>
    <w:p w:rsidR="00904679" w:rsidRPr="006452AD" w:rsidRDefault="00904679" w:rsidP="00C34FD3">
      <w:pPr>
        <w:numPr>
          <w:ilvl w:val="0"/>
          <w:numId w:val="6"/>
        </w:numPr>
        <w:spacing w:line="276" w:lineRule="auto"/>
        <w:jc w:val="both"/>
        <w:rPr>
          <w:rFonts w:ascii="Arial" w:hAnsi="Arial" w:cs="Arial"/>
          <w:b/>
          <w:sz w:val="24"/>
          <w:szCs w:val="24"/>
        </w:rPr>
      </w:pPr>
      <w:r w:rsidRPr="006452AD">
        <w:rPr>
          <w:rFonts w:ascii="Arial" w:hAnsi="Arial" w:cs="Arial"/>
          <w:b/>
          <w:sz w:val="24"/>
          <w:szCs w:val="24"/>
        </w:rPr>
        <w:t>0.05.02 Aporte patronal al Régimen obligatorio de pensiones complementarias</w:t>
      </w:r>
    </w:p>
    <w:p w:rsidR="00EE6761" w:rsidRDefault="00904679" w:rsidP="006452AD">
      <w:pPr>
        <w:spacing w:line="276" w:lineRule="auto"/>
        <w:jc w:val="both"/>
        <w:rPr>
          <w:rFonts w:ascii="Arial" w:hAnsi="Arial" w:cs="Arial"/>
          <w:sz w:val="24"/>
          <w:szCs w:val="24"/>
        </w:rPr>
      </w:pPr>
      <w:r w:rsidRPr="006452AD">
        <w:rPr>
          <w:rFonts w:ascii="Arial" w:hAnsi="Arial" w:cs="Arial"/>
          <w:sz w:val="24"/>
          <w:szCs w:val="24"/>
        </w:rPr>
        <w:t xml:space="preserve">De acuerdo a lo establecido en la Ley de Protección al Trabajador No 7983 del 16 de </w:t>
      </w:r>
      <w:r w:rsidR="00050EAB" w:rsidRPr="006452AD">
        <w:rPr>
          <w:rFonts w:ascii="Arial" w:hAnsi="Arial" w:cs="Arial"/>
          <w:sz w:val="24"/>
          <w:szCs w:val="24"/>
        </w:rPr>
        <w:t>febrero</w:t>
      </w:r>
      <w:r w:rsidRPr="006452AD">
        <w:rPr>
          <w:rFonts w:ascii="Arial" w:hAnsi="Arial" w:cs="Arial"/>
          <w:sz w:val="24"/>
          <w:szCs w:val="24"/>
        </w:rPr>
        <w:t xml:space="preserve"> del 2000, se presupuesta la suma de </w:t>
      </w:r>
      <w:r w:rsidRPr="006452AD">
        <w:rPr>
          <w:rFonts w:ascii="Arial" w:hAnsi="Arial" w:cs="Arial"/>
          <w:b/>
          <w:sz w:val="24"/>
          <w:szCs w:val="24"/>
        </w:rPr>
        <w:t>¢</w:t>
      </w:r>
      <w:r w:rsidR="004C69AD" w:rsidRPr="004C69AD">
        <w:rPr>
          <w:rFonts w:ascii="Arial" w:hAnsi="Arial" w:cs="Arial"/>
          <w:b/>
          <w:sz w:val="24"/>
          <w:szCs w:val="24"/>
        </w:rPr>
        <w:t xml:space="preserve"> </w:t>
      </w:r>
      <w:r w:rsidR="00050EAB">
        <w:rPr>
          <w:rFonts w:ascii="Arial" w:hAnsi="Arial" w:cs="Arial"/>
          <w:b/>
          <w:sz w:val="24"/>
          <w:szCs w:val="24"/>
        </w:rPr>
        <w:t>2.068.578</w:t>
      </w:r>
      <w:r w:rsidRPr="006452AD">
        <w:rPr>
          <w:rFonts w:ascii="Arial" w:hAnsi="Arial" w:cs="Arial"/>
          <w:sz w:val="24"/>
          <w:szCs w:val="24"/>
        </w:rPr>
        <w:t xml:space="preserve">, </w:t>
      </w:r>
      <w:r w:rsidR="00D056C7">
        <w:rPr>
          <w:rFonts w:ascii="Arial" w:hAnsi="Arial" w:cs="Arial"/>
          <w:sz w:val="24"/>
          <w:szCs w:val="24"/>
        </w:rPr>
        <w:t>correspondiente al aporte del 1,</w:t>
      </w:r>
      <w:r w:rsidRPr="006452AD">
        <w:rPr>
          <w:rFonts w:ascii="Arial" w:hAnsi="Arial" w:cs="Arial"/>
          <w:sz w:val="24"/>
          <w:szCs w:val="24"/>
        </w:rPr>
        <w:t>5</w:t>
      </w:r>
      <w:r w:rsidR="00D056C7">
        <w:rPr>
          <w:rFonts w:ascii="Arial" w:hAnsi="Arial" w:cs="Arial"/>
          <w:sz w:val="24"/>
          <w:szCs w:val="24"/>
        </w:rPr>
        <w:t>0</w:t>
      </w:r>
      <w:r w:rsidRPr="006452AD">
        <w:rPr>
          <w:rFonts w:ascii="Arial" w:hAnsi="Arial" w:cs="Arial"/>
          <w:sz w:val="24"/>
          <w:szCs w:val="24"/>
        </w:rPr>
        <w:t xml:space="preserve">% al Régimen Obligatorio de Pensiones Complementarias, utilizando como base el presupuesto de remuneraciones para el periodo </w:t>
      </w:r>
      <w:r w:rsidR="00D6077A">
        <w:rPr>
          <w:rFonts w:ascii="Arial" w:hAnsi="Arial" w:cs="Arial"/>
          <w:sz w:val="24"/>
          <w:szCs w:val="24"/>
        </w:rPr>
        <w:t>2019</w:t>
      </w:r>
      <w:r w:rsidRPr="006452AD">
        <w:rPr>
          <w:rFonts w:ascii="Arial" w:hAnsi="Arial" w:cs="Arial"/>
          <w:sz w:val="24"/>
          <w:szCs w:val="24"/>
        </w:rPr>
        <w:t>.</w:t>
      </w:r>
    </w:p>
    <w:p w:rsidR="00C873F2" w:rsidRDefault="00C873F2" w:rsidP="006452AD">
      <w:pPr>
        <w:spacing w:line="276" w:lineRule="auto"/>
        <w:jc w:val="both"/>
        <w:rPr>
          <w:rFonts w:ascii="Arial" w:hAnsi="Arial" w:cs="Arial"/>
          <w:sz w:val="24"/>
          <w:szCs w:val="24"/>
        </w:rPr>
      </w:pPr>
    </w:p>
    <w:p w:rsidR="00904679" w:rsidRPr="006452AD" w:rsidRDefault="00904679" w:rsidP="00C34FD3">
      <w:pPr>
        <w:numPr>
          <w:ilvl w:val="0"/>
          <w:numId w:val="5"/>
        </w:numPr>
        <w:spacing w:line="276" w:lineRule="auto"/>
        <w:jc w:val="both"/>
        <w:rPr>
          <w:rFonts w:ascii="Arial" w:hAnsi="Arial" w:cs="Arial"/>
          <w:b/>
          <w:sz w:val="24"/>
          <w:szCs w:val="24"/>
        </w:rPr>
      </w:pPr>
      <w:r w:rsidRPr="006452AD">
        <w:rPr>
          <w:rFonts w:ascii="Arial" w:hAnsi="Arial" w:cs="Arial"/>
          <w:b/>
          <w:sz w:val="24"/>
          <w:szCs w:val="24"/>
        </w:rPr>
        <w:t>0.05.03 Aporte patronal al Fondo de Capitalización Laboral</w:t>
      </w:r>
    </w:p>
    <w:p w:rsidR="00904679" w:rsidRPr="006452AD" w:rsidRDefault="00904679" w:rsidP="006452AD">
      <w:pPr>
        <w:spacing w:line="276" w:lineRule="auto"/>
        <w:jc w:val="both"/>
        <w:rPr>
          <w:rFonts w:ascii="Arial" w:hAnsi="Arial" w:cs="Arial"/>
          <w:sz w:val="24"/>
          <w:szCs w:val="24"/>
        </w:rPr>
      </w:pPr>
      <w:r w:rsidRPr="006452AD">
        <w:rPr>
          <w:rFonts w:ascii="Arial" w:hAnsi="Arial" w:cs="Arial"/>
          <w:sz w:val="24"/>
          <w:szCs w:val="24"/>
        </w:rPr>
        <w:t xml:space="preserve">De acuerdo a lo establecido en la Ley de Protección al Trabajador No 7983 del 16 de </w:t>
      </w:r>
      <w:r w:rsidR="009A2BCA" w:rsidRPr="006452AD">
        <w:rPr>
          <w:rFonts w:ascii="Arial" w:hAnsi="Arial" w:cs="Arial"/>
          <w:sz w:val="24"/>
          <w:szCs w:val="24"/>
        </w:rPr>
        <w:t>febrero</w:t>
      </w:r>
      <w:r w:rsidRPr="006452AD">
        <w:rPr>
          <w:rFonts w:ascii="Arial" w:hAnsi="Arial" w:cs="Arial"/>
          <w:sz w:val="24"/>
          <w:szCs w:val="24"/>
        </w:rPr>
        <w:t xml:space="preserve"> del 2000, se presupuesta la suma de </w:t>
      </w:r>
      <w:r w:rsidRPr="006452AD">
        <w:rPr>
          <w:rFonts w:ascii="Arial" w:hAnsi="Arial" w:cs="Arial"/>
          <w:b/>
          <w:sz w:val="24"/>
          <w:szCs w:val="24"/>
        </w:rPr>
        <w:t>¢</w:t>
      </w:r>
      <w:r w:rsidR="001D74B4" w:rsidRPr="001D74B4">
        <w:rPr>
          <w:rFonts w:ascii="Arial" w:hAnsi="Arial" w:cs="Arial"/>
          <w:b/>
          <w:sz w:val="24"/>
          <w:szCs w:val="24"/>
        </w:rPr>
        <w:t xml:space="preserve"> </w:t>
      </w:r>
      <w:r w:rsidR="00050EAB">
        <w:rPr>
          <w:rFonts w:ascii="Arial" w:hAnsi="Arial" w:cs="Arial"/>
          <w:b/>
          <w:sz w:val="24"/>
          <w:szCs w:val="24"/>
        </w:rPr>
        <w:t>4.137.252</w:t>
      </w:r>
      <w:r w:rsidRPr="006452AD">
        <w:rPr>
          <w:rFonts w:ascii="Arial" w:hAnsi="Arial" w:cs="Arial"/>
          <w:sz w:val="24"/>
          <w:szCs w:val="24"/>
        </w:rPr>
        <w:t>, correspondiente al aporte del 3</w:t>
      </w:r>
      <w:r w:rsidR="00D056C7">
        <w:rPr>
          <w:rFonts w:ascii="Arial" w:hAnsi="Arial" w:cs="Arial"/>
          <w:sz w:val="24"/>
          <w:szCs w:val="24"/>
        </w:rPr>
        <w:t>,00</w:t>
      </w:r>
      <w:r w:rsidRPr="006452AD">
        <w:rPr>
          <w:rFonts w:ascii="Arial" w:hAnsi="Arial" w:cs="Arial"/>
          <w:sz w:val="24"/>
          <w:szCs w:val="24"/>
        </w:rPr>
        <w:t>% al Fondo de Capitalización Laboral, utilizando como base el presupuesto de rem</w:t>
      </w:r>
      <w:r w:rsidR="002F5E3C">
        <w:rPr>
          <w:rFonts w:ascii="Arial" w:hAnsi="Arial" w:cs="Arial"/>
          <w:sz w:val="24"/>
          <w:szCs w:val="24"/>
        </w:rPr>
        <w:t xml:space="preserve">uneraciones para el periodo </w:t>
      </w:r>
      <w:r w:rsidR="00D6077A">
        <w:rPr>
          <w:rFonts w:ascii="Arial" w:hAnsi="Arial" w:cs="Arial"/>
          <w:sz w:val="24"/>
          <w:szCs w:val="24"/>
        </w:rPr>
        <w:t>2019</w:t>
      </w:r>
      <w:r w:rsidRPr="006452AD">
        <w:rPr>
          <w:rFonts w:ascii="Arial" w:hAnsi="Arial" w:cs="Arial"/>
          <w:sz w:val="24"/>
          <w:szCs w:val="24"/>
        </w:rPr>
        <w:t>.</w:t>
      </w:r>
    </w:p>
    <w:p w:rsidR="00904679" w:rsidRPr="006452AD" w:rsidRDefault="00904679" w:rsidP="006452AD">
      <w:pPr>
        <w:spacing w:line="276" w:lineRule="auto"/>
        <w:jc w:val="both"/>
        <w:rPr>
          <w:rFonts w:ascii="Arial" w:hAnsi="Arial" w:cs="Arial"/>
          <w:sz w:val="24"/>
          <w:szCs w:val="24"/>
        </w:rPr>
      </w:pPr>
    </w:p>
    <w:p w:rsidR="00904679" w:rsidRPr="00503F40" w:rsidRDefault="00904679" w:rsidP="00C34FD3">
      <w:pPr>
        <w:numPr>
          <w:ilvl w:val="0"/>
          <w:numId w:val="5"/>
        </w:numPr>
        <w:spacing w:line="276" w:lineRule="auto"/>
        <w:jc w:val="both"/>
        <w:rPr>
          <w:rFonts w:ascii="Arial" w:hAnsi="Arial" w:cs="Arial"/>
          <w:sz w:val="24"/>
          <w:szCs w:val="24"/>
        </w:rPr>
      </w:pPr>
      <w:r w:rsidRPr="00503F40">
        <w:rPr>
          <w:rFonts w:ascii="Arial" w:hAnsi="Arial" w:cs="Arial"/>
          <w:b/>
          <w:sz w:val="24"/>
          <w:szCs w:val="24"/>
        </w:rPr>
        <w:t>0.05.05 Contribución patronal a fondos administrados por entes privados</w:t>
      </w:r>
    </w:p>
    <w:p w:rsidR="00C873F2" w:rsidRDefault="00C873F2" w:rsidP="00C873F2">
      <w:pPr>
        <w:jc w:val="both"/>
        <w:rPr>
          <w:rFonts w:ascii="Arial" w:eastAsia="Times New Roman" w:hAnsi="Arial" w:cs="Arial"/>
          <w:sz w:val="24"/>
          <w:szCs w:val="24"/>
          <w:lang w:val="es-ES"/>
        </w:rPr>
      </w:pPr>
      <w:r>
        <w:rPr>
          <w:rFonts w:ascii="Arial" w:eastAsia="Times New Roman" w:hAnsi="Arial" w:cs="Arial"/>
          <w:sz w:val="24"/>
          <w:szCs w:val="24"/>
          <w:lang w:val="es-ES"/>
        </w:rPr>
        <w:t xml:space="preserve">Según lo establecido en el artículo 18 de la Ley No. 6970 Ley de Asociaciones Solidaritas, se presupuesta la suma de </w:t>
      </w:r>
      <w:r>
        <w:rPr>
          <w:rFonts w:ascii="Arial" w:eastAsia="Times New Roman" w:hAnsi="Arial" w:cs="Arial"/>
          <w:b/>
          <w:sz w:val="24"/>
          <w:szCs w:val="24"/>
          <w:lang w:val="es-ES"/>
        </w:rPr>
        <w:t>¢</w:t>
      </w:r>
      <w:r w:rsidR="00DD51FD">
        <w:rPr>
          <w:rFonts w:ascii="Arial" w:eastAsia="Times New Roman" w:hAnsi="Arial" w:cs="Arial"/>
          <w:b/>
          <w:sz w:val="24"/>
          <w:szCs w:val="24"/>
          <w:lang w:val="es-ES"/>
        </w:rPr>
        <w:t>6.205.956</w:t>
      </w:r>
      <w:r>
        <w:rPr>
          <w:rFonts w:ascii="Arial" w:eastAsia="Times New Roman" w:hAnsi="Arial" w:cs="Arial"/>
          <w:b/>
          <w:sz w:val="24"/>
          <w:szCs w:val="24"/>
        </w:rPr>
        <w:t xml:space="preserve">, </w:t>
      </w:r>
      <w:r>
        <w:rPr>
          <w:rFonts w:ascii="Arial" w:eastAsia="Times New Roman" w:hAnsi="Arial" w:cs="Arial"/>
          <w:sz w:val="24"/>
          <w:szCs w:val="24"/>
          <w:lang w:val="es-ES"/>
        </w:rPr>
        <w:t>correspondiente al aporte patronal del 4</w:t>
      </w:r>
      <w:r w:rsidR="00E30824">
        <w:rPr>
          <w:rFonts w:ascii="Arial" w:eastAsia="Times New Roman" w:hAnsi="Arial" w:cs="Arial"/>
          <w:sz w:val="24"/>
          <w:szCs w:val="24"/>
          <w:lang w:val="es-ES"/>
        </w:rPr>
        <w:t>,5</w:t>
      </w:r>
      <w:r>
        <w:rPr>
          <w:rFonts w:ascii="Arial" w:eastAsia="Times New Roman" w:hAnsi="Arial" w:cs="Arial"/>
          <w:sz w:val="24"/>
          <w:szCs w:val="24"/>
          <w:lang w:val="es-ES"/>
        </w:rPr>
        <w:t>% sobre la estimación de salarios de los Asociados, para ser transferidos a la Asociación Solidarista de Empleados del Fondo Nacional de Financiamiento Forestal.</w:t>
      </w:r>
    </w:p>
    <w:p w:rsidR="00C873F2" w:rsidRDefault="00C873F2" w:rsidP="00C873F2">
      <w:pPr>
        <w:jc w:val="both"/>
        <w:rPr>
          <w:rFonts w:ascii="Arial" w:eastAsia="Times New Roman" w:hAnsi="Arial" w:cs="Arial"/>
          <w:sz w:val="24"/>
          <w:szCs w:val="24"/>
          <w:lang w:val="es-ES"/>
        </w:rPr>
      </w:pPr>
    </w:p>
    <w:p w:rsidR="00C873F2" w:rsidRDefault="00C873F2" w:rsidP="00C873F2">
      <w:pPr>
        <w:jc w:val="both"/>
        <w:rPr>
          <w:rFonts w:ascii="Arial" w:eastAsia="Times New Roman" w:hAnsi="Arial" w:cs="Arial"/>
          <w:sz w:val="24"/>
          <w:szCs w:val="24"/>
          <w:lang w:val="es-ES"/>
        </w:rPr>
      </w:pPr>
      <w:r>
        <w:rPr>
          <w:rFonts w:ascii="Arial" w:eastAsia="Times New Roman" w:hAnsi="Arial" w:cs="Arial"/>
          <w:sz w:val="24"/>
          <w:szCs w:val="24"/>
          <w:lang w:val="es-ES"/>
        </w:rPr>
        <w:t>Incluye el incremento del 0,5% según el acuerdo tomado en la sesión ordinaria de Junta Directiva N°6-2016</w:t>
      </w:r>
      <w:r>
        <w:rPr>
          <w:rFonts w:ascii="Arial" w:eastAsia="Calibri" w:hAnsi="Arial" w:cs="Arial"/>
          <w:sz w:val="22"/>
          <w:szCs w:val="22"/>
          <w:lang w:eastAsia="en-US"/>
        </w:rPr>
        <w:t xml:space="preserve">, </w:t>
      </w:r>
      <w:r w:rsidRPr="00C873F2">
        <w:rPr>
          <w:rFonts w:ascii="Arial" w:eastAsia="Times New Roman" w:hAnsi="Arial" w:cs="Arial"/>
          <w:sz w:val="24"/>
          <w:szCs w:val="24"/>
          <w:lang w:val="es-ES"/>
        </w:rPr>
        <w:t>celebrada el 14 de junio de dos mil dieciséis.</w:t>
      </w:r>
    </w:p>
    <w:p w:rsidR="00AD607F" w:rsidRDefault="00AD607F" w:rsidP="00C873F2">
      <w:pPr>
        <w:jc w:val="both"/>
        <w:rPr>
          <w:rFonts w:ascii="Arial" w:eastAsia="Times New Roman" w:hAnsi="Arial" w:cs="Arial"/>
          <w:sz w:val="24"/>
          <w:szCs w:val="24"/>
          <w:lang w:val="es-ES"/>
        </w:rPr>
      </w:pPr>
    </w:p>
    <w:p w:rsidR="00AD607F" w:rsidRDefault="00AD607F" w:rsidP="00C873F2">
      <w:pPr>
        <w:jc w:val="both"/>
        <w:rPr>
          <w:rFonts w:ascii="Arial" w:eastAsia="Times New Roman" w:hAnsi="Arial" w:cs="Arial"/>
          <w:sz w:val="24"/>
          <w:szCs w:val="24"/>
          <w:lang w:val="es-ES"/>
        </w:rPr>
      </w:pPr>
    </w:p>
    <w:p w:rsidR="00AD607F" w:rsidRDefault="00AD607F" w:rsidP="00C873F2">
      <w:pPr>
        <w:jc w:val="both"/>
        <w:rPr>
          <w:rFonts w:ascii="Arial" w:eastAsia="Times New Roman" w:hAnsi="Arial" w:cs="Arial"/>
          <w:sz w:val="24"/>
          <w:szCs w:val="24"/>
          <w:lang w:val="es-ES"/>
        </w:rPr>
      </w:pPr>
    </w:p>
    <w:p w:rsidR="00AD607F" w:rsidRDefault="00AD607F" w:rsidP="00C873F2">
      <w:pPr>
        <w:jc w:val="both"/>
        <w:rPr>
          <w:rFonts w:ascii="Arial" w:eastAsia="Times New Roman" w:hAnsi="Arial" w:cs="Arial"/>
          <w:sz w:val="24"/>
          <w:szCs w:val="24"/>
          <w:lang w:val="es-ES"/>
        </w:rPr>
      </w:pPr>
    </w:p>
    <w:p w:rsidR="00AD607F" w:rsidRDefault="00AD607F" w:rsidP="00C873F2">
      <w:pPr>
        <w:jc w:val="both"/>
        <w:rPr>
          <w:rFonts w:ascii="Arial" w:eastAsia="Times New Roman" w:hAnsi="Arial" w:cs="Arial"/>
          <w:sz w:val="24"/>
          <w:szCs w:val="24"/>
          <w:lang w:val="es-ES"/>
        </w:rPr>
      </w:pPr>
    </w:p>
    <w:p w:rsidR="00AD607F" w:rsidRDefault="00AD607F" w:rsidP="00C873F2">
      <w:pPr>
        <w:jc w:val="both"/>
        <w:rPr>
          <w:rFonts w:ascii="Arial" w:eastAsia="Times New Roman" w:hAnsi="Arial" w:cs="Arial"/>
          <w:sz w:val="24"/>
          <w:szCs w:val="24"/>
          <w:lang w:val="es-ES"/>
        </w:rPr>
      </w:pPr>
    </w:p>
    <w:p w:rsidR="00AD607F" w:rsidRDefault="00AD607F" w:rsidP="00C873F2">
      <w:pPr>
        <w:jc w:val="both"/>
        <w:rPr>
          <w:rFonts w:ascii="Arial" w:eastAsia="Times New Roman" w:hAnsi="Arial" w:cs="Arial"/>
          <w:sz w:val="24"/>
          <w:szCs w:val="24"/>
          <w:lang w:val="es-ES"/>
        </w:rPr>
      </w:pPr>
    </w:p>
    <w:p w:rsidR="00AD607F" w:rsidRDefault="00AD607F" w:rsidP="00C873F2">
      <w:pPr>
        <w:jc w:val="both"/>
        <w:rPr>
          <w:rFonts w:ascii="Arial" w:eastAsia="Times New Roman" w:hAnsi="Arial" w:cs="Arial"/>
          <w:sz w:val="24"/>
          <w:szCs w:val="24"/>
          <w:lang w:val="es-ES"/>
        </w:rPr>
      </w:pPr>
    </w:p>
    <w:p w:rsidR="00AD607F" w:rsidRDefault="00AD607F" w:rsidP="00C873F2">
      <w:pPr>
        <w:jc w:val="both"/>
        <w:rPr>
          <w:rFonts w:ascii="Arial" w:eastAsia="Times New Roman" w:hAnsi="Arial" w:cs="Arial"/>
          <w:sz w:val="24"/>
          <w:szCs w:val="24"/>
          <w:lang w:val="es-ES"/>
        </w:rPr>
      </w:pPr>
    </w:p>
    <w:p w:rsidR="00AD607F" w:rsidRPr="00C873F2" w:rsidRDefault="00AD607F" w:rsidP="00C873F2">
      <w:pPr>
        <w:jc w:val="both"/>
        <w:rPr>
          <w:rFonts w:ascii="Arial" w:eastAsia="Times New Roman" w:hAnsi="Arial" w:cs="Arial"/>
          <w:sz w:val="24"/>
          <w:szCs w:val="24"/>
          <w:lang w:val="es-ES"/>
        </w:rPr>
      </w:pPr>
    </w:p>
    <w:p w:rsidR="00904679" w:rsidRPr="00611753" w:rsidRDefault="00904679" w:rsidP="00611753">
      <w:pPr>
        <w:pStyle w:val="Prrafodelista"/>
        <w:numPr>
          <w:ilvl w:val="0"/>
          <w:numId w:val="30"/>
        </w:numPr>
        <w:shd w:val="clear" w:color="auto" w:fill="FFFFFF"/>
        <w:spacing w:before="100" w:beforeAutospacing="1" w:after="100" w:afterAutospacing="1" w:line="276" w:lineRule="auto"/>
        <w:jc w:val="both"/>
        <w:rPr>
          <w:rFonts w:ascii="Arial" w:hAnsi="Arial" w:cs="Arial"/>
          <w:b/>
          <w:sz w:val="24"/>
          <w:szCs w:val="24"/>
        </w:rPr>
      </w:pPr>
      <w:r w:rsidRPr="00611753">
        <w:rPr>
          <w:rFonts w:ascii="Arial" w:hAnsi="Arial" w:cs="Arial"/>
          <w:b/>
          <w:sz w:val="24"/>
          <w:szCs w:val="24"/>
        </w:rPr>
        <w:lastRenderedPageBreak/>
        <w:t>SERVICIOS</w:t>
      </w:r>
      <w:r w:rsidR="00503F40" w:rsidRPr="00611753">
        <w:rPr>
          <w:rFonts w:ascii="Arial" w:hAnsi="Arial" w:cs="Arial"/>
          <w:b/>
          <w:sz w:val="24"/>
          <w:szCs w:val="24"/>
        </w:rPr>
        <w:tab/>
      </w:r>
      <w:r w:rsidR="00503F40" w:rsidRPr="00611753">
        <w:rPr>
          <w:rFonts w:ascii="Arial" w:hAnsi="Arial" w:cs="Arial"/>
          <w:b/>
          <w:sz w:val="24"/>
          <w:szCs w:val="24"/>
        </w:rPr>
        <w:tab/>
      </w:r>
      <w:r w:rsidR="00503F40" w:rsidRPr="00611753">
        <w:rPr>
          <w:rFonts w:ascii="Arial" w:hAnsi="Arial" w:cs="Arial"/>
          <w:b/>
          <w:sz w:val="24"/>
          <w:szCs w:val="24"/>
        </w:rPr>
        <w:tab/>
      </w:r>
      <w:r w:rsidR="00503F40" w:rsidRPr="00611753">
        <w:rPr>
          <w:rFonts w:ascii="Arial" w:hAnsi="Arial" w:cs="Arial"/>
          <w:b/>
          <w:sz w:val="24"/>
          <w:szCs w:val="24"/>
        </w:rPr>
        <w:tab/>
      </w:r>
      <w:r w:rsidR="00503F40" w:rsidRPr="00611753">
        <w:rPr>
          <w:rFonts w:ascii="Arial" w:hAnsi="Arial" w:cs="Arial"/>
          <w:b/>
          <w:sz w:val="24"/>
          <w:szCs w:val="24"/>
        </w:rPr>
        <w:tab/>
      </w:r>
      <w:r w:rsidR="00503F40" w:rsidRPr="00611753">
        <w:rPr>
          <w:rFonts w:ascii="Arial" w:hAnsi="Arial" w:cs="Arial"/>
          <w:b/>
          <w:sz w:val="24"/>
          <w:szCs w:val="24"/>
        </w:rPr>
        <w:tab/>
      </w:r>
      <w:r w:rsidR="00503F40" w:rsidRPr="00611753">
        <w:rPr>
          <w:rFonts w:ascii="Arial" w:hAnsi="Arial" w:cs="Arial"/>
          <w:b/>
          <w:sz w:val="24"/>
          <w:szCs w:val="24"/>
        </w:rPr>
        <w:tab/>
      </w:r>
      <w:r w:rsidR="00503F40" w:rsidRPr="00611753">
        <w:rPr>
          <w:rFonts w:ascii="Arial" w:hAnsi="Arial" w:cs="Arial"/>
          <w:b/>
          <w:sz w:val="24"/>
          <w:szCs w:val="24"/>
        </w:rPr>
        <w:tab/>
      </w:r>
      <w:r w:rsidRPr="00611753">
        <w:rPr>
          <w:rFonts w:ascii="Arial" w:hAnsi="Arial" w:cs="Arial"/>
          <w:b/>
          <w:sz w:val="24"/>
          <w:szCs w:val="24"/>
        </w:rPr>
        <w:t>¢</w:t>
      </w:r>
      <w:r w:rsidR="00E126AD" w:rsidRPr="00611753">
        <w:rPr>
          <w:rFonts w:ascii="Arial" w:hAnsi="Arial" w:cs="Arial"/>
          <w:b/>
          <w:sz w:val="24"/>
          <w:szCs w:val="24"/>
        </w:rPr>
        <w:t xml:space="preserve"> 1.</w:t>
      </w:r>
      <w:r w:rsidR="00DF7D37" w:rsidRPr="00611753">
        <w:rPr>
          <w:rFonts w:ascii="Arial" w:hAnsi="Arial" w:cs="Arial"/>
          <w:b/>
          <w:sz w:val="24"/>
          <w:szCs w:val="24"/>
        </w:rPr>
        <w:t>581.098.381</w:t>
      </w:r>
    </w:p>
    <w:p w:rsidR="00C43D23" w:rsidRPr="006452AD" w:rsidRDefault="00904679" w:rsidP="006452AD">
      <w:pPr>
        <w:spacing w:before="100" w:beforeAutospacing="1" w:after="100" w:afterAutospacing="1" w:line="276" w:lineRule="auto"/>
        <w:jc w:val="both"/>
        <w:rPr>
          <w:rFonts w:ascii="Arial" w:hAnsi="Arial" w:cs="Arial"/>
          <w:sz w:val="24"/>
          <w:szCs w:val="24"/>
        </w:rPr>
      </w:pPr>
      <w:r w:rsidRPr="006452AD">
        <w:rPr>
          <w:rFonts w:ascii="Arial" w:hAnsi="Arial" w:cs="Arial"/>
          <w:sz w:val="24"/>
          <w:szCs w:val="24"/>
        </w:rPr>
        <w:t xml:space="preserve">En esta partida se presupuesta la suma de </w:t>
      </w:r>
      <w:r w:rsidRPr="00503F40">
        <w:rPr>
          <w:rFonts w:ascii="Arial" w:hAnsi="Arial" w:cs="Arial"/>
          <w:b/>
          <w:sz w:val="24"/>
          <w:szCs w:val="24"/>
        </w:rPr>
        <w:t>¢</w:t>
      </w:r>
      <w:r w:rsidR="00E126AD" w:rsidRPr="00E126AD">
        <w:rPr>
          <w:rFonts w:ascii="Arial" w:hAnsi="Arial" w:cs="Arial"/>
          <w:b/>
          <w:sz w:val="24"/>
          <w:szCs w:val="24"/>
        </w:rPr>
        <w:t xml:space="preserve"> 1.</w:t>
      </w:r>
      <w:r w:rsidR="00DF7D37">
        <w:rPr>
          <w:rFonts w:ascii="Arial" w:hAnsi="Arial" w:cs="Arial"/>
          <w:b/>
          <w:sz w:val="24"/>
          <w:szCs w:val="24"/>
        </w:rPr>
        <w:t>581.098.381</w:t>
      </w:r>
      <w:r w:rsidR="00503F40">
        <w:rPr>
          <w:rFonts w:ascii="Arial" w:hAnsi="Arial" w:cs="Arial"/>
          <w:sz w:val="24"/>
          <w:szCs w:val="24"/>
        </w:rPr>
        <w:t>,</w:t>
      </w:r>
      <w:r w:rsidRPr="006452AD">
        <w:rPr>
          <w:rFonts w:ascii="Arial" w:hAnsi="Arial" w:cs="Arial"/>
          <w:sz w:val="24"/>
          <w:szCs w:val="24"/>
        </w:rPr>
        <w:t xml:space="preserve"> para financiar obligaciones que se contraerán mediante la contratación de personas físicas o jurídicas para la prestación de servicios de diversa naturaleza, requeridos para la administración del Fideicomiso y </w:t>
      </w:r>
      <w:r w:rsidR="00001AD9" w:rsidRPr="006452AD">
        <w:rPr>
          <w:rFonts w:ascii="Arial" w:hAnsi="Arial" w:cs="Arial"/>
          <w:sz w:val="24"/>
          <w:szCs w:val="24"/>
        </w:rPr>
        <w:t>la ejecución</w:t>
      </w:r>
      <w:r w:rsidR="007A707C">
        <w:rPr>
          <w:rFonts w:ascii="Arial" w:hAnsi="Arial" w:cs="Arial"/>
          <w:sz w:val="24"/>
          <w:szCs w:val="24"/>
        </w:rPr>
        <w:t xml:space="preserve"> de los diferentes Proyectos, principalmente para </w:t>
      </w:r>
      <w:r w:rsidR="00EE626C">
        <w:rPr>
          <w:rFonts w:ascii="Arial" w:hAnsi="Arial" w:cs="Arial"/>
          <w:sz w:val="24"/>
          <w:szCs w:val="24"/>
        </w:rPr>
        <w:t xml:space="preserve">el desarrollo </w:t>
      </w:r>
      <w:r w:rsidR="007A707C">
        <w:rPr>
          <w:rFonts w:ascii="Arial" w:hAnsi="Arial" w:cs="Arial"/>
          <w:sz w:val="24"/>
          <w:szCs w:val="24"/>
        </w:rPr>
        <w:t>de las actividades adicionales de la Estrategia REDD+</w:t>
      </w:r>
      <w:r w:rsidR="00C43D23">
        <w:rPr>
          <w:rFonts w:ascii="Arial" w:hAnsi="Arial" w:cs="Arial"/>
          <w:sz w:val="24"/>
          <w:szCs w:val="24"/>
        </w:rPr>
        <w:t>.</w:t>
      </w:r>
    </w:p>
    <w:p w:rsidR="00904679" w:rsidRPr="006452AD" w:rsidRDefault="00904679" w:rsidP="00C34FD3">
      <w:pPr>
        <w:numPr>
          <w:ilvl w:val="0"/>
          <w:numId w:val="4"/>
        </w:numPr>
        <w:spacing w:line="276" w:lineRule="auto"/>
        <w:jc w:val="both"/>
        <w:rPr>
          <w:rFonts w:ascii="Arial" w:hAnsi="Arial" w:cs="Arial"/>
          <w:b/>
          <w:sz w:val="24"/>
          <w:szCs w:val="24"/>
        </w:rPr>
      </w:pPr>
      <w:r w:rsidRPr="006452AD">
        <w:rPr>
          <w:rFonts w:ascii="Arial" w:hAnsi="Arial" w:cs="Arial"/>
          <w:b/>
          <w:sz w:val="24"/>
          <w:szCs w:val="24"/>
        </w:rPr>
        <w:t>1.01.01 Alquiler de edificios, locales y terrenos</w:t>
      </w:r>
    </w:p>
    <w:p w:rsidR="00904679" w:rsidRPr="006452AD" w:rsidRDefault="00904679" w:rsidP="00EE6761">
      <w:pPr>
        <w:spacing w:line="276" w:lineRule="auto"/>
        <w:jc w:val="both"/>
        <w:rPr>
          <w:rFonts w:ascii="Arial" w:hAnsi="Arial" w:cs="Arial"/>
          <w:b/>
          <w:sz w:val="24"/>
          <w:szCs w:val="24"/>
        </w:rPr>
      </w:pPr>
    </w:p>
    <w:p w:rsidR="00904679" w:rsidRDefault="00904679" w:rsidP="006452AD">
      <w:pPr>
        <w:autoSpaceDE w:val="0"/>
        <w:autoSpaceDN w:val="0"/>
        <w:adjustRightInd w:val="0"/>
        <w:spacing w:line="276" w:lineRule="auto"/>
        <w:jc w:val="both"/>
        <w:rPr>
          <w:rFonts w:ascii="Arial" w:hAnsi="Arial" w:cs="Arial"/>
          <w:sz w:val="24"/>
          <w:szCs w:val="24"/>
        </w:rPr>
      </w:pPr>
      <w:r w:rsidRPr="006452AD">
        <w:rPr>
          <w:rFonts w:ascii="Arial" w:hAnsi="Arial" w:cs="Arial"/>
          <w:sz w:val="24"/>
          <w:szCs w:val="24"/>
        </w:rPr>
        <w:t xml:space="preserve">Se presupuesta la suma de </w:t>
      </w:r>
      <w:r w:rsidRPr="006452AD">
        <w:rPr>
          <w:rFonts w:ascii="Arial" w:hAnsi="Arial" w:cs="Arial"/>
          <w:b/>
          <w:sz w:val="24"/>
          <w:szCs w:val="24"/>
        </w:rPr>
        <w:t>¢</w:t>
      </w:r>
      <w:r w:rsidR="00E126AD" w:rsidRPr="00E126AD">
        <w:rPr>
          <w:rFonts w:ascii="Arial" w:hAnsi="Arial" w:cs="Arial"/>
          <w:b/>
          <w:sz w:val="24"/>
          <w:szCs w:val="24"/>
        </w:rPr>
        <w:t xml:space="preserve"> </w:t>
      </w:r>
      <w:r w:rsidR="00324D2F">
        <w:rPr>
          <w:rFonts w:ascii="Arial" w:hAnsi="Arial" w:cs="Arial"/>
          <w:b/>
          <w:sz w:val="24"/>
          <w:szCs w:val="24"/>
        </w:rPr>
        <w:t>34.541.046</w:t>
      </w:r>
      <w:r w:rsidRPr="006452AD">
        <w:rPr>
          <w:rFonts w:ascii="Arial" w:hAnsi="Arial" w:cs="Arial"/>
          <w:sz w:val="24"/>
          <w:szCs w:val="24"/>
        </w:rPr>
        <w:t xml:space="preserve">, para atender el pago de contratos por alquiler de las instalaciones de las Oficinas Regionales ubicadas en </w:t>
      </w:r>
      <w:r w:rsidRPr="005369B5">
        <w:rPr>
          <w:rFonts w:ascii="Arial" w:hAnsi="Arial" w:cs="Arial"/>
          <w:sz w:val="24"/>
          <w:szCs w:val="24"/>
        </w:rPr>
        <w:t>Palmar Nort</w:t>
      </w:r>
      <w:r w:rsidR="007A707C">
        <w:rPr>
          <w:rFonts w:ascii="Arial" w:hAnsi="Arial" w:cs="Arial"/>
          <w:sz w:val="24"/>
          <w:szCs w:val="24"/>
        </w:rPr>
        <w:t>e, Cañas, Nicoya y Caribe Norte</w:t>
      </w:r>
      <w:r w:rsidR="00324D2F">
        <w:rPr>
          <w:rFonts w:ascii="Arial" w:hAnsi="Arial" w:cs="Arial"/>
          <w:sz w:val="24"/>
          <w:szCs w:val="24"/>
        </w:rPr>
        <w:t>, para el pago de parqueos ocasionales y el alquiler de local para el desarrollo de reuniones como parte de las actividades adicionales de la Estrategia REDD+</w:t>
      </w:r>
      <w:r w:rsidR="00133714">
        <w:rPr>
          <w:rFonts w:ascii="Arial" w:hAnsi="Arial" w:cs="Arial"/>
          <w:sz w:val="24"/>
          <w:szCs w:val="24"/>
        </w:rPr>
        <w:t>.</w:t>
      </w:r>
    </w:p>
    <w:p w:rsidR="009D542B" w:rsidRDefault="009D542B" w:rsidP="006452AD">
      <w:pPr>
        <w:autoSpaceDE w:val="0"/>
        <w:autoSpaceDN w:val="0"/>
        <w:adjustRightInd w:val="0"/>
        <w:spacing w:line="276" w:lineRule="auto"/>
        <w:jc w:val="both"/>
        <w:rPr>
          <w:rFonts w:ascii="Arial" w:hAnsi="Arial" w:cs="Arial"/>
          <w:sz w:val="24"/>
          <w:szCs w:val="24"/>
        </w:rPr>
      </w:pPr>
    </w:p>
    <w:p w:rsidR="009D542B" w:rsidRDefault="009D542B" w:rsidP="00C34FD3">
      <w:pPr>
        <w:numPr>
          <w:ilvl w:val="0"/>
          <w:numId w:val="4"/>
        </w:numPr>
        <w:spacing w:line="276" w:lineRule="auto"/>
        <w:jc w:val="both"/>
        <w:rPr>
          <w:rFonts w:ascii="Arial" w:hAnsi="Arial" w:cs="Arial"/>
          <w:b/>
          <w:sz w:val="24"/>
          <w:szCs w:val="24"/>
        </w:rPr>
      </w:pPr>
      <w:r>
        <w:rPr>
          <w:rFonts w:ascii="Arial" w:hAnsi="Arial" w:cs="Arial"/>
          <w:b/>
          <w:sz w:val="24"/>
          <w:szCs w:val="24"/>
        </w:rPr>
        <w:t>1.01.99</w:t>
      </w:r>
      <w:r w:rsidRPr="006452AD">
        <w:rPr>
          <w:rFonts w:ascii="Arial" w:hAnsi="Arial" w:cs="Arial"/>
          <w:b/>
          <w:sz w:val="24"/>
          <w:szCs w:val="24"/>
        </w:rPr>
        <w:t xml:space="preserve"> </w:t>
      </w:r>
      <w:r>
        <w:rPr>
          <w:rFonts w:ascii="Arial" w:hAnsi="Arial" w:cs="Arial"/>
          <w:b/>
          <w:sz w:val="24"/>
          <w:szCs w:val="24"/>
        </w:rPr>
        <w:t>Otros Alquileres</w:t>
      </w:r>
    </w:p>
    <w:p w:rsidR="009D542B" w:rsidRDefault="009D542B" w:rsidP="009D542B">
      <w:pPr>
        <w:spacing w:line="276" w:lineRule="auto"/>
        <w:ind w:left="720"/>
        <w:jc w:val="both"/>
        <w:rPr>
          <w:rFonts w:ascii="Arial" w:hAnsi="Arial" w:cs="Arial"/>
          <w:b/>
          <w:sz w:val="24"/>
          <w:szCs w:val="24"/>
        </w:rPr>
      </w:pPr>
    </w:p>
    <w:p w:rsidR="0097261E" w:rsidRDefault="009D542B" w:rsidP="0097261E">
      <w:pPr>
        <w:autoSpaceDE w:val="0"/>
        <w:autoSpaceDN w:val="0"/>
        <w:adjustRightInd w:val="0"/>
        <w:spacing w:line="276" w:lineRule="auto"/>
        <w:jc w:val="both"/>
        <w:rPr>
          <w:rFonts w:ascii="Arial" w:hAnsi="Arial" w:cs="Arial"/>
          <w:sz w:val="24"/>
          <w:szCs w:val="24"/>
        </w:rPr>
      </w:pPr>
      <w:r w:rsidRPr="009D542B">
        <w:rPr>
          <w:rFonts w:ascii="Arial" w:hAnsi="Arial" w:cs="Arial"/>
          <w:sz w:val="24"/>
          <w:szCs w:val="24"/>
        </w:rPr>
        <w:t xml:space="preserve">En esta subpartida se presupuestó un monto de </w:t>
      </w:r>
      <w:r w:rsidRPr="009D542B">
        <w:rPr>
          <w:rFonts w:ascii="Arial" w:hAnsi="Arial" w:cs="Arial"/>
          <w:b/>
          <w:sz w:val="24"/>
          <w:szCs w:val="24"/>
        </w:rPr>
        <w:t xml:space="preserve">¢ </w:t>
      </w:r>
      <w:r w:rsidR="0097261E">
        <w:rPr>
          <w:rFonts w:ascii="Arial" w:hAnsi="Arial" w:cs="Arial"/>
          <w:b/>
          <w:sz w:val="24"/>
          <w:szCs w:val="24"/>
        </w:rPr>
        <w:t>3.761.100</w:t>
      </w:r>
      <w:r w:rsidRPr="009D542B">
        <w:rPr>
          <w:rFonts w:ascii="Arial" w:hAnsi="Arial" w:cs="Arial"/>
          <w:sz w:val="24"/>
          <w:szCs w:val="24"/>
        </w:rPr>
        <w:t xml:space="preserve">, </w:t>
      </w:r>
      <w:r w:rsidR="0097261E" w:rsidRPr="009D542B">
        <w:rPr>
          <w:rFonts w:ascii="Arial" w:hAnsi="Arial" w:cs="Arial"/>
          <w:sz w:val="24"/>
          <w:szCs w:val="24"/>
        </w:rPr>
        <w:t xml:space="preserve">para </w:t>
      </w:r>
      <w:r w:rsidR="0097261E">
        <w:rPr>
          <w:rFonts w:ascii="Arial" w:hAnsi="Arial" w:cs="Arial"/>
          <w:sz w:val="24"/>
          <w:szCs w:val="24"/>
        </w:rPr>
        <w:t>la c</w:t>
      </w:r>
      <w:r w:rsidR="0097261E" w:rsidRPr="0097261E">
        <w:rPr>
          <w:rFonts w:ascii="Arial" w:hAnsi="Arial" w:cs="Arial"/>
          <w:sz w:val="24"/>
          <w:szCs w:val="24"/>
        </w:rPr>
        <w:t>ontratación de servicios de hosting para albergar información del Centro Nacional de Información Geo-Ambiental</w:t>
      </w:r>
      <w:r w:rsidR="0097261E">
        <w:rPr>
          <w:rFonts w:ascii="Arial" w:hAnsi="Arial" w:cs="Arial"/>
          <w:sz w:val="24"/>
          <w:szCs w:val="24"/>
        </w:rPr>
        <w:t>, como parte de las actividades adicionales de la Estrategia REDD+.</w:t>
      </w:r>
    </w:p>
    <w:p w:rsidR="0097261E" w:rsidRDefault="0097261E" w:rsidP="0097261E">
      <w:pPr>
        <w:spacing w:line="276" w:lineRule="auto"/>
        <w:jc w:val="both"/>
        <w:rPr>
          <w:rFonts w:ascii="Arial" w:hAnsi="Arial" w:cs="Arial"/>
          <w:sz w:val="24"/>
          <w:szCs w:val="24"/>
        </w:rPr>
      </w:pPr>
    </w:p>
    <w:p w:rsidR="00462F9B" w:rsidRPr="006452AD" w:rsidRDefault="00462F9B" w:rsidP="006452AD">
      <w:pPr>
        <w:spacing w:line="276" w:lineRule="auto"/>
        <w:jc w:val="both"/>
        <w:rPr>
          <w:rFonts w:ascii="Arial" w:hAnsi="Arial" w:cs="Arial"/>
          <w:sz w:val="24"/>
          <w:szCs w:val="24"/>
        </w:rPr>
      </w:pPr>
    </w:p>
    <w:p w:rsidR="00904679" w:rsidRPr="006452AD" w:rsidRDefault="00904679" w:rsidP="00C34FD3">
      <w:pPr>
        <w:numPr>
          <w:ilvl w:val="0"/>
          <w:numId w:val="4"/>
        </w:numPr>
        <w:spacing w:line="276" w:lineRule="auto"/>
        <w:jc w:val="both"/>
        <w:rPr>
          <w:rFonts w:ascii="Arial" w:hAnsi="Arial" w:cs="Arial"/>
          <w:b/>
          <w:sz w:val="24"/>
          <w:szCs w:val="24"/>
        </w:rPr>
      </w:pPr>
      <w:r w:rsidRPr="006452AD">
        <w:rPr>
          <w:rFonts w:ascii="Arial" w:hAnsi="Arial" w:cs="Arial"/>
          <w:b/>
          <w:sz w:val="24"/>
          <w:szCs w:val="24"/>
        </w:rPr>
        <w:t>1.02.99 Otros servicios básicos</w:t>
      </w:r>
    </w:p>
    <w:p w:rsidR="00904679" w:rsidRPr="006452AD" w:rsidRDefault="00904679" w:rsidP="006452AD">
      <w:pPr>
        <w:spacing w:line="276" w:lineRule="auto"/>
        <w:jc w:val="both"/>
        <w:rPr>
          <w:rFonts w:ascii="Arial" w:hAnsi="Arial" w:cs="Arial"/>
          <w:b/>
          <w:sz w:val="24"/>
          <w:szCs w:val="24"/>
        </w:rPr>
      </w:pPr>
    </w:p>
    <w:p w:rsidR="00904679" w:rsidRDefault="00904679" w:rsidP="006452AD">
      <w:pPr>
        <w:spacing w:line="276" w:lineRule="auto"/>
        <w:jc w:val="both"/>
        <w:rPr>
          <w:rFonts w:ascii="Arial" w:hAnsi="Arial" w:cs="Arial"/>
          <w:sz w:val="24"/>
          <w:szCs w:val="24"/>
        </w:rPr>
      </w:pPr>
      <w:r w:rsidRPr="006452AD">
        <w:rPr>
          <w:rFonts w:ascii="Arial" w:hAnsi="Arial" w:cs="Arial"/>
          <w:sz w:val="24"/>
          <w:szCs w:val="24"/>
        </w:rPr>
        <w:t xml:space="preserve"> Se presupuesta la suma de </w:t>
      </w:r>
      <w:r w:rsidRPr="006452AD">
        <w:rPr>
          <w:rFonts w:ascii="Arial" w:hAnsi="Arial" w:cs="Arial"/>
          <w:b/>
          <w:sz w:val="24"/>
          <w:szCs w:val="24"/>
        </w:rPr>
        <w:t>¢</w:t>
      </w:r>
      <w:r w:rsidR="00E126AD" w:rsidRPr="00E126AD">
        <w:rPr>
          <w:rFonts w:ascii="Arial" w:hAnsi="Arial" w:cs="Arial"/>
          <w:b/>
          <w:sz w:val="24"/>
          <w:szCs w:val="24"/>
        </w:rPr>
        <w:t xml:space="preserve"> </w:t>
      </w:r>
      <w:r w:rsidR="00931A88">
        <w:rPr>
          <w:rFonts w:ascii="Arial" w:hAnsi="Arial" w:cs="Arial"/>
          <w:b/>
          <w:sz w:val="24"/>
          <w:szCs w:val="24"/>
        </w:rPr>
        <w:t>1.282.700</w:t>
      </w:r>
      <w:r w:rsidR="000D3CFD">
        <w:rPr>
          <w:rFonts w:ascii="Arial" w:hAnsi="Arial" w:cs="Arial"/>
          <w:b/>
          <w:sz w:val="24"/>
          <w:szCs w:val="24"/>
        </w:rPr>
        <w:t xml:space="preserve">, </w:t>
      </w:r>
      <w:r w:rsidRPr="006452AD">
        <w:rPr>
          <w:rFonts w:ascii="Arial" w:hAnsi="Arial" w:cs="Arial"/>
          <w:sz w:val="24"/>
          <w:szCs w:val="24"/>
        </w:rPr>
        <w:t>para atender el pago de servicios municipales</w:t>
      </w:r>
      <w:r w:rsidR="00931A88">
        <w:rPr>
          <w:rFonts w:ascii="Arial" w:hAnsi="Arial" w:cs="Arial"/>
          <w:sz w:val="24"/>
          <w:szCs w:val="24"/>
        </w:rPr>
        <w:t xml:space="preserve"> de las fincas </w:t>
      </w:r>
      <w:r w:rsidR="00203CEE">
        <w:rPr>
          <w:rFonts w:ascii="Arial" w:hAnsi="Arial" w:cs="Arial"/>
          <w:sz w:val="24"/>
          <w:szCs w:val="24"/>
        </w:rPr>
        <w:t xml:space="preserve">dadas en dación de pago al </w:t>
      </w:r>
      <w:r w:rsidR="00931A88">
        <w:rPr>
          <w:rFonts w:ascii="Arial" w:hAnsi="Arial" w:cs="Arial"/>
          <w:sz w:val="24"/>
          <w:szCs w:val="24"/>
        </w:rPr>
        <w:t>fideicomiso</w:t>
      </w:r>
      <w:r w:rsidRPr="006452AD">
        <w:rPr>
          <w:rFonts w:ascii="Arial" w:hAnsi="Arial" w:cs="Arial"/>
          <w:sz w:val="24"/>
          <w:szCs w:val="24"/>
        </w:rPr>
        <w:t>.</w:t>
      </w:r>
    </w:p>
    <w:p w:rsidR="00E126AD" w:rsidRPr="006452AD" w:rsidRDefault="00E126AD" w:rsidP="006452AD">
      <w:pPr>
        <w:spacing w:line="276" w:lineRule="auto"/>
        <w:jc w:val="both"/>
        <w:rPr>
          <w:rFonts w:ascii="Arial" w:hAnsi="Arial" w:cs="Arial"/>
          <w:sz w:val="24"/>
          <w:szCs w:val="24"/>
        </w:rPr>
      </w:pPr>
    </w:p>
    <w:p w:rsidR="00904679" w:rsidRPr="006452AD" w:rsidRDefault="00904679" w:rsidP="00C34FD3">
      <w:pPr>
        <w:numPr>
          <w:ilvl w:val="0"/>
          <w:numId w:val="4"/>
        </w:numPr>
        <w:spacing w:line="276" w:lineRule="auto"/>
        <w:jc w:val="both"/>
        <w:rPr>
          <w:rFonts w:ascii="Arial" w:hAnsi="Arial" w:cs="Arial"/>
          <w:b/>
          <w:sz w:val="24"/>
          <w:szCs w:val="24"/>
        </w:rPr>
      </w:pPr>
      <w:r w:rsidRPr="006452AD">
        <w:rPr>
          <w:rFonts w:ascii="Arial" w:hAnsi="Arial" w:cs="Arial"/>
          <w:b/>
          <w:sz w:val="24"/>
          <w:szCs w:val="24"/>
        </w:rPr>
        <w:t xml:space="preserve">1.03.01 Información                                                   </w:t>
      </w:r>
    </w:p>
    <w:p w:rsidR="00904679" w:rsidRPr="006452AD" w:rsidRDefault="00904679" w:rsidP="006452AD">
      <w:pPr>
        <w:spacing w:line="276" w:lineRule="auto"/>
        <w:jc w:val="both"/>
        <w:rPr>
          <w:rFonts w:ascii="Arial" w:hAnsi="Arial" w:cs="Arial"/>
          <w:sz w:val="24"/>
          <w:szCs w:val="24"/>
        </w:rPr>
      </w:pPr>
    </w:p>
    <w:p w:rsidR="00904679" w:rsidRDefault="00904679" w:rsidP="006452AD">
      <w:pPr>
        <w:spacing w:line="276" w:lineRule="auto"/>
        <w:jc w:val="both"/>
        <w:rPr>
          <w:rFonts w:ascii="Arial" w:hAnsi="Arial" w:cs="Arial"/>
          <w:sz w:val="24"/>
          <w:szCs w:val="24"/>
        </w:rPr>
      </w:pPr>
      <w:r w:rsidRPr="006452AD">
        <w:rPr>
          <w:rFonts w:ascii="Arial" w:hAnsi="Arial" w:cs="Arial"/>
          <w:sz w:val="24"/>
          <w:szCs w:val="24"/>
        </w:rPr>
        <w:t xml:space="preserve">Se presupuesta la suma de </w:t>
      </w:r>
      <w:r w:rsidRPr="006452AD">
        <w:rPr>
          <w:rFonts w:ascii="Arial" w:hAnsi="Arial" w:cs="Arial"/>
          <w:b/>
          <w:sz w:val="24"/>
          <w:szCs w:val="24"/>
        </w:rPr>
        <w:t>¢</w:t>
      </w:r>
      <w:r w:rsidR="00E126AD" w:rsidRPr="00E126AD">
        <w:rPr>
          <w:rFonts w:ascii="Arial" w:hAnsi="Arial" w:cs="Arial"/>
          <w:b/>
          <w:sz w:val="24"/>
          <w:szCs w:val="24"/>
        </w:rPr>
        <w:t xml:space="preserve"> </w:t>
      </w:r>
      <w:r w:rsidR="00DA4719">
        <w:rPr>
          <w:rFonts w:ascii="Arial" w:hAnsi="Arial" w:cs="Arial"/>
          <w:b/>
          <w:sz w:val="24"/>
          <w:szCs w:val="24"/>
        </w:rPr>
        <w:t>5.970.000</w:t>
      </w:r>
      <w:r w:rsidRPr="006452AD">
        <w:rPr>
          <w:rFonts w:ascii="Arial" w:hAnsi="Arial" w:cs="Arial"/>
          <w:sz w:val="24"/>
          <w:szCs w:val="24"/>
        </w:rPr>
        <w:t xml:space="preserve">, para publicaciones </w:t>
      </w:r>
      <w:r w:rsidR="00DA4719">
        <w:rPr>
          <w:rFonts w:ascii="Arial" w:hAnsi="Arial" w:cs="Arial"/>
          <w:sz w:val="24"/>
          <w:szCs w:val="24"/>
        </w:rPr>
        <w:t>relacionadas con las actividades adicionales de la Estrategia REDD+.</w:t>
      </w:r>
    </w:p>
    <w:p w:rsidR="00DA4719" w:rsidRPr="006452AD" w:rsidRDefault="00DA4719" w:rsidP="006452AD">
      <w:pPr>
        <w:spacing w:line="276" w:lineRule="auto"/>
        <w:jc w:val="both"/>
        <w:rPr>
          <w:rFonts w:ascii="Arial" w:hAnsi="Arial" w:cs="Arial"/>
          <w:sz w:val="24"/>
          <w:szCs w:val="24"/>
        </w:rPr>
      </w:pPr>
    </w:p>
    <w:p w:rsidR="00904679" w:rsidRPr="006452AD" w:rsidRDefault="00904679" w:rsidP="00C34FD3">
      <w:pPr>
        <w:numPr>
          <w:ilvl w:val="0"/>
          <w:numId w:val="4"/>
        </w:numPr>
        <w:shd w:val="clear" w:color="auto" w:fill="FFFFFF"/>
        <w:spacing w:line="276" w:lineRule="auto"/>
        <w:jc w:val="both"/>
        <w:rPr>
          <w:rFonts w:ascii="Arial" w:hAnsi="Arial" w:cs="Arial"/>
          <w:b/>
          <w:sz w:val="24"/>
          <w:szCs w:val="24"/>
        </w:rPr>
      </w:pPr>
      <w:r w:rsidRPr="006452AD">
        <w:rPr>
          <w:rFonts w:ascii="Arial" w:hAnsi="Arial" w:cs="Arial"/>
          <w:b/>
          <w:sz w:val="24"/>
          <w:szCs w:val="24"/>
        </w:rPr>
        <w:t>1.03.02 Publicidad y Propaganda</w:t>
      </w:r>
    </w:p>
    <w:p w:rsidR="00904679" w:rsidRPr="006452AD" w:rsidRDefault="00904679" w:rsidP="006452AD">
      <w:pPr>
        <w:shd w:val="clear" w:color="auto" w:fill="FFFFFF"/>
        <w:spacing w:line="276" w:lineRule="auto"/>
        <w:ind w:left="720"/>
        <w:jc w:val="both"/>
        <w:rPr>
          <w:rFonts w:ascii="Arial" w:hAnsi="Arial" w:cs="Arial"/>
          <w:b/>
          <w:sz w:val="24"/>
          <w:szCs w:val="24"/>
        </w:rPr>
      </w:pPr>
    </w:p>
    <w:p w:rsidR="00904679" w:rsidRDefault="00904679" w:rsidP="006452AD">
      <w:pPr>
        <w:spacing w:line="276" w:lineRule="auto"/>
        <w:jc w:val="both"/>
        <w:rPr>
          <w:rFonts w:ascii="Arial" w:hAnsi="Arial" w:cs="Arial"/>
          <w:sz w:val="24"/>
          <w:szCs w:val="24"/>
        </w:rPr>
      </w:pPr>
      <w:r w:rsidRPr="006452AD">
        <w:rPr>
          <w:rFonts w:ascii="Arial" w:hAnsi="Arial" w:cs="Arial"/>
          <w:sz w:val="24"/>
          <w:szCs w:val="24"/>
        </w:rPr>
        <w:t xml:space="preserve">Se presupuesta la suma de </w:t>
      </w:r>
      <w:r w:rsidRPr="006452AD">
        <w:rPr>
          <w:rFonts w:ascii="Arial" w:hAnsi="Arial" w:cs="Arial"/>
          <w:b/>
          <w:sz w:val="24"/>
          <w:szCs w:val="24"/>
        </w:rPr>
        <w:t>¢</w:t>
      </w:r>
      <w:r w:rsidR="00E126AD" w:rsidRPr="00E126AD">
        <w:rPr>
          <w:rFonts w:ascii="Arial" w:hAnsi="Arial" w:cs="Arial"/>
          <w:b/>
          <w:sz w:val="24"/>
          <w:szCs w:val="24"/>
        </w:rPr>
        <w:t xml:space="preserve"> 8.</w:t>
      </w:r>
      <w:r w:rsidR="00462990">
        <w:rPr>
          <w:rFonts w:ascii="Arial" w:hAnsi="Arial" w:cs="Arial"/>
          <w:b/>
          <w:sz w:val="24"/>
          <w:szCs w:val="24"/>
        </w:rPr>
        <w:t>955</w:t>
      </w:r>
      <w:r w:rsidR="00E126AD" w:rsidRPr="00E126AD">
        <w:rPr>
          <w:rFonts w:ascii="Arial" w:hAnsi="Arial" w:cs="Arial"/>
          <w:b/>
          <w:sz w:val="24"/>
          <w:szCs w:val="24"/>
        </w:rPr>
        <w:t>.000</w:t>
      </w:r>
      <w:r w:rsidR="00E131D8">
        <w:rPr>
          <w:rFonts w:ascii="Arial" w:hAnsi="Arial" w:cs="Arial"/>
          <w:b/>
          <w:sz w:val="24"/>
          <w:szCs w:val="24"/>
        </w:rPr>
        <w:t xml:space="preserve">, </w:t>
      </w:r>
      <w:r w:rsidR="00462990">
        <w:rPr>
          <w:rFonts w:ascii="Arial" w:hAnsi="Arial" w:cs="Arial"/>
          <w:sz w:val="24"/>
          <w:szCs w:val="24"/>
        </w:rPr>
        <w:t xml:space="preserve">para la </w:t>
      </w:r>
      <w:r w:rsidR="00B33F7D" w:rsidRPr="00B33F7D">
        <w:rPr>
          <w:rFonts w:ascii="Arial" w:hAnsi="Arial" w:cs="Arial"/>
          <w:sz w:val="24"/>
          <w:szCs w:val="24"/>
        </w:rPr>
        <w:t xml:space="preserve">impresión de documentos </w:t>
      </w:r>
      <w:r w:rsidR="00462990">
        <w:rPr>
          <w:rFonts w:ascii="Arial" w:hAnsi="Arial" w:cs="Arial"/>
          <w:sz w:val="24"/>
          <w:szCs w:val="24"/>
        </w:rPr>
        <w:t xml:space="preserve">publicitarios </w:t>
      </w:r>
      <w:r w:rsidR="00B33F7D" w:rsidRPr="00B33F7D">
        <w:rPr>
          <w:rFonts w:ascii="Arial" w:hAnsi="Arial" w:cs="Arial"/>
          <w:sz w:val="24"/>
          <w:szCs w:val="24"/>
        </w:rPr>
        <w:t>sobre la estrategia REDD+.</w:t>
      </w:r>
      <w:r w:rsidR="00B33F7D">
        <w:rPr>
          <w:rFonts w:ascii="Arial" w:hAnsi="Arial" w:cs="Arial"/>
          <w:sz w:val="24"/>
          <w:szCs w:val="24"/>
        </w:rPr>
        <w:t xml:space="preserve"> </w:t>
      </w:r>
    </w:p>
    <w:p w:rsidR="00394902" w:rsidRDefault="00394902" w:rsidP="006452AD">
      <w:pPr>
        <w:shd w:val="clear" w:color="auto" w:fill="FFFFFF"/>
        <w:spacing w:line="276" w:lineRule="auto"/>
        <w:jc w:val="both"/>
        <w:rPr>
          <w:rFonts w:ascii="Arial" w:hAnsi="Arial" w:cs="Arial"/>
          <w:sz w:val="24"/>
          <w:szCs w:val="24"/>
        </w:rPr>
      </w:pPr>
    </w:p>
    <w:p w:rsidR="00904679" w:rsidRPr="0009261F" w:rsidRDefault="008C0301" w:rsidP="00C34FD3">
      <w:pPr>
        <w:numPr>
          <w:ilvl w:val="0"/>
          <w:numId w:val="4"/>
        </w:numPr>
        <w:shd w:val="clear" w:color="auto" w:fill="FFFFFF"/>
        <w:spacing w:line="276" w:lineRule="auto"/>
        <w:jc w:val="both"/>
        <w:rPr>
          <w:rFonts w:ascii="Arial" w:hAnsi="Arial" w:cs="Arial"/>
          <w:b/>
          <w:sz w:val="24"/>
          <w:szCs w:val="24"/>
        </w:rPr>
      </w:pPr>
      <w:r w:rsidRPr="0009261F">
        <w:rPr>
          <w:rFonts w:ascii="Arial" w:hAnsi="Arial" w:cs="Arial"/>
          <w:b/>
          <w:sz w:val="24"/>
          <w:szCs w:val="24"/>
        </w:rPr>
        <w:lastRenderedPageBreak/>
        <w:t>1.03.03 Impresión</w:t>
      </w:r>
      <w:r w:rsidR="00904679" w:rsidRPr="0009261F">
        <w:rPr>
          <w:rFonts w:ascii="Arial" w:hAnsi="Arial" w:cs="Arial"/>
          <w:b/>
          <w:sz w:val="24"/>
          <w:szCs w:val="24"/>
        </w:rPr>
        <w:t xml:space="preserve"> y encuadernación y otros  </w:t>
      </w:r>
    </w:p>
    <w:p w:rsidR="00904679" w:rsidRPr="006452AD" w:rsidRDefault="00904679" w:rsidP="006452AD">
      <w:pPr>
        <w:shd w:val="clear" w:color="auto" w:fill="FFFFFF"/>
        <w:spacing w:line="276" w:lineRule="auto"/>
        <w:jc w:val="both"/>
        <w:rPr>
          <w:rFonts w:ascii="Arial" w:hAnsi="Arial" w:cs="Arial"/>
          <w:sz w:val="24"/>
          <w:szCs w:val="24"/>
        </w:rPr>
      </w:pPr>
      <w:r w:rsidRPr="006452AD">
        <w:rPr>
          <w:rFonts w:ascii="Arial" w:hAnsi="Arial" w:cs="Arial"/>
          <w:sz w:val="24"/>
          <w:szCs w:val="24"/>
        </w:rPr>
        <w:t xml:space="preserve">                                          </w:t>
      </w:r>
    </w:p>
    <w:p w:rsidR="0084296E" w:rsidRDefault="00904679" w:rsidP="006452AD">
      <w:pPr>
        <w:spacing w:line="276" w:lineRule="auto"/>
        <w:jc w:val="both"/>
        <w:rPr>
          <w:rFonts w:ascii="Arial" w:hAnsi="Arial" w:cs="Arial"/>
          <w:sz w:val="24"/>
          <w:szCs w:val="24"/>
        </w:rPr>
      </w:pPr>
      <w:r w:rsidRPr="006452AD">
        <w:rPr>
          <w:rFonts w:ascii="Arial" w:hAnsi="Arial" w:cs="Arial"/>
          <w:sz w:val="24"/>
          <w:szCs w:val="24"/>
        </w:rPr>
        <w:t xml:space="preserve">Se presupuesta la suma de </w:t>
      </w:r>
      <w:r w:rsidRPr="006452AD">
        <w:rPr>
          <w:rFonts w:ascii="Arial" w:hAnsi="Arial" w:cs="Arial"/>
          <w:b/>
          <w:sz w:val="24"/>
          <w:szCs w:val="24"/>
        </w:rPr>
        <w:t>¢</w:t>
      </w:r>
      <w:r w:rsidR="00E126AD" w:rsidRPr="00E126AD">
        <w:rPr>
          <w:rFonts w:ascii="Arial" w:hAnsi="Arial" w:cs="Arial"/>
          <w:b/>
          <w:sz w:val="24"/>
          <w:szCs w:val="24"/>
        </w:rPr>
        <w:t xml:space="preserve"> </w:t>
      </w:r>
      <w:r w:rsidR="00F77CBF">
        <w:rPr>
          <w:rFonts w:ascii="Arial" w:hAnsi="Arial" w:cs="Arial"/>
          <w:b/>
          <w:sz w:val="24"/>
          <w:szCs w:val="24"/>
        </w:rPr>
        <w:t>13.571.900</w:t>
      </w:r>
      <w:r w:rsidR="007A2E24">
        <w:rPr>
          <w:rFonts w:ascii="Arial" w:hAnsi="Arial" w:cs="Arial"/>
          <w:b/>
          <w:sz w:val="24"/>
          <w:szCs w:val="24"/>
        </w:rPr>
        <w:t xml:space="preserve">, </w:t>
      </w:r>
      <w:r w:rsidR="00F77CBF">
        <w:rPr>
          <w:rFonts w:ascii="Arial" w:hAnsi="Arial" w:cs="Arial"/>
          <w:sz w:val="24"/>
          <w:szCs w:val="24"/>
        </w:rPr>
        <w:t>para la impresión de</w:t>
      </w:r>
      <w:r w:rsidRPr="006452AD">
        <w:rPr>
          <w:rFonts w:ascii="Arial" w:hAnsi="Arial" w:cs="Arial"/>
          <w:sz w:val="24"/>
          <w:szCs w:val="24"/>
        </w:rPr>
        <w:t xml:space="preserve"> folletos</w:t>
      </w:r>
      <w:r w:rsidR="00CC60E0">
        <w:rPr>
          <w:rFonts w:ascii="Arial" w:hAnsi="Arial" w:cs="Arial"/>
          <w:sz w:val="24"/>
          <w:szCs w:val="24"/>
        </w:rPr>
        <w:t xml:space="preserve"> y documentos relacionados con las actividades adic</w:t>
      </w:r>
      <w:r w:rsidR="00F77CBF">
        <w:rPr>
          <w:rFonts w:ascii="Arial" w:hAnsi="Arial" w:cs="Arial"/>
          <w:sz w:val="24"/>
          <w:szCs w:val="24"/>
        </w:rPr>
        <w:t>ionales de la Estrategia REDD+, así como para el</w:t>
      </w:r>
      <w:r w:rsidR="00171DE9">
        <w:rPr>
          <w:rFonts w:ascii="Arial" w:hAnsi="Arial" w:cs="Arial"/>
          <w:sz w:val="24"/>
          <w:szCs w:val="24"/>
        </w:rPr>
        <w:t xml:space="preserve"> servicio de fotocopiado requerido</w:t>
      </w:r>
      <w:r w:rsidR="00F77CBF">
        <w:rPr>
          <w:rFonts w:ascii="Arial" w:hAnsi="Arial" w:cs="Arial"/>
          <w:sz w:val="24"/>
          <w:szCs w:val="24"/>
        </w:rPr>
        <w:t xml:space="preserve"> en</w:t>
      </w:r>
      <w:r w:rsidR="00171DE9">
        <w:rPr>
          <w:rFonts w:ascii="Arial" w:hAnsi="Arial" w:cs="Arial"/>
          <w:sz w:val="24"/>
          <w:szCs w:val="24"/>
        </w:rPr>
        <w:t xml:space="preserve"> la actividad operativa del Fideicomiso. </w:t>
      </w:r>
    </w:p>
    <w:p w:rsidR="00572248" w:rsidRDefault="00572248" w:rsidP="006452AD">
      <w:pPr>
        <w:spacing w:line="276" w:lineRule="auto"/>
        <w:jc w:val="both"/>
        <w:rPr>
          <w:rFonts w:ascii="Arial" w:hAnsi="Arial" w:cs="Arial"/>
          <w:sz w:val="24"/>
          <w:szCs w:val="24"/>
        </w:rPr>
      </w:pPr>
    </w:p>
    <w:p w:rsidR="00904679" w:rsidRPr="006452AD" w:rsidRDefault="00904679" w:rsidP="00C34FD3">
      <w:pPr>
        <w:numPr>
          <w:ilvl w:val="0"/>
          <w:numId w:val="4"/>
        </w:numPr>
        <w:shd w:val="clear" w:color="auto" w:fill="FFFFFF"/>
        <w:spacing w:line="276" w:lineRule="auto"/>
        <w:jc w:val="both"/>
        <w:rPr>
          <w:rFonts w:ascii="Arial" w:hAnsi="Arial" w:cs="Arial"/>
          <w:b/>
          <w:sz w:val="24"/>
          <w:szCs w:val="24"/>
        </w:rPr>
      </w:pPr>
      <w:r w:rsidRPr="006452AD">
        <w:rPr>
          <w:rFonts w:ascii="Arial" w:hAnsi="Arial" w:cs="Arial"/>
          <w:b/>
          <w:sz w:val="24"/>
          <w:szCs w:val="24"/>
        </w:rPr>
        <w:t xml:space="preserve">1.03.07 Servicios de transferencia electrónica de información    </w:t>
      </w:r>
    </w:p>
    <w:p w:rsidR="00904679" w:rsidRPr="006452AD" w:rsidRDefault="00904679" w:rsidP="006452AD">
      <w:pPr>
        <w:shd w:val="clear" w:color="auto" w:fill="FFFFFF"/>
        <w:spacing w:line="276" w:lineRule="auto"/>
        <w:ind w:left="720"/>
        <w:jc w:val="both"/>
        <w:rPr>
          <w:rFonts w:ascii="Arial" w:hAnsi="Arial" w:cs="Arial"/>
          <w:b/>
          <w:sz w:val="24"/>
          <w:szCs w:val="24"/>
        </w:rPr>
      </w:pPr>
    </w:p>
    <w:p w:rsidR="00133714" w:rsidRDefault="00904679" w:rsidP="006452AD">
      <w:pPr>
        <w:spacing w:line="276" w:lineRule="auto"/>
        <w:jc w:val="both"/>
        <w:rPr>
          <w:rFonts w:ascii="Arial" w:hAnsi="Arial" w:cs="Arial"/>
          <w:sz w:val="24"/>
          <w:szCs w:val="24"/>
        </w:rPr>
      </w:pPr>
      <w:r w:rsidRPr="006452AD">
        <w:rPr>
          <w:rFonts w:ascii="Arial" w:hAnsi="Arial" w:cs="Arial"/>
          <w:sz w:val="24"/>
          <w:szCs w:val="24"/>
        </w:rPr>
        <w:t xml:space="preserve">Se presupuesta la suma de </w:t>
      </w:r>
      <w:r w:rsidR="001E65B6">
        <w:rPr>
          <w:rFonts w:ascii="Arial" w:hAnsi="Arial" w:cs="Arial"/>
          <w:b/>
          <w:sz w:val="24"/>
          <w:szCs w:val="24"/>
        </w:rPr>
        <w:t>¢</w:t>
      </w:r>
      <w:r w:rsidR="00E126AD" w:rsidRPr="00E126AD">
        <w:rPr>
          <w:rFonts w:ascii="Arial" w:hAnsi="Arial" w:cs="Arial"/>
          <w:b/>
          <w:sz w:val="24"/>
          <w:szCs w:val="24"/>
        </w:rPr>
        <w:t xml:space="preserve"> </w:t>
      </w:r>
      <w:r w:rsidR="000B40D1">
        <w:rPr>
          <w:rFonts w:ascii="Arial" w:hAnsi="Arial" w:cs="Arial"/>
          <w:b/>
          <w:sz w:val="24"/>
          <w:szCs w:val="24"/>
        </w:rPr>
        <w:t>1.419</w:t>
      </w:r>
      <w:r w:rsidR="00E126AD" w:rsidRPr="00E126AD">
        <w:rPr>
          <w:rFonts w:ascii="Arial" w:hAnsi="Arial" w:cs="Arial"/>
          <w:b/>
          <w:sz w:val="24"/>
          <w:szCs w:val="24"/>
        </w:rPr>
        <w:t>.000</w:t>
      </w:r>
      <w:r w:rsidR="001E65B6">
        <w:rPr>
          <w:rFonts w:ascii="Arial" w:hAnsi="Arial" w:cs="Arial"/>
          <w:b/>
          <w:sz w:val="24"/>
          <w:szCs w:val="24"/>
        </w:rPr>
        <w:t>,</w:t>
      </w:r>
      <w:r w:rsidRPr="006452AD">
        <w:rPr>
          <w:rFonts w:ascii="Arial" w:hAnsi="Arial" w:cs="Arial"/>
          <w:sz w:val="24"/>
          <w:szCs w:val="24"/>
        </w:rPr>
        <w:t xml:space="preserve"> para el pago </w:t>
      </w:r>
      <w:r w:rsidR="000B40D1">
        <w:rPr>
          <w:rFonts w:ascii="Arial" w:hAnsi="Arial" w:cs="Arial"/>
          <w:sz w:val="24"/>
          <w:szCs w:val="24"/>
        </w:rPr>
        <w:t>de digitalización de protocolos.</w:t>
      </w:r>
    </w:p>
    <w:p w:rsidR="00F97B9F" w:rsidRDefault="00F97B9F" w:rsidP="006452AD">
      <w:pPr>
        <w:spacing w:line="276" w:lineRule="auto"/>
        <w:jc w:val="both"/>
        <w:rPr>
          <w:rFonts w:ascii="Arial" w:hAnsi="Arial" w:cs="Arial"/>
          <w:sz w:val="24"/>
          <w:szCs w:val="24"/>
        </w:rPr>
      </w:pPr>
    </w:p>
    <w:p w:rsidR="00904679" w:rsidRPr="006452AD" w:rsidRDefault="00904679" w:rsidP="00C34FD3">
      <w:pPr>
        <w:numPr>
          <w:ilvl w:val="0"/>
          <w:numId w:val="4"/>
        </w:numPr>
        <w:shd w:val="clear" w:color="auto" w:fill="FFFFFF"/>
        <w:spacing w:line="276" w:lineRule="auto"/>
        <w:jc w:val="both"/>
        <w:rPr>
          <w:rFonts w:ascii="Arial" w:hAnsi="Arial" w:cs="Arial"/>
          <w:b/>
          <w:sz w:val="24"/>
          <w:szCs w:val="24"/>
        </w:rPr>
      </w:pPr>
      <w:r w:rsidRPr="006452AD">
        <w:rPr>
          <w:rFonts w:ascii="Arial" w:hAnsi="Arial" w:cs="Arial"/>
          <w:b/>
          <w:sz w:val="24"/>
          <w:szCs w:val="24"/>
        </w:rPr>
        <w:t xml:space="preserve">1.04.02 </w:t>
      </w:r>
      <w:r w:rsidR="003F517A" w:rsidRPr="006452AD">
        <w:rPr>
          <w:rFonts w:ascii="Arial" w:hAnsi="Arial" w:cs="Arial"/>
          <w:b/>
          <w:sz w:val="24"/>
          <w:szCs w:val="24"/>
        </w:rPr>
        <w:t>Servicios Jurídicos</w:t>
      </w:r>
      <w:r w:rsidRPr="006452AD">
        <w:rPr>
          <w:rFonts w:ascii="Arial" w:hAnsi="Arial" w:cs="Arial"/>
          <w:b/>
          <w:sz w:val="24"/>
          <w:szCs w:val="24"/>
        </w:rPr>
        <w:t xml:space="preserve"> </w:t>
      </w:r>
    </w:p>
    <w:p w:rsidR="00904679" w:rsidRPr="006452AD" w:rsidRDefault="00904679" w:rsidP="006452AD">
      <w:pPr>
        <w:spacing w:line="276" w:lineRule="auto"/>
        <w:jc w:val="both"/>
        <w:rPr>
          <w:rFonts w:ascii="Arial" w:eastAsia="Times New Roman" w:hAnsi="Arial" w:cs="Arial"/>
          <w:b/>
          <w:bCs/>
          <w:sz w:val="24"/>
          <w:szCs w:val="24"/>
          <w:lang w:val="es-ES"/>
        </w:rPr>
      </w:pPr>
    </w:p>
    <w:p w:rsidR="00904679" w:rsidRPr="006452AD" w:rsidRDefault="00904679" w:rsidP="00FD728A">
      <w:pPr>
        <w:spacing w:line="276" w:lineRule="auto"/>
        <w:jc w:val="both"/>
        <w:rPr>
          <w:rFonts w:ascii="Arial" w:hAnsi="Arial" w:cs="Arial"/>
          <w:sz w:val="24"/>
          <w:szCs w:val="24"/>
        </w:rPr>
      </w:pPr>
      <w:r w:rsidRPr="00277347">
        <w:rPr>
          <w:rFonts w:ascii="Arial" w:hAnsi="Arial" w:cs="Arial"/>
          <w:sz w:val="24"/>
          <w:szCs w:val="24"/>
        </w:rPr>
        <w:t xml:space="preserve">Se presupuesta la suma de </w:t>
      </w:r>
      <w:r w:rsidRPr="00277347">
        <w:rPr>
          <w:rFonts w:ascii="Arial" w:hAnsi="Arial" w:cs="Arial"/>
          <w:b/>
          <w:sz w:val="24"/>
          <w:szCs w:val="24"/>
        </w:rPr>
        <w:t>¢</w:t>
      </w:r>
      <w:r w:rsidR="00E126AD" w:rsidRPr="00E126AD">
        <w:rPr>
          <w:rFonts w:ascii="Arial" w:hAnsi="Arial" w:cs="Arial"/>
          <w:b/>
          <w:sz w:val="24"/>
          <w:szCs w:val="24"/>
        </w:rPr>
        <w:t xml:space="preserve"> </w:t>
      </w:r>
      <w:r w:rsidR="00FD294A">
        <w:rPr>
          <w:rFonts w:ascii="Arial" w:hAnsi="Arial" w:cs="Arial"/>
          <w:b/>
          <w:sz w:val="24"/>
          <w:szCs w:val="24"/>
        </w:rPr>
        <w:t>50.850.000</w:t>
      </w:r>
      <w:r w:rsidRPr="00277347">
        <w:rPr>
          <w:rFonts w:ascii="Arial" w:hAnsi="Arial" w:cs="Arial"/>
          <w:b/>
          <w:sz w:val="24"/>
          <w:szCs w:val="24"/>
        </w:rPr>
        <w:t>,</w:t>
      </w:r>
      <w:r w:rsidRPr="00277347">
        <w:rPr>
          <w:rFonts w:ascii="Arial" w:hAnsi="Arial" w:cs="Arial"/>
          <w:sz w:val="24"/>
          <w:szCs w:val="24"/>
        </w:rPr>
        <w:t xml:space="preserve"> para la contratación </w:t>
      </w:r>
      <w:r w:rsidR="00FD728A" w:rsidRPr="00FD728A">
        <w:rPr>
          <w:rFonts w:ascii="Arial" w:hAnsi="Arial" w:cs="Arial"/>
          <w:sz w:val="24"/>
          <w:szCs w:val="24"/>
        </w:rPr>
        <w:t>de servicios profesionales para ate</w:t>
      </w:r>
      <w:r w:rsidR="00FD728A">
        <w:rPr>
          <w:rFonts w:ascii="Arial" w:hAnsi="Arial" w:cs="Arial"/>
          <w:sz w:val="24"/>
          <w:szCs w:val="24"/>
        </w:rPr>
        <w:t>nder trámites de cobro judicial de la cartera de crédito</w:t>
      </w:r>
      <w:r w:rsidR="00FD294A">
        <w:rPr>
          <w:rFonts w:ascii="Arial" w:hAnsi="Arial" w:cs="Arial"/>
          <w:sz w:val="24"/>
          <w:szCs w:val="24"/>
        </w:rPr>
        <w:t xml:space="preserve"> por</w:t>
      </w:r>
      <w:r w:rsidR="00FA0F3A">
        <w:rPr>
          <w:rFonts w:ascii="Arial" w:hAnsi="Arial" w:cs="Arial"/>
          <w:sz w:val="24"/>
          <w:szCs w:val="24"/>
        </w:rPr>
        <w:t xml:space="preserve"> eventuales procesos judiciales y para el apoyo en las actividades adicionales de la estrategia REDD+</w:t>
      </w:r>
      <w:r w:rsidR="00FD728A">
        <w:rPr>
          <w:rFonts w:ascii="Arial" w:hAnsi="Arial" w:cs="Arial"/>
          <w:sz w:val="24"/>
          <w:szCs w:val="24"/>
        </w:rPr>
        <w:t xml:space="preserve">. </w:t>
      </w:r>
    </w:p>
    <w:p w:rsidR="00904679" w:rsidRPr="006452AD" w:rsidRDefault="00904679" w:rsidP="00FD728A">
      <w:pPr>
        <w:spacing w:line="276" w:lineRule="auto"/>
        <w:jc w:val="both"/>
        <w:rPr>
          <w:rFonts w:ascii="Arial" w:hAnsi="Arial" w:cs="Arial"/>
          <w:sz w:val="24"/>
          <w:szCs w:val="24"/>
        </w:rPr>
      </w:pPr>
    </w:p>
    <w:p w:rsidR="00904679" w:rsidRDefault="00904679" w:rsidP="00C34FD3">
      <w:pPr>
        <w:numPr>
          <w:ilvl w:val="0"/>
          <w:numId w:val="4"/>
        </w:numPr>
        <w:shd w:val="clear" w:color="auto" w:fill="FFFFFF"/>
        <w:spacing w:line="276" w:lineRule="auto"/>
        <w:jc w:val="both"/>
        <w:rPr>
          <w:rFonts w:ascii="Arial" w:hAnsi="Arial" w:cs="Arial"/>
          <w:b/>
          <w:sz w:val="24"/>
          <w:szCs w:val="24"/>
        </w:rPr>
      </w:pPr>
      <w:r w:rsidRPr="00800C47">
        <w:rPr>
          <w:rFonts w:ascii="Arial" w:hAnsi="Arial" w:cs="Arial"/>
          <w:b/>
          <w:sz w:val="24"/>
          <w:szCs w:val="24"/>
        </w:rPr>
        <w:t xml:space="preserve">1.04.03 </w:t>
      </w:r>
      <w:r w:rsidR="003F517A" w:rsidRPr="00800C47">
        <w:rPr>
          <w:rFonts w:ascii="Arial" w:hAnsi="Arial" w:cs="Arial"/>
          <w:b/>
          <w:sz w:val="24"/>
          <w:szCs w:val="24"/>
        </w:rPr>
        <w:t>Servicios de</w:t>
      </w:r>
      <w:r w:rsidRPr="00800C47">
        <w:rPr>
          <w:rFonts w:ascii="Arial" w:hAnsi="Arial" w:cs="Arial"/>
          <w:b/>
          <w:sz w:val="24"/>
          <w:szCs w:val="24"/>
        </w:rPr>
        <w:t xml:space="preserve"> Ingeniería </w:t>
      </w:r>
    </w:p>
    <w:p w:rsidR="00800C47" w:rsidRPr="00800C47" w:rsidRDefault="00800C47" w:rsidP="00800C47">
      <w:pPr>
        <w:shd w:val="clear" w:color="auto" w:fill="FFFFFF"/>
        <w:spacing w:line="276" w:lineRule="auto"/>
        <w:ind w:left="720"/>
        <w:jc w:val="both"/>
        <w:rPr>
          <w:rFonts w:ascii="Arial" w:hAnsi="Arial" w:cs="Arial"/>
          <w:b/>
          <w:sz w:val="24"/>
          <w:szCs w:val="24"/>
        </w:rPr>
      </w:pPr>
    </w:p>
    <w:p w:rsidR="00904679" w:rsidRDefault="00800C47" w:rsidP="001F2ECD">
      <w:pPr>
        <w:spacing w:line="276" w:lineRule="auto"/>
        <w:jc w:val="both"/>
        <w:rPr>
          <w:rFonts w:ascii="Arial" w:hAnsi="Arial" w:cs="Arial"/>
          <w:sz w:val="24"/>
          <w:szCs w:val="24"/>
        </w:rPr>
      </w:pPr>
      <w:r>
        <w:rPr>
          <w:rFonts w:ascii="Arial" w:hAnsi="Arial" w:cs="Arial"/>
          <w:sz w:val="24"/>
          <w:szCs w:val="24"/>
        </w:rPr>
        <w:t>En esta subpartida</w:t>
      </w:r>
      <w:r w:rsidR="00904679" w:rsidRPr="006452AD">
        <w:rPr>
          <w:rFonts w:ascii="Arial" w:hAnsi="Arial" w:cs="Arial"/>
          <w:sz w:val="24"/>
          <w:szCs w:val="24"/>
        </w:rPr>
        <w:t xml:space="preserve"> </w:t>
      </w:r>
      <w:r>
        <w:rPr>
          <w:rFonts w:ascii="Arial" w:hAnsi="Arial" w:cs="Arial"/>
          <w:sz w:val="24"/>
          <w:szCs w:val="24"/>
        </w:rPr>
        <w:t xml:space="preserve">se </w:t>
      </w:r>
      <w:r w:rsidR="00904679" w:rsidRPr="006452AD">
        <w:rPr>
          <w:rFonts w:ascii="Arial" w:hAnsi="Arial" w:cs="Arial"/>
          <w:sz w:val="24"/>
          <w:szCs w:val="24"/>
        </w:rPr>
        <w:t xml:space="preserve">presupuesta la suma de </w:t>
      </w:r>
      <w:r w:rsidR="00904679" w:rsidRPr="006452AD">
        <w:rPr>
          <w:rFonts w:ascii="Arial" w:hAnsi="Arial" w:cs="Arial"/>
          <w:b/>
          <w:sz w:val="24"/>
          <w:szCs w:val="24"/>
        </w:rPr>
        <w:t>¢</w:t>
      </w:r>
      <w:r w:rsidR="00FF21B4">
        <w:rPr>
          <w:rFonts w:ascii="Arial" w:hAnsi="Arial" w:cs="Arial"/>
          <w:b/>
          <w:sz w:val="24"/>
          <w:szCs w:val="24"/>
        </w:rPr>
        <w:t xml:space="preserve"> 845.788.400</w:t>
      </w:r>
      <w:r w:rsidR="008E45A8">
        <w:rPr>
          <w:rFonts w:ascii="Arial" w:hAnsi="Arial" w:cs="Arial"/>
          <w:b/>
          <w:sz w:val="24"/>
          <w:szCs w:val="24"/>
        </w:rPr>
        <w:t>,</w:t>
      </w:r>
      <w:r w:rsidR="00904679" w:rsidRPr="006452AD">
        <w:rPr>
          <w:rFonts w:ascii="Arial" w:hAnsi="Arial" w:cs="Arial"/>
          <w:sz w:val="24"/>
          <w:szCs w:val="24"/>
        </w:rPr>
        <w:t xml:space="preserve"> para realizar </w:t>
      </w:r>
      <w:r w:rsidR="00CB4A6F">
        <w:rPr>
          <w:rFonts w:ascii="Arial" w:hAnsi="Arial" w:cs="Arial"/>
          <w:sz w:val="24"/>
          <w:szCs w:val="24"/>
        </w:rPr>
        <w:t xml:space="preserve">las siguientes </w:t>
      </w:r>
      <w:r w:rsidR="00353836">
        <w:rPr>
          <w:rFonts w:ascii="Arial" w:hAnsi="Arial" w:cs="Arial"/>
          <w:sz w:val="24"/>
          <w:szCs w:val="24"/>
        </w:rPr>
        <w:t>3</w:t>
      </w:r>
      <w:r w:rsidR="001B69B0">
        <w:rPr>
          <w:rFonts w:ascii="Arial" w:hAnsi="Arial" w:cs="Arial"/>
          <w:sz w:val="24"/>
          <w:szCs w:val="24"/>
        </w:rPr>
        <w:t>6</w:t>
      </w:r>
      <w:r w:rsidR="00404EF0">
        <w:rPr>
          <w:rFonts w:ascii="Arial" w:hAnsi="Arial" w:cs="Arial"/>
          <w:sz w:val="24"/>
          <w:szCs w:val="24"/>
        </w:rPr>
        <w:t xml:space="preserve"> </w:t>
      </w:r>
      <w:r w:rsidR="00904679" w:rsidRPr="006452AD">
        <w:rPr>
          <w:rFonts w:ascii="Arial" w:hAnsi="Arial" w:cs="Arial"/>
          <w:sz w:val="24"/>
          <w:szCs w:val="24"/>
        </w:rPr>
        <w:t>contratac</w:t>
      </w:r>
      <w:r w:rsidR="001F2ECD">
        <w:rPr>
          <w:rFonts w:ascii="Arial" w:hAnsi="Arial" w:cs="Arial"/>
          <w:sz w:val="24"/>
          <w:szCs w:val="24"/>
        </w:rPr>
        <w:t>iones</w:t>
      </w:r>
      <w:r w:rsidR="00CB4A6F">
        <w:rPr>
          <w:rFonts w:ascii="Arial" w:hAnsi="Arial" w:cs="Arial"/>
          <w:sz w:val="24"/>
          <w:szCs w:val="24"/>
        </w:rPr>
        <w:t xml:space="preserve">, </w:t>
      </w:r>
      <w:r w:rsidR="001F2ECD">
        <w:rPr>
          <w:rFonts w:ascii="Arial" w:hAnsi="Arial" w:cs="Arial"/>
          <w:sz w:val="24"/>
          <w:szCs w:val="24"/>
        </w:rPr>
        <w:t>r</w:t>
      </w:r>
      <w:r>
        <w:rPr>
          <w:rFonts w:ascii="Arial" w:hAnsi="Arial" w:cs="Arial"/>
          <w:sz w:val="24"/>
          <w:szCs w:val="24"/>
        </w:rPr>
        <w:t>elacionadas</w:t>
      </w:r>
      <w:r w:rsidR="00CB4A6F">
        <w:rPr>
          <w:rFonts w:ascii="Arial" w:hAnsi="Arial" w:cs="Arial"/>
          <w:sz w:val="24"/>
          <w:szCs w:val="24"/>
        </w:rPr>
        <w:t xml:space="preserve"> principalmente con las actividades adicionales de la estrategia REDD+</w:t>
      </w:r>
      <w:r w:rsidR="00D57FBE">
        <w:rPr>
          <w:rFonts w:ascii="Arial" w:hAnsi="Arial" w:cs="Arial"/>
          <w:sz w:val="24"/>
          <w:szCs w:val="24"/>
        </w:rPr>
        <w:t>.</w:t>
      </w:r>
    </w:p>
    <w:p w:rsidR="00904679" w:rsidRDefault="00904679" w:rsidP="00353836">
      <w:pPr>
        <w:jc w:val="center"/>
        <w:rPr>
          <w:rFonts w:ascii="Arial" w:hAnsi="Arial" w:cs="Arial"/>
          <w:sz w:val="22"/>
          <w:szCs w:val="22"/>
        </w:rPr>
      </w:pPr>
    </w:p>
    <w:tbl>
      <w:tblPr>
        <w:tblW w:w="10889" w:type="dxa"/>
        <w:tblInd w:w="-1149" w:type="dxa"/>
        <w:tblLayout w:type="fixed"/>
        <w:tblCellMar>
          <w:left w:w="70" w:type="dxa"/>
          <w:right w:w="70" w:type="dxa"/>
        </w:tblCellMar>
        <w:tblLook w:val="04A0" w:firstRow="1" w:lastRow="0" w:firstColumn="1" w:lastColumn="0" w:noHBand="0" w:noVBand="1"/>
      </w:tblPr>
      <w:tblGrid>
        <w:gridCol w:w="596"/>
        <w:gridCol w:w="8573"/>
        <w:gridCol w:w="1720"/>
      </w:tblGrid>
      <w:tr w:rsidR="001B69B0" w:rsidRPr="001B69B0" w:rsidTr="00C35323">
        <w:trPr>
          <w:trHeight w:val="117"/>
        </w:trPr>
        <w:tc>
          <w:tcPr>
            <w:tcW w:w="596"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1B69B0" w:rsidRPr="001B69B0" w:rsidRDefault="001B69B0" w:rsidP="001B69B0">
            <w:pPr>
              <w:jc w:val="center"/>
              <w:rPr>
                <w:rFonts w:ascii="Arial" w:eastAsia="Times New Roman" w:hAnsi="Arial" w:cs="Arial"/>
                <w:b/>
                <w:bCs/>
                <w:color w:val="000000"/>
                <w:sz w:val="14"/>
                <w:szCs w:val="14"/>
                <w:lang w:val="es-MX" w:eastAsia="es-MX"/>
              </w:rPr>
            </w:pPr>
            <w:r w:rsidRPr="001B69B0">
              <w:rPr>
                <w:rFonts w:ascii="Arial" w:eastAsia="Times New Roman" w:hAnsi="Arial" w:cs="Arial"/>
                <w:b/>
                <w:bCs/>
                <w:color w:val="000000"/>
                <w:sz w:val="14"/>
                <w:szCs w:val="14"/>
                <w:lang w:val="es-MX" w:eastAsia="es-MX"/>
              </w:rPr>
              <w:t>N°</w:t>
            </w:r>
          </w:p>
        </w:tc>
        <w:tc>
          <w:tcPr>
            <w:tcW w:w="8573" w:type="dxa"/>
            <w:tcBorders>
              <w:top w:val="single" w:sz="8" w:space="0" w:color="auto"/>
              <w:left w:val="nil"/>
              <w:bottom w:val="single" w:sz="8" w:space="0" w:color="auto"/>
              <w:right w:val="single" w:sz="8" w:space="0" w:color="auto"/>
            </w:tcBorders>
            <w:shd w:val="clear" w:color="000000" w:fill="00B050"/>
            <w:vAlign w:val="center"/>
            <w:hideMark/>
          </w:tcPr>
          <w:p w:rsidR="001B69B0" w:rsidRPr="001B69B0" w:rsidRDefault="001B69B0" w:rsidP="001B69B0">
            <w:pPr>
              <w:jc w:val="center"/>
              <w:rPr>
                <w:rFonts w:ascii="Arial" w:eastAsia="Times New Roman" w:hAnsi="Arial" w:cs="Arial"/>
                <w:b/>
                <w:bCs/>
                <w:color w:val="000000"/>
                <w:sz w:val="14"/>
                <w:szCs w:val="14"/>
                <w:lang w:val="es-MX" w:eastAsia="es-MX"/>
              </w:rPr>
            </w:pPr>
            <w:r w:rsidRPr="001B69B0">
              <w:rPr>
                <w:rFonts w:ascii="Arial" w:eastAsia="Times New Roman" w:hAnsi="Arial" w:cs="Arial"/>
                <w:b/>
                <w:bCs/>
                <w:color w:val="000000"/>
                <w:sz w:val="14"/>
                <w:szCs w:val="14"/>
                <w:lang w:val="es-MX" w:eastAsia="es-MX"/>
              </w:rPr>
              <w:t>Detalle de la contratación</w:t>
            </w:r>
          </w:p>
        </w:tc>
        <w:tc>
          <w:tcPr>
            <w:tcW w:w="1720" w:type="dxa"/>
            <w:tcBorders>
              <w:top w:val="single" w:sz="8" w:space="0" w:color="auto"/>
              <w:left w:val="nil"/>
              <w:bottom w:val="single" w:sz="8" w:space="0" w:color="auto"/>
              <w:right w:val="single" w:sz="8" w:space="0" w:color="auto"/>
            </w:tcBorders>
            <w:shd w:val="clear" w:color="000000" w:fill="00B050"/>
            <w:vAlign w:val="center"/>
            <w:hideMark/>
          </w:tcPr>
          <w:p w:rsidR="001B69B0" w:rsidRPr="001B69B0" w:rsidRDefault="001B69B0" w:rsidP="001B69B0">
            <w:pPr>
              <w:jc w:val="center"/>
              <w:rPr>
                <w:rFonts w:ascii="Arial" w:eastAsia="Times New Roman" w:hAnsi="Arial" w:cs="Arial"/>
                <w:b/>
                <w:bCs/>
                <w:color w:val="000000"/>
                <w:sz w:val="14"/>
                <w:szCs w:val="14"/>
                <w:lang w:val="es-MX" w:eastAsia="es-MX"/>
              </w:rPr>
            </w:pPr>
            <w:r w:rsidRPr="001B69B0">
              <w:rPr>
                <w:rFonts w:ascii="Arial" w:eastAsia="Times New Roman" w:hAnsi="Arial" w:cs="Arial"/>
                <w:b/>
                <w:bCs/>
                <w:color w:val="000000"/>
                <w:sz w:val="14"/>
                <w:szCs w:val="14"/>
                <w:lang w:val="es-MX" w:eastAsia="es-MX"/>
              </w:rPr>
              <w:t>Presupuesto</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1</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Contratación de servicios de avalúo para propiedades adjudicadas al Fideicomiso</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500.000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2</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Servicios de regencia referidos al convenio con la CNFL</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2.100.000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3</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"Coordinación para la implementación de plan de mejora de Nivel de Referencia"</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9.850.500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4</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Contratación de profesional para apoyo al sistema nacional de cambios de uso de la tierra y ecosistemas  (2018)</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13.611.600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5</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Contratación de servicios profesionales para el apoyo al Instituto Meteorológico Nacional en el desarrollo del mapa 2018 según metodología de la serie histórica de Costa Rica para REDD+</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17.910.000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6</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Reestimación de datos de actividad para el periodo de referencia del ERPD de Costa Rica periodo 1998-2011, mediante evaluación visual </w:t>
            </w:r>
            <w:proofErr w:type="spellStart"/>
            <w:r w:rsidRPr="001B69B0">
              <w:rPr>
                <w:rFonts w:ascii="Arial" w:eastAsia="Times New Roman" w:hAnsi="Arial" w:cs="Arial"/>
                <w:color w:val="000000"/>
                <w:sz w:val="14"/>
                <w:szCs w:val="14"/>
                <w:lang w:val="es-MX" w:eastAsia="es-MX"/>
              </w:rPr>
              <w:t>multitemporal</w:t>
            </w:r>
            <w:proofErr w:type="spellEnd"/>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35.820.000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7</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"Diseño y ejecución de un plan de formación enfocado en la gestión del diseño de productos maderables con valor agregado"</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38.208.000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8</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Consultoría "Fiscalización de las actividades forestales mediante la actualización de expedientes de proyectos </w:t>
            </w:r>
            <w:r w:rsidR="004A6D91" w:rsidRPr="001B69B0">
              <w:rPr>
                <w:rFonts w:ascii="Arial" w:eastAsia="Times New Roman" w:hAnsi="Arial" w:cs="Arial"/>
                <w:color w:val="000000"/>
                <w:sz w:val="14"/>
                <w:szCs w:val="14"/>
                <w:lang w:val="es-MX" w:eastAsia="es-MX"/>
              </w:rPr>
              <w:t>gerenciales</w:t>
            </w:r>
            <w:r w:rsidRPr="001B69B0">
              <w:rPr>
                <w:rFonts w:ascii="Arial" w:eastAsia="Times New Roman" w:hAnsi="Arial" w:cs="Arial"/>
                <w:color w:val="000000"/>
                <w:sz w:val="14"/>
                <w:szCs w:val="14"/>
                <w:lang w:val="es-MX" w:eastAsia="es-MX"/>
              </w:rPr>
              <w:t xml:space="preserve"> en la Región </w:t>
            </w:r>
            <w:proofErr w:type="spellStart"/>
            <w:r w:rsidRPr="001B69B0">
              <w:rPr>
                <w:rFonts w:ascii="Arial" w:eastAsia="Times New Roman" w:hAnsi="Arial" w:cs="Arial"/>
                <w:color w:val="000000"/>
                <w:sz w:val="14"/>
                <w:szCs w:val="14"/>
                <w:lang w:val="es-MX" w:eastAsia="es-MX"/>
              </w:rPr>
              <w:t>Brunca</w:t>
            </w:r>
            <w:proofErr w:type="spellEnd"/>
            <w:r w:rsidRPr="001B69B0">
              <w:rPr>
                <w:rFonts w:ascii="Arial" w:eastAsia="Times New Roman" w:hAnsi="Arial" w:cs="Arial"/>
                <w:color w:val="000000"/>
                <w:sz w:val="14"/>
                <w:szCs w:val="14"/>
                <w:lang w:val="es-MX" w:eastAsia="es-MX"/>
              </w:rPr>
              <w:t>"</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14.626.500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9</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"Diseño y armonización del registro de reducción de emisiones de REDD+ y su enlace con el sistema nacional de registro país"</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59.700.000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10</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"Promoción y capacitación de sistemas agroforestales y plantaciones con pequeños productores a nivel nacional"</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20.059.200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11</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"Verificación de campo de parcelas temporales de degradación en 45 bosques primarios y 105 bosques secundarios"</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17.910.000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12</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"Establecimiento de parcelas temporales para estimar el stock de carbono en bosques secundarios en zona A"</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9.850.500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13</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"Establecimiento de parcelas temporales para estimar el stock de carbono en bosques secundarios en zona B"</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9.850.500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14</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"Establecimiento de parcelas temporales para estimar el stock de carbono en bosques secundarios en zona C"</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9.850.500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15</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"Establecimiento de parcelas temporales para estimar el stock de carbono en bosques secundarios en zona D"</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9.850.500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16</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"Estudio de parcelas temporales para estimar el stock de carbono en bosques intactos, degradados y altamente degradados en zona A"</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8.507.250 </w:t>
            </w:r>
          </w:p>
        </w:tc>
      </w:tr>
      <w:tr w:rsidR="001B69B0" w:rsidRPr="001B69B0" w:rsidTr="00C35323">
        <w:trPr>
          <w:trHeight w:val="121"/>
        </w:trPr>
        <w:tc>
          <w:tcPr>
            <w:tcW w:w="5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17</w:t>
            </w:r>
          </w:p>
        </w:tc>
        <w:tc>
          <w:tcPr>
            <w:tcW w:w="8573" w:type="dxa"/>
            <w:tcBorders>
              <w:top w:val="single" w:sz="4" w:space="0" w:color="auto"/>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"Estudio de parcelas temporales para estimar el stock de carbono en bosques intactos, degradados y altamente degradados en zona B"</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8.507.250 </w:t>
            </w:r>
          </w:p>
        </w:tc>
      </w:tr>
      <w:tr w:rsidR="001B69B0" w:rsidRPr="001B69B0" w:rsidTr="00C35323">
        <w:trPr>
          <w:trHeight w:val="121"/>
        </w:trPr>
        <w:tc>
          <w:tcPr>
            <w:tcW w:w="596" w:type="dxa"/>
            <w:tcBorders>
              <w:top w:val="nil"/>
              <w:left w:val="single" w:sz="8" w:space="0" w:color="auto"/>
              <w:bottom w:val="single" w:sz="4"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18</w:t>
            </w:r>
          </w:p>
        </w:tc>
        <w:tc>
          <w:tcPr>
            <w:tcW w:w="8573" w:type="dxa"/>
            <w:tcBorders>
              <w:top w:val="nil"/>
              <w:left w:val="nil"/>
              <w:bottom w:val="single" w:sz="4"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"Diseño de sistema para la Gestión de la Tenencia de la Tierra en Terrenos Patrimonio Natural del Estado y Áreas Silvestres Protegidas"</w:t>
            </w:r>
          </w:p>
        </w:tc>
        <w:tc>
          <w:tcPr>
            <w:tcW w:w="1720" w:type="dxa"/>
            <w:tcBorders>
              <w:top w:val="nil"/>
              <w:left w:val="nil"/>
              <w:bottom w:val="single" w:sz="4"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38.446.800 </w:t>
            </w:r>
          </w:p>
        </w:tc>
      </w:tr>
      <w:tr w:rsidR="00C35323" w:rsidRPr="001B69B0" w:rsidTr="00C35323">
        <w:trPr>
          <w:trHeight w:val="121"/>
        </w:trPr>
        <w:tc>
          <w:tcPr>
            <w:tcW w:w="596" w:type="dxa"/>
            <w:tcBorders>
              <w:top w:val="single" w:sz="8" w:space="0" w:color="auto"/>
              <w:left w:val="single" w:sz="8" w:space="0" w:color="auto"/>
              <w:bottom w:val="single" w:sz="8" w:space="0" w:color="auto"/>
              <w:right w:val="single" w:sz="8" w:space="0" w:color="auto"/>
            </w:tcBorders>
            <w:shd w:val="clear" w:color="auto" w:fill="00B050"/>
            <w:noWrap/>
            <w:vAlign w:val="center"/>
          </w:tcPr>
          <w:p w:rsidR="00C35323" w:rsidRPr="001B69B0" w:rsidRDefault="00C35323" w:rsidP="00C35323">
            <w:pPr>
              <w:jc w:val="center"/>
              <w:rPr>
                <w:rFonts w:ascii="Arial" w:eastAsia="Times New Roman" w:hAnsi="Arial" w:cs="Arial"/>
                <w:b/>
                <w:bCs/>
                <w:color w:val="000000"/>
                <w:sz w:val="14"/>
                <w:szCs w:val="14"/>
                <w:lang w:val="es-MX" w:eastAsia="es-MX"/>
              </w:rPr>
            </w:pPr>
            <w:r w:rsidRPr="001B69B0">
              <w:rPr>
                <w:rFonts w:ascii="Arial" w:eastAsia="Times New Roman" w:hAnsi="Arial" w:cs="Arial"/>
                <w:b/>
                <w:bCs/>
                <w:color w:val="000000"/>
                <w:sz w:val="14"/>
                <w:szCs w:val="14"/>
                <w:lang w:val="es-MX" w:eastAsia="es-MX"/>
              </w:rPr>
              <w:lastRenderedPageBreak/>
              <w:t>N°</w:t>
            </w:r>
          </w:p>
        </w:tc>
        <w:tc>
          <w:tcPr>
            <w:tcW w:w="8573" w:type="dxa"/>
            <w:tcBorders>
              <w:top w:val="single" w:sz="8" w:space="0" w:color="auto"/>
              <w:left w:val="nil"/>
              <w:bottom w:val="single" w:sz="8" w:space="0" w:color="auto"/>
              <w:right w:val="single" w:sz="8" w:space="0" w:color="auto"/>
            </w:tcBorders>
            <w:shd w:val="clear" w:color="auto" w:fill="00B050"/>
            <w:noWrap/>
            <w:vAlign w:val="center"/>
          </w:tcPr>
          <w:p w:rsidR="00C35323" w:rsidRPr="001B69B0" w:rsidRDefault="00C35323" w:rsidP="00C35323">
            <w:pPr>
              <w:jc w:val="center"/>
              <w:rPr>
                <w:rFonts w:ascii="Arial" w:eastAsia="Times New Roman" w:hAnsi="Arial" w:cs="Arial"/>
                <w:b/>
                <w:bCs/>
                <w:color w:val="000000"/>
                <w:sz w:val="14"/>
                <w:szCs w:val="14"/>
                <w:lang w:val="es-MX" w:eastAsia="es-MX"/>
              </w:rPr>
            </w:pPr>
            <w:r w:rsidRPr="001B69B0">
              <w:rPr>
                <w:rFonts w:ascii="Arial" w:eastAsia="Times New Roman" w:hAnsi="Arial" w:cs="Arial"/>
                <w:b/>
                <w:bCs/>
                <w:color w:val="000000"/>
                <w:sz w:val="14"/>
                <w:szCs w:val="14"/>
                <w:lang w:val="es-MX" w:eastAsia="es-MX"/>
              </w:rPr>
              <w:t>Detalle de la contratación</w:t>
            </w:r>
          </w:p>
        </w:tc>
        <w:tc>
          <w:tcPr>
            <w:tcW w:w="1720" w:type="dxa"/>
            <w:tcBorders>
              <w:top w:val="single" w:sz="8" w:space="0" w:color="auto"/>
              <w:left w:val="nil"/>
              <w:bottom w:val="single" w:sz="8" w:space="0" w:color="auto"/>
              <w:right w:val="single" w:sz="8" w:space="0" w:color="auto"/>
            </w:tcBorders>
            <w:shd w:val="clear" w:color="auto" w:fill="00B050"/>
            <w:noWrap/>
            <w:vAlign w:val="center"/>
          </w:tcPr>
          <w:p w:rsidR="00C35323" w:rsidRPr="001B69B0" w:rsidRDefault="00C35323" w:rsidP="00C35323">
            <w:pPr>
              <w:jc w:val="center"/>
              <w:rPr>
                <w:rFonts w:ascii="Arial" w:eastAsia="Times New Roman" w:hAnsi="Arial" w:cs="Arial"/>
                <w:b/>
                <w:bCs/>
                <w:color w:val="000000"/>
                <w:sz w:val="14"/>
                <w:szCs w:val="14"/>
                <w:lang w:val="es-MX" w:eastAsia="es-MX"/>
              </w:rPr>
            </w:pPr>
            <w:r w:rsidRPr="001B69B0">
              <w:rPr>
                <w:rFonts w:ascii="Arial" w:eastAsia="Times New Roman" w:hAnsi="Arial" w:cs="Arial"/>
                <w:b/>
                <w:bCs/>
                <w:color w:val="000000"/>
                <w:sz w:val="14"/>
                <w:szCs w:val="14"/>
                <w:lang w:val="es-MX" w:eastAsia="es-MX"/>
              </w:rPr>
              <w:t>Presupuesto</w:t>
            </w:r>
          </w:p>
        </w:tc>
      </w:tr>
      <w:tr w:rsidR="001B69B0" w:rsidRPr="001B69B0" w:rsidTr="00C35323">
        <w:trPr>
          <w:trHeight w:val="121"/>
        </w:trPr>
        <w:tc>
          <w:tcPr>
            <w:tcW w:w="5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19</w:t>
            </w:r>
          </w:p>
        </w:tc>
        <w:tc>
          <w:tcPr>
            <w:tcW w:w="8573" w:type="dxa"/>
            <w:tcBorders>
              <w:top w:val="single" w:sz="4" w:space="0" w:color="auto"/>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"Análisis y establecimiento de los vínculos de REDD+ con los diferentes sistemas de medición de emisiones para ser establecidos en el país"</w:t>
            </w:r>
          </w:p>
        </w:tc>
        <w:tc>
          <w:tcPr>
            <w:tcW w:w="1720" w:type="dxa"/>
            <w:tcBorders>
              <w:top w:val="single" w:sz="4" w:space="0" w:color="auto"/>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17.611.500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20</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"Desarrollo de un plan de fortalecimiento de capacidades en las Áreas Silvestres Protegidas en REDD+"</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59.103.000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21</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"Desarrollo de una firma espectral del cultivo de palma a través de sensores remotos e in situ en Costa Rica"</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59.700.000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22</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Contratación de ingenieros forestales para el apoyo en las acciones dentro de PPSA</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23.880.000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23</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Contratación de ingenieros forestales o ciencias ambientales para apoyar en la puesta en marcha del Monitoreo Reporte y Verificación de la Estrategia REDD+</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28.656.000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24</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Consultoría "Fortalecer las capacidades en materia gerencial, producción y comercialización de productos maderables con valor agregado, para los actores identificados del clúster forestal en la región </w:t>
            </w:r>
            <w:proofErr w:type="spellStart"/>
            <w:r w:rsidRPr="001B69B0">
              <w:rPr>
                <w:rFonts w:ascii="Arial" w:eastAsia="Times New Roman" w:hAnsi="Arial" w:cs="Arial"/>
                <w:color w:val="000000"/>
                <w:sz w:val="14"/>
                <w:szCs w:val="14"/>
                <w:lang w:val="es-MX" w:eastAsia="es-MX"/>
              </w:rPr>
              <w:t>Huétar</w:t>
            </w:r>
            <w:proofErr w:type="spellEnd"/>
            <w:r w:rsidRPr="001B69B0">
              <w:rPr>
                <w:rFonts w:ascii="Arial" w:eastAsia="Times New Roman" w:hAnsi="Arial" w:cs="Arial"/>
                <w:color w:val="000000"/>
                <w:sz w:val="14"/>
                <w:szCs w:val="14"/>
                <w:lang w:val="es-MX" w:eastAsia="es-MX"/>
              </w:rPr>
              <w:t xml:space="preserve"> Norte"</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19.104.000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25</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"Realizar un diagnóstico y plan de acción de corto plazo para aumentar el uso de madera nacional en la industria de la construcción"</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11.940.000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26</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"Desarrollar un programa de formación y certificación de asesores en diseño y construcción con madera e implementar una plataforma en línea para su difusión"</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28.656.000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27</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Contratación de 1 taller de consulta del programa de formación y certificación de asesores en diseño y construcción con madera y 1 taller de socialización de resultados del programa de formación y certificación de asesores</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1.074.600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28</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Contratación de 1 taller de presentación de la integración de resultados para las consultorías relacionadas con el desarrollo de condiciones habilitadoras para aumentar la construcción con madera</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1.074.600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29</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"Digitalización de áreas de bosque y base de datos de planes de manejo forestal 1997-2014"</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26.865.000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30</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"Actualización y mejora del Inventario Nacional Forestal"</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59.700.000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31</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"Dirigir e integrar las consultorías como primeros pasos para alinear al sector forestal privado y la estrategia REDD+ Costa Rica"</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11.940.000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32</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Armonización del Plan Nacional de Desarrollo Forestal y REDD+ con el capítulo de áreas silvestres protegidas</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23.880.000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33</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Contratación de profesional para análisis de los proyectos pilotos desarrollados en el marco del  Sistema de monitoreo de cobertura y uso de la tierra y ecosistemas,  para el uso de sensores remotos  en el diseño de muestreo</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6.089.400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34</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Contratación de profesional para levantamiento de Inventario y catastro de tierras públicas en los diversos usos de la tierra en Costa Rica  (2017)</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57.909.000 </w:t>
            </w:r>
          </w:p>
        </w:tc>
      </w:tr>
      <w:tr w:rsidR="001B69B0" w:rsidRPr="001B69B0" w:rsidTr="00C35323">
        <w:trPr>
          <w:trHeight w:val="121"/>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35</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Servicios profesionales en ingeniería forestal para proyectos PPAF</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29.716.200 </w:t>
            </w:r>
          </w:p>
        </w:tc>
      </w:tr>
      <w:tr w:rsidR="001B69B0" w:rsidRPr="001B69B0" w:rsidTr="00C35323">
        <w:trPr>
          <w:trHeight w:val="117"/>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36</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Consultoría "Apoyo técnico para la supervisión y finalización de los modelos de perdida de biomasa y crecimiento en bosques secundarios y detalles finales para la puesta en marcha del Monitoreo Reporte y Verificación".</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29.850.000 </w:t>
            </w:r>
          </w:p>
        </w:tc>
      </w:tr>
      <w:tr w:rsidR="001B69B0" w:rsidRPr="001B69B0" w:rsidTr="00C35323">
        <w:trPr>
          <w:trHeight w:val="117"/>
        </w:trPr>
        <w:tc>
          <w:tcPr>
            <w:tcW w:w="596" w:type="dxa"/>
            <w:tcBorders>
              <w:top w:val="nil"/>
              <w:left w:val="single" w:sz="8" w:space="0" w:color="auto"/>
              <w:bottom w:val="single" w:sz="8" w:space="0" w:color="auto"/>
              <w:right w:val="single" w:sz="8" w:space="0" w:color="auto"/>
            </w:tcBorders>
            <w:shd w:val="clear" w:color="auto" w:fill="auto"/>
            <w:noWrap/>
            <w:vAlign w:val="center"/>
            <w:hideMark/>
          </w:tcPr>
          <w:p w:rsidR="001B69B0" w:rsidRPr="001B69B0" w:rsidRDefault="001B69B0" w:rsidP="001B69B0">
            <w:pPr>
              <w:jc w:val="cente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37</w:t>
            </w:r>
          </w:p>
        </w:tc>
        <w:tc>
          <w:tcPr>
            <w:tcW w:w="8573"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Contratación de ingeniero forestal para el apoyo en las acciones dentro de PPSA.</w:t>
            </w:r>
          </w:p>
        </w:tc>
        <w:tc>
          <w:tcPr>
            <w:tcW w:w="1720" w:type="dxa"/>
            <w:tcBorders>
              <w:top w:val="nil"/>
              <w:left w:val="nil"/>
              <w:bottom w:val="single" w:sz="8" w:space="0" w:color="auto"/>
              <w:right w:val="single" w:sz="8" w:space="0" w:color="auto"/>
            </w:tcBorders>
            <w:shd w:val="clear" w:color="auto" w:fill="auto"/>
            <w:noWrap/>
            <w:vAlign w:val="center"/>
            <w:hideMark/>
          </w:tcPr>
          <w:p w:rsidR="001B69B0" w:rsidRPr="001B69B0" w:rsidRDefault="001B69B0" w:rsidP="001B69B0">
            <w:pPr>
              <w:jc w:val="right"/>
              <w:rPr>
                <w:rFonts w:ascii="Arial" w:eastAsia="Times New Roman" w:hAnsi="Arial" w:cs="Arial"/>
                <w:color w:val="000000"/>
                <w:sz w:val="14"/>
                <w:szCs w:val="14"/>
                <w:lang w:val="es-MX" w:eastAsia="es-MX"/>
              </w:rPr>
            </w:pPr>
            <w:r w:rsidRPr="001B69B0">
              <w:rPr>
                <w:rFonts w:ascii="Arial" w:eastAsia="Times New Roman" w:hAnsi="Arial" w:cs="Arial"/>
                <w:color w:val="000000"/>
                <w:sz w:val="14"/>
                <w:szCs w:val="14"/>
                <w:lang w:val="es-MX" w:eastAsia="es-MX"/>
              </w:rPr>
              <w:t xml:space="preserve">                    23.880.000 </w:t>
            </w:r>
          </w:p>
        </w:tc>
      </w:tr>
      <w:tr w:rsidR="001B69B0" w:rsidRPr="001B69B0" w:rsidTr="00C35323">
        <w:trPr>
          <w:trHeight w:val="117"/>
        </w:trPr>
        <w:tc>
          <w:tcPr>
            <w:tcW w:w="596" w:type="dxa"/>
            <w:tcBorders>
              <w:top w:val="nil"/>
              <w:left w:val="single" w:sz="8" w:space="0" w:color="auto"/>
              <w:bottom w:val="single" w:sz="8" w:space="0" w:color="auto"/>
              <w:right w:val="single" w:sz="8" w:space="0" w:color="auto"/>
            </w:tcBorders>
            <w:shd w:val="clear" w:color="000000" w:fill="00B050"/>
            <w:noWrap/>
            <w:vAlign w:val="center"/>
            <w:hideMark/>
          </w:tcPr>
          <w:p w:rsidR="001B69B0" w:rsidRPr="001B69B0" w:rsidRDefault="001B69B0" w:rsidP="001B69B0">
            <w:pPr>
              <w:jc w:val="center"/>
              <w:rPr>
                <w:rFonts w:ascii="Calibri" w:eastAsia="Times New Roman" w:hAnsi="Calibri" w:cs="Calibri"/>
                <w:color w:val="000000"/>
                <w:sz w:val="14"/>
                <w:szCs w:val="14"/>
                <w:lang w:val="es-MX" w:eastAsia="es-MX"/>
              </w:rPr>
            </w:pPr>
            <w:r w:rsidRPr="001B69B0">
              <w:rPr>
                <w:rFonts w:ascii="Calibri" w:eastAsia="Times New Roman" w:hAnsi="Calibri" w:cs="Calibri"/>
                <w:color w:val="000000"/>
                <w:sz w:val="14"/>
                <w:szCs w:val="14"/>
                <w:lang w:val="es-MX" w:eastAsia="es-MX"/>
              </w:rPr>
              <w:t> </w:t>
            </w:r>
          </w:p>
        </w:tc>
        <w:tc>
          <w:tcPr>
            <w:tcW w:w="8573" w:type="dxa"/>
            <w:tcBorders>
              <w:top w:val="nil"/>
              <w:left w:val="nil"/>
              <w:bottom w:val="single" w:sz="8" w:space="0" w:color="auto"/>
              <w:right w:val="nil"/>
            </w:tcBorders>
            <w:shd w:val="clear" w:color="000000" w:fill="00B050"/>
            <w:noWrap/>
            <w:vAlign w:val="center"/>
            <w:hideMark/>
          </w:tcPr>
          <w:p w:rsidR="001B69B0" w:rsidRPr="001B69B0" w:rsidRDefault="001B69B0" w:rsidP="001B69B0">
            <w:pPr>
              <w:rPr>
                <w:rFonts w:ascii="Arial" w:eastAsia="Times New Roman" w:hAnsi="Arial" w:cs="Arial"/>
                <w:b/>
                <w:bCs/>
                <w:color w:val="000000"/>
                <w:sz w:val="14"/>
                <w:szCs w:val="14"/>
                <w:lang w:val="es-MX" w:eastAsia="es-MX"/>
              </w:rPr>
            </w:pPr>
            <w:r w:rsidRPr="001B69B0">
              <w:rPr>
                <w:rFonts w:ascii="Arial" w:eastAsia="Times New Roman" w:hAnsi="Arial" w:cs="Arial"/>
                <w:b/>
                <w:bCs/>
                <w:color w:val="000000"/>
                <w:sz w:val="14"/>
                <w:szCs w:val="14"/>
                <w:lang w:val="es-MX" w:eastAsia="es-MX"/>
              </w:rPr>
              <w:t>TOTAL EGRESOS</w:t>
            </w:r>
          </w:p>
        </w:tc>
        <w:tc>
          <w:tcPr>
            <w:tcW w:w="1720" w:type="dxa"/>
            <w:tcBorders>
              <w:top w:val="nil"/>
              <w:left w:val="single" w:sz="8" w:space="0" w:color="auto"/>
              <w:bottom w:val="single" w:sz="8" w:space="0" w:color="auto"/>
              <w:right w:val="single" w:sz="8" w:space="0" w:color="auto"/>
            </w:tcBorders>
            <w:shd w:val="clear" w:color="000000" w:fill="00B050"/>
            <w:noWrap/>
            <w:vAlign w:val="center"/>
            <w:hideMark/>
          </w:tcPr>
          <w:p w:rsidR="001B69B0" w:rsidRPr="001B69B0" w:rsidRDefault="001B69B0" w:rsidP="001B69B0">
            <w:pPr>
              <w:jc w:val="right"/>
              <w:rPr>
                <w:rFonts w:ascii="Arial" w:eastAsia="Times New Roman" w:hAnsi="Arial" w:cs="Arial"/>
                <w:b/>
                <w:bCs/>
                <w:color w:val="000000"/>
                <w:sz w:val="14"/>
                <w:szCs w:val="14"/>
                <w:lang w:val="es-MX" w:eastAsia="es-MX"/>
              </w:rPr>
            </w:pPr>
            <w:r w:rsidRPr="001B69B0">
              <w:rPr>
                <w:rFonts w:ascii="Arial" w:eastAsia="Times New Roman" w:hAnsi="Arial" w:cs="Arial"/>
                <w:b/>
                <w:bCs/>
                <w:color w:val="000000"/>
                <w:sz w:val="14"/>
                <w:szCs w:val="14"/>
                <w:lang w:val="es-MX" w:eastAsia="es-MX"/>
              </w:rPr>
              <w:t xml:space="preserve">                  845.788.400 </w:t>
            </w:r>
          </w:p>
        </w:tc>
      </w:tr>
    </w:tbl>
    <w:p w:rsidR="006D0D36" w:rsidRDefault="006D0D36" w:rsidP="00904679">
      <w:pPr>
        <w:jc w:val="both"/>
        <w:rPr>
          <w:rFonts w:ascii="Arial" w:hAnsi="Arial" w:cs="Arial"/>
          <w:sz w:val="22"/>
          <w:szCs w:val="22"/>
        </w:rPr>
      </w:pPr>
    </w:p>
    <w:p w:rsidR="006D0D36" w:rsidRDefault="006D0D36" w:rsidP="00904679">
      <w:pPr>
        <w:jc w:val="both"/>
        <w:rPr>
          <w:rFonts w:ascii="Arial" w:hAnsi="Arial" w:cs="Arial"/>
          <w:sz w:val="22"/>
          <w:szCs w:val="22"/>
        </w:rPr>
      </w:pPr>
    </w:p>
    <w:p w:rsidR="00BD4B8C" w:rsidRDefault="00BD4B8C" w:rsidP="00904679">
      <w:pPr>
        <w:jc w:val="both"/>
        <w:rPr>
          <w:rFonts w:ascii="Arial" w:hAnsi="Arial" w:cs="Arial"/>
          <w:sz w:val="22"/>
          <w:szCs w:val="22"/>
        </w:rPr>
      </w:pPr>
    </w:p>
    <w:p w:rsidR="00904679" w:rsidRPr="00800C47" w:rsidRDefault="00904679" w:rsidP="00C34FD3">
      <w:pPr>
        <w:numPr>
          <w:ilvl w:val="0"/>
          <w:numId w:val="4"/>
        </w:numPr>
        <w:shd w:val="clear" w:color="auto" w:fill="FFFFFF"/>
        <w:spacing w:line="276" w:lineRule="auto"/>
        <w:jc w:val="both"/>
        <w:rPr>
          <w:rFonts w:ascii="Arial" w:hAnsi="Arial" w:cs="Arial"/>
          <w:sz w:val="24"/>
          <w:szCs w:val="22"/>
        </w:rPr>
      </w:pPr>
      <w:r w:rsidRPr="00800C47">
        <w:rPr>
          <w:rFonts w:ascii="Arial" w:hAnsi="Arial" w:cs="Arial"/>
          <w:b/>
          <w:sz w:val="24"/>
          <w:szCs w:val="22"/>
        </w:rPr>
        <w:t xml:space="preserve">1.04.04 </w:t>
      </w:r>
      <w:r w:rsidR="005B36B9" w:rsidRPr="00800C47">
        <w:rPr>
          <w:rFonts w:ascii="Arial" w:hAnsi="Arial" w:cs="Arial"/>
          <w:b/>
          <w:sz w:val="24"/>
          <w:szCs w:val="22"/>
        </w:rPr>
        <w:t>Servicios de</w:t>
      </w:r>
      <w:r w:rsidRPr="00800C47">
        <w:rPr>
          <w:rFonts w:ascii="Arial" w:hAnsi="Arial" w:cs="Arial"/>
          <w:b/>
          <w:sz w:val="24"/>
          <w:szCs w:val="22"/>
        </w:rPr>
        <w:t xml:space="preserve"> ciencias económicas y sociales</w:t>
      </w:r>
    </w:p>
    <w:p w:rsidR="0099726C" w:rsidRDefault="00904679" w:rsidP="0099726C">
      <w:pPr>
        <w:spacing w:line="276" w:lineRule="auto"/>
        <w:jc w:val="both"/>
        <w:rPr>
          <w:rFonts w:ascii="Arial" w:hAnsi="Arial" w:cs="Arial"/>
          <w:sz w:val="24"/>
          <w:szCs w:val="24"/>
        </w:rPr>
      </w:pPr>
      <w:r w:rsidRPr="00F423A5">
        <w:rPr>
          <w:rFonts w:ascii="Arial" w:hAnsi="Arial" w:cs="Arial"/>
          <w:sz w:val="24"/>
          <w:szCs w:val="24"/>
        </w:rPr>
        <w:t xml:space="preserve">En esta subpartida se presupuesta la suma de </w:t>
      </w:r>
      <w:r w:rsidRPr="00F423A5">
        <w:rPr>
          <w:rFonts w:ascii="Arial" w:hAnsi="Arial" w:cs="Arial"/>
          <w:b/>
          <w:sz w:val="24"/>
          <w:szCs w:val="24"/>
        </w:rPr>
        <w:t>¢</w:t>
      </w:r>
      <w:r w:rsidR="00353836" w:rsidRPr="00353836">
        <w:rPr>
          <w:rFonts w:ascii="Arial" w:hAnsi="Arial" w:cs="Arial"/>
          <w:b/>
          <w:sz w:val="24"/>
          <w:szCs w:val="24"/>
        </w:rPr>
        <w:t xml:space="preserve"> </w:t>
      </w:r>
      <w:r w:rsidR="00C115BB">
        <w:rPr>
          <w:rFonts w:ascii="Arial" w:hAnsi="Arial" w:cs="Arial"/>
          <w:b/>
          <w:sz w:val="24"/>
          <w:szCs w:val="24"/>
        </w:rPr>
        <w:t>12</w:t>
      </w:r>
      <w:r w:rsidR="00353836" w:rsidRPr="00353836">
        <w:rPr>
          <w:rFonts w:ascii="Arial" w:hAnsi="Arial" w:cs="Arial"/>
          <w:b/>
          <w:sz w:val="24"/>
          <w:szCs w:val="24"/>
        </w:rPr>
        <w:t>7.</w:t>
      </w:r>
      <w:r w:rsidR="00C115BB">
        <w:rPr>
          <w:rFonts w:ascii="Arial" w:hAnsi="Arial" w:cs="Arial"/>
          <w:b/>
          <w:sz w:val="24"/>
          <w:szCs w:val="24"/>
        </w:rPr>
        <w:t>220.819</w:t>
      </w:r>
      <w:r w:rsidR="00800C47" w:rsidRPr="00F423A5">
        <w:rPr>
          <w:rFonts w:ascii="Arial" w:hAnsi="Arial" w:cs="Arial"/>
          <w:b/>
          <w:sz w:val="24"/>
          <w:szCs w:val="24"/>
        </w:rPr>
        <w:t xml:space="preserve">, </w:t>
      </w:r>
      <w:r w:rsidR="0099726C" w:rsidRPr="006452AD">
        <w:rPr>
          <w:rFonts w:ascii="Arial" w:hAnsi="Arial" w:cs="Arial"/>
          <w:sz w:val="24"/>
          <w:szCs w:val="24"/>
        </w:rPr>
        <w:t xml:space="preserve">para realizar </w:t>
      </w:r>
      <w:r w:rsidR="0099726C">
        <w:rPr>
          <w:rFonts w:ascii="Arial" w:hAnsi="Arial" w:cs="Arial"/>
          <w:sz w:val="24"/>
          <w:szCs w:val="24"/>
        </w:rPr>
        <w:t>las sigu</w:t>
      </w:r>
      <w:r w:rsidR="00353836">
        <w:rPr>
          <w:rFonts w:ascii="Arial" w:hAnsi="Arial" w:cs="Arial"/>
          <w:sz w:val="24"/>
          <w:szCs w:val="24"/>
        </w:rPr>
        <w:t xml:space="preserve">ientes </w:t>
      </w:r>
      <w:r w:rsidR="002D2BCC">
        <w:rPr>
          <w:rFonts w:ascii="Arial" w:hAnsi="Arial" w:cs="Arial"/>
          <w:sz w:val="24"/>
          <w:szCs w:val="24"/>
        </w:rPr>
        <w:t xml:space="preserve">10 </w:t>
      </w:r>
      <w:r w:rsidR="0099726C" w:rsidRPr="006452AD">
        <w:rPr>
          <w:rFonts w:ascii="Arial" w:hAnsi="Arial" w:cs="Arial"/>
          <w:sz w:val="24"/>
          <w:szCs w:val="24"/>
        </w:rPr>
        <w:t>contratac</w:t>
      </w:r>
      <w:r w:rsidR="0099726C">
        <w:rPr>
          <w:rFonts w:ascii="Arial" w:hAnsi="Arial" w:cs="Arial"/>
          <w:sz w:val="24"/>
          <w:szCs w:val="24"/>
        </w:rPr>
        <w:t>iones que se detallan a continuación, relacionadas con las actividades adicionales de la estrategia REDD.</w:t>
      </w:r>
    </w:p>
    <w:p w:rsidR="0099726C" w:rsidRDefault="0099726C" w:rsidP="00F423A5">
      <w:pPr>
        <w:spacing w:line="276" w:lineRule="auto"/>
        <w:jc w:val="both"/>
        <w:rPr>
          <w:rFonts w:ascii="Arial" w:hAnsi="Arial" w:cs="Arial"/>
          <w:sz w:val="24"/>
          <w:szCs w:val="24"/>
        </w:rPr>
      </w:pPr>
    </w:p>
    <w:tbl>
      <w:tblPr>
        <w:tblW w:w="10649" w:type="dxa"/>
        <w:tblInd w:w="-719" w:type="dxa"/>
        <w:tblCellMar>
          <w:left w:w="70" w:type="dxa"/>
          <w:right w:w="70" w:type="dxa"/>
        </w:tblCellMar>
        <w:tblLook w:val="04A0" w:firstRow="1" w:lastRow="0" w:firstColumn="1" w:lastColumn="0" w:noHBand="0" w:noVBand="1"/>
      </w:tblPr>
      <w:tblGrid>
        <w:gridCol w:w="531"/>
        <w:gridCol w:w="8916"/>
        <w:gridCol w:w="1202"/>
      </w:tblGrid>
      <w:tr w:rsidR="00DB2E0B" w:rsidRPr="00DB2E0B" w:rsidTr="00DB2E0B">
        <w:trPr>
          <w:trHeight w:val="398"/>
        </w:trPr>
        <w:tc>
          <w:tcPr>
            <w:tcW w:w="531"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DB2E0B" w:rsidRPr="00DB2E0B" w:rsidRDefault="00DB2E0B" w:rsidP="00DB2E0B">
            <w:pPr>
              <w:jc w:val="center"/>
              <w:rPr>
                <w:rFonts w:ascii="Arial" w:eastAsia="Times New Roman" w:hAnsi="Arial" w:cs="Arial"/>
                <w:b/>
                <w:bCs/>
                <w:color w:val="000000"/>
                <w:sz w:val="16"/>
                <w:szCs w:val="16"/>
                <w:lang w:val="es-MX" w:eastAsia="es-MX"/>
              </w:rPr>
            </w:pPr>
            <w:r w:rsidRPr="00DB2E0B">
              <w:rPr>
                <w:rFonts w:ascii="Arial" w:eastAsia="Times New Roman" w:hAnsi="Arial" w:cs="Arial"/>
                <w:b/>
                <w:bCs/>
                <w:color w:val="000000"/>
                <w:sz w:val="16"/>
                <w:szCs w:val="16"/>
                <w:lang w:val="es-MX" w:eastAsia="es-MX"/>
              </w:rPr>
              <w:t>N°</w:t>
            </w:r>
          </w:p>
        </w:tc>
        <w:tc>
          <w:tcPr>
            <w:tcW w:w="8916" w:type="dxa"/>
            <w:tcBorders>
              <w:top w:val="single" w:sz="8" w:space="0" w:color="auto"/>
              <w:left w:val="nil"/>
              <w:bottom w:val="single" w:sz="8" w:space="0" w:color="auto"/>
              <w:right w:val="single" w:sz="8" w:space="0" w:color="auto"/>
            </w:tcBorders>
            <w:shd w:val="clear" w:color="000000" w:fill="00B050"/>
            <w:vAlign w:val="center"/>
            <w:hideMark/>
          </w:tcPr>
          <w:p w:rsidR="00DB2E0B" w:rsidRPr="00DB2E0B" w:rsidRDefault="00DB2E0B" w:rsidP="00DB2E0B">
            <w:pPr>
              <w:jc w:val="center"/>
              <w:rPr>
                <w:rFonts w:ascii="Arial" w:eastAsia="Times New Roman" w:hAnsi="Arial" w:cs="Arial"/>
                <w:b/>
                <w:bCs/>
                <w:color w:val="000000"/>
                <w:sz w:val="16"/>
                <w:szCs w:val="16"/>
                <w:lang w:val="es-MX" w:eastAsia="es-MX"/>
              </w:rPr>
            </w:pPr>
            <w:r w:rsidRPr="00DB2E0B">
              <w:rPr>
                <w:rFonts w:ascii="Arial" w:eastAsia="Times New Roman" w:hAnsi="Arial" w:cs="Arial"/>
                <w:b/>
                <w:bCs/>
                <w:color w:val="000000"/>
                <w:sz w:val="16"/>
                <w:szCs w:val="16"/>
                <w:lang w:val="es-MX" w:eastAsia="es-MX"/>
              </w:rPr>
              <w:t>Detalle de la contratación</w:t>
            </w:r>
          </w:p>
        </w:tc>
        <w:tc>
          <w:tcPr>
            <w:tcW w:w="1202" w:type="dxa"/>
            <w:tcBorders>
              <w:top w:val="single" w:sz="8" w:space="0" w:color="auto"/>
              <w:left w:val="nil"/>
              <w:bottom w:val="single" w:sz="8" w:space="0" w:color="auto"/>
              <w:right w:val="single" w:sz="8" w:space="0" w:color="auto"/>
            </w:tcBorders>
            <w:shd w:val="clear" w:color="000000" w:fill="00B050"/>
            <w:vAlign w:val="center"/>
            <w:hideMark/>
          </w:tcPr>
          <w:p w:rsidR="00DB2E0B" w:rsidRPr="00DB2E0B" w:rsidRDefault="00DB2E0B" w:rsidP="00DB2E0B">
            <w:pPr>
              <w:jc w:val="center"/>
              <w:rPr>
                <w:rFonts w:ascii="Arial" w:eastAsia="Times New Roman" w:hAnsi="Arial" w:cs="Arial"/>
                <w:b/>
                <w:bCs/>
                <w:color w:val="000000"/>
                <w:sz w:val="16"/>
                <w:szCs w:val="16"/>
                <w:lang w:val="es-MX" w:eastAsia="es-MX"/>
              </w:rPr>
            </w:pPr>
            <w:r w:rsidRPr="00DB2E0B">
              <w:rPr>
                <w:rFonts w:ascii="Arial" w:eastAsia="Times New Roman" w:hAnsi="Arial" w:cs="Arial"/>
                <w:b/>
                <w:bCs/>
                <w:color w:val="000000"/>
                <w:sz w:val="16"/>
                <w:szCs w:val="16"/>
                <w:lang w:val="es-MX" w:eastAsia="es-MX"/>
              </w:rPr>
              <w:t>Presupuesto</w:t>
            </w:r>
          </w:p>
        </w:tc>
      </w:tr>
      <w:tr w:rsidR="00DB2E0B" w:rsidRPr="00DB2E0B" w:rsidTr="00DB2E0B">
        <w:trPr>
          <w:trHeight w:val="121"/>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DB2E0B" w:rsidRPr="00DB2E0B" w:rsidRDefault="00DB2E0B" w:rsidP="00DB2E0B">
            <w:pPr>
              <w:jc w:val="cente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1</w:t>
            </w:r>
          </w:p>
        </w:tc>
        <w:tc>
          <w:tcPr>
            <w:tcW w:w="8916"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Contratación de profesional para el apoyo administrativo y procesos de gestión de la Secretaría en el marco del desarrollo de la Estrategia REDD</w:t>
            </w:r>
          </w:p>
        </w:tc>
        <w:tc>
          <w:tcPr>
            <w:tcW w:w="1202"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jc w:val="right"/>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 xml:space="preserve">          7.462.619 </w:t>
            </w:r>
          </w:p>
        </w:tc>
      </w:tr>
      <w:tr w:rsidR="00DB2E0B" w:rsidRPr="00DB2E0B" w:rsidTr="00DB2E0B">
        <w:trPr>
          <w:trHeight w:val="121"/>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DB2E0B" w:rsidRPr="00DB2E0B" w:rsidRDefault="00DB2E0B" w:rsidP="00DB2E0B">
            <w:pPr>
              <w:jc w:val="cente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2</w:t>
            </w:r>
          </w:p>
        </w:tc>
        <w:tc>
          <w:tcPr>
            <w:tcW w:w="8916"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 xml:space="preserve"> "Apoyo en el desarrollo y seguimiento de las mesas técnicas para el  Sistema Nacional de Monitoreo de la Dinámica de Cobertura del Uso de la Tierra y Ecosistemas 2018"</w:t>
            </w:r>
          </w:p>
        </w:tc>
        <w:tc>
          <w:tcPr>
            <w:tcW w:w="1202"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jc w:val="right"/>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 xml:space="preserve">          5.731.200 </w:t>
            </w:r>
          </w:p>
        </w:tc>
      </w:tr>
      <w:tr w:rsidR="00DB2E0B" w:rsidRPr="00DB2E0B" w:rsidTr="00DB2E0B">
        <w:trPr>
          <w:trHeight w:val="121"/>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DB2E0B" w:rsidRPr="00DB2E0B" w:rsidRDefault="00DB2E0B" w:rsidP="00DB2E0B">
            <w:pPr>
              <w:jc w:val="cente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3</w:t>
            </w:r>
          </w:p>
        </w:tc>
        <w:tc>
          <w:tcPr>
            <w:tcW w:w="8916"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Asesoría en aspectos indígenas para la implementación de la Estrategia REDD+</w:t>
            </w:r>
          </w:p>
        </w:tc>
        <w:tc>
          <w:tcPr>
            <w:tcW w:w="1202"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jc w:val="right"/>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 xml:space="preserve">        14.328.000 </w:t>
            </w:r>
          </w:p>
        </w:tc>
      </w:tr>
      <w:tr w:rsidR="00DB2E0B" w:rsidRPr="00DB2E0B" w:rsidTr="00DB2E0B">
        <w:trPr>
          <w:trHeight w:val="121"/>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DB2E0B" w:rsidRPr="00DB2E0B" w:rsidRDefault="00DB2E0B" w:rsidP="00DB2E0B">
            <w:pPr>
              <w:jc w:val="cente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4</w:t>
            </w:r>
          </w:p>
        </w:tc>
        <w:tc>
          <w:tcPr>
            <w:tcW w:w="8916"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Contratación de consultoría "Armonización del Plan Nacional de Desarrollo Forestal y REDD+ con el capítulo indígena"</w:t>
            </w:r>
          </w:p>
        </w:tc>
        <w:tc>
          <w:tcPr>
            <w:tcW w:w="1202"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jc w:val="right"/>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 xml:space="preserve">        12.537.000 </w:t>
            </w:r>
          </w:p>
        </w:tc>
      </w:tr>
      <w:tr w:rsidR="00DB2E0B" w:rsidRPr="00DB2E0B" w:rsidTr="00DB2E0B">
        <w:trPr>
          <w:trHeight w:val="121"/>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DB2E0B" w:rsidRPr="00DB2E0B" w:rsidRDefault="00DB2E0B" w:rsidP="00DB2E0B">
            <w:pPr>
              <w:jc w:val="cente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5</w:t>
            </w:r>
          </w:p>
        </w:tc>
        <w:tc>
          <w:tcPr>
            <w:tcW w:w="8916"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Desarrollo de  mesas de discusión sobre la sostenibilidad financiera para el Sistema de monitoreo de cobertura y uso de la tierra y ecosistemas</w:t>
            </w:r>
          </w:p>
        </w:tc>
        <w:tc>
          <w:tcPr>
            <w:tcW w:w="1202"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jc w:val="right"/>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 xml:space="preserve">          3.582.000 </w:t>
            </w:r>
          </w:p>
        </w:tc>
      </w:tr>
      <w:tr w:rsidR="00DB2E0B" w:rsidRPr="00DB2E0B" w:rsidTr="00DB2E0B">
        <w:trPr>
          <w:trHeight w:val="121"/>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DB2E0B" w:rsidRPr="00DB2E0B" w:rsidRDefault="00DB2E0B" w:rsidP="00DB2E0B">
            <w:pPr>
              <w:jc w:val="cente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6</w:t>
            </w:r>
          </w:p>
        </w:tc>
        <w:tc>
          <w:tcPr>
            <w:tcW w:w="8916"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Auditoria de los Estados Financieros, periodo 2018</w:t>
            </w:r>
          </w:p>
        </w:tc>
        <w:tc>
          <w:tcPr>
            <w:tcW w:w="1202"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jc w:val="right"/>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 xml:space="preserve">          4.776.000 </w:t>
            </w:r>
          </w:p>
        </w:tc>
      </w:tr>
      <w:tr w:rsidR="00DB2E0B" w:rsidRPr="00DB2E0B" w:rsidTr="00DB2E0B">
        <w:trPr>
          <w:trHeight w:val="121"/>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DB2E0B" w:rsidRPr="00DB2E0B" w:rsidRDefault="00DB2E0B" w:rsidP="00DB2E0B">
            <w:pPr>
              <w:jc w:val="cente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7</w:t>
            </w:r>
          </w:p>
        </w:tc>
        <w:tc>
          <w:tcPr>
            <w:tcW w:w="8916"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Apoyo al componente social para el fortalecimiento el desarrollo de la Estrategia REDD+</w:t>
            </w:r>
          </w:p>
        </w:tc>
        <w:tc>
          <w:tcPr>
            <w:tcW w:w="1202"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jc w:val="right"/>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 xml:space="preserve">        21.492.000 </w:t>
            </w:r>
          </w:p>
        </w:tc>
      </w:tr>
      <w:tr w:rsidR="00DB2E0B" w:rsidRPr="00DB2E0B" w:rsidTr="00DB2E0B">
        <w:trPr>
          <w:trHeight w:val="121"/>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DB2E0B" w:rsidRPr="00DB2E0B" w:rsidRDefault="00DB2E0B" w:rsidP="00DB2E0B">
            <w:pPr>
              <w:jc w:val="cente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8</w:t>
            </w:r>
          </w:p>
        </w:tc>
        <w:tc>
          <w:tcPr>
            <w:tcW w:w="8916"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Contratación de servicios profesionales para el apoyo en comunicación para la Estrategia REDD+</w:t>
            </w:r>
          </w:p>
        </w:tc>
        <w:tc>
          <w:tcPr>
            <w:tcW w:w="1202"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jc w:val="right"/>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 xml:space="preserve">        21.492.000 </w:t>
            </w:r>
          </w:p>
        </w:tc>
      </w:tr>
      <w:tr w:rsidR="00DB2E0B" w:rsidRPr="00DB2E0B" w:rsidTr="00DB2E0B">
        <w:trPr>
          <w:trHeight w:val="121"/>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DB2E0B" w:rsidRPr="00DB2E0B" w:rsidRDefault="00DB2E0B" w:rsidP="00DB2E0B">
            <w:pPr>
              <w:jc w:val="cente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9</w:t>
            </w:r>
          </w:p>
        </w:tc>
        <w:tc>
          <w:tcPr>
            <w:tcW w:w="8916"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Contratación de profesional para el apoyo administrativo y procesos de gestión de la Secretaría en el marco del desarrollo de la Estrategia REDD</w:t>
            </w:r>
          </w:p>
        </w:tc>
        <w:tc>
          <w:tcPr>
            <w:tcW w:w="1202"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jc w:val="right"/>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 xml:space="preserve">        23.880.000 </w:t>
            </w:r>
          </w:p>
        </w:tc>
      </w:tr>
      <w:tr w:rsidR="00DB2E0B" w:rsidRPr="00DB2E0B" w:rsidTr="00DB2E0B">
        <w:trPr>
          <w:trHeight w:val="121"/>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rsidR="00DB2E0B" w:rsidRPr="00DB2E0B" w:rsidRDefault="00DB2E0B" w:rsidP="00DB2E0B">
            <w:pPr>
              <w:jc w:val="cente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10</w:t>
            </w:r>
          </w:p>
        </w:tc>
        <w:tc>
          <w:tcPr>
            <w:tcW w:w="8916"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Contratación de servicios profesionales para el apoyo administrativo para Adquisiciones Proyectos Especiales</w:t>
            </w:r>
          </w:p>
        </w:tc>
        <w:tc>
          <w:tcPr>
            <w:tcW w:w="1202" w:type="dxa"/>
            <w:tcBorders>
              <w:top w:val="nil"/>
              <w:left w:val="nil"/>
              <w:bottom w:val="single" w:sz="8" w:space="0" w:color="auto"/>
              <w:right w:val="single" w:sz="8" w:space="0" w:color="auto"/>
            </w:tcBorders>
            <w:shd w:val="clear" w:color="auto" w:fill="auto"/>
            <w:noWrap/>
            <w:vAlign w:val="center"/>
            <w:hideMark/>
          </w:tcPr>
          <w:p w:rsidR="00DB2E0B" w:rsidRPr="00DB2E0B" w:rsidRDefault="00DB2E0B" w:rsidP="00DB2E0B">
            <w:pPr>
              <w:jc w:val="right"/>
              <w:rPr>
                <w:rFonts w:ascii="Arial" w:eastAsia="Times New Roman" w:hAnsi="Arial" w:cs="Arial"/>
                <w:color w:val="000000"/>
                <w:sz w:val="16"/>
                <w:szCs w:val="16"/>
                <w:lang w:val="es-MX" w:eastAsia="es-MX"/>
              </w:rPr>
            </w:pPr>
            <w:r w:rsidRPr="00DB2E0B">
              <w:rPr>
                <w:rFonts w:ascii="Arial" w:eastAsia="Times New Roman" w:hAnsi="Arial" w:cs="Arial"/>
                <w:color w:val="000000"/>
                <w:sz w:val="16"/>
                <w:szCs w:val="16"/>
                <w:lang w:val="es-MX" w:eastAsia="es-MX"/>
              </w:rPr>
              <w:t xml:space="preserve">        11.940.000 </w:t>
            </w:r>
          </w:p>
        </w:tc>
      </w:tr>
      <w:tr w:rsidR="00DB2E0B" w:rsidRPr="00DB2E0B" w:rsidTr="00DB2E0B">
        <w:trPr>
          <w:trHeight w:val="121"/>
        </w:trPr>
        <w:tc>
          <w:tcPr>
            <w:tcW w:w="531" w:type="dxa"/>
            <w:tcBorders>
              <w:top w:val="nil"/>
              <w:left w:val="single" w:sz="8" w:space="0" w:color="auto"/>
              <w:bottom w:val="single" w:sz="8" w:space="0" w:color="auto"/>
              <w:right w:val="single" w:sz="8" w:space="0" w:color="auto"/>
            </w:tcBorders>
            <w:shd w:val="clear" w:color="000000" w:fill="00B050"/>
            <w:noWrap/>
            <w:vAlign w:val="center"/>
            <w:hideMark/>
          </w:tcPr>
          <w:p w:rsidR="00DB2E0B" w:rsidRPr="00DB2E0B" w:rsidRDefault="00DB2E0B" w:rsidP="00DB2E0B">
            <w:pPr>
              <w:jc w:val="center"/>
              <w:rPr>
                <w:rFonts w:ascii="Calibri" w:eastAsia="Times New Roman" w:hAnsi="Calibri" w:cs="Calibri"/>
                <w:color w:val="000000"/>
                <w:sz w:val="16"/>
                <w:szCs w:val="16"/>
                <w:lang w:val="es-MX" w:eastAsia="es-MX"/>
              </w:rPr>
            </w:pPr>
            <w:r w:rsidRPr="00DB2E0B">
              <w:rPr>
                <w:rFonts w:ascii="Calibri" w:eastAsia="Times New Roman" w:hAnsi="Calibri" w:cs="Calibri"/>
                <w:color w:val="000000"/>
                <w:sz w:val="16"/>
                <w:szCs w:val="16"/>
                <w:lang w:val="es-MX" w:eastAsia="es-MX"/>
              </w:rPr>
              <w:t> </w:t>
            </w:r>
          </w:p>
        </w:tc>
        <w:tc>
          <w:tcPr>
            <w:tcW w:w="8916" w:type="dxa"/>
            <w:tcBorders>
              <w:top w:val="nil"/>
              <w:left w:val="nil"/>
              <w:bottom w:val="single" w:sz="8" w:space="0" w:color="auto"/>
              <w:right w:val="nil"/>
            </w:tcBorders>
            <w:shd w:val="clear" w:color="000000" w:fill="00B050"/>
            <w:noWrap/>
            <w:vAlign w:val="center"/>
            <w:hideMark/>
          </w:tcPr>
          <w:p w:rsidR="00DB2E0B" w:rsidRPr="00DB2E0B" w:rsidRDefault="00DB2E0B" w:rsidP="00DB2E0B">
            <w:pPr>
              <w:rPr>
                <w:rFonts w:ascii="Arial" w:eastAsia="Times New Roman" w:hAnsi="Arial" w:cs="Arial"/>
                <w:b/>
                <w:bCs/>
                <w:color w:val="000000"/>
                <w:sz w:val="16"/>
                <w:szCs w:val="16"/>
                <w:lang w:val="es-MX" w:eastAsia="es-MX"/>
              </w:rPr>
            </w:pPr>
            <w:r w:rsidRPr="00DB2E0B">
              <w:rPr>
                <w:rFonts w:ascii="Arial" w:eastAsia="Times New Roman" w:hAnsi="Arial" w:cs="Arial"/>
                <w:b/>
                <w:bCs/>
                <w:color w:val="000000"/>
                <w:sz w:val="16"/>
                <w:szCs w:val="16"/>
                <w:lang w:val="es-MX" w:eastAsia="es-MX"/>
              </w:rPr>
              <w:t>TOTAL EGRESOS</w:t>
            </w:r>
          </w:p>
        </w:tc>
        <w:tc>
          <w:tcPr>
            <w:tcW w:w="1202" w:type="dxa"/>
            <w:tcBorders>
              <w:top w:val="nil"/>
              <w:left w:val="single" w:sz="8" w:space="0" w:color="auto"/>
              <w:bottom w:val="single" w:sz="8" w:space="0" w:color="auto"/>
              <w:right w:val="single" w:sz="8" w:space="0" w:color="auto"/>
            </w:tcBorders>
            <w:shd w:val="clear" w:color="000000" w:fill="00B050"/>
            <w:noWrap/>
            <w:vAlign w:val="center"/>
            <w:hideMark/>
          </w:tcPr>
          <w:p w:rsidR="00DB2E0B" w:rsidRPr="00DB2E0B" w:rsidRDefault="00DB2E0B" w:rsidP="00DB2E0B">
            <w:pPr>
              <w:jc w:val="right"/>
              <w:rPr>
                <w:rFonts w:ascii="Arial" w:eastAsia="Times New Roman" w:hAnsi="Arial" w:cs="Arial"/>
                <w:b/>
                <w:bCs/>
                <w:color w:val="000000"/>
                <w:sz w:val="16"/>
                <w:szCs w:val="16"/>
                <w:lang w:val="es-MX" w:eastAsia="es-MX"/>
              </w:rPr>
            </w:pPr>
            <w:r w:rsidRPr="00DB2E0B">
              <w:rPr>
                <w:rFonts w:ascii="Arial" w:eastAsia="Times New Roman" w:hAnsi="Arial" w:cs="Arial"/>
                <w:b/>
                <w:bCs/>
                <w:color w:val="000000"/>
                <w:sz w:val="16"/>
                <w:szCs w:val="16"/>
                <w:lang w:val="es-MX" w:eastAsia="es-MX"/>
              </w:rPr>
              <w:t xml:space="preserve">      127.220.819 </w:t>
            </w:r>
          </w:p>
        </w:tc>
      </w:tr>
    </w:tbl>
    <w:p w:rsidR="0099726C" w:rsidRDefault="0099726C" w:rsidP="00C34FD3">
      <w:pPr>
        <w:numPr>
          <w:ilvl w:val="0"/>
          <w:numId w:val="4"/>
        </w:numPr>
        <w:shd w:val="clear" w:color="auto" w:fill="FFFFFF"/>
        <w:spacing w:line="276" w:lineRule="auto"/>
        <w:jc w:val="both"/>
        <w:rPr>
          <w:rFonts w:ascii="Arial" w:hAnsi="Arial" w:cs="Arial"/>
          <w:b/>
          <w:sz w:val="24"/>
          <w:szCs w:val="24"/>
        </w:rPr>
      </w:pPr>
      <w:r>
        <w:rPr>
          <w:rFonts w:ascii="Arial" w:hAnsi="Arial" w:cs="Arial"/>
          <w:b/>
          <w:sz w:val="24"/>
          <w:szCs w:val="24"/>
        </w:rPr>
        <w:lastRenderedPageBreak/>
        <w:t xml:space="preserve">1.04.05 Servicios de desarrollo de sistemas de información </w:t>
      </w:r>
    </w:p>
    <w:p w:rsidR="0099726C" w:rsidRDefault="0099726C" w:rsidP="0099726C">
      <w:pPr>
        <w:spacing w:line="276" w:lineRule="auto"/>
        <w:jc w:val="both"/>
        <w:rPr>
          <w:rFonts w:ascii="Arial" w:hAnsi="Arial" w:cs="Arial"/>
          <w:sz w:val="24"/>
          <w:szCs w:val="24"/>
        </w:rPr>
      </w:pPr>
    </w:p>
    <w:p w:rsidR="0099726C" w:rsidRPr="0099726C" w:rsidRDefault="0099726C" w:rsidP="0099726C">
      <w:pPr>
        <w:spacing w:line="276" w:lineRule="auto"/>
        <w:jc w:val="both"/>
        <w:rPr>
          <w:rFonts w:ascii="Arial" w:hAnsi="Arial" w:cs="Arial"/>
          <w:sz w:val="24"/>
          <w:szCs w:val="24"/>
        </w:rPr>
      </w:pPr>
      <w:r w:rsidRPr="0099726C">
        <w:rPr>
          <w:rFonts w:ascii="Arial" w:hAnsi="Arial" w:cs="Arial"/>
          <w:sz w:val="24"/>
          <w:szCs w:val="24"/>
        </w:rPr>
        <w:t xml:space="preserve">Se presupuesta la suma de </w:t>
      </w:r>
      <w:r w:rsidRPr="0099726C">
        <w:rPr>
          <w:rFonts w:ascii="Arial" w:hAnsi="Arial" w:cs="Arial"/>
          <w:b/>
          <w:sz w:val="24"/>
          <w:szCs w:val="24"/>
        </w:rPr>
        <w:t>¢</w:t>
      </w:r>
      <w:r w:rsidR="00FC6805" w:rsidRPr="00FC6805">
        <w:rPr>
          <w:rFonts w:ascii="Arial" w:hAnsi="Arial" w:cs="Arial"/>
          <w:b/>
          <w:sz w:val="24"/>
          <w:szCs w:val="24"/>
        </w:rPr>
        <w:t xml:space="preserve"> </w:t>
      </w:r>
      <w:r w:rsidR="00C46B2B">
        <w:rPr>
          <w:rFonts w:ascii="Arial" w:hAnsi="Arial" w:cs="Arial"/>
          <w:b/>
          <w:sz w:val="24"/>
          <w:szCs w:val="24"/>
        </w:rPr>
        <w:t>80.</w:t>
      </w:r>
      <w:r w:rsidR="00C46B2B">
        <w:rPr>
          <w:rFonts w:ascii="Arial" w:hAnsi="Arial" w:cs="Arial"/>
          <w:b/>
          <w:sz w:val="24"/>
          <w:szCs w:val="24"/>
        </w:rPr>
        <w:tab/>
        <w:t>595.000</w:t>
      </w:r>
      <w:r w:rsidRPr="0099726C">
        <w:rPr>
          <w:rFonts w:ascii="Arial" w:hAnsi="Arial" w:cs="Arial"/>
          <w:b/>
          <w:sz w:val="24"/>
          <w:szCs w:val="24"/>
        </w:rPr>
        <w:t xml:space="preserve">, </w:t>
      </w:r>
      <w:r w:rsidRPr="0099726C">
        <w:rPr>
          <w:rFonts w:ascii="Arial" w:hAnsi="Arial" w:cs="Arial"/>
          <w:sz w:val="24"/>
          <w:szCs w:val="24"/>
        </w:rPr>
        <w:t xml:space="preserve">para la contratación de servicios </w:t>
      </w:r>
      <w:r w:rsidR="00C46B2B">
        <w:rPr>
          <w:rFonts w:ascii="Arial" w:hAnsi="Arial" w:cs="Arial"/>
          <w:sz w:val="24"/>
          <w:szCs w:val="24"/>
        </w:rPr>
        <w:t>informáticos, para ajustar la página de REDD+, el fortalecimiento de los sistemas de PSA y la implementación de un sistema de gestión documental de PSA, todo relacionado con las actividades adicionales de la Estrategia REDD+.</w:t>
      </w:r>
    </w:p>
    <w:p w:rsidR="0099726C" w:rsidRDefault="0099726C" w:rsidP="0099726C">
      <w:pPr>
        <w:shd w:val="clear" w:color="auto" w:fill="FFFFFF"/>
        <w:spacing w:line="276" w:lineRule="auto"/>
        <w:jc w:val="both"/>
        <w:rPr>
          <w:rFonts w:ascii="Arial" w:hAnsi="Arial" w:cs="Arial"/>
          <w:b/>
          <w:sz w:val="24"/>
          <w:szCs w:val="24"/>
        </w:rPr>
      </w:pPr>
    </w:p>
    <w:p w:rsidR="00904679" w:rsidRPr="00F423A5" w:rsidRDefault="00904679" w:rsidP="00C34FD3">
      <w:pPr>
        <w:numPr>
          <w:ilvl w:val="0"/>
          <w:numId w:val="4"/>
        </w:numPr>
        <w:shd w:val="clear" w:color="auto" w:fill="FFFFFF"/>
        <w:spacing w:line="276" w:lineRule="auto"/>
        <w:jc w:val="both"/>
        <w:rPr>
          <w:rFonts w:ascii="Arial" w:hAnsi="Arial" w:cs="Arial"/>
          <w:b/>
          <w:sz w:val="24"/>
          <w:szCs w:val="24"/>
        </w:rPr>
      </w:pPr>
      <w:r w:rsidRPr="00F423A5">
        <w:rPr>
          <w:rFonts w:ascii="Arial" w:hAnsi="Arial" w:cs="Arial"/>
          <w:b/>
          <w:sz w:val="24"/>
          <w:szCs w:val="24"/>
        </w:rPr>
        <w:t>1.04.06 Servicios generales</w:t>
      </w:r>
    </w:p>
    <w:p w:rsidR="00904679" w:rsidRPr="00F423A5" w:rsidRDefault="00904679" w:rsidP="00F423A5">
      <w:pPr>
        <w:spacing w:line="276" w:lineRule="auto"/>
        <w:jc w:val="both"/>
        <w:rPr>
          <w:rFonts w:ascii="Arial" w:hAnsi="Arial" w:cs="Arial"/>
          <w:sz w:val="24"/>
          <w:szCs w:val="24"/>
        </w:rPr>
      </w:pPr>
    </w:p>
    <w:p w:rsidR="00904679" w:rsidRDefault="00904679" w:rsidP="00F423A5">
      <w:pPr>
        <w:spacing w:line="276" w:lineRule="auto"/>
        <w:jc w:val="both"/>
        <w:rPr>
          <w:rFonts w:ascii="Arial" w:hAnsi="Arial" w:cs="Arial"/>
          <w:sz w:val="24"/>
          <w:szCs w:val="24"/>
        </w:rPr>
      </w:pPr>
      <w:r w:rsidRPr="00F423A5">
        <w:rPr>
          <w:rFonts w:ascii="Arial" w:hAnsi="Arial" w:cs="Arial"/>
          <w:sz w:val="24"/>
          <w:szCs w:val="24"/>
        </w:rPr>
        <w:t xml:space="preserve">Se presupuesta la suma de </w:t>
      </w:r>
      <w:r w:rsidRPr="00F423A5">
        <w:rPr>
          <w:rFonts w:ascii="Arial" w:hAnsi="Arial" w:cs="Arial"/>
          <w:b/>
          <w:sz w:val="24"/>
          <w:szCs w:val="24"/>
        </w:rPr>
        <w:t>¢</w:t>
      </w:r>
      <w:r w:rsidR="004E5821" w:rsidRPr="004E5821">
        <w:rPr>
          <w:rFonts w:ascii="Arial" w:hAnsi="Arial" w:cs="Arial"/>
          <w:b/>
          <w:sz w:val="24"/>
          <w:szCs w:val="24"/>
        </w:rPr>
        <w:t xml:space="preserve"> 30.</w:t>
      </w:r>
      <w:r w:rsidR="00781770">
        <w:rPr>
          <w:rFonts w:ascii="Arial" w:hAnsi="Arial" w:cs="Arial"/>
          <w:b/>
          <w:sz w:val="24"/>
          <w:szCs w:val="24"/>
        </w:rPr>
        <w:t>50</w:t>
      </w:r>
      <w:r w:rsidR="004E5821" w:rsidRPr="004E5821">
        <w:rPr>
          <w:rFonts w:ascii="Arial" w:hAnsi="Arial" w:cs="Arial"/>
          <w:b/>
          <w:sz w:val="24"/>
          <w:szCs w:val="24"/>
        </w:rPr>
        <w:t>0.000</w:t>
      </w:r>
      <w:r w:rsidR="0094135A">
        <w:rPr>
          <w:rFonts w:ascii="Arial" w:hAnsi="Arial" w:cs="Arial"/>
          <w:b/>
          <w:sz w:val="24"/>
          <w:szCs w:val="24"/>
        </w:rPr>
        <w:t xml:space="preserve">, </w:t>
      </w:r>
      <w:r w:rsidRPr="00F423A5">
        <w:rPr>
          <w:rFonts w:ascii="Arial" w:hAnsi="Arial" w:cs="Arial"/>
          <w:sz w:val="24"/>
          <w:szCs w:val="24"/>
        </w:rPr>
        <w:t>para la contratación de servic</w:t>
      </w:r>
      <w:r w:rsidR="002D57D2">
        <w:rPr>
          <w:rFonts w:ascii="Arial" w:hAnsi="Arial" w:cs="Arial"/>
          <w:sz w:val="24"/>
          <w:szCs w:val="24"/>
        </w:rPr>
        <w:t>ios de vigilancia</w:t>
      </w:r>
      <w:r w:rsidR="00781770">
        <w:rPr>
          <w:rFonts w:ascii="Arial" w:hAnsi="Arial" w:cs="Arial"/>
          <w:sz w:val="24"/>
          <w:szCs w:val="24"/>
        </w:rPr>
        <w:t xml:space="preserve"> del edificio y de las fincas adjudicadas al Fideicomiso y para el</w:t>
      </w:r>
      <w:r w:rsidRPr="00F423A5">
        <w:rPr>
          <w:rFonts w:ascii="Arial" w:hAnsi="Arial" w:cs="Arial"/>
          <w:sz w:val="24"/>
          <w:szCs w:val="24"/>
        </w:rPr>
        <w:t xml:space="preserve"> lavado de vehículos</w:t>
      </w:r>
      <w:r w:rsidR="00781770">
        <w:rPr>
          <w:rFonts w:ascii="Arial" w:hAnsi="Arial" w:cs="Arial"/>
          <w:sz w:val="24"/>
          <w:szCs w:val="24"/>
        </w:rPr>
        <w:t>.</w:t>
      </w:r>
    </w:p>
    <w:p w:rsidR="002E610B" w:rsidRPr="00F423A5" w:rsidRDefault="002E610B" w:rsidP="00F423A5">
      <w:pPr>
        <w:spacing w:line="276" w:lineRule="auto"/>
        <w:jc w:val="both"/>
        <w:rPr>
          <w:rFonts w:ascii="Arial" w:hAnsi="Arial" w:cs="Arial"/>
          <w:sz w:val="24"/>
          <w:szCs w:val="24"/>
        </w:rPr>
      </w:pPr>
    </w:p>
    <w:p w:rsidR="00904679" w:rsidRPr="00F423A5" w:rsidRDefault="00904679" w:rsidP="00C34FD3">
      <w:pPr>
        <w:numPr>
          <w:ilvl w:val="0"/>
          <w:numId w:val="4"/>
        </w:numPr>
        <w:shd w:val="clear" w:color="auto" w:fill="FFFFFF"/>
        <w:spacing w:line="276" w:lineRule="auto"/>
        <w:jc w:val="both"/>
        <w:rPr>
          <w:rFonts w:ascii="Arial" w:hAnsi="Arial" w:cs="Arial"/>
          <w:b/>
          <w:sz w:val="24"/>
          <w:szCs w:val="24"/>
        </w:rPr>
      </w:pPr>
      <w:r w:rsidRPr="00F423A5">
        <w:rPr>
          <w:rFonts w:ascii="Arial" w:hAnsi="Arial" w:cs="Arial"/>
          <w:b/>
          <w:sz w:val="24"/>
          <w:szCs w:val="24"/>
        </w:rPr>
        <w:t>1.04.99 Otros servicios de gestión y apoyo</w:t>
      </w:r>
    </w:p>
    <w:p w:rsidR="00904679" w:rsidRPr="00F423A5" w:rsidRDefault="00904679" w:rsidP="00F423A5">
      <w:pPr>
        <w:spacing w:line="276" w:lineRule="auto"/>
        <w:jc w:val="both"/>
        <w:rPr>
          <w:rFonts w:ascii="Arial" w:hAnsi="Arial" w:cs="Arial"/>
          <w:sz w:val="24"/>
          <w:szCs w:val="24"/>
        </w:rPr>
      </w:pPr>
    </w:p>
    <w:p w:rsidR="0043760A" w:rsidRDefault="00904679" w:rsidP="00F423A5">
      <w:pPr>
        <w:spacing w:line="276" w:lineRule="auto"/>
        <w:jc w:val="both"/>
        <w:rPr>
          <w:rFonts w:ascii="Arial" w:hAnsi="Arial" w:cs="Arial"/>
          <w:sz w:val="24"/>
          <w:szCs w:val="24"/>
        </w:rPr>
      </w:pPr>
      <w:r w:rsidRPr="00F423A5">
        <w:rPr>
          <w:rFonts w:ascii="Arial" w:hAnsi="Arial" w:cs="Arial"/>
          <w:sz w:val="24"/>
          <w:szCs w:val="24"/>
        </w:rPr>
        <w:t xml:space="preserve">Se presupuesta la suma de </w:t>
      </w:r>
      <w:r w:rsidRPr="00F423A5">
        <w:rPr>
          <w:rFonts w:ascii="Arial" w:hAnsi="Arial" w:cs="Arial"/>
          <w:b/>
          <w:sz w:val="24"/>
          <w:szCs w:val="24"/>
        </w:rPr>
        <w:t>¢</w:t>
      </w:r>
      <w:r w:rsidR="0096725F" w:rsidRPr="0096725F">
        <w:rPr>
          <w:rFonts w:ascii="Arial" w:hAnsi="Arial" w:cs="Arial"/>
          <w:b/>
          <w:sz w:val="24"/>
          <w:szCs w:val="24"/>
        </w:rPr>
        <w:t xml:space="preserve"> </w:t>
      </w:r>
      <w:r w:rsidR="001A243C">
        <w:rPr>
          <w:rFonts w:ascii="Arial" w:hAnsi="Arial" w:cs="Arial"/>
          <w:b/>
          <w:sz w:val="24"/>
          <w:szCs w:val="24"/>
        </w:rPr>
        <w:t>317.963.547</w:t>
      </w:r>
      <w:r w:rsidR="008E45A8">
        <w:rPr>
          <w:rFonts w:ascii="Arial" w:hAnsi="Arial" w:cs="Arial"/>
          <w:b/>
          <w:sz w:val="24"/>
          <w:szCs w:val="24"/>
        </w:rPr>
        <w:t>,</w:t>
      </w:r>
      <w:r w:rsidRPr="00F423A5">
        <w:rPr>
          <w:rFonts w:ascii="Arial" w:hAnsi="Arial" w:cs="Arial"/>
          <w:sz w:val="24"/>
          <w:szCs w:val="24"/>
        </w:rPr>
        <w:t xml:space="preserve"> para </w:t>
      </w:r>
      <w:r w:rsidR="001A243C">
        <w:rPr>
          <w:rFonts w:ascii="Arial" w:hAnsi="Arial" w:cs="Arial"/>
          <w:sz w:val="24"/>
          <w:szCs w:val="24"/>
        </w:rPr>
        <w:t xml:space="preserve">la contratación de los siguientes </w:t>
      </w:r>
      <w:r w:rsidR="0099726C">
        <w:rPr>
          <w:rFonts w:ascii="Arial" w:hAnsi="Arial" w:cs="Arial"/>
          <w:sz w:val="24"/>
          <w:szCs w:val="24"/>
        </w:rPr>
        <w:t>servicios</w:t>
      </w:r>
      <w:r w:rsidR="0043760A">
        <w:rPr>
          <w:rFonts w:ascii="Arial" w:hAnsi="Arial" w:cs="Arial"/>
          <w:sz w:val="24"/>
          <w:szCs w:val="24"/>
        </w:rPr>
        <w:t xml:space="preserve">, </w:t>
      </w:r>
      <w:r w:rsidR="00313E46">
        <w:rPr>
          <w:rFonts w:ascii="Arial" w:hAnsi="Arial" w:cs="Arial"/>
          <w:sz w:val="24"/>
          <w:szCs w:val="24"/>
        </w:rPr>
        <w:t>principalmente</w:t>
      </w:r>
      <w:r w:rsidR="0043760A">
        <w:rPr>
          <w:rFonts w:ascii="Arial" w:hAnsi="Arial" w:cs="Arial"/>
          <w:sz w:val="24"/>
          <w:szCs w:val="24"/>
        </w:rPr>
        <w:t xml:space="preserve"> relacionados con las actividades adicionales de la estrategia REDD+</w:t>
      </w:r>
      <w:r w:rsidR="001A243C">
        <w:rPr>
          <w:rFonts w:ascii="Arial" w:hAnsi="Arial" w:cs="Arial"/>
          <w:sz w:val="24"/>
          <w:szCs w:val="24"/>
        </w:rPr>
        <w:t>;</w:t>
      </w:r>
    </w:p>
    <w:p w:rsidR="00904679" w:rsidRDefault="0099726C" w:rsidP="00F423A5">
      <w:pPr>
        <w:spacing w:line="276" w:lineRule="auto"/>
        <w:jc w:val="both"/>
        <w:rPr>
          <w:rFonts w:ascii="Arial" w:hAnsi="Arial" w:cs="Arial"/>
          <w:sz w:val="24"/>
          <w:szCs w:val="24"/>
        </w:rPr>
      </w:pPr>
      <w:r>
        <w:rPr>
          <w:rFonts w:ascii="Arial" w:hAnsi="Arial" w:cs="Arial"/>
          <w:sz w:val="24"/>
          <w:szCs w:val="24"/>
        </w:rPr>
        <w:t xml:space="preserve"> </w:t>
      </w:r>
    </w:p>
    <w:tbl>
      <w:tblPr>
        <w:tblW w:w="10773" w:type="dxa"/>
        <w:tblInd w:w="-577" w:type="dxa"/>
        <w:tblLayout w:type="fixed"/>
        <w:tblCellMar>
          <w:left w:w="70" w:type="dxa"/>
          <w:right w:w="70" w:type="dxa"/>
        </w:tblCellMar>
        <w:tblLook w:val="04A0" w:firstRow="1" w:lastRow="0" w:firstColumn="1" w:lastColumn="0" w:noHBand="0" w:noVBand="1"/>
      </w:tblPr>
      <w:tblGrid>
        <w:gridCol w:w="483"/>
        <w:gridCol w:w="9279"/>
        <w:gridCol w:w="1011"/>
      </w:tblGrid>
      <w:tr w:rsidR="002E610B" w:rsidRPr="002E610B" w:rsidTr="00FD0A2E">
        <w:trPr>
          <w:trHeight w:val="116"/>
        </w:trPr>
        <w:tc>
          <w:tcPr>
            <w:tcW w:w="483"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2E610B" w:rsidRPr="002E610B" w:rsidRDefault="002E610B" w:rsidP="002E610B">
            <w:pPr>
              <w:jc w:val="center"/>
              <w:rPr>
                <w:rFonts w:ascii="Arial" w:eastAsia="Times New Roman" w:hAnsi="Arial" w:cs="Arial"/>
                <w:b/>
                <w:bCs/>
                <w:color w:val="000000"/>
                <w:sz w:val="14"/>
                <w:szCs w:val="14"/>
                <w:lang w:val="es-MX" w:eastAsia="es-MX"/>
              </w:rPr>
            </w:pPr>
            <w:r w:rsidRPr="002E610B">
              <w:rPr>
                <w:rFonts w:ascii="Arial" w:eastAsia="Times New Roman" w:hAnsi="Arial" w:cs="Arial"/>
                <w:b/>
                <w:bCs/>
                <w:color w:val="000000"/>
                <w:sz w:val="14"/>
                <w:szCs w:val="14"/>
                <w:lang w:val="es-MX" w:eastAsia="es-MX"/>
              </w:rPr>
              <w:t>N°</w:t>
            </w:r>
          </w:p>
        </w:tc>
        <w:tc>
          <w:tcPr>
            <w:tcW w:w="9279" w:type="dxa"/>
            <w:tcBorders>
              <w:top w:val="single" w:sz="8" w:space="0" w:color="auto"/>
              <w:left w:val="nil"/>
              <w:bottom w:val="single" w:sz="8" w:space="0" w:color="auto"/>
              <w:right w:val="single" w:sz="8" w:space="0" w:color="auto"/>
            </w:tcBorders>
            <w:shd w:val="clear" w:color="000000" w:fill="00B050"/>
            <w:vAlign w:val="center"/>
            <w:hideMark/>
          </w:tcPr>
          <w:p w:rsidR="002E610B" w:rsidRPr="002E610B" w:rsidRDefault="002E610B" w:rsidP="002E610B">
            <w:pPr>
              <w:jc w:val="center"/>
              <w:rPr>
                <w:rFonts w:ascii="Arial" w:eastAsia="Times New Roman" w:hAnsi="Arial" w:cs="Arial"/>
                <w:b/>
                <w:bCs/>
                <w:color w:val="000000"/>
                <w:sz w:val="14"/>
                <w:szCs w:val="14"/>
                <w:lang w:val="es-MX" w:eastAsia="es-MX"/>
              </w:rPr>
            </w:pPr>
            <w:r w:rsidRPr="002E610B">
              <w:rPr>
                <w:rFonts w:ascii="Arial" w:eastAsia="Times New Roman" w:hAnsi="Arial" w:cs="Arial"/>
                <w:b/>
                <w:bCs/>
                <w:color w:val="000000"/>
                <w:sz w:val="14"/>
                <w:szCs w:val="14"/>
                <w:lang w:val="es-MX" w:eastAsia="es-MX"/>
              </w:rPr>
              <w:t>Detalle de la contratación</w:t>
            </w:r>
          </w:p>
        </w:tc>
        <w:tc>
          <w:tcPr>
            <w:tcW w:w="1011" w:type="dxa"/>
            <w:tcBorders>
              <w:top w:val="single" w:sz="8" w:space="0" w:color="auto"/>
              <w:left w:val="nil"/>
              <w:bottom w:val="single" w:sz="8" w:space="0" w:color="auto"/>
              <w:right w:val="single" w:sz="8" w:space="0" w:color="auto"/>
            </w:tcBorders>
            <w:shd w:val="clear" w:color="000000" w:fill="00B050"/>
            <w:vAlign w:val="center"/>
            <w:hideMark/>
          </w:tcPr>
          <w:p w:rsidR="002E610B" w:rsidRPr="002E610B" w:rsidRDefault="002E610B" w:rsidP="002E610B">
            <w:pPr>
              <w:jc w:val="center"/>
              <w:rPr>
                <w:rFonts w:ascii="Arial" w:eastAsia="Times New Roman" w:hAnsi="Arial" w:cs="Arial"/>
                <w:b/>
                <w:bCs/>
                <w:color w:val="000000"/>
                <w:sz w:val="14"/>
                <w:szCs w:val="14"/>
                <w:lang w:val="es-MX" w:eastAsia="es-MX"/>
              </w:rPr>
            </w:pPr>
            <w:r w:rsidRPr="002E610B">
              <w:rPr>
                <w:rFonts w:ascii="Arial" w:eastAsia="Times New Roman" w:hAnsi="Arial" w:cs="Arial"/>
                <w:b/>
                <w:bCs/>
                <w:color w:val="000000"/>
                <w:sz w:val="14"/>
                <w:szCs w:val="14"/>
                <w:lang w:val="es-MX" w:eastAsia="es-MX"/>
              </w:rPr>
              <w:t>Presupuesto</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1</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Revisión técnica de los vehículos del Fideicomiso</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93.835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2</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Servicio de traducción de documentos</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5.970.000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3</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Consultoría "Preparación de actores locales interesados en la conformación de los comités de vigilancia de recursos naturales" </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19.402.500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4</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Desarrollo e implementación de 13 talleres en temas relacionados con el  desarrollo e implementación del Sistema de monitoreo de cobertura y uso de la tierra y ecosistemas</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8.955.000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5</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Sistematización y diseño de información generada en el desarrollo de la Estrategia REDD+ para compartir lecciones aprendidas.</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17.910.000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6</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Contratación de 6 sesiones de capacitación en producción, industrialización, comercialización y participación en compras públicas para el desarrollo del clúster forestal de la región </w:t>
            </w:r>
            <w:proofErr w:type="spellStart"/>
            <w:r w:rsidRPr="002E610B">
              <w:rPr>
                <w:rFonts w:ascii="Arial" w:eastAsia="Times New Roman" w:hAnsi="Arial" w:cs="Arial"/>
                <w:color w:val="000000"/>
                <w:sz w:val="14"/>
                <w:szCs w:val="14"/>
                <w:lang w:val="es-MX" w:eastAsia="es-MX"/>
              </w:rPr>
              <w:t>Huetar</w:t>
            </w:r>
            <w:proofErr w:type="spellEnd"/>
            <w:r w:rsidRPr="002E610B">
              <w:rPr>
                <w:rFonts w:ascii="Arial" w:eastAsia="Times New Roman" w:hAnsi="Arial" w:cs="Arial"/>
                <w:color w:val="000000"/>
                <w:sz w:val="14"/>
                <w:szCs w:val="14"/>
                <w:lang w:val="es-MX" w:eastAsia="es-MX"/>
              </w:rPr>
              <w:t xml:space="preserve"> Norte</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2.388.012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7</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Contratación de 1 taller de presentación de la integración de resultados para las consultorías ligadas al desarrollo del clúster forestal de la Región </w:t>
            </w:r>
            <w:proofErr w:type="spellStart"/>
            <w:r w:rsidRPr="002E610B">
              <w:rPr>
                <w:rFonts w:ascii="Arial" w:eastAsia="Times New Roman" w:hAnsi="Arial" w:cs="Arial"/>
                <w:color w:val="000000"/>
                <w:sz w:val="14"/>
                <w:szCs w:val="14"/>
                <w:lang w:val="es-MX" w:eastAsia="es-MX"/>
              </w:rPr>
              <w:t>Huetar</w:t>
            </w:r>
            <w:proofErr w:type="spellEnd"/>
            <w:r w:rsidRPr="002E610B">
              <w:rPr>
                <w:rFonts w:ascii="Arial" w:eastAsia="Times New Roman" w:hAnsi="Arial" w:cs="Arial"/>
                <w:color w:val="000000"/>
                <w:sz w:val="14"/>
                <w:szCs w:val="14"/>
                <w:lang w:val="es-MX" w:eastAsia="es-MX"/>
              </w:rPr>
              <w:t xml:space="preserve"> Norte.  </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835.800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8</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Consultoría "Desarrollar un plan de  fortalecimiento de capacidades en las ASP en REDD+"</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35.820.000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9</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Desarrollo de 1 taller de consulta del plan de acción de corto plazo y 1 taller de socialización de resultados del plan de acción</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1.074.600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10</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Desarrollo de 1 taller de consulta del diseño de la plataforma en línea y 1 taller de socialización de la plataforma en línea producida</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1.074.600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11</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Talleres con el </w:t>
            </w:r>
            <w:r w:rsidR="009A6BD7" w:rsidRPr="002E610B">
              <w:rPr>
                <w:rFonts w:ascii="Arial" w:eastAsia="Times New Roman" w:hAnsi="Arial" w:cs="Arial"/>
                <w:color w:val="000000"/>
                <w:sz w:val="14"/>
                <w:szCs w:val="14"/>
                <w:lang w:val="es-MX" w:eastAsia="es-MX"/>
              </w:rPr>
              <w:t>sector de</w:t>
            </w:r>
            <w:r w:rsidRPr="002E610B">
              <w:rPr>
                <w:rFonts w:ascii="Arial" w:eastAsia="Times New Roman" w:hAnsi="Arial" w:cs="Arial"/>
                <w:color w:val="000000"/>
                <w:sz w:val="14"/>
                <w:szCs w:val="14"/>
                <w:lang w:val="es-MX" w:eastAsia="es-MX"/>
              </w:rPr>
              <w:t xml:space="preserve"> las Partes Interesadas Relevantes (</w:t>
            </w:r>
            <w:proofErr w:type="spellStart"/>
            <w:r w:rsidRPr="002E610B">
              <w:rPr>
                <w:rFonts w:ascii="Arial" w:eastAsia="Times New Roman" w:hAnsi="Arial" w:cs="Arial"/>
                <w:color w:val="000000"/>
                <w:sz w:val="14"/>
                <w:szCs w:val="14"/>
                <w:lang w:val="es-MX" w:eastAsia="es-MX"/>
              </w:rPr>
              <w:t>PIR´s</w:t>
            </w:r>
            <w:proofErr w:type="spellEnd"/>
            <w:r w:rsidRPr="002E610B">
              <w:rPr>
                <w:rFonts w:ascii="Arial" w:eastAsia="Times New Roman" w:hAnsi="Arial" w:cs="Arial"/>
                <w:color w:val="000000"/>
                <w:sz w:val="14"/>
                <w:szCs w:val="14"/>
                <w:lang w:val="es-MX" w:eastAsia="es-MX"/>
              </w:rPr>
              <w:t>). (2016)</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1.999.950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12</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Talleres y diálogos con el sector privado (2017)</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9.552.000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13</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Talleres para la presentación del mecanismo de trazabilidad de las tierras públicas en diversos usos de la tierra.</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3.582.000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14</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Talleres de capacitación a los Comités de Vigilancia de los Recursos Naturales</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8.955.000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15</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Vincular los sistemas de monitoreo de políticas de la Estrategia REDD+ y el Sistema de monitoreo de cobertura y uso de la tierra y ecosistemas</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3.582.000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16</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Talleres para socialización de la APP con las </w:t>
            </w:r>
            <w:proofErr w:type="spellStart"/>
            <w:r w:rsidRPr="002E610B">
              <w:rPr>
                <w:rFonts w:ascii="Arial" w:eastAsia="Times New Roman" w:hAnsi="Arial" w:cs="Arial"/>
                <w:color w:val="000000"/>
                <w:sz w:val="14"/>
                <w:szCs w:val="14"/>
                <w:lang w:val="es-MX" w:eastAsia="es-MX"/>
              </w:rPr>
              <w:t>PIRs</w:t>
            </w:r>
            <w:proofErr w:type="spellEnd"/>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8.955.000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17</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Contratación de servicios profesionales para desarrollar mesas técnicas de discusión sobre arreglos institucionales para Sistema de monitoreo de cobertura y uso de la tierra y ecosistemas</w:t>
            </w:r>
          </w:p>
        </w:tc>
        <w:tc>
          <w:tcPr>
            <w:tcW w:w="1011"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7.761.000 </w:t>
            </w:r>
          </w:p>
        </w:tc>
      </w:tr>
    </w:tbl>
    <w:p w:rsidR="00FD0A2E" w:rsidRDefault="00FD0A2E">
      <w:r>
        <w:br w:type="page"/>
      </w:r>
    </w:p>
    <w:tbl>
      <w:tblPr>
        <w:tblW w:w="10778" w:type="dxa"/>
        <w:tblInd w:w="-582" w:type="dxa"/>
        <w:tblLayout w:type="fixed"/>
        <w:tblCellMar>
          <w:left w:w="70" w:type="dxa"/>
          <w:right w:w="70" w:type="dxa"/>
        </w:tblCellMar>
        <w:tblLook w:val="04A0" w:firstRow="1" w:lastRow="0" w:firstColumn="1" w:lastColumn="0" w:noHBand="0" w:noVBand="1"/>
      </w:tblPr>
      <w:tblGrid>
        <w:gridCol w:w="483"/>
        <w:gridCol w:w="9279"/>
        <w:gridCol w:w="1016"/>
      </w:tblGrid>
      <w:tr w:rsidR="00FD0A2E" w:rsidRPr="002E610B" w:rsidTr="00FD0A2E">
        <w:trPr>
          <w:trHeight w:val="123"/>
        </w:trPr>
        <w:tc>
          <w:tcPr>
            <w:tcW w:w="483" w:type="dxa"/>
            <w:tcBorders>
              <w:top w:val="single" w:sz="8" w:space="0" w:color="auto"/>
              <w:left w:val="single" w:sz="8" w:space="0" w:color="auto"/>
              <w:bottom w:val="single" w:sz="8" w:space="0" w:color="auto"/>
              <w:right w:val="single" w:sz="8" w:space="0" w:color="auto"/>
            </w:tcBorders>
            <w:shd w:val="clear" w:color="auto" w:fill="00B050"/>
            <w:noWrap/>
            <w:vAlign w:val="center"/>
          </w:tcPr>
          <w:p w:rsidR="00FD0A2E" w:rsidRPr="002E610B" w:rsidRDefault="00FD0A2E" w:rsidP="00FD0A2E">
            <w:pPr>
              <w:jc w:val="center"/>
              <w:rPr>
                <w:rFonts w:ascii="Arial" w:eastAsia="Times New Roman" w:hAnsi="Arial" w:cs="Arial"/>
                <w:b/>
                <w:bCs/>
                <w:color w:val="000000"/>
                <w:sz w:val="14"/>
                <w:szCs w:val="14"/>
                <w:lang w:val="es-MX" w:eastAsia="es-MX"/>
              </w:rPr>
            </w:pPr>
            <w:r w:rsidRPr="002E610B">
              <w:rPr>
                <w:rFonts w:ascii="Arial" w:eastAsia="Times New Roman" w:hAnsi="Arial" w:cs="Arial"/>
                <w:b/>
                <w:bCs/>
                <w:color w:val="000000"/>
                <w:sz w:val="14"/>
                <w:szCs w:val="14"/>
                <w:lang w:val="es-MX" w:eastAsia="es-MX"/>
              </w:rPr>
              <w:lastRenderedPageBreak/>
              <w:t>N°</w:t>
            </w:r>
          </w:p>
        </w:tc>
        <w:tc>
          <w:tcPr>
            <w:tcW w:w="9279" w:type="dxa"/>
            <w:tcBorders>
              <w:top w:val="single" w:sz="8" w:space="0" w:color="auto"/>
              <w:left w:val="nil"/>
              <w:bottom w:val="single" w:sz="8" w:space="0" w:color="auto"/>
              <w:right w:val="single" w:sz="8" w:space="0" w:color="auto"/>
            </w:tcBorders>
            <w:shd w:val="clear" w:color="auto" w:fill="00B050"/>
            <w:noWrap/>
            <w:vAlign w:val="center"/>
          </w:tcPr>
          <w:p w:rsidR="00FD0A2E" w:rsidRPr="002E610B" w:rsidRDefault="00FD0A2E" w:rsidP="00FD0A2E">
            <w:pPr>
              <w:jc w:val="center"/>
              <w:rPr>
                <w:rFonts w:ascii="Arial" w:eastAsia="Times New Roman" w:hAnsi="Arial" w:cs="Arial"/>
                <w:b/>
                <w:bCs/>
                <w:color w:val="000000"/>
                <w:sz w:val="14"/>
                <w:szCs w:val="14"/>
                <w:lang w:val="es-MX" w:eastAsia="es-MX"/>
              </w:rPr>
            </w:pPr>
            <w:r w:rsidRPr="002E610B">
              <w:rPr>
                <w:rFonts w:ascii="Arial" w:eastAsia="Times New Roman" w:hAnsi="Arial" w:cs="Arial"/>
                <w:b/>
                <w:bCs/>
                <w:color w:val="000000"/>
                <w:sz w:val="14"/>
                <w:szCs w:val="14"/>
                <w:lang w:val="es-MX" w:eastAsia="es-MX"/>
              </w:rPr>
              <w:t>Detalle de la contratación</w:t>
            </w:r>
          </w:p>
        </w:tc>
        <w:tc>
          <w:tcPr>
            <w:tcW w:w="1016" w:type="dxa"/>
            <w:tcBorders>
              <w:top w:val="single" w:sz="8" w:space="0" w:color="auto"/>
              <w:left w:val="nil"/>
              <w:bottom w:val="single" w:sz="8" w:space="0" w:color="auto"/>
              <w:right w:val="single" w:sz="8" w:space="0" w:color="auto"/>
            </w:tcBorders>
            <w:shd w:val="clear" w:color="auto" w:fill="00B050"/>
            <w:noWrap/>
            <w:vAlign w:val="center"/>
          </w:tcPr>
          <w:p w:rsidR="00FD0A2E" w:rsidRPr="002E610B" w:rsidRDefault="00FD0A2E" w:rsidP="00FD0A2E">
            <w:pPr>
              <w:jc w:val="center"/>
              <w:rPr>
                <w:rFonts w:ascii="Arial" w:eastAsia="Times New Roman" w:hAnsi="Arial" w:cs="Arial"/>
                <w:b/>
                <w:bCs/>
                <w:color w:val="000000"/>
                <w:sz w:val="14"/>
                <w:szCs w:val="14"/>
                <w:lang w:val="es-MX" w:eastAsia="es-MX"/>
              </w:rPr>
            </w:pPr>
            <w:r w:rsidRPr="002E610B">
              <w:rPr>
                <w:rFonts w:ascii="Arial" w:eastAsia="Times New Roman" w:hAnsi="Arial" w:cs="Arial"/>
                <w:b/>
                <w:bCs/>
                <w:color w:val="000000"/>
                <w:sz w:val="14"/>
                <w:szCs w:val="14"/>
                <w:lang w:val="es-MX" w:eastAsia="es-MX"/>
              </w:rPr>
              <w:t>Presupuesto</w:t>
            </w:r>
          </w:p>
        </w:tc>
      </w:tr>
      <w:tr w:rsidR="002E610B" w:rsidRPr="002E610B" w:rsidTr="00FD0A2E">
        <w:trPr>
          <w:trHeight w:val="123"/>
        </w:trPr>
        <w:tc>
          <w:tcPr>
            <w:tcW w:w="4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18</w:t>
            </w:r>
          </w:p>
        </w:tc>
        <w:tc>
          <w:tcPr>
            <w:tcW w:w="9279" w:type="dxa"/>
            <w:tcBorders>
              <w:top w:val="single" w:sz="4" w:space="0" w:color="auto"/>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Talleres y reuniones de trabajo con funcionarios, miembros Consejos regionales de áreas de conservación (CORAC), comunidades, instituciones públicas, </w:t>
            </w:r>
            <w:proofErr w:type="spellStart"/>
            <w:r w:rsidRPr="002E610B">
              <w:rPr>
                <w:rFonts w:ascii="Arial" w:eastAsia="Times New Roman" w:hAnsi="Arial" w:cs="Arial"/>
                <w:color w:val="000000"/>
                <w:sz w:val="14"/>
                <w:szCs w:val="14"/>
                <w:lang w:val="es-MX" w:eastAsia="es-MX"/>
              </w:rPr>
              <w:t>ong´s</w:t>
            </w:r>
            <w:proofErr w:type="spellEnd"/>
            <w:r w:rsidRPr="002E610B">
              <w:rPr>
                <w:rFonts w:ascii="Arial" w:eastAsia="Times New Roman" w:hAnsi="Arial" w:cs="Arial"/>
                <w:color w:val="000000"/>
                <w:sz w:val="14"/>
                <w:szCs w:val="14"/>
                <w:lang w:val="es-MX" w:eastAsia="es-MX"/>
              </w:rPr>
              <w:t xml:space="preserve"> y otros actores relevantes </w:t>
            </w:r>
          </w:p>
        </w:tc>
        <w:tc>
          <w:tcPr>
            <w:tcW w:w="1016" w:type="dxa"/>
            <w:tcBorders>
              <w:top w:val="single" w:sz="4" w:space="0" w:color="auto"/>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14.925.000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19</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Sociabilización de los productos, con funcionarios, miembros Consejos regionales de áreas de conservación (CORAC), comunidades, instituciones públicas, </w:t>
            </w:r>
            <w:proofErr w:type="spellStart"/>
            <w:r w:rsidRPr="002E610B">
              <w:rPr>
                <w:rFonts w:ascii="Arial" w:eastAsia="Times New Roman" w:hAnsi="Arial" w:cs="Arial"/>
                <w:color w:val="000000"/>
                <w:sz w:val="14"/>
                <w:szCs w:val="14"/>
                <w:lang w:val="es-MX" w:eastAsia="es-MX"/>
              </w:rPr>
              <w:t>ong´s</w:t>
            </w:r>
            <w:proofErr w:type="spellEnd"/>
            <w:r w:rsidRPr="002E610B">
              <w:rPr>
                <w:rFonts w:ascii="Arial" w:eastAsia="Times New Roman" w:hAnsi="Arial" w:cs="Arial"/>
                <w:color w:val="000000"/>
                <w:sz w:val="14"/>
                <w:szCs w:val="14"/>
                <w:lang w:val="es-MX" w:eastAsia="es-MX"/>
              </w:rPr>
              <w:t xml:space="preserve"> y otros actores relevantes</w:t>
            </w:r>
          </w:p>
        </w:tc>
        <w:tc>
          <w:tcPr>
            <w:tcW w:w="1016"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2.985.000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20</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Servicios para la gestión de información y comunicación del Sistema de monitoreo de cobertura y uso de la tierra y ecosistemas</w:t>
            </w:r>
          </w:p>
        </w:tc>
        <w:tc>
          <w:tcPr>
            <w:tcW w:w="1016"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119.161.200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21</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Pago de razón de apertura de 20 protocolos</w:t>
            </w:r>
          </w:p>
        </w:tc>
        <w:tc>
          <w:tcPr>
            <w:tcW w:w="1016"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500.000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22</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Para atender la traducción de documentos en otros idiomas en los que FONAFIFO sea parte</w:t>
            </w:r>
          </w:p>
        </w:tc>
        <w:tc>
          <w:tcPr>
            <w:tcW w:w="1016"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900.000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23</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Etapa de finalización del proceso de consulta en los territorios indígenas, para la validación de los 5 temas especiales e</w:t>
            </w:r>
            <w:r>
              <w:rPr>
                <w:rFonts w:ascii="Arial" w:eastAsia="Times New Roman" w:hAnsi="Arial" w:cs="Arial"/>
                <w:color w:val="000000"/>
                <w:sz w:val="14"/>
                <w:szCs w:val="14"/>
                <w:lang w:val="es-MX" w:eastAsia="es-MX"/>
              </w:rPr>
              <w:t>n</w:t>
            </w:r>
            <w:r w:rsidRPr="002E610B">
              <w:rPr>
                <w:rFonts w:ascii="Arial" w:eastAsia="Times New Roman" w:hAnsi="Arial" w:cs="Arial"/>
                <w:color w:val="000000"/>
                <w:sz w:val="14"/>
                <w:szCs w:val="14"/>
                <w:lang w:val="es-MX" w:eastAsia="es-MX"/>
              </w:rPr>
              <w:t xml:space="preserve"> el marco de la Estrategia Nacional REDD+, para el territorio indígena </w:t>
            </w:r>
            <w:proofErr w:type="spellStart"/>
            <w:r w:rsidRPr="002E610B">
              <w:rPr>
                <w:rFonts w:ascii="Arial" w:eastAsia="Times New Roman" w:hAnsi="Arial" w:cs="Arial"/>
                <w:color w:val="000000"/>
                <w:sz w:val="14"/>
                <w:szCs w:val="14"/>
                <w:lang w:val="es-MX" w:eastAsia="es-MX"/>
              </w:rPr>
              <w:t>Ujarras</w:t>
            </w:r>
            <w:proofErr w:type="spellEnd"/>
          </w:p>
        </w:tc>
        <w:tc>
          <w:tcPr>
            <w:tcW w:w="1016"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8.358.000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24</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Etapa de finalización del proceso de consulta en los territorios indígenas, para la validación de los 5 temas especiales en el marco de la Estrategia Nacional REDD+, para el territorio indígena Zapatón</w:t>
            </w:r>
          </w:p>
        </w:tc>
        <w:tc>
          <w:tcPr>
            <w:tcW w:w="1016"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5.970.000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25</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Etapa de finalización del proceso de consulta en los territorios indígenas, para la validación de los 5 temas especiales en el marco de la Estrategia Nacional REDD+, para el territorio indígena </w:t>
            </w:r>
            <w:proofErr w:type="spellStart"/>
            <w:r w:rsidRPr="002E610B">
              <w:rPr>
                <w:rFonts w:ascii="Arial" w:eastAsia="Times New Roman" w:hAnsi="Arial" w:cs="Arial"/>
                <w:color w:val="000000"/>
                <w:sz w:val="14"/>
                <w:szCs w:val="14"/>
                <w:lang w:val="es-MX" w:eastAsia="es-MX"/>
              </w:rPr>
              <w:t>Matambú</w:t>
            </w:r>
            <w:proofErr w:type="spellEnd"/>
          </w:p>
        </w:tc>
        <w:tc>
          <w:tcPr>
            <w:tcW w:w="1016"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5.970.000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26</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Etapa de finalización del proceso de consulta en los territorios indígenas, para la validación de los 5 temas especiales en el marco de la Estrategia Nacional REDD+, para el territorio indígena </w:t>
            </w:r>
            <w:proofErr w:type="spellStart"/>
            <w:r w:rsidRPr="002E610B">
              <w:rPr>
                <w:rFonts w:ascii="Arial" w:eastAsia="Times New Roman" w:hAnsi="Arial" w:cs="Arial"/>
                <w:color w:val="000000"/>
                <w:sz w:val="14"/>
                <w:szCs w:val="14"/>
                <w:lang w:val="es-MX" w:eastAsia="es-MX"/>
              </w:rPr>
              <w:t>Telire</w:t>
            </w:r>
            <w:proofErr w:type="spellEnd"/>
          </w:p>
        </w:tc>
        <w:tc>
          <w:tcPr>
            <w:tcW w:w="1016"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6.656.550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27</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Etapa de finalización del proceso de consulta en los territorios indígenas, para la validación de los 5 temas especiales en el marco de la Estrategia Nacional REDD+, para el territorio indígena </w:t>
            </w:r>
            <w:proofErr w:type="spellStart"/>
            <w:r w:rsidRPr="002E610B">
              <w:rPr>
                <w:rFonts w:ascii="Arial" w:eastAsia="Times New Roman" w:hAnsi="Arial" w:cs="Arial"/>
                <w:color w:val="000000"/>
                <w:sz w:val="14"/>
                <w:szCs w:val="14"/>
                <w:lang w:val="es-MX" w:eastAsia="es-MX"/>
              </w:rPr>
              <w:t>Quitirrisí</w:t>
            </w:r>
            <w:proofErr w:type="spellEnd"/>
          </w:p>
        </w:tc>
        <w:tc>
          <w:tcPr>
            <w:tcW w:w="1016"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5.671.500 </w:t>
            </w:r>
          </w:p>
        </w:tc>
      </w:tr>
      <w:tr w:rsidR="002E610B" w:rsidRPr="002E610B" w:rsidTr="00FD0A2E">
        <w:trPr>
          <w:trHeight w:val="1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2E610B" w:rsidRPr="002E610B" w:rsidRDefault="002E610B" w:rsidP="002E610B">
            <w:pPr>
              <w:jc w:val="cente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28</w:t>
            </w:r>
          </w:p>
        </w:tc>
        <w:tc>
          <w:tcPr>
            <w:tcW w:w="9279"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Etapa de finalización del proceso de consulta en los territorios indígenas, para la validación de los 5 temas especiales en el marco de la Estrategia Nacional REDD+, para el territorio indígena </w:t>
            </w:r>
            <w:proofErr w:type="spellStart"/>
            <w:r w:rsidRPr="002E610B">
              <w:rPr>
                <w:rFonts w:ascii="Arial" w:eastAsia="Times New Roman" w:hAnsi="Arial" w:cs="Arial"/>
                <w:color w:val="000000"/>
                <w:sz w:val="14"/>
                <w:szCs w:val="14"/>
                <w:lang w:val="es-MX" w:eastAsia="es-MX"/>
              </w:rPr>
              <w:t>Terraba</w:t>
            </w:r>
            <w:proofErr w:type="spellEnd"/>
          </w:p>
        </w:tc>
        <w:tc>
          <w:tcPr>
            <w:tcW w:w="1016" w:type="dxa"/>
            <w:tcBorders>
              <w:top w:val="nil"/>
              <w:left w:val="nil"/>
              <w:bottom w:val="single" w:sz="8" w:space="0" w:color="auto"/>
              <w:right w:val="single" w:sz="8" w:space="0" w:color="auto"/>
            </w:tcBorders>
            <w:shd w:val="clear" w:color="auto" w:fill="auto"/>
            <w:noWrap/>
            <w:vAlign w:val="center"/>
            <w:hideMark/>
          </w:tcPr>
          <w:p w:rsidR="002E610B" w:rsidRPr="002E610B" w:rsidRDefault="002E610B" w:rsidP="002E610B">
            <w:pPr>
              <w:jc w:val="right"/>
              <w:rPr>
                <w:rFonts w:ascii="Arial" w:eastAsia="Times New Roman" w:hAnsi="Arial" w:cs="Arial"/>
                <w:color w:val="000000"/>
                <w:sz w:val="14"/>
                <w:szCs w:val="14"/>
                <w:lang w:val="es-MX" w:eastAsia="es-MX"/>
              </w:rPr>
            </w:pPr>
            <w:r w:rsidRPr="002E610B">
              <w:rPr>
                <w:rFonts w:ascii="Arial" w:eastAsia="Times New Roman" w:hAnsi="Arial" w:cs="Arial"/>
                <w:color w:val="000000"/>
                <w:sz w:val="14"/>
                <w:szCs w:val="14"/>
                <w:lang w:val="es-MX" w:eastAsia="es-MX"/>
              </w:rPr>
              <w:t xml:space="preserve">                      8.955.000 </w:t>
            </w:r>
          </w:p>
        </w:tc>
      </w:tr>
      <w:tr w:rsidR="002E610B" w:rsidRPr="002E610B" w:rsidTr="00FD0A2E">
        <w:trPr>
          <w:trHeight w:val="116"/>
        </w:trPr>
        <w:tc>
          <w:tcPr>
            <w:tcW w:w="483" w:type="dxa"/>
            <w:tcBorders>
              <w:top w:val="nil"/>
              <w:left w:val="single" w:sz="8" w:space="0" w:color="auto"/>
              <w:bottom w:val="single" w:sz="8" w:space="0" w:color="auto"/>
              <w:right w:val="single" w:sz="8" w:space="0" w:color="auto"/>
            </w:tcBorders>
            <w:shd w:val="clear" w:color="000000" w:fill="00B050"/>
            <w:noWrap/>
            <w:vAlign w:val="center"/>
            <w:hideMark/>
          </w:tcPr>
          <w:p w:rsidR="002E610B" w:rsidRPr="002E610B" w:rsidRDefault="002E610B" w:rsidP="002E610B">
            <w:pPr>
              <w:jc w:val="center"/>
              <w:rPr>
                <w:rFonts w:ascii="Calibri" w:eastAsia="Times New Roman" w:hAnsi="Calibri" w:cs="Calibri"/>
                <w:color w:val="000000"/>
                <w:sz w:val="14"/>
                <w:szCs w:val="14"/>
                <w:lang w:val="es-MX" w:eastAsia="es-MX"/>
              </w:rPr>
            </w:pPr>
            <w:r w:rsidRPr="002E610B">
              <w:rPr>
                <w:rFonts w:ascii="Calibri" w:eastAsia="Times New Roman" w:hAnsi="Calibri" w:cs="Calibri"/>
                <w:color w:val="000000"/>
                <w:sz w:val="14"/>
                <w:szCs w:val="14"/>
                <w:lang w:val="es-MX" w:eastAsia="es-MX"/>
              </w:rPr>
              <w:t> </w:t>
            </w:r>
          </w:p>
        </w:tc>
        <w:tc>
          <w:tcPr>
            <w:tcW w:w="9279" w:type="dxa"/>
            <w:tcBorders>
              <w:top w:val="nil"/>
              <w:left w:val="nil"/>
              <w:bottom w:val="single" w:sz="8" w:space="0" w:color="auto"/>
              <w:right w:val="nil"/>
            </w:tcBorders>
            <w:shd w:val="clear" w:color="000000" w:fill="00B050"/>
            <w:noWrap/>
            <w:vAlign w:val="center"/>
            <w:hideMark/>
          </w:tcPr>
          <w:p w:rsidR="002E610B" w:rsidRPr="002E610B" w:rsidRDefault="002E610B" w:rsidP="002E610B">
            <w:pPr>
              <w:rPr>
                <w:rFonts w:ascii="Arial" w:eastAsia="Times New Roman" w:hAnsi="Arial" w:cs="Arial"/>
                <w:b/>
                <w:bCs/>
                <w:color w:val="000000"/>
                <w:sz w:val="14"/>
                <w:szCs w:val="14"/>
                <w:lang w:val="es-MX" w:eastAsia="es-MX"/>
              </w:rPr>
            </w:pPr>
            <w:r w:rsidRPr="002E610B">
              <w:rPr>
                <w:rFonts w:ascii="Arial" w:eastAsia="Times New Roman" w:hAnsi="Arial" w:cs="Arial"/>
                <w:b/>
                <w:bCs/>
                <w:color w:val="000000"/>
                <w:sz w:val="14"/>
                <w:szCs w:val="14"/>
                <w:lang w:val="es-MX" w:eastAsia="es-MX"/>
              </w:rPr>
              <w:t>TOTAL EGRESOS</w:t>
            </w:r>
          </w:p>
        </w:tc>
        <w:tc>
          <w:tcPr>
            <w:tcW w:w="1016" w:type="dxa"/>
            <w:tcBorders>
              <w:top w:val="nil"/>
              <w:left w:val="single" w:sz="8" w:space="0" w:color="auto"/>
              <w:bottom w:val="single" w:sz="8" w:space="0" w:color="auto"/>
              <w:right w:val="single" w:sz="8" w:space="0" w:color="auto"/>
            </w:tcBorders>
            <w:shd w:val="clear" w:color="000000" w:fill="00B050"/>
            <w:noWrap/>
            <w:vAlign w:val="center"/>
            <w:hideMark/>
          </w:tcPr>
          <w:p w:rsidR="002E610B" w:rsidRPr="002E610B" w:rsidRDefault="002E610B" w:rsidP="002E610B">
            <w:pPr>
              <w:jc w:val="right"/>
              <w:rPr>
                <w:rFonts w:ascii="Arial" w:eastAsia="Times New Roman" w:hAnsi="Arial" w:cs="Arial"/>
                <w:b/>
                <w:bCs/>
                <w:color w:val="000000"/>
                <w:sz w:val="14"/>
                <w:szCs w:val="14"/>
                <w:lang w:val="es-MX" w:eastAsia="es-MX"/>
              </w:rPr>
            </w:pPr>
            <w:r w:rsidRPr="002E610B">
              <w:rPr>
                <w:rFonts w:ascii="Arial" w:eastAsia="Times New Roman" w:hAnsi="Arial" w:cs="Arial"/>
                <w:b/>
                <w:bCs/>
                <w:color w:val="000000"/>
                <w:sz w:val="14"/>
                <w:szCs w:val="14"/>
                <w:lang w:val="es-MX" w:eastAsia="es-MX"/>
              </w:rPr>
              <w:t xml:space="preserve">                  317.963.547 </w:t>
            </w:r>
          </w:p>
        </w:tc>
      </w:tr>
    </w:tbl>
    <w:p w:rsidR="002E610B" w:rsidRDefault="002E610B" w:rsidP="00F423A5">
      <w:pPr>
        <w:spacing w:line="276" w:lineRule="auto"/>
        <w:jc w:val="both"/>
        <w:rPr>
          <w:rFonts w:ascii="Arial" w:hAnsi="Arial" w:cs="Arial"/>
          <w:sz w:val="24"/>
          <w:szCs w:val="24"/>
        </w:rPr>
      </w:pPr>
    </w:p>
    <w:p w:rsidR="00904679" w:rsidRPr="00F423A5" w:rsidRDefault="00904679" w:rsidP="00C34FD3">
      <w:pPr>
        <w:numPr>
          <w:ilvl w:val="0"/>
          <w:numId w:val="4"/>
        </w:numPr>
        <w:shd w:val="clear" w:color="auto" w:fill="FFFFFF"/>
        <w:spacing w:line="276" w:lineRule="auto"/>
        <w:jc w:val="both"/>
        <w:rPr>
          <w:rFonts w:ascii="Arial" w:hAnsi="Arial" w:cs="Arial"/>
          <w:b/>
          <w:sz w:val="24"/>
          <w:szCs w:val="24"/>
        </w:rPr>
      </w:pPr>
      <w:r w:rsidRPr="00F423A5">
        <w:rPr>
          <w:rFonts w:ascii="Arial" w:hAnsi="Arial" w:cs="Arial"/>
          <w:b/>
          <w:sz w:val="24"/>
          <w:szCs w:val="24"/>
        </w:rPr>
        <w:t>1.05.01Transporte dentro del país</w:t>
      </w:r>
    </w:p>
    <w:p w:rsidR="008D0202" w:rsidRPr="0045278C" w:rsidRDefault="00904679" w:rsidP="008D0202">
      <w:pPr>
        <w:jc w:val="both"/>
        <w:rPr>
          <w:rFonts w:ascii="Arial" w:hAnsi="Arial" w:cs="Arial"/>
          <w:sz w:val="24"/>
          <w:szCs w:val="24"/>
        </w:rPr>
      </w:pPr>
      <w:r w:rsidRPr="00F423A5">
        <w:rPr>
          <w:rFonts w:ascii="Arial" w:hAnsi="Arial" w:cs="Arial"/>
          <w:sz w:val="24"/>
          <w:szCs w:val="24"/>
        </w:rPr>
        <w:br/>
        <w:t xml:space="preserve">Se presupuesta la suma </w:t>
      </w:r>
      <w:r w:rsidR="00B31C0E">
        <w:rPr>
          <w:rFonts w:ascii="Arial" w:hAnsi="Arial" w:cs="Arial"/>
          <w:sz w:val="24"/>
          <w:szCs w:val="24"/>
        </w:rPr>
        <w:t xml:space="preserve">de </w:t>
      </w:r>
      <w:r w:rsidRPr="00F423A5">
        <w:rPr>
          <w:rFonts w:ascii="Arial" w:hAnsi="Arial" w:cs="Arial"/>
          <w:b/>
          <w:sz w:val="24"/>
          <w:szCs w:val="24"/>
        </w:rPr>
        <w:t>¢</w:t>
      </w:r>
      <w:r w:rsidR="0096725F" w:rsidRPr="0096725F">
        <w:rPr>
          <w:rFonts w:ascii="Arial" w:hAnsi="Arial" w:cs="Arial"/>
          <w:b/>
          <w:sz w:val="24"/>
          <w:szCs w:val="24"/>
        </w:rPr>
        <w:t xml:space="preserve"> </w:t>
      </w:r>
      <w:r w:rsidR="0043760A">
        <w:rPr>
          <w:rFonts w:ascii="Arial" w:hAnsi="Arial" w:cs="Arial"/>
          <w:b/>
          <w:sz w:val="24"/>
          <w:szCs w:val="24"/>
        </w:rPr>
        <w:t>14.975.000</w:t>
      </w:r>
      <w:r w:rsidR="00DF300E">
        <w:rPr>
          <w:rFonts w:ascii="Arial" w:hAnsi="Arial" w:cs="Arial"/>
          <w:b/>
          <w:sz w:val="24"/>
          <w:szCs w:val="24"/>
        </w:rPr>
        <w:t xml:space="preserve">, </w:t>
      </w:r>
      <w:r w:rsidRPr="00F423A5">
        <w:rPr>
          <w:rFonts w:ascii="Arial" w:hAnsi="Arial" w:cs="Arial"/>
          <w:sz w:val="24"/>
          <w:szCs w:val="24"/>
        </w:rPr>
        <w:t xml:space="preserve">para atender gastos de transporte </w:t>
      </w:r>
      <w:r w:rsidR="005B36B9">
        <w:rPr>
          <w:rFonts w:ascii="Arial" w:hAnsi="Arial" w:cs="Arial"/>
          <w:sz w:val="24"/>
          <w:szCs w:val="24"/>
        </w:rPr>
        <w:t>correspondientes, principalmente, a la atención de</w:t>
      </w:r>
      <w:r w:rsidR="008D0202" w:rsidRPr="0045278C">
        <w:rPr>
          <w:rFonts w:ascii="Arial" w:hAnsi="Arial" w:cs="Arial"/>
          <w:sz w:val="24"/>
          <w:szCs w:val="24"/>
        </w:rPr>
        <w:t xml:space="preserve"> las actividades adicionales de la Estrategia REDD+.</w:t>
      </w:r>
    </w:p>
    <w:p w:rsidR="0084296E" w:rsidRPr="0045278C" w:rsidRDefault="0084296E" w:rsidP="008D0202">
      <w:pPr>
        <w:jc w:val="both"/>
        <w:rPr>
          <w:rFonts w:ascii="Arial" w:hAnsi="Arial" w:cs="Arial"/>
          <w:sz w:val="24"/>
          <w:szCs w:val="24"/>
        </w:rPr>
      </w:pPr>
    </w:p>
    <w:p w:rsidR="00904679" w:rsidRPr="00F423A5" w:rsidRDefault="009A2BCA" w:rsidP="00C34FD3">
      <w:pPr>
        <w:numPr>
          <w:ilvl w:val="0"/>
          <w:numId w:val="4"/>
        </w:numPr>
        <w:shd w:val="clear" w:color="auto" w:fill="FFFFFF"/>
        <w:spacing w:line="276" w:lineRule="auto"/>
        <w:jc w:val="both"/>
        <w:rPr>
          <w:rFonts w:ascii="Arial" w:hAnsi="Arial" w:cs="Arial"/>
          <w:b/>
          <w:sz w:val="24"/>
          <w:szCs w:val="24"/>
        </w:rPr>
      </w:pPr>
      <w:r w:rsidRPr="00F423A5">
        <w:rPr>
          <w:rFonts w:ascii="Arial" w:hAnsi="Arial" w:cs="Arial"/>
          <w:b/>
          <w:sz w:val="24"/>
          <w:szCs w:val="24"/>
        </w:rPr>
        <w:t>1.05.02 Viáticos</w:t>
      </w:r>
      <w:r w:rsidR="00904679" w:rsidRPr="00F423A5">
        <w:rPr>
          <w:rFonts w:ascii="Arial" w:hAnsi="Arial" w:cs="Arial"/>
          <w:b/>
          <w:sz w:val="24"/>
          <w:szCs w:val="24"/>
        </w:rPr>
        <w:t xml:space="preserve"> dentro del país</w:t>
      </w:r>
    </w:p>
    <w:p w:rsidR="00904679" w:rsidRPr="00F423A5" w:rsidRDefault="00904679" w:rsidP="00F423A5">
      <w:pPr>
        <w:spacing w:line="276" w:lineRule="auto"/>
        <w:jc w:val="both"/>
        <w:rPr>
          <w:rFonts w:ascii="Arial" w:hAnsi="Arial" w:cs="Arial"/>
          <w:sz w:val="24"/>
          <w:szCs w:val="24"/>
        </w:rPr>
      </w:pPr>
    </w:p>
    <w:p w:rsidR="00904679" w:rsidRPr="00F423A5" w:rsidRDefault="00904679" w:rsidP="00F423A5">
      <w:pPr>
        <w:spacing w:line="276" w:lineRule="auto"/>
        <w:jc w:val="both"/>
        <w:rPr>
          <w:rFonts w:ascii="Arial" w:hAnsi="Arial" w:cs="Arial"/>
          <w:sz w:val="24"/>
          <w:szCs w:val="24"/>
        </w:rPr>
      </w:pPr>
      <w:r w:rsidRPr="00F423A5">
        <w:rPr>
          <w:rFonts w:ascii="Arial" w:hAnsi="Arial" w:cs="Arial"/>
          <w:sz w:val="24"/>
          <w:szCs w:val="24"/>
        </w:rPr>
        <w:t xml:space="preserve">Se presupuesta la suma </w:t>
      </w:r>
      <w:r w:rsidRPr="00F423A5">
        <w:rPr>
          <w:rFonts w:ascii="Arial" w:hAnsi="Arial" w:cs="Arial"/>
          <w:b/>
          <w:sz w:val="24"/>
          <w:szCs w:val="24"/>
        </w:rPr>
        <w:t>¢</w:t>
      </w:r>
      <w:r w:rsidR="0096725F" w:rsidRPr="0096725F">
        <w:rPr>
          <w:rFonts w:ascii="Arial" w:hAnsi="Arial" w:cs="Arial"/>
          <w:b/>
          <w:sz w:val="24"/>
          <w:szCs w:val="24"/>
        </w:rPr>
        <w:t xml:space="preserve"> 1</w:t>
      </w:r>
      <w:r w:rsidR="00E55A01">
        <w:rPr>
          <w:rFonts w:ascii="Arial" w:hAnsi="Arial" w:cs="Arial"/>
          <w:b/>
          <w:sz w:val="24"/>
          <w:szCs w:val="24"/>
        </w:rPr>
        <w:t>3.444.869</w:t>
      </w:r>
      <w:r w:rsidR="00C457D0">
        <w:rPr>
          <w:rFonts w:ascii="Arial" w:hAnsi="Arial" w:cs="Arial"/>
          <w:b/>
          <w:sz w:val="24"/>
          <w:szCs w:val="24"/>
        </w:rPr>
        <w:t xml:space="preserve">, </w:t>
      </w:r>
      <w:r w:rsidRPr="00F423A5">
        <w:rPr>
          <w:rFonts w:ascii="Arial" w:hAnsi="Arial" w:cs="Arial"/>
          <w:sz w:val="24"/>
          <w:szCs w:val="24"/>
        </w:rPr>
        <w:t xml:space="preserve">para atender gastos de alimentación y hospedaje en que incurran los funcionarios (as) </w:t>
      </w:r>
      <w:r w:rsidR="00372EE6" w:rsidRPr="00F423A5">
        <w:rPr>
          <w:rFonts w:ascii="Arial" w:hAnsi="Arial" w:cs="Arial"/>
          <w:sz w:val="24"/>
          <w:szCs w:val="24"/>
        </w:rPr>
        <w:t>del Fideicomiso 544 BNCR/FONAFIFO</w:t>
      </w:r>
      <w:r w:rsidR="00FA7C87">
        <w:rPr>
          <w:rFonts w:ascii="Arial" w:hAnsi="Arial" w:cs="Arial"/>
          <w:sz w:val="24"/>
          <w:szCs w:val="24"/>
        </w:rPr>
        <w:t>,</w:t>
      </w:r>
      <w:r w:rsidR="00372EE6">
        <w:rPr>
          <w:rFonts w:ascii="Arial" w:hAnsi="Arial" w:cs="Arial"/>
          <w:sz w:val="24"/>
          <w:szCs w:val="24"/>
        </w:rPr>
        <w:t xml:space="preserve"> </w:t>
      </w:r>
      <w:r w:rsidR="00E55A01">
        <w:rPr>
          <w:rFonts w:ascii="Arial" w:hAnsi="Arial" w:cs="Arial"/>
          <w:sz w:val="24"/>
          <w:szCs w:val="24"/>
        </w:rPr>
        <w:tab/>
        <w:t xml:space="preserve">así como los gastos </w:t>
      </w:r>
      <w:r w:rsidR="00FA7C87">
        <w:rPr>
          <w:rFonts w:ascii="Arial" w:hAnsi="Arial" w:cs="Arial"/>
          <w:sz w:val="24"/>
          <w:szCs w:val="24"/>
        </w:rPr>
        <w:t>en</w:t>
      </w:r>
      <w:r w:rsidR="00E55A01">
        <w:rPr>
          <w:rFonts w:ascii="Arial" w:hAnsi="Arial" w:cs="Arial"/>
          <w:sz w:val="24"/>
          <w:szCs w:val="24"/>
        </w:rPr>
        <w:t xml:space="preserve"> viáticos en que se incurra para atender las actividades adicionales de la Estrategia REDD+.</w:t>
      </w:r>
      <w:r w:rsidRPr="00F423A5">
        <w:rPr>
          <w:rFonts w:ascii="Arial" w:hAnsi="Arial" w:cs="Arial"/>
          <w:sz w:val="24"/>
          <w:szCs w:val="24"/>
        </w:rPr>
        <w:t xml:space="preserve"> </w:t>
      </w:r>
    </w:p>
    <w:p w:rsidR="00904679" w:rsidRPr="00F423A5" w:rsidRDefault="00904679" w:rsidP="00F423A5">
      <w:pPr>
        <w:spacing w:line="276" w:lineRule="auto"/>
        <w:jc w:val="both"/>
        <w:rPr>
          <w:rFonts w:ascii="Arial" w:hAnsi="Arial" w:cs="Arial"/>
          <w:sz w:val="24"/>
          <w:szCs w:val="24"/>
        </w:rPr>
      </w:pPr>
      <w:r w:rsidRPr="00F423A5">
        <w:rPr>
          <w:rFonts w:ascii="Arial" w:hAnsi="Arial" w:cs="Arial"/>
          <w:sz w:val="24"/>
          <w:szCs w:val="24"/>
        </w:rPr>
        <w:t xml:space="preserve"> </w:t>
      </w:r>
    </w:p>
    <w:p w:rsidR="00904679" w:rsidRPr="00F423A5" w:rsidRDefault="009A2BCA" w:rsidP="00C34FD3">
      <w:pPr>
        <w:numPr>
          <w:ilvl w:val="0"/>
          <w:numId w:val="4"/>
        </w:numPr>
        <w:shd w:val="clear" w:color="auto" w:fill="FFFFFF"/>
        <w:spacing w:line="276" w:lineRule="auto"/>
        <w:jc w:val="both"/>
        <w:rPr>
          <w:rFonts w:ascii="Arial" w:hAnsi="Arial" w:cs="Arial"/>
          <w:b/>
          <w:sz w:val="24"/>
          <w:szCs w:val="24"/>
        </w:rPr>
      </w:pPr>
      <w:r w:rsidRPr="00F423A5">
        <w:rPr>
          <w:rFonts w:ascii="Arial" w:hAnsi="Arial" w:cs="Arial"/>
          <w:b/>
          <w:sz w:val="24"/>
          <w:szCs w:val="24"/>
        </w:rPr>
        <w:t>1.05.03 Transporte</w:t>
      </w:r>
      <w:r w:rsidR="00904679" w:rsidRPr="00F423A5">
        <w:rPr>
          <w:rFonts w:ascii="Arial" w:hAnsi="Arial" w:cs="Arial"/>
          <w:b/>
          <w:sz w:val="24"/>
          <w:szCs w:val="24"/>
        </w:rPr>
        <w:t xml:space="preserve"> en el exterior</w:t>
      </w:r>
    </w:p>
    <w:p w:rsidR="00904679" w:rsidRPr="00F423A5" w:rsidRDefault="00904679" w:rsidP="00F423A5">
      <w:pPr>
        <w:spacing w:line="276" w:lineRule="auto"/>
        <w:jc w:val="both"/>
        <w:rPr>
          <w:rFonts w:ascii="Arial" w:hAnsi="Arial" w:cs="Arial"/>
          <w:sz w:val="24"/>
          <w:szCs w:val="24"/>
        </w:rPr>
      </w:pPr>
    </w:p>
    <w:p w:rsidR="00904679" w:rsidRPr="00F423A5" w:rsidRDefault="00904679" w:rsidP="00F423A5">
      <w:pPr>
        <w:spacing w:line="276" w:lineRule="auto"/>
        <w:jc w:val="both"/>
        <w:rPr>
          <w:rFonts w:ascii="Arial" w:hAnsi="Arial" w:cs="Arial"/>
          <w:sz w:val="24"/>
          <w:szCs w:val="24"/>
        </w:rPr>
      </w:pPr>
      <w:r w:rsidRPr="00F423A5">
        <w:rPr>
          <w:rFonts w:ascii="Arial" w:hAnsi="Arial" w:cs="Arial"/>
          <w:sz w:val="24"/>
          <w:szCs w:val="24"/>
        </w:rPr>
        <w:t xml:space="preserve">Se presupuesta la suma </w:t>
      </w:r>
      <w:r w:rsidRPr="00F423A5">
        <w:rPr>
          <w:rFonts w:ascii="Arial" w:hAnsi="Arial" w:cs="Arial"/>
          <w:b/>
          <w:sz w:val="24"/>
          <w:szCs w:val="24"/>
        </w:rPr>
        <w:t>¢</w:t>
      </w:r>
      <w:r w:rsidR="0096725F" w:rsidRPr="0096725F">
        <w:rPr>
          <w:rFonts w:ascii="Arial" w:hAnsi="Arial" w:cs="Arial"/>
          <w:b/>
          <w:sz w:val="24"/>
          <w:szCs w:val="24"/>
        </w:rPr>
        <w:t xml:space="preserve"> 8.</w:t>
      </w:r>
      <w:r w:rsidR="00FA7C87">
        <w:rPr>
          <w:rFonts w:ascii="Arial" w:hAnsi="Arial" w:cs="Arial"/>
          <w:b/>
          <w:sz w:val="24"/>
          <w:szCs w:val="24"/>
        </w:rPr>
        <w:t>955.000</w:t>
      </w:r>
      <w:r w:rsidR="00C457D0">
        <w:rPr>
          <w:rFonts w:ascii="Arial" w:hAnsi="Arial" w:cs="Arial"/>
          <w:b/>
          <w:sz w:val="24"/>
          <w:szCs w:val="24"/>
        </w:rPr>
        <w:t xml:space="preserve">, </w:t>
      </w:r>
      <w:r w:rsidRPr="00F423A5">
        <w:rPr>
          <w:rFonts w:ascii="Arial" w:hAnsi="Arial" w:cs="Arial"/>
          <w:sz w:val="24"/>
          <w:szCs w:val="24"/>
        </w:rPr>
        <w:t xml:space="preserve">para </w:t>
      </w:r>
      <w:r w:rsidR="00FA7C87">
        <w:rPr>
          <w:rFonts w:ascii="Arial" w:hAnsi="Arial" w:cs="Arial"/>
          <w:sz w:val="24"/>
          <w:szCs w:val="24"/>
        </w:rPr>
        <w:t>sufragar</w:t>
      </w:r>
      <w:r w:rsidRPr="00F423A5">
        <w:rPr>
          <w:rFonts w:ascii="Arial" w:hAnsi="Arial" w:cs="Arial"/>
          <w:sz w:val="24"/>
          <w:szCs w:val="24"/>
        </w:rPr>
        <w:t xml:space="preserve"> gastos de transporte al exterior </w:t>
      </w:r>
      <w:r w:rsidR="00FA7C87">
        <w:rPr>
          <w:rFonts w:ascii="Arial" w:hAnsi="Arial" w:cs="Arial"/>
          <w:sz w:val="24"/>
          <w:szCs w:val="24"/>
        </w:rPr>
        <w:t>correspondientes a las actividades adicionales de la Estrategia REDD+.</w:t>
      </w:r>
      <w:r w:rsidRPr="00F423A5">
        <w:rPr>
          <w:rFonts w:ascii="Arial" w:hAnsi="Arial" w:cs="Arial"/>
          <w:sz w:val="24"/>
          <w:szCs w:val="24"/>
        </w:rPr>
        <w:t xml:space="preserve"> </w:t>
      </w:r>
    </w:p>
    <w:p w:rsidR="00904679" w:rsidRPr="00F423A5" w:rsidRDefault="00904679" w:rsidP="00F423A5">
      <w:pPr>
        <w:spacing w:line="276" w:lineRule="auto"/>
        <w:jc w:val="both"/>
        <w:rPr>
          <w:rFonts w:ascii="Arial" w:hAnsi="Arial" w:cs="Arial"/>
          <w:sz w:val="24"/>
          <w:szCs w:val="24"/>
        </w:rPr>
      </w:pPr>
    </w:p>
    <w:p w:rsidR="00904679" w:rsidRPr="00F423A5" w:rsidRDefault="009A2BCA" w:rsidP="00C34FD3">
      <w:pPr>
        <w:numPr>
          <w:ilvl w:val="0"/>
          <w:numId w:val="4"/>
        </w:numPr>
        <w:shd w:val="clear" w:color="auto" w:fill="FFFFFF"/>
        <w:spacing w:line="276" w:lineRule="auto"/>
        <w:jc w:val="both"/>
        <w:rPr>
          <w:rFonts w:ascii="Arial" w:hAnsi="Arial" w:cs="Arial"/>
          <w:b/>
          <w:sz w:val="24"/>
          <w:szCs w:val="24"/>
        </w:rPr>
      </w:pPr>
      <w:r w:rsidRPr="00F423A5">
        <w:rPr>
          <w:rFonts w:ascii="Arial" w:hAnsi="Arial" w:cs="Arial"/>
          <w:b/>
          <w:sz w:val="24"/>
          <w:szCs w:val="24"/>
        </w:rPr>
        <w:t>1.05.04 Viáticos</w:t>
      </w:r>
      <w:r w:rsidR="00904679" w:rsidRPr="00F423A5">
        <w:rPr>
          <w:rFonts w:ascii="Arial" w:hAnsi="Arial" w:cs="Arial"/>
          <w:b/>
          <w:sz w:val="24"/>
          <w:szCs w:val="24"/>
        </w:rPr>
        <w:t xml:space="preserve"> en el exterior</w:t>
      </w:r>
    </w:p>
    <w:p w:rsidR="00904679" w:rsidRPr="00F423A5" w:rsidRDefault="00904679" w:rsidP="00F423A5">
      <w:pPr>
        <w:shd w:val="clear" w:color="auto" w:fill="FFFFFF"/>
        <w:spacing w:line="276" w:lineRule="auto"/>
        <w:ind w:left="720"/>
        <w:jc w:val="both"/>
        <w:rPr>
          <w:rFonts w:ascii="Arial" w:hAnsi="Arial" w:cs="Arial"/>
          <w:b/>
          <w:sz w:val="24"/>
          <w:szCs w:val="24"/>
        </w:rPr>
      </w:pPr>
    </w:p>
    <w:p w:rsidR="00904679" w:rsidRDefault="00904679" w:rsidP="00F423A5">
      <w:pPr>
        <w:spacing w:line="276" w:lineRule="auto"/>
        <w:jc w:val="both"/>
        <w:rPr>
          <w:rFonts w:ascii="Arial" w:hAnsi="Arial" w:cs="Arial"/>
          <w:sz w:val="24"/>
          <w:szCs w:val="24"/>
        </w:rPr>
      </w:pPr>
      <w:r w:rsidRPr="00F423A5">
        <w:rPr>
          <w:rFonts w:ascii="Arial" w:hAnsi="Arial" w:cs="Arial"/>
          <w:sz w:val="24"/>
          <w:szCs w:val="24"/>
        </w:rPr>
        <w:t xml:space="preserve">Se presupuesta la suma </w:t>
      </w:r>
      <w:r w:rsidRPr="00F423A5">
        <w:rPr>
          <w:rFonts w:ascii="Arial" w:hAnsi="Arial" w:cs="Arial"/>
          <w:b/>
          <w:sz w:val="24"/>
          <w:szCs w:val="24"/>
        </w:rPr>
        <w:t>¢</w:t>
      </w:r>
      <w:r w:rsidR="0096725F" w:rsidRPr="0096725F">
        <w:rPr>
          <w:rFonts w:ascii="Arial" w:hAnsi="Arial" w:cs="Arial"/>
          <w:b/>
          <w:sz w:val="24"/>
          <w:szCs w:val="24"/>
        </w:rPr>
        <w:t xml:space="preserve"> </w:t>
      </w:r>
      <w:r w:rsidR="000738C8">
        <w:rPr>
          <w:rFonts w:ascii="Arial" w:hAnsi="Arial" w:cs="Arial"/>
          <w:b/>
          <w:sz w:val="24"/>
          <w:szCs w:val="24"/>
        </w:rPr>
        <w:t>5.970.000</w:t>
      </w:r>
      <w:r w:rsidR="00C457D0">
        <w:rPr>
          <w:rFonts w:ascii="Arial" w:hAnsi="Arial" w:cs="Arial"/>
          <w:b/>
          <w:sz w:val="24"/>
          <w:szCs w:val="24"/>
        </w:rPr>
        <w:t xml:space="preserve">, </w:t>
      </w:r>
      <w:r w:rsidRPr="00F423A5">
        <w:rPr>
          <w:rFonts w:ascii="Arial" w:hAnsi="Arial" w:cs="Arial"/>
          <w:sz w:val="24"/>
          <w:szCs w:val="24"/>
        </w:rPr>
        <w:t xml:space="preserve">para </w:t>
      </w:r>
      <w:r w:rsidR="00394747">
        <w:rPr>
          <w:rFonts w:ascii="Arial" w:hAnsi="Arial" w:cs="Arial"/>
          <w:sz w:val="24"/>
          <w:szCs w:val="24"/>
        </w:rPr>
        <w:t>sufragar</w:t>
      </w:r>
      <w:r w:rsidRPr="00F423A5">
        <w:rPr>
          <w:rFonts w:ascii="Arial" w:hAnsi="Arial" w:cs="Arial"/>
          <w:sz w:val="24"/>
          <w:szCs w:val="24"/>
        </w:rPr>
        <w:t xml:space="preserve"> gastos diarios de alimentación y hospedaje </w:t>
      </w:r>
      <w:r w:rsidR="00394747">
        <w:rPr>
          <w:rFonts w:ascii="Arial" w:hAnsi="Arial" w:cs="Arial"/>
          <w:sz w:val="24"/>
          <w:szCs w:val="24"/>
        </w:rPr>
        <w:t>en el exterior para atender</w:t>
      </w:r>
      <w:r w:rsidR="000738C8">
        <w:rPr>
          <w:rFonts w:ascii="Arial" w:hAnsi="Arial" w:cs="Arial"/>
          <w:sz w:val="24"/>
          <w:szCs w:val="24"/>
        </w:rPr>
        <w:t xml:space="preserve"> las actividades adicionales de la Estrategia REDD+</w:t>
      </w:r>
      <w:r w:rsidR="00477AF2" w:rsidRPr="00F423A5">
        <w:rPr>
          <w:rFonts w:ascii="Arial" w:hAnsi="Arial" w:cs="Arial"/>
          <w:sz w:val="24"/>
          <w:szCs w:val="24"/>
        </w:rPr>
        <w:t>.</w:t>
      </w:r>
    </w:p>
    <w:p w:rsidR="00477AF2" w:rsidRDefault="00477AF2" w:rsidP="00F423A5">
      <w:pPr>
        <w:spacing w:line="276" w:lineRule="auto"/>
        <w:jc w:val="both"/>
        <w:rPr>
          <w:rFonts w:ascii="Arial" w:hAnsi="Arial" w:cs="Arial"/>
          <w:sz w:val="24"/>
          <w:szCs w:val="24"/>
          <w:highlight w:val="yellow"/>
        </w:rPr>
      </w:pPr>
    </w:p>
    <w:p w:rsidR="00FD0A2E" w:rsidRDefault="00FD0A2E" w:rsidP="00F423A5">
      <w:pPr>
        <w:spacing w:line="276" w:lineRule="auto"/>
        <w:jc w:val="both"/>
        <w:rPr>
          <w:rFonts w:ascii="Arial" w:hAnsi="Arial" w:cs="Arial"/>
          <w:sz w:val="24"/>
          <w:szCs w:val="24"/>
          <w:highlight w:val="yellow"/>
        </w:rPr>
      </w:pPr>
    </w:p>
    <w:p w:rsidR="00FD0A2E" w:rsidRPr="00F423A5" w:rsidRDefault="00FD0A2E" w:rsidP="00F423A5">
      <w:pPr>
        <w:spacing w:line="276" w:lineRule="auto"/>
        <w:jc w:val="both"/>
        <w:rPr>
          <w:rFonts w:ascii="Arial" w:hAnsi="Arial" w:cs="Arial"/>
          <w:sz w:val="24"/>
          <w:szCs w:val="24"/>
          <w:highlight w:val="yellow"/>
        </w:rPr>
      </w:pPr>
    </w:p>
    <w:p w:rsidR="00904679" w:rsidRPr="00F423A5" w:rsidRDefault="00904679" w:rsidP="00C34FD3">
      <w:pPr>
        <w:numPr>
          <w:ilvl w:val="0"/>
          <w:numId w:val="4"/>
        </w:numPr>
        <w:shd w:val="clear" w:color="auto" w:fill="FFFFFF"/>
        <w:spacing w:line="276" w:lineRule="auto"/>
        <w:jc w:val="both"/>
        <w:rPr>
          <w:rFonts w:ascii="Arial" w:hAnsi="Arial" w:cs="Arial"/>
          <w:b/>
          <w:sz w:val="24"/>
          <w:szCs w:val="24"/>
        </w:rPr>
      </w:pPr>
      <w:r w:rsidRPr="00F423A5">
        <w:rPr>
          <w:rFonts w:ascii="Arial" w:hAnsi="Arial" w:cs="Arial"/>
          <w:b/>
          <w:sz w:val="24"/>
          <w:szCs w:val="24"/>
        </w:rPr>
        <w:lastRenderedPageBreak/>
        <w:t>1.06.01 Seguros</w:t>
      </w:r>
    </w:p>
    <w:p w:rsidR="00904679" w:rsidRPr="00F423A5" w:rsidRDefault="00904679" w:rsidP="00F423A5">
      <w:pPr>
        <w:spacing w:line="276" w:lineRule="auto"/>
        <w:jc w:val="both"/>
        <w:rPr>
          <w:rFonts w:ascii="Arial" w:hAnsi="Arial" w:cs="Arial"/>
          <w:sz w:val="24"/>
          <w:szCs w:val="24"/>
        </w:rPr>
      </w:pPr>
    </w:p>
    <w:p w:rsidR="001E5660" w:rsidRDefault="00904679" w:rsidP="000234FB">
      <w:pPr>
        <w:spacing w:line="276" w:lineRule="auto"/>
        <w:jc w:val="both"/>
        <w:rPr>
          <w:rFonts w:ascii="Arial" w:hAnsi="Arial" w:cs="Arial"/>
          <w:sz w:val="24"/>
          <w:szCs w:val="24"/>
        </w:rPr>
      </w:pPr>
      <w:r w:rsidRPr="00F423A5">
        <w:rPr>
          <w:rFonts w:ascii="Arial" w:hAnsi="Arial" w:cs="Arial"/>
          <w:sz w:val="24"/>
          <w:szCs w:val="24"/>
        </w:rPr>
        <w:t xml:space="preserve">Se presupuesta la suma de </w:t>
      </w:r>
      <w:r w:rsidR="000234FB">
        <w:rPr>
          <w:rFonts w:ascii="Arial" w:hAnsi="Arial" w:cs="Arial"/>
          <w:b/>
          <w:sz w:val="24"/>
          <w:szCs w:val="24"/>
        </w:rPr>
        <w:t>¢</w:t>
      </w:r>
      <w:r w:rsidR="0096725F" w:rsidRPr="0096725F">
        <w:rPr>
          <w:rFonts w:ascii="Arial" w:hAnsi="Arial" w:cs="Arial"/>
          <w:b/>
          <w:sz w:val="24"/>
          <w:szCs w:val="24"/>
        </w:rPr>
        <w:t xml:space="preserve"> 7.</w:t>
      </w:r>
      <w:r w:rsidR="00D76D88">
        <w:rPr>
          <w:rFonts w:ascii="Arial" w:hAnsi="Arial" w:cs="Arial"/>
          <w:b/>
          <w:sz w:val="24"/>
          <w:szCs w:val="24"/>
        </w:rPr>
        <w:t>07</w:t>
      </w:r>
      <w:r w:rsidR="0096725F" w:rsidRPr="0096725F">
        <w:rPr>
          <w:rFonts w:ascii="Arial" w:hAnsi="Arial" w:cs="Arial"/>
          <w:b/>
          <w:sz w:val="24"/>
          <w:szCs w:val="24"/>
        </w:rPr>
        <w:t>5.000</w:t>
      </w:r>
      <w:r w:rsidR="000234FB">
        <w:rPr>
          <w:rFonts w:ascii="Arial" w:hAnsi="Arial" w:cs="Arial"/>
          <w:b/>
          <w:sz w:val="24"/>
          <w:szCs w:val="24"/>
        </w:rPr>
        <w:t>,</w:t>
      </w:r>
      <w:r w:rsidRPr="00F423A5">
        <w:rPr>
          <w:rFonts w:ascii="Arial" w:hAnsi="Arial" w:cs="Arial"/>
          <w:sz w:val="24"/>
          <w:szCs w:val="24"/>
        </w:rPr>
        <w:t xml:space="preserve"> para el pago de las primas anu</w:t>
      </w:r>
      <w:r w:rsidR="005658B8">
        <w:rPr>
          <w:rFonts w:ascii="Arial" w:hAnsi="Arial" w:cs="Arial"/>
          <w:sz w:val="24"/>
          <w:szCs w:val="24"/>
        </w:rPr>
        <w:t xml:space="preserve">ales por pólizas de vehículos, </w:t>
      </w:r>
      <w:r w:rsidRPr="00F423A5">
        <w:rPr>
          <w:rFonts w:ascii="Arial" w:hAnsi="Arial" w:cs="Arial"/>
          <w:sz w:val="24"/>
          <w:szCs w:val="24"/>
        </w:rPr>
        <w:t>póliza de riesgos del trabajo</w:t>
      </w:r>
      <w:r w:rsidR="00C457D0">
        <w:rPr>
          <w:rFonts w:ascii="Arial" w:hAnsi="Arial" w:cs="Arial"/>
          <w:sz w:val="24"/>
          <w:szCs w:val="24"/>
        </w:rPr>
        <w:t xml:space="preserve"> a funcionarios (as) del Fideicomiso 544 FONAFIFO/BNCR</w:t>
      </w:r>
      <w:r w:rsidR="001E5660">
        <w:rPr>
          <w:rFonts w:ascii="Arial" w:hAnsi="Arial" w:cs="Arial"/>
          <w:sz w:val="24"/>
          <w:szCs w:val="24"/>
        </w:rPr>
        <w:t xml:space="preserve"> y </w:t>
      </w:r>
      <w:r w:rsidR="00C457D0">
        <w:rPr>
          <w:rFonts w:ascii="Arial" w:hAnsi="Arial" w:cs="Arial"/>
          <w:sz w:val="24"/>
          <w:szCs w:val="24"/>
        </w:rPr>
        <w:t>póliza de incendios</w:t>
      </w:r>
      <w:r w:rsidR="001E5660">
        <w:rPr>
          <w:rFonts w:ascii="Arial" w:hAnsi="Arial" w:cs="Arial"/>
          <w:sz w:val="24"/>
          <w:szCs w:val="24"/>
        </w:rPr>
        <w:t>.</w:t>
      </w:r>
    </w:p>
    <w:p w:rsidR="000234FB" w:rsidRDefault="000234FB" w:rsidP="000234FB">
      <w:pPr>
        <w:spacing w:line="276" w:lineRule="auto"/>
        <w:jc w:val="both"/>
        <w:rPr>
          <w:rFonts w:ascii="Arial" w:hAnsi="Arial" w:cs="Arial"/>
          <w:sz w:val="24"/>
          <w:szCs w:val="24"/>
        </w:rPr>
      </w:pPr>
      <w:r>
        <w:rPr>
          <w:rFonts w:ascii="Arial" w:hAnsi="Arial" w:cs="Arial"/>
          <w:sz w:val="24"/>
          <w:szCs w:val="24"/>
        </w:rPr>
        <w:t xml:space="preserve"> </w:t>
      </w:r>
    </w:p>
    <w:p w:rsidR="002A5237" w:rsidRPr="00C42893" w:rsidRDefault="002A5237" w:rsidP="00C42893">
      <w:pPr>
        <w:spacing w:line="276" w:lineRule="auto"/>
        <w:jc w:val="both"/>
        <w:rPr>
          <w:rFonts w:ascii="Arial" w:hAnsi="Arial" w:cs="Arial"/>
          <w:sz w:val="24"/>
          <w:szCs w:val="24"/>
        </w:rPr>
      </w:pPr>
    </w:p>
    <w:p w:rsidR="00904679" w:rsidRPr="00C42893" w:rsidRDefault="00904679" w:rsidP="00C34FD3">
      <w:pPr>
        <w:numPr>
          <w:ilvl w:val="0"/>
          <w:numId w:val="4"/>
        </w:numPr>
        <w:shd w:val="clear" w:color="auto" w:fill="FFFFFF"/>
        <w:spacing w:line="276" w:lineRule="auto"/>
        <w:jc w:val="both"/>
        <w:rPr>
          <w:rFonts w:ascii="Arial" w:hAnsi="Arial" w:cs="Arial"/>
          <w:b/>
          <w:sz w:val="24"/>
          <w:szCs w:val="24"/>
        </w:rPr>
      </w:pPr>
      <w:r w:rsidRPr="00C42893">
        <w:rPr>
          <w:rFonts w:ascii="Arial" w:hAnsi="Arial" w:cs="Arial"/>
          <w:b/>
          <w:sz w:val="24"/>
          <w:szCs w:val="24"/>
        </w:rPr>
        <w:t xml:space="preserve">1.08.05 Mantenimiento y </w:t>
      </w:r>
      <w:r w:rsidR="0088025F" w:rsidRPr="00C42893">
        <w:rPr>
          <w:rFonts w:ascii="Arial" w:hAnsi="Arial" w:cs="Arial"/>
          <w:b/>
          <w:sz w:val="24"/>
          <w:szCs w:val="24"/>
        </w:rPr>
        <w:t>reparación de</w:t>
      </w:r>
      <w:r w:rsidRPr="00C42893">
        <w:rPr>
          <w:rFonts w:ascii="Arial" w:hAnsi="Arial" w:cs="Arial"/>
          <w:b/>
          <w:sz w:val="24"/>
          <w:szCs w:val="24"/>
        </w:rPr>
        <w:t xml:space="preserve"> equipo de transporte</w:t>
      </w:r>
    </w:p>
    <w:p w:rsidR="00904679" w:rsidRPr="00C42893" w:rsidRDefault="00904679" w:rsidP="00C42893">
      <w:pPr>
        <w:spacing w:line="276" w:lineRule="auto"/>
        <w:jc w:val="both"/>
        <w:rPr>
          <w:rFonts w:ascii="Arial" w:hAnsi="Arial" w:cs="Arial"/>
          <w:sz w:val="24"/>
          <w:szCs w:val="24"/>
        </w:rPr>
      </w:pPr>
    </w:p>
    <w:p w:rsidR="00904679" w:rsidRDefault="00904679" w:rsidP="00C42893">
      <w:pPr>
        <w:spacing w:line="276" w:lineRule="auto"/>
        <w:jc w:val="both"/>
        <w:rPr>
          <w:rFonts w:ascii="Arial" w:hAnsi="Arial" w:cs="Arial"/>
          <w:sz w:val="24"/>
          <w:szCs w:val="24"/>
        </w:rPr>
      </w:pPr>
      <w:r w:rsidRPr="00C42893">
        <w:rPr>
          <w:rFonts w:ascii="Arial" w:hAnsi="Arial" w:cs="Arial"/>
          <w:sz w:val="24"/>
          <w:szCs w:val="24"/>
        </w:rPr>
        <w:t xml:space="preserve">Se presupuesta la suma de </w:t>
      </w:r>
      <w:r w:rsidRPr="00C42893">
        <w:rPr>
          <w:rFonts w:ascii="Arial" w:hAnsi="Arial" w:cs="Arial"/>
          <w:b/>
          <w:sz w:val="24"/>
          <w:szCs w:val="24"/>
        </w:rPr>
        <w:t>¢</w:t>
      </w:r>
      <w:r w:rsidR="0096725F" w:rsidRPr="0096725F">
        <w:rPr>
          <w:rFonts w:ascii="Arial" w:hAnsi="Arial" w:cs="Arial"/>
          <w:b/>
          <w:sz w:val="24"/>
          <w:szCs w:val="24"/>
        </w:rPr>
        <w:t xml:space="preserve"> 2.</w:t>
      </w:r>
      <w:r w:rsidR="003B6A81">
        <w:rPr>
          <w:rFonts w:ascii="Arial" w:hAnsi="Arial" w:cs="Arial"/>
          <w:b/>
          <w:sz w:val="24"/>
          <w:szCs w:val="24"/>
        </w:rPr>
        <w:t>55</w:t>
      </w:r>
      <w:r w:rsidR="0096725F" w:rsidRPr="0096725F">
        <w:rPr>
          <w:rFonts w:ascii="Arial" w:hAnsi="Arial" w:cs="Arial"/>
          <w:b/>
          <w:sz w:val="24"/>
          <w:szCs w:val="24"/>
        </w:rPr>
        <w:t>0.000</w:t>
      </w:r>
      <w:r w:rsidRPr="00C42893">
        <w:rPr>
          <w:rFonts w:ascii="Arial" w:hAnsi="Arial" w:cs="Arial"/>
          <w:sz w:val="24"/>
          <w:szCs w:val="24"/>
        </w:rPr>
        <w:t>, para atender los gastos en que se incurran por el mantenimiento de la flotilla vehicular de</w:t>
      </w:r>
      <w:r w:rsidR="002A5237">
        <w:rPr>
          <w:rFonts w:ascii="Arial" w:hAnsi="Arial" w:cs="Arial"/>
          <w:sz w:val="24"/>
          <w:szCs w:val="24"/>
        </w:rPr>
        <w:t>l fideicomitente.</w:t>
      </w:r>
    </w:p>
    <w:p w:rsidR="00CE7AE3" w:rsidRDefault="00CE7AE3" w:rsidP="00C42893">
      <w:pPr>
        <w:spacing w:line="276" w:lineRule="auto"/>
        <w:jc w:val="both"/>
        <w:rPr>
          <w:rFonts w:ascii="Arial" w:hAnsi="Arial" w:cs="Arial"/>
          <w:sz w:val="24"/>
          <w:szCs w:val="24"/>
        </w:rPr>
      </w:pPr>
    </w:p>
    <w:p w:rsidR="00904679" w:rsidRPr="00C42893" w:rsidRDefault="00904679" w:rsidP="00C34FD3">
      <w:pPr>
        <w:numPr>
          <w:ilvl w:val="0"/>
          <w:numId w:val="4"/>
        </w:numPr>
        <w:shd w:val="clear" w:color="auto" w:fill="FFFFFF"/>
        <w:spacing w:line="276" w:lineRule="auto"/>
        <w:jc w:val="both"/>
        <w:rPr>
          <w:rFonts w:ascii="Arial" w:hAnsi="Arial" w:cs="Arial"/>
          <w:b/>
          <w:sz w:val="24"/>
          <w:szCs w:val="24"/>
        </w:rPr>
      </w:pPr>
      <w:r w:rsidRPr="00C42893">
        <w:rPr>
          <w:rFonts w:ascii="Arial" w:hAnsi="Arial" w:cs="Arial"/>
          <w:b/>
          <w:sz w:val="24"/>
          <w:szCs w:val="24"/>
        </w:rPr>
        <w:t>1.09.02 Impuesto sobre bienes inmuebles</w:t>
      </w:r>
    </w:p>
    <w:p w:rsidR="00904679" w:rsidRPr="00C42893" w:rsidRDefault="00904679" w:rsidP="00C42893">
      <w:pPr>
        <w:shd w:val="clear" w:color="auto" w:fill="FFFFFF"/>
        <w:spacing w:line="276" w:lineRule="auto"/>
        <w:ind w:left="720"/>
        <w:jc w:val="both"/>
        <w:rPr>
          <w:rFonts w:ascii="Arial" w:hAnsi="Arial" w:cs="Arial"/>
          <w:b/>
          <w:sz w:val="24"/>
          <w:szCs w:val="24"/>
        </w:rPr>
      </w:pPr>
    </w:p>
    <w:p w:rsidR="00904679" w:rsidRDefault="00904679" w:rsidP="00C42893">
      <w:pPr>
        <w:spacing w:line="276" w:lineRule="auto"/>
        <w:jc w:val="both"/>
        <w:rPr>
          <w:rFonts w:ascii="Arial" w:hAnsi="Arial" w:cs="Arial"/>
          <w:sz w:val="24"/>
          <w:szCs w:val="24"/>
        </w:rPr>
      </w:pPr>
      <w:r w:rsidRPr="00C42893">
        <w:rPr>
          <w:rFonts w:ascii="Arial" w:hAnsi="Arial" w:cs="Arial"/>
          <w:sz w:val="24"/>
          <w:szCs w:val="24"/>
        </w:rPr>
        <w:t xml:space="preserve">Se presupuesta la suma de </w:t>
      </w:r>
      <w:r w:rsidRPr="00C42893">
        <w:rPr>
          <w:rFonts w:ascii="Arial" w:hAnsi="Arial" w:cs="Arial"/>
          <w:b/>
          <w:sz w:val="24"/>
          <w:szCs w:val="24"/>
        </w:rPr>
        <w:t>¢</w:t>
      </w:r>
      <w:r w:rsidR="0096725F" w:rsidRPr="0096725F">
        <w:rPr>
          <w:rFonts w:ascii="Arial" w:hAnsi="Arial" w:cs="Arial"/>
          <w:b/>
          <w:sz w:val="24"/>
          <w:szCs w:val="24"/>
        </w:rPr>
        <w:t xml:space="preserve"> </w:t>
      </w:r>
      <w:r w:rsidR="00CE7AE3">
        <w:rPr>
          <w:rFonts w:ascii="Arial" w:hAnsi="Arial" w:cs="Arial"/>
          <w:b/>
          <w:sz w:val="24"/>
          <w:szCs w:val="24"/>
        </w:rPr>
        <w:t>3.6</w:t>
      </w:r>
      <w:r w:rsidR="0096725F" w:rsidRPr="0096725F">
        <w:rPr>
          <w:rFonts w:ascii="Arial" w:hAnsi="Arial" w:cs="Arial"/>
          <w:b/>
          <w:sz w:val="24"/>
          <w:szCs w:val="24"/>
        </w:rPr>
        <w:t>00.000</w:t>
      </w:r>
      <w:r w:rsidRPr="00C42893">
        <w:rPr>
          <w:rFonts w:ascii="Arial" w:hAnsi="Arial" w:cs="Arial"/>
          <w:sz w:val="24"/>
          <w:szCs w:val="24"/>
        </w:rPr>
        <w:t xml:space="preserve">, para </w:t>
      </w:r>
      <w:r w:rsidR="00030CC0">
        <w:rPr>
          <w:rFonts w:ascii="Arial" w:hAnsi="Arial" w:cs="Arial"/>
          <w:sz w:val="24"/>
          <w:szCs w:val="24"/>
        </w:rPr>
        <w:t xml:space="preserve">el pago de bienes y muebles de las fincas adjudicadas al </w:t>
      </w:r>
      <w:r w:rsidRPr="00C42893">
        <w:rPr>
          <w:rFonts w:ascii="Arial" w:hAnsi="Arial" w:cs="Arial"/>
          <w:sz w:val="24"/>
          <w:szCs w:val="24"/>
        </w:rPr>
        <w:t>Fideicomiso.</w:t>
      </w:r>
    </w:p>
    <w:p w:rsidR="002A5237" w:rsidRDefault="002A5237" w:rsidP="00C42893">
      <w:pPr>
        <w:spacing w:line="276" w:lineRule="auto"/>
        <w:jc w:val="both"/>
        <w:rPr>
          <w:rFonts w:ascii="Arial" w:hAnsi="Arial" w:cs="Arial"/>
          <w:sz w:val="24"/>
          <w:szCs w:val="24"/>
        </w:rPr>
      </w:pPr>
    </w:p>
    <w:p w:rsidR="00904679" w:rsidRPr="00C42893" w:rsidRDefault="00904679" w:rsidP="00C34FD3">
      <w:pPr>
        <w:numPr>
          <w:ilvl w:val="0"/>
          <w:numId w:val="4"/>
        </w:numPr>
        <w:shd w:val="clear" w:color="auto" w:fill="FFFFFF"/>
        <w:spacing w:line="276" w:lineRule="auto"/>
        <w:jc w:val="both"/>
        <w:rPr>
          <w:rFonts w:ascii="Arial" w:hAnsi="Arial" w:cs="Arial"/>
          <w:b/>
          <w:sz w:val="24"/>
          <w:szCs w:val="24"/>
        </w:rPr>
      </w:pPr>
      <w:r w:rsidRPr="00C42893">
        <w:rPr>
          <w:rFonts w:ascii="Arial" w:hAnsi="Arial" w:cs="Arial"/>
          <w:b/>
          <w:sz w:val="24"/>
          <w:szCs w:val="24"/>
        </w:rPr>
        <w:t>1.09.99 Otros Impuestos</w:t>
      </w:r>
    </w:p>
    <w:p w:rsidR="00904679" w:rsidRPr="00C42893" w:rsidRDefault="00904679" w:rsidP="00C42893">
      <w:pPr>
        <w:spacing w:line="276" w:lineRule="auto"/>
        <w:jc w:val="both"/>
        <w:rPr>
          <w:rFonts w:ascii="Arial" w:hAnsi="Arial" w:cs="Arial"/>
          <w:sz w:val="24"/>
          <w:szCs w:val="24"/>
        </w:rPr>
      </w:pPr>
    </w:p>
    <w:p w:rsidR="00904679" w:rsidRPr="00C42893" w:rsidRDefault="00904679" w:rsidP="00C42893">
      <w:pPr>
        <w:spacing w:line="276" w:lineRule="auto"/>
        <w:jc w:val="both"/>
        <w:rPr>
          <w:rFonts w:ascii="Arial" w:hAnsi="Arial" w:cs="Arial"/>
          <w:sz w:val="24"/>
          <w:szCs w:val="24"/>
        </w:rPr>
      </w:pPr>
      <w:r w:rsidRPr="00C42893">
        <w:rPr>
          <w:rFonts w:ascii="Arial" w:hAnsi="Arial" w:cs="Arial"/>
          <w:sz w:val="24"/>
          <w:szCs w:val="24"/>
        </w:rPr>
        <w:t xml:space="preserve">Se presupuesta la suma de </w:t>
      </w:r>
      <w:r w:rsidRPr="00C42893">
        <w:rPr>
          <w:rFonts w:ascii="Arial" w:hAnsi="Arial" w:cs="Arial"/>
          <w:b/>
          <w:sz w:val="24"/>
          <w:szCs w:val="24"/>
        </w:rPr>
        <w:t>¢</w:t>
      </w:r>
      <w:r w:rsidR="0096725F" w:rsidRPr="0096725F">
        <w:rPr>
          <w:rFonts w:ascii="Arial" w:hAnsi="Arial" w:cs="Arial"/>
          <w:b/>
          <w:sz w:val="24"/>
          <w:szCs w:val="24"/>
        </w:rPr>
        <w:t xml:space="preserve"> </w:t>
      </w:r>
      <w:r w:rsidR="00231264">
        <w:rPr>
          <w:rFonts w:ascii="Arial" w:hAnsi="Arial" w:cs="Arial"/>
          <w:b/>
          <w:sz w:val="24"/>
          <w:szCs w:val="24"/>
        </w:rPr>
        <w:t>1.260</w:t>
      </w:r>
      <w:r w:rsidR="0096725F" w:rsidRPr="0096725F">
        <w:rPr>
          <w:rFonts w:ascii="Arial" w:hAnsi="Arial" w:cs="Arial"/>
          <w:b/>
          <w:sz w:val="24"/>
          <w:szCs w:val="24"/>
        </w:rPr>
        <w:t>.000</w:t>
      </w:r>
      <w:r w:rsidRPr="00C42893">
        <w:rPr>
          <w:rFonts w:ascii="Arial" w:hAnsi="Arial" w:cs="Arial"/>
          <w:sz w:val="24"/>
          <w:szCs w:val="24"/>
        </w:rPr>
        <w:t>, para financi</w:t>
      </w:r>
      <w:r w:rsidR="002A5237">
        <w:rPr>
          <w:rFonts w:ascii="Arial" w:hAnsi="Arial" w:cs="Arial"/>
          <w:sz w:val="24"/>
          <w:szCs w:val="24"/>
        </w:rPr>
        <w:t xml:space="preserve">ar </w:t>
      </w:r>
      <w:r w:rsidRPr="00C42893">
        <w:rPr>
          <w:rFonts w:ascii="Arial" w:hAnsi="Arial" w:cs="Arial"/>
          <w:sz w:val="24"/>
          <w:szCs w:val="24"/>
        </w:rPr>
        <w:t xml:space="preserve">el pago del derecho de circulación de la flotilla vehicular y </w:t>
      </w:r>
      <w:r w:rsidR="00AE1B4B">
        <w:rPr>
          <w:rFonts w:ascii="Arial" w:hAnsi="Arial" w:cs="Arial"/>
          <w:sz w:val="24"/>
          <w:szCs w:val="24"/>
        </w:rPr>
        <w:t>compra de timbres fiscales</w:t>
      </w:r>
      <w:r w:rsidR="004F3785" w:rsidRPr="00C42893">
        <w:rPr>
          <w:rFonts w:ascii="Arial" w:hAnsi="Arial" w:cs="Arial"/>
          <w:sz w:val="24"/>
          <w:szCs w:val="24"/>
        </w:rPr>
        <w:t>.</w:t>
      </w:r>
    </w:p>
    <w:p w:rsidR="00603768" w:rsidRPr="00C42893" w:rsidRDefault="00603768" w:rsidP="00C42893">
      <w:pPr>
        <w:spacing w:line="276" w:lineRule="auto"/>
        <w:jc w:val="both"/>
        <w:rPr>
          <w:rFonts w:ascii="Arial" w:hAnsi="Arial" w:cs="Arial"/>
          <w:sz w:val="24"/>
          <w:szCs w:val="24"/>
        </w:rPr>
      </w:pPr>
    </w:p>
    <w:p w:rsidR="00904679" w:rsidRPr="00C42893" w:rsidRDefault="00904679" w:rsidP="00C34FD3">
      <w:pPr>
        <w:numPr>
          <w:ilvl w:val="0"/>
          <w:numId w:val="4"/>
        </w:numPr>
        <w:shd w:val="clear" w:color="auto" w:fill="FFFFFF"/>
        <w:spacing w:line="276" w:lineRule="auto"/>
        <w:jc w:val="both"/>
        <w:rPr>
          <w:rFonts w:ascii="Arial" w:hAnsi="Arial" w:cs="Arial"/>
          <w:b/>
          <w:sz w:val="24"/>
          <w:szCs w:val="24"/>
        </w:rPr>
      </w:pPr>
      <w:r w:rsidRPr="00C42893">
        <w:rPr>
          <w:rFonts w:ascii="Arial" w:hAnsi="Arial" w:cs="Arial"/>
          <w:b/>
          <w:sz w:val="24"/>
          <w:szCs w:val="24"/>
        </w:rPr>
        <w:t>1.99.02 Intereses y multas</w:t>
      </w:r>
    </w:p>
    <w:p w:rsidR="00904679" w:rsidRPr="00C42893" w:rsidRDefault="00904679" w:rsidP="00C42893">
      <w:pPr>
        <w:spacing w:line="276" w:lineRule="auto"/>
        <w:jc w:val="both"/>
        <w:rPr>
          <w:rFonts w:ascii="Arial" w:hAnsi="Arial" w:cs="Arial"/>
          <w:sz w:val="24"/>
          <w:szCs w:val="24"/>
        </w:rPr>
      </w:pPr>
    </w:p>
    <w:p w:rsidR="00904679" w:rsidRPr="00C42893" w:rsidRDefault="00904679" w:rsidP="00C42893">
      <w:pPr>
        <w:spacing w:line="276" w:lineRule="auto"/>
        <w:jc w:val="both"/>
        <w:rPr>
          <w:rFonts w:ascii="Arial" w:hAnsi="Arial" w:cs="Arial"/>
          <w:sz w:val="24"/>
          <w:szCs w:val="24"/>
        </w:rPr>
      </w:pPr>
      <w:r w:rsidRPr="00C42893">
        <w:rPr>
          <w:rFonts w:ascii="Arial" w:hAnsi="Arial" w:cs="Arial"/>
          <w:sz w:val="24"/>
          <w:szCs w:val="24"/>
        </w:rPr>
        <w:t xml:space="preserve">Se presupuesta la suma de </w:t>
      </w:r>
      <w:r w:rsidRPr="00C42893">
        <w:rPr>
          <w:rFonts w:ascii="Arial" w:hAnsi="Arial" w:cs="Arial"/>
          <w:b/>
          <w:sz w:val="24"/>
          <w:szCs w:val="24"/>
        </w:rPr>
        <w:t>¢</w:t>
      </w:r>
      <w:r w:rsidR="0096725F" w:rsidRPr="0096725F">
        <w:rPr>
          <w:rFonts w:ascii="Arial" w:hAnsi="Arial" w:cs="Arial"/>
          <w:b/>
          <w:sz w:val="24"/>
          <w:szCs w:val="24"/>
        </w:rPr>
        <w:t xml:space="preserve"> </w:t>
      </w:r>
      <w:r w:rsidR="0050237D">
        <w:rPr>
          <w:rFonts w:ascii="Arial" w:hAnsi="Arial" w:cs="Arial"/>
          <w:b/>
          <w:sz w:val="24"/>
          <w:szCs w:val="24"/>
        </w:rPr>
        <w:t>1</w:t>
      </w:r>
      <w:r w:rsidR="0096725F" w:rsidRPr="0096725F">
        <w:rPr>
          <w:rFonts w:ascii="Arial" w:hAnsi="Arial" w:cs="Arial"/>
          <w:b/>
          <w:sz w:val="24"/>
          <w:szCs w:val="24"/>
        </w:rPr>
        <w:t>50.000</w:t>
      </w:r>
      <w:r w:rsidRPr="00C42893">
        <w:rPr>
          <w:rFonts w:ascii="Arial" w:hAnsi="Arial" w:cs="Arial"/>
          <w:sz w:val="24"/>
          <w:szCs w:val="24"/>
        </w:rPr>
        <w:t>, para financiar eventuales erogaciones por concepto de multas e intereses producto de las actividades operativas.</w:t>
      </w:r>
    </w:p>
    <w:p w:rsidR="00904679" w:rsidRPr="00C42893" w:rsidRDefault="00904679" w:rsidP="00C42893">
      <w:pPr>
        <w:spacing w:line="276" w:lineRule="auto"/>
        <w:jc w:val="both"/>
        <w:rPr>
          <w:rFonts w:ascii="Arial" w:hAnsi="Arial" w:cs="Arial"/>
          <w:sz w:val="24"/>
          <w:szCs w:val="24"/>
        </w:rPr>
      </w:pPr>
    </w:p>
    <w:p w:rsidR="00904679" w:rsidRPr="00C42893" w:rsidRDefault="00904679" w:rsidP="00C34FD3">
      <w:pPr>
        <w:numPr>
          <w:ilvl w:val="0"/>
          <w:numId w:val="4"/>
        </w:numPr>
        <w:shd w:val="clear" w:color="auto" w:fill="FFFFFF"/>
        <w:spacing w:line="276" w:lineRule="auto"/>
        <w:jc w:val="both"/>
        <w:rPr>
          <w:rFonts w:ascii="Arial" w:hAnsi="Arial" w:cs="Arial"/>
          <w:b/>
          <w:sz w:val="24"/>
          <w:szCs w:val="24"/>
        </w:rPr>
      </w:pPr>
      <w:r w:rsidRPr="00C42893">
        <w:rPr>
          <w:rFonts w:ascii="Arial" w:hAnsi="Arial" w:cs="Arial"/>
          <w:b/>
          <w:sz w:val="24"/>
          <w:szCs w:val="24"/>
        </w:rPr>
        <w:t>1.99.05 Deducible</w:t>
      </w:r>
    </w:p>
    <w:p w:rsidR="00904679" w:rsidRPr="00C42893" w:rsidRDefault="00904679" w:rsidP="00C42893">
      <w:pPr>
        <w:spacing w:line="276" w:lineRule="auto"/>
        <w:jc w:val="both"/>
        <w:rPr>
          <w:rFonts w:ascii="Arial" w:hAnsi="Arial" w:cs="Arial"/>
          <w:sz w:val="24"/>
          <w:szCs w:val="24"/>
        </w:rPr>
      </w:pPr>
    </w:p>
    <w:p w:rsidR="00904679" w:rsidRDefault="00904679" w:rsidP="00C42893">
      <w:pPr>
        <w:spacing w:line="276" w:lineRule="auto"/>
        <w:jc w:val="both"/>
        <w:rPr>
          <w:rFonts w:ascii="Arial" w:hAnsi="Arial" w:cs="Arial"/>
          <w:sz w:val="24"/>
          <w:szCs w:val="24"/>
        </w:rPr>
      </w:pPr>
      <w:r w:rsidRPr="00C42893">
        <w:rPr>
          <w:rFonts w:ascii="Arial" w:hAnsi="Arial" w:cs="Arial"/>
          <w:sz w:val="24"/>
          <w:szCs w:val="24"/>
        </w:rPr>
        <w:t xml:space="preserve">Se presupuesta la suma de </w:t>
      </w:r>
      <w:r w:rsidRPr="00C42893">
        <w:rPr>
          <w:rFonts w:ascii="Arial" w:hAnsi="Arial" w:cs="Arial"/>
          <w:b/>
          <w:sz w:val="24"/>
          <w:szCs w:val="24"/>
        </w:rPr>
        <w:t>¢</w:t>
      </w:r>
      <w:r w:rsidR="0096725F" w:rsidRPr="0096725F">
        <w:rPr>
          <w:rFonts w:ascii="Arial" w:hAnsi="Arial" w:cs="Arial"/>
          <w:b/>
          <w:sz w:val="24"/>
          <w:szCs w:val="24"/>
        </w:rPr>
        <w:t xml:space="preserve"> </w:t>
      </w:r>
      <w:r w:rsidR="00156A6E">
        <w:rPr>
          <w:rFonts w:ascii="Arial" w:hAnsi="Arial" w:cs="Arial"/>
          <w:b/>
          <w:sz w:val="24"/>
          <w:szCs w:val="24"/>
        </w:rPr>
        <w:t>4</w:t>
      </w:r>
      <w:r w:rsidR="0096725F" w:rsidRPr="0096725F">
        <w:rPr>
          <w:rFonts w:ascii="Arial" w:hAnsi="Arial" w:cs="Arial"/>
          <w:b/>
          <w:sz w:val="24"/>
          <w:szCs w:val="24"/>
        </w:rPr>
        <w:t>50.000</w:t>
      </w:r>
      <w:r w:rsidRPr="00C42893">
        <w:rPr>
          <w:rFonts w:ascii="Arial" w:hAnsi="Arial" w:cs="Arial"/>
          <w:sz w:val="24"/>
          <w:szCs w:val="24"/>
        </w:rPr>
        <w:t xml:space="preserve">, para </w:t>
      </w:r>
      <w:r w:rsidR="00156A6E">
        <w:rPr>
          <w:rFonts w:ascii="Arial" w:hAnsi="Arial" w:cs="Arial"/>
          <w:sz w:val="24"/>
          <w:szCs w:val="24"/>
        </w:rPr>
        <w:t>atender</w:t>
      </w:r>
      <w:r w:rsidRPr="00C42893">
        <w:rPr>
          <w:rFonts w:ascii="Arial" w:hAnsi="Arial" w:cs="Arial"/>
          <w:sz w:val="24"/>
          <w:szCs w:val="24"/>
        </w:rPr>
        <w:t xml:space="preserve"> eventuales erogaciones por</w:t>
      </w:r>
      <w:r w:rsidR="00156A6E">
        <w:rPr>
          <w:rFonts w:ascii="Arial" w:hAnsi="Arial" w:cs="Arial"/>
          <w:sz w:val="24"/>
          <w:szCs w:val="24"/>
        </w:rPr>
        <w:t xml:space="preserve"> pagos de deducibles bajo las</w:t>
      </w:r>
      <w:r w:rsidRPr="00C42893">
        <w:rPr>
          <w:rFonts w:ascii="Arial" w:hAnsi="Arial" w:cs="Arial"/>
          <w:sz w:val="24"/>
          <w:szCs w:val="24"/>
        </w:rPr>
        <w:t xml:space="preserve"> condiciones establecidas en las pólizas de seguros de los vehículos</w:t>
      </w:r>
      <w:r w:rsidR="00C455A3">
        <w:rPr>
          <w:rFonts w:ascii="Arial" w:hAnsi="Arial" w:cs="Arial"/>
          <w:sz w:val="24"/>
          <w:szCs w:val="24"/>
        </w:rPr>
        <w:t>.</w:t>
      </w:r>
    </w:p>
    <w:p w:rsidR="00C43D23" w:rsidRDefault="00C43D23" w:rsidP="00C42893">
      <w:pPr>
        <w:spacing w:line="276" w:lineRule="auto"/>
        <w:jc w:val="both"/>
        <w:rPr>
          <w:rFonts w:ascii="Arial" w:hAnsi="Arial" w:cs="Arial"/>
          <w:sz w:val="24"/>
          <w:szCs w:val="24"/>
        </w:rPr>
      </w:pPr>
    </w:p>
    <w:p w:rsidR="00AE1B4B" w:rsidRDefault="00AE1B4B" w:rsidP="00C34FD3">
      <w:pPr>
        <w:numPr>
          <w:ilvl w:val="0"/>
          <w:numId w:val="4"/>
        </w:numPr>
        <w:shd w:val="clear" w:color="auto" w:fill="FFFFFF"/>
        <w:spacing w:line="276" w:lineRule="auto"/>
        <w:jc w:val="both"/>
        <w:rPr>
          <w:rFonts w:ascii="Arial" w:hAnsi="Arial" w:cs="Arial"/>
          <w:b/>
          <w:sz w:val="24"/>
          <w:szCs w:val="24"/>
        </w:rPr>
      </w:pPr>
      <w:r w:rsidRPr="00C42893">
        <w:rPr>
          <w:rFonts w:ascii="Arial" w:hAnsi="Arial" w:cs="Arial"/>
          <w:b/>
          <w:sz w:val="24"/>
          <w:szCs w:val="24"/>
        </w:rPr>
        <w:t>1.99.</w:t>
      </w:r>
      <w:r>
        <w:rPr>
          <w:rFonts w:ascii="Arial" w:hAnsi="Arial" w:cs="Arial"/>
          <w:b/>
          <w:sz w:val="24"/>
          <w:szCs w:val="24"/>
        </w:rPr>
        <w:t xml:space="preserve">99 Otros servicios no especificados </w:t>
      </w:r>
    </w:p>
    <w:p w:rsidR="00AE1B4B" w:rsidRDefault="00AE1B4B" w:rsidP="00AE1B4B">
      <w:pPr>
        <w:spacing w:line="276" w:lineRule="auto"/>
        <w:jc w:val="both"/>
        <w:rPr>
          <w:rFonts w:ascii="Arial" w:hAnsi="Arial" w:cs="Arial"/>
          <w:sz w:val="24"/>
          <w:szCs w:val="24"/>
        </w:rPr>
      </w:pPr>
      <w:r w:rsidRPr="00C42893">
        <w:rPr>
          <w:rFonts w:ascii="Arial" w:hAnsi="Arial" w:cs="Arial"/>
          <w:sz w:val="24"/>
          <w:szCs w:val="24"/>
        </w:rPr>
        <w:t xml:space="preserve">Se presupuesta la suma de </w:t>
      </w:r>
      <w:r w:rsidRPr="00C42893">
        <w:rPr>
          <w:rFonts w:ascii="Arial" w:hAnsi="Arial" w:cs="Arial"/>
          <w:b/>
          <w:sz w:val="24"/>
          <w:szCs w:val="24"/>
        </w:rPr>
        <w:t>¢</w:t>
      </w:r>
      <w:r w:rsidR="0096725F" w:rsidRPr="0096725F">
        <w:rPr>
          <w:rFonts w:ascii="Arial" w:hAnsi="Arial" w:cs="Arial"/>
          <w:b/>
          <w:sz w:val="24"/>
          <w:szCs w:val="24"/>
        </w:rPr>
        <w:t xml:space="preserve"> 250.000</w:t>
      </w:r>
      <w:r>
        <w:rPr>
          <w:rFonts w:ascii="Arial" w:hAnsi="Arial" w:cs="Arial"/>
          <w:sz w:val="24"/>
          <w:szCs w:val="24"/>
        </w:rPr>
        <w:t>, para financiar eventuales</w:t>
      </w:r>
      <w:r w:rsidR="00F62132">
        <w:rPr>
          <w:rFonts w:ascii="Arial" w:hAnsi="Arial" w:cs="Arial"/>
          <w:sz w:val="24"/>
          <w:szCs w:val="24"/>
        </w:rPr>
        <w:t xml:space="preserve"> infracciones de tránsito y </w:t>
      </w:r>
      <w:r>
        <w:rPr>
          <w:rFonts w:ascii="Arial" w:hAnsi="Arial" w:cs="Arial"/>
          <w:sz w:val="24"/>
          <w:szCs w:val="24"/>
        </w:rPr>
        <w:t>reposición de placa de vehí</w:t>
      </w:r>
      <w:r w:rsidR="00F62132">
        <w:rPr>
          <w:rFonts w:ascii="Arial" w:hAnsi="Arial" w:cs="Arial"/>
          <w:sz w:val="24"/>
          <w:szCs w:val="24"/>
        </w:rPr>
        <w:t>culos del fideicomiso</w:t>
      </w:r>
      <w:r>
        <w:rPr>
          <w:rFonts w:ascii="Arial" w:hAnsi="Arial" w:cs="Arial"/>
          <w:sz w:val="24"/>
          <w:szCs w:val="24"/>
        </w:rPr>
        <w:t>.</w:t>
      </w:r>
    </w:p>
    <w:p w:rsidR="00AE1B4B" w:rsidRDefault="00AE1B4B" w:rsidP="00AE1B4B">
      <w:pPr>
        <w:shd w:val="clear" w:color="auto" w:fill="FFFFFF"/>
        <w:spacing w:line="276" w:lineRule="auto"/>
        <w:jc w:val="both"/>
        <w:rPr>
          <w:rFonts w:ascii="Arial" w:hAnsi="Arial" w:cs="Arial"/>
          <w:b/>
          <w:sz w:val="24"/>
          <w:szCs w:val="24"/>
        </w:rPr>
      </w:pPr>
    </w:p>
    <w:p w:rsidR="00AE1B4B" w:rsidRDefault="00AE1B4B" w:rsidP="00AE1B4B">
      <w:pPr>
        <w:shd w:val="clear" w:color="auto" w:fill="FFFFFF"/>
        <w:spacing w:line="276" w:lineRule="auto"/>
        <w:jc w:val="both"/>
        <w:rPr>
          <w:rFonts w:ascii="Arial" w:hAnsi="Arial" w:cs="Arial"/>
          <w:b/>
          <w:sz w:val="24"/>
          <w:szCs w:val="24"/>
        </w:rPr>
      </w:pPr>
    </w:p>
    <w:p w:rsidR="00FD0A2E" w:rsidRDefault="00FD0A2E" w:rsidP="00AE1B4B">
      <w:pPr>
        <w:shd w:val="clear" w:color="auto" w:fill="FFFFFF"/>
        <w:spacing w:line="276" w:lineRule="auto"/>
        <w:jc w:val="both"/>
        <w:rPr>
          <w:rFonts w:ascii="Arial" w:hAnsi="Arial" w:cs="Arial"/>
          <w:b/>
          <w:sz w:val="24"/>
          <w:szCs w:val="24"/>
        </w:rPr>
      </w:pPr>
    </w:p>
    <w:p w:rsidR="00FD0A2E" w:rsidRPr="00C42893" w:rsidRDefault="00FD0A2E" w:rsidP="00AE1B4B">
      <w:pPr>
        <w:shd w:val="clear" w:color="auto" w:fill="FFFFFF"/>
        <w:spacing w:line="276" w:lineRule="auto"/>
        <w:jc w:val="both"/>
        <w:rPr>
          <w:rFonts w:ascii="Arial" w:hAnsi="Arial" w:cs="Arial"/>
          <w:b/>
          <w:sz w:val="24"/>
          <w:szCs w:val="24"/>
        </w:rPr>
      </w:pPr>
    </w:p>
    <w:p w:rsidR="00904679" w:rsidRPr="00C42893" w:rsidRDefault="00904679" w:rsidP="00C42893">
      <w:pPr>
        <w:spacing w:line="276" w:lineRule="auto"/>
        <w:jc w:val="both"/>
        <w:rPr>
          <w:rFonts w:ascii="Arial" w:hAnsi="Arial" w:cs="Arial"/>
          <w:b/>
          <w:sz w:val="24"/>
          <w:szCs w:val="24"/>
        </w:rPr>
      </w:pPr>
      <w:r w:rsidRPr="00C42893">
        <w:rPr>
          <w:rFonts w:ascii="Arial" w:hAnsi="Arial" w:cs="Arial"/>
          <w:b/>
          <w:sz w:val="24"/>
          <w:szCs w:val="24"/>
        </w:rPr>
        <w:lastRenderedPageBreak/>
        <w:t>2</w:t>
      </w:r>
      <w:r w:rsidR="00611753">
        <w:rPr>
          <w:rFonts w:ascii="Arial" w:hAnsi="Arial" w:cs="Arial"/>
          <w:b/>
          <w:sz w:val="24"/>
          <w:szCs w:val="24"/>
        </w:rPr>
        <w:t>.</w:t>
      </w:r>
      <w:r w:rsidRPr="00C42893">
        <w:rPr>
          <w:rFonts w:ascii="Arial" w:hAnsi="Arial" w:cs="Arial"/>
          <w:b/>
          <w:sz w:val="24"/>
          <w:szCs w:val="24"/>
        </w:rPr>
        <w:t xml:space="preserve">  MATERIALES Y SUMINISTROS</w:t>
      </w:r>
      <w:r w:rsidR="004F3785">
        <w:rPr>
          <w:rFonts w:ascii="Arial" w:hAnsi="Arial" w:cs="Arial"/>
          <w:b/>
          <w:sz w:val="24"/>
          <w:szCs w:val="24"/>
        </w:rPr>
        <w:tab/>
      </w:r>
      <w:r w:rsidR="004F3785">
        <w:rPr>
          <w:rFonts w:ascii="Arial" w:hAnsi="Arial" w:cs="Arial"/>
          <w:b/>
          <w:sz w:val="24"/>
          <w:szCs w:val="24"/>
        </w:rPr>
        <w:tab/>
      </w:r>
      <w:r w:rsidR="004F3785">
        <w:rPr>
          <w:rFonts w:ascii="Arial" w:hAnsi="Arial" w:cs="Arial"/>
          <w:b/>
          <w:sz w:val="24"/>
          <w:szCs w:val="24"/>
        </w:rPr>
        <w:tab/>
      </w:r>
      <w:r w:rsidR="004F3785">
        <w:rPr>
          <w:rFonts w:ascii="Arial" w:hAnsi="Arial" w:cs="Arial"/>
          <w:b/>
          <w:sz w:val="24"/>
          <w:szCs w:val="24"/>
        </w:rPr>
        <w:tab/>
      </w:r>
      <w:r w:rsidR="004F3785">
        <w:rPr>
          <w:rFonts w:ascii="Arial" w:hAnsi="Arial" w:cs="Arial"/>
          <w:b/>
          <w:sz w:val="24"/>
          <w:szCs w:val="24"/>
        </w:rPr>
        <w:tab/>
      </w:r>
      <w:r w:rsidR="009A42EA">
        <w:rPr>
          <w:rFonts w:ascii="Arial" w:hAnsi="Arial" w:cs="Arial"/>
          <w:b/>
          <w:sz w:val="24"/>
          <w:szCs w:val="24"/>
        </w:rPr>
        <w:t>¢</w:t>
      </w:r>
      <w:r w:rsidR="00FC06EC" w:rsidRPr="00FC06EC">
        <w:rPr>
          <w:rFonts w:ascii="Arial" w:hAnsi="Arial" w:cs="Arial"/>
          <w:b/>
          <w:sz w:val="24"/>
          <w:szCs w:val="24"/>
        </w:rPr>
        <w:t xml:space="preserve"> </w:t>
      </w:r>
      <w:r w:rsidR="0053517B">
        <w:rPr>
          <w:rFonts w:ascii="Arial" w:hAnsi="Arial" w:cs="Arial"/>
          <w:b/>
          <w:sz w:val="24"/>
          <w:szCs w:val="24"/>
        </w:rPr>
        <w:t>34.357.100</w:t>
      </w:r>
    </w:p>
    <w:p w:rsidR="00904679" w:rsidRPr="00C42893" w:rsidRDefault="00904679" w:rsidP="00C42893">
      <w:pPr>
        <w:spacing w:line="276" w:lineRule="auto"/>
        <w:jc w:val="both"/>
        <w:rPr>
          <w:rFonts w:ascii="Arial" w:hAnsi="Arial" w:cs="Arial"/>
          <w:sz w:val="24"/>
          <w:szCs w:val="24"/>
        </w:rPr>
      </w:pPr>
    </w:p>
    <w:p w:rsidR="00E86EAD" w:rsidRDefault="00904679" w:rsidP="00C42893">
      <w:pPr>
        <w:spacing w:line="276" w:lineRule="auto"/>
        <w:jc w:val="both"/>
        <w:rPr>
          <w:rFonts w:ascii="Arial" w:hAnsi="Arial" w:cs="Arial"/>
          <w:sz w:val="24"/>
          <w:szCs w:val="24"/>
        </w:rPr>
      </w:pPr>
      <w:r w:rsidRPr="00C42893">
        <w:rPr>
          <w:rFonts w:ascii="Arial" w:hAnsi="Arial" w:cs="Arial"/>
          <w:sz w:val="24"/>
          <w:szCs w:val="24"/>
        </w:rPr>
        <w:t xml:space="preserve">En esta partida se presupuesta la suma de </w:t>
      </w:r>
      <w:r w:rsidRPr="00C42893">
        <w:rPr>
          <w:rFonts w:ascii="Arial" w:hAnsi="Arial" w:cs="Arial"/>
          <w:b/>
          <w:sz w:val="24"/>
          <w:szCs w:val="24"/>
        </w:rPr>
        <w:t>¢</w:t>
      </w:r>
      <w:r w:rsidR="00371C9E">
        <w:rPr>
          <w:rFonts w:ascii="Arial" w:hAnsi="Arial" w:cs="Arial"/>
          <w:b/>
          <w:sz w:val="24"/>
          <w:szCs w:val="24"/>
        </w:rPr>
        <w:t>3</w:t>
      </w:r>
      <w:r w:rsidR="00FC06EC" w:rsidRPr="00FC06EC">
        <w:rPr>
          <w:rFonts w:ascii="Arial" w:hAnsi="Arial" w:cs="Arial"/>
          <w:b/>
          <w:sz w:val="24"/>
          <w:szCs w:val="24"/>
        </w:rPr>
        <w:t>4</w:t>
      </w:r>
      <w:r w:rsidR="00371C9E">
        <w:rPr>
          <w:rFonts w:ascii="Arial" w:hAnsi="Arial" w:cs="Arial"/>
          <w:b/>
          <w:sz w:val="24"/>
          <w:szCs w:val="24"/>
        </w:rPr>
        <w:t>.35</w:t>
      </w:r>
      <w:r w:rsidR="00FC06EC" w:rsidRPr="00FC06EC">
        <w:rPr>
          <w:rFonts w:ascii="Arial" w:hAnsi="Arial" w:cs="Arial"/>
          <w:b/>
          <w:sz w:val="24"/>
          <w:szCs w:val="24"/>
        </w:rPr>
        <w:t>7</w:t>
      </w:r>
      <w:r w:rsidR="00371C9E">
        <w:rPr>
          <w:rFonts w:ascii="Arial" w:hAnsi="Arial" w:cs="Arial"/>
          <w:b/>
          <w:sz w:val="24"/>
          <w:szCs w:val="24"/>
        </w:rPr>
        <w:t>.10</w:t>
      </w:r>
      <w:r w:rsidR="00FC06EC" w:rsidRPr="00FC06EC">
        <w:rPr>
          <w:rFonts w:ascii="Arial" w:hAnsi="Arial" w:cs="Arial"/>
          <w:b/>
          <w:sz w:val="24"/>
          <w:szCs w:val="24"/>
        </w:rPr>
        <w:t>0</w:t>
      </w:r>
      <w:r w:rsidR="009A42EA">
        <w:rPr>
          <w:rFonts w:ascii="Arial" w:hAnsi="Arial" w:cs="Arial"/>
          <w:b/>
          <w:sz w:val="24"/>
          <w:szCs w:val="24"/>
        </w:rPr>
        <w:t>,</w:t>
      </w:r>
      <w:r w:rsidRPr="00C42893">
        <w:rPr>
          <w:rFonts w:ascii="Arial" w:hAnsi="Arial" w:cs="Arial"/>
          <w:sz w:val="24"/>
          <w:szCs w:val="24"/>
        </w:rPr>
        <w:t xml:space="preserve"> que comprende </w:t>
      </w:r>
      <w:r w:rsidR="00371C9E">
        <w:rPr>
          <w:rFonts w:ascii="Arial" w:hAnsi="Arial" w:cs="Arial"/>
          <w:sz w:val="24"/>
          <w:szCs w:val="24"/>
        </w:rPr>
        <w:t xml:space="preserve">especialmente </w:t>
      </w:r>
      <w:r w:rsidRPr="00C42893">
        <w:rPr>
          <w:rFonts w:ascii="Arial" w:hAnsi="Arial" w:cs="Arial"/>
          <w:sz w:val="24"/>
          <w:szCs w:val="24"/>
        </w:rPr>
        <w:t>gastos</w:t>
      </w:r>
      <w:r w:rsidR="00371C9E">
        <w:rPr>
          <w:rFonts w:ascii="Arial" w:hAnsi="Arial" w:cs="Arial"/>
          <w:sz w:val="24"/>
          <w:szCs w:val="24"/>
        </w:rPr>
        <w:t xml:space="preserve"> de la alimentación de</w:t>
      </w:r>
      <w:r w:rsidRPr="00C42893">
        <w:rPr>
          <w:rFonts w:ascii="Arial" w:hAnsi="Arial" w:cs="Arial"/>
          <w:sz w:val="24"/>
          <w:szCs w:val="24"/>
        </w:rPr>
        <w:t xml:space="preserve"> </w:t>
      </w:r>
      <w:r w:rsidR="00371C9E">
        <w:rPr>
          <w:rFonts w:ascii="Arial" w:hAnsi="Arial" w:cs="Arial"/>
          <w:sz w:val="24"/>
          <w:szCs w:val="24"/>
        </w:rPr>
        <w:t>las actividades adicionales de la Estrategia REDD+, así mismo comprende gastos menores en materiales necesario para la protocolización de los contratos de PSA.</w:t>
      </w:r>
    </w:p>
    <w:p w:rsidR="00E86EAD" w:rsidRDefault="00E86EAD" w:rsidP="00C42893">
      <w:pPr>
        <w:spacing w:line="276" w:lineRule="auto"/>
        <w:jc w:val="both"/>
        <w:rPr>
          <w:rFonts w:ascii="Arial" w:hAnsi="Arial" w:cs="Arial"/>
          <w:sz w:val="24"/>
          <w:szCs w:val="24"/>
        </w:rPr>
      </w:pPr>
    </w:p>
    <w:p w:rsidR="00904679" w:rsidRPr="00C42893" w:rsidRDefault="00904679" w:rsidP="00C42893">
      <w:pPr>
        <w:spacing w:line="276" w:lineRule="auto"/>
        <w:jc w:val="both"/>
        <w:rPr>
          <w:rFonts w:ascii="Arial" w:hAnsi="Arial" w:cs="Arial"/>
          <w:sz w:val="24"/>
          <w:szCs w:val="24"/>
          <w:highlight w:val="yellow"/>
        </w:rPr>
      </w:pPr>
      <w:r w:rsidRPr="00C42893">
        <w:rPr>
          <w:rFonts w:ascii="Arial" w:hAnsi="Arial" w:cs="Arial"/>
          <w:sz w:val="24"/>
          <w:szCs w:val="24"/>
        </w:rPr>
        <w:t xml:space="preserve">A </w:t>
      </w:r>
      <w:r w:rsidR="0088025F" w:rsidRPr="00C42893">
        <w:rPr>
          <w:rFonts w:ascii="Arial" w:hAnsi="Arial" w:cs="Arial"/>
          <w:sz w:val="24"/>
          <w:szCs w:val="24"/>
        </w:rPr>
        <w:t>continuación,</w:t>
      </w:r>
      <w:r w:rsidRPr="00C42893">
        <w:rPr>
          <w:rFonts w:ascii="Arial" w:hAnsi="Arial" w:cs="Arial"/>
          <w:sz w:val="24"/>
          <w:szCs w:val="24"/>
        </w:rPr>
        <w:t xml:space="preserve"> se detalla los principales </w:t>
      </w:r>
      <w:r w:rsidR="00552BDB" w:rsidRPr="00C42893">
        <w:rPr>
          <w:rFonts w:ascii="Arial" w:hAnsi="Arial" w:cs="Arial"/>
          <w:sz w:val="24"/>
          <w:szCs w:val="24"/>
        </w:rPr>
        <w:t>subpartida</w:t>
      </w:r>
      <w:r w:rsidR="00552BDB">
        <w:rPr>
          <w:rFonts w:ascii="Arial" w:hAnsi="Arial" w:cs="Arial"/>
          <w:sz w:val="24"/>
          <w:szCs w:val="24"/>
        </w:rPr>
        <w:t>s</w:t>
      </w:r>
      <w:r w:rsidR="00552BDB" w:rsidRPr="00C42893">
        <w:rPr>
          <w:rFonts w:ascii="Arial" w:hAnsi="Arial" w:cs="Arial"/>
          <w:sz w:val="24"/>
          <w:szCs w:val="24"/>
        </w:rPr>
        <w:t xml:space="preserve"> presupuestarias</w:t>
      </w:r>
      <w:r w:rsidRPr="00C42893">
        <w:rPr>
          <w:rFonts w:ascii="Arial" w:hAnsi="Arial" w:cs="Arial"/>
          <w:sz w:val="24"/>
          <w:szCs w:val="24"/>
        </w:rPr>
        <w:t>;</w:t>
      </w:r>
    </w:p>
    <w:p w:rsidR="00904679" w:rsidRPr="00C42893" w:rsidRDefault="00904679" w:rsidP="00C42893">
      <w:pPr>
        <w:spacing w:line="276" w:lineRule="auto"/>
        <w:jc w:val="both"/>
        <w:rPr>
          <w:rFonts w:ascii="Arial" w:hAnsi="Arial" w:cs="Arial"/>
          <w:sz w:val="24"/>
          <w:szCs w:val="24"/>
        </w:rPr>
      </w:pPr>
    </w:p>
    <w:p w:rsidR="00904679" w:rsidRPr="00C42893" w:rsidRDefault="00904679" w:rsidP="00C34FD3">
      <w:pPr>
        <w:numPr>
          <w:ilvl w:val="0"/>
          <w:numId w:val="4"/>
        </w:numPr>
        <w:shd w:val="clear" w:color="auto" w:fill="FFFFFF"/>
        <w:spacing w:line="276" w:lineRule="auto"/>
        <w:jc w:val="both"/>
        <w:rPr>
          <w:rFonts w:ascii="Arial" w:hAnsi="Arial" w:cs="Arial"/>
          <w:b/>
          <w:sz w:val="24"/>
          <w:szCs w:val="24"/>
        </w:rPr>
      </w:pPr>
      <w:r w:rsidRPr="00C42893">
        <w:rPr>
          <w:rFonts w:ascii="Arial" w:hAnsi="Arial" w:cs="Arial"/>
          <w:b/>
          <w:sz w:val="24"/>
          <w:szCs w:val="24"/>
        </w:rPr>
        <w:t>2.02.03 Alimentos y bebidos</w:t>
      </w:r>
    </w:p>
    <w:p w:rsidR="00904679" w:rsidRPr="00C42893" w:rsidRDefault="00904679" w:rsidP="00C42893">
      <w:pPr>
        <w:spacing w:line="276" w:lineRule="auto"/>
        <w:jc w:val="both"/>
        <w:rPr>
          <w:rFonts w:ascii="Arial" w:hAnsi="Arial" w:cs="Arial"/>
          <w:sz w:val="24"/>
          <w:szCs w:val="24"/>
        </w:rPr>
      </w:pPr>
    </w:p>
    <w:p w:rsidR="00DC0578" w:rsidRDefault="00904679" w:rsidP="00C42893">
      <w:pPr>
        <w:spacing w:line="276" w:lineRule="auto"/>
        <w:jc w:val="both"/>
        <w:rPr>
          <w:rFonts w:ascii="Arial" w:hAnsi="Arial" w:cs="Arial"/>
          <w:sz w:val="24"/>
          <w:szCs w:val="24"/>
        </w:rPr>
      </w:pPr>
      <w:r w:rsidRPr="00C42893">
        <w:rPr>
          <w:rFonts w:ascii="Arial" w:hAnsi="Arial" w:cs="Arial"/>
          <w:sz w:val="24"/>
          <w:szCs w:val="24"/>
        </w:rPr>
        <w:t xml:space="preserve">Se presupuesta la suma de </w:t>
      </w:r>
      <w:r w:rsidRPr="00C42893">
        <w:rPr>
          <w:rFonts w:ascii="Arial" w:hAnsi="Arial" w:cs="Arial"/>
          <w:b/>
          <w:sz w:val="24"/>
          <w:szCs w:val="24"/>
        </w:rPr>
        <w:t>¢</w:t>
      </w:r>
      <w:r w:rsidR="00FC06EC" w:rsidRPr="00FC06EC">
        <w:rPr>
          <w:rFonts w:ascii="Arial" w:hAnsi="Arial" w:cs="Arial"/>
          <w:b/>
          <w:sz w:val="24"/>
          <w:szCs w:val="24"/>
        </w:rPr>
        <w:t xml:space="preserve"> </w:t>
      </w:r>
      <w:r w:rsidR="004515F0">
        <w:rPr>
          <w:rFonts w:ascii="Arial" w:hAnsi="Arial" w:cs="Arial"/>
          <w:b/>
          <w:sz w:val="24"/>
          <w:szCs w:val="24"/>
        </w:rPr>
        <w:t>32.835.000</w:t>
      </w:r>
      <w:r w:rsidR="00B92D2D">
        <w:rPr>
          <w:rFonts w:ascii="Arial" w:hAnsi="Arial" w:cs="Arial"/>
          <w:b/>
          <w:sz w:val="24"/>
          <w:szCs w:val="24"/>
        </w:rPr>
        <w:t>,</w:t>
      </w:r>
      <w:r w:rsidRPr="00C42893">
        <w:rPr>
          <w:rFonts w:ascii="Arial" w:hAnsi="Arial" w:cs="Arial"/>
          <w:sz w:val="24"/>
          <w:szCs w:val="24"/>
        </w:rPr>
        <w:t xml:space="preserve"> </w:t>
      </w:r>
      <w:r w:rsidR="00DC0578">
        <w:rPr>
          <w:rFonts w:ascii="Arial" w:hAnsi="Arial" w:cs="Arial"/>
          <w:sz w:val="24"/>
          <w:szCs w:val="24"/>
        </w:rPr>
        <w:t xml:space="preserve">para </w:t>
      </w:r>
      <w:r w:rsidR="002F13CE">
        <w:rPr>
          <w:rFonts w:ascii="Arial" w:hAnsi="Arial" w:cs="Arial"/>
          <w:sz w:val="24"/>
          <w:szCs w:val="24"/>
        </w:rPr>
        <w:t xml:space="preserve">alimentación en los talleres con </w:t>
      </w:r>
      <w:r w:rsidR="00DC0578">
        <w:rPr>
          <w:rFonts w:ascii="Arial" w:hAnsi="Arial" w:cs="Arial"/>
          <w:sz w:val="24"/>
          <w:szCs w:val="24"/>
        </w:rPr>
        <w:t>los participantes de las actividades adicionales de la Estrategia REDD+, tales como;</w:t>
      </w:r>
    </w:p>
    <w:p w:rsidR="00DC0578" w:rsidRDefault="00DC0578" w:rsidP="00C42893">
      <w:pPr>
        <w:spacing w:line="276" w:lineRule="auto"/>
        <w:jc w:val="both"/>
        <w:rPr>
          <w:rFonts w:ascii="Arial" w:hAnsi="Arial" w:cs="Arial"/>
          <w:sz w:val="24"/>
          <w:szCs w:val="24"/>
        </w:rPr>
      </w:pPr>
    </w:p>
    <w:p w:rsidR="00034D80" w:rsidRPr="00930120" w:rsidRDefault="00034D80" w:rsidP="00930120">
      <w:pPr>
        <w:pStyle w:val="Prrafodelista"/>
        <w:numPr>
          <w:ilvl w:val="0"/>
          <w:numId w:val="29"/>
        </w:numPr>
        <w:spacing w:line="276" w:lineRule="auto"/>
        <w:jc w:val="both"/>
        <w:rPr>
          <w:rFonts w:ascii="Arial" w:hAnsi="Arial" w:cs="Arial"/>
          <w:sz w:val="24"/>
          <w:szCs w:val="24"/>
        </w:rPr>
      </w:pPr>
      <w:r w:rsidRPr="00930120">
        <w:rPr>
          <w:rFonts w:ascii="Arial" w:hAnsi="Arial" w:cs="Arial"/>
          <w:sz w:val="24"/>
          <w:szCs w:val="24"/>
        </w:rPr>
        <w:t>Talleres con indígenas para el fortalecimiento de capacidades de la Estrategia REDD.</w:t>
      </w:r>
    </w:p>
    <w:p w:rsidR="00034D80" w:rsidRPr="00930120" w:rsidRDefault="00034D80" w:rsidP="00930120">
      <w:pPr>
        <w:pStyle w:val="Prrafodelista"/>
        <w:numPr>
          <w:ilvl w:val="0"/>
          <w:numId w:val="29"/>
        </w:numPr>
        <w:spacing w:line="276" w:lineRule="auto"/>
        <w:jc w:val="both"/>
        <w:rPr>
          <w:rFonts w:ascii="Arial" w:hAnsi="Arial" w:cs="Arial"/>
          <w:sz w:val="24"/>
          <w:szCs w:val="24"/>
        </w:rPr>
      </w:pPr>
      <w:r w:rsidRPr="00930120">
        <w:rPr>
          <w:rFonts w:ascii="Arial" w:hAnsi="Arial" w:cs="Arial"/>
          <w:sz w:val="24"/>
          <w:szCs w:val="24"/>
        </w:rPr>
        <w:t>Talleres con agroforestales para el fortalecimiento de capacidades para la Estrategia REDD.</w:t>
      </w:r>
    </w:p>
    <w:p w:rsidR="00034D80" w:rsidRPr="00930120" w:rsidRDefault="00034D80" w:rsidP="00930120">
      <w:pPr>
        <w:pStyle w:val="Prrafodelista"/>
        <w:numPr>
          <w:ilvl w:val="0"/>
          <w:numId w:val="29"/>
        </w:numPr>
        <w:spacing w:line="276" w:lineRule="auto"/>
        <w:jc w:val="both"/>
        <w:rPr>
          <w:rFonts w:ascii="Arial" w:hAnsi="Arial" w:cs="Arial"/>
          <w:sz w:val="24"/>
          <w:szCs w:val="24"/>
        </w:rPr>
      </w:pPr>
      <w:r w:rsidRPr="00930120">
        <w:rPr>
          <w:rFonts w:ascii="Arial" w:hAnsi="Arial" w:cs="Arial"/>
          <w:sz w:val="24"/>
          <w:szCs w:val="24"/>
        </w:rPr>
        <w:t>Talleres con las Partes Interesadas Relevantes (</w:t>
      </w:r>
      <w:proofErr w:type="spellStart"/>
      <w:r w:rsidRPr="00930120">
        <w:rPr>
          <w:rFonts w:ascii="Arial" w:hAnsi="Arial" w:cs="Arial"/>
          <w:sz w:val="24"/>
          <w:szCs w:val="24"/>
        </w:rPr>
        <w:t>PIR´s</w:t>
      </w:r>
      <w:proofErr w:type="spellEnd"/>
      <w:r w:rsidRPr="00930120">
        <w:rPr>
          <w:rFonts w:ascii="Arial" w:hAnsi="Arial" w:cs="Arial"/>
          <w:sz w:val="24"/>
          <w:szCs w:val="24"/>
        </w:rPr>
        <w:t>) para el fortalecimiento de capacidades para Estrategia REDD+.</w:t>
      </w:r>
    </w:p>
    <w:p w:rsidR="00034D80" w:rsidRPr="00930120" w:rsidRDefault="00034D80" w:rsidP="00930120">
      <w:pPr>
        <w:pStyle w:val="Prrafodelista"/>
        <w:numPr>
          <w:ilvl w:val="0"/>
          <w:numId w:val="29"/>
        </w:numPr>
        <w:spacing w:line="276" w:lineRule="auto"/>
        <w:jc w:val="both"/>
        <w:rPr>
          <w:rFonts w:ascii="Arial" w:hAnsi="Arial" w:cs="Arial"/>
          <w:sz w:val="24"/>
          <w:szCs w:val="24"/>
        </w:rPr>
      </w:pPr>
      <w:r w:rsidRPr="00930120">
        <w:rPr>
          <w:rFonts w:ascii="Arial" w:hAnsi="Arial" w:cs="Arial"/>
          <w:sz w:val="24"/>
          <w:szCs w:val="24"/>
        </w:rPr>
        <w:t xml:space="preserve">Talleres para el diálogo continuo y la creación de capacidades al sector forestal y agroforestal. </w:t>
      </w:r>
    </w:p>
    <w:p w:rsidR="00034D80" w:rsidRPr="00930120" w:rsidRDefault="00930120" w:rsidP="00930120">
      <w:pPr>
        <w:pStyle w:val="Prrafodelista"/>
        <w:numPr>
          <w:ilvl w:val="0"/>
          <w:numId w:val="29"/>
        </w:numPr>
        <w:spacing w:line="276" w:lineRule="auto"/>
        <w:jc w:val="both"/>
        <w:rPr>
          <w:rFonts w:ascii="Arial" w:hAnsi="Arial" w:cs="Arial"/>
          <w:sz w:val="24"/>
          <w:szCs w:val="24"/>
        </w:rPr>
      </w:pPr>
      <w:r w:rsidRPr="00930120">
        <w:rPr>
          <w:rFonts w:ascii="Arial" w:hAnsi="Arial" w:cs="Arial"/>
          <w:sz w:val="24"/>
          <w:szCs w:val="24"/>
        </w:rPr>
        <w:t>T</w:t>
      </w:r>
      <w:r w:rsidR="00034D80" w:rsidRPr="00930120">
        <w:rPr>
          <w:rFonts w:ascii="Arial" w:hAnsi="Arial" w:cs="Arial"/>
          <w:sz w:val="24"/>
          <w:szCs w:val="24"/>
        </w:rPr>
        <w:t xml:space="preserve">alleres para </w:t>
      </w:r>
      <w:r w:rsidRPr="00930120">
        <w:rPr>
          <w:rFonts w:ascii="Arial" w:hAnsi="Arial" w:cs="Arial"/>
          <w:sz w:val="24"/>
          <w:szCs w:val="24"/>
        </w:rPr>
        <w:t xml:space="preserve">la </w:t>
      </w:r>
      <w:r w:rsidR="00034D80" w:rsidRPr="00930120">
        <w:rPr>
          <w:rFonts w:ascii="Arial" w:hAnsi="Arial" w:cs="Arial"/>
          <w:sz w:val="24"/>
          <w:szCs w:val="24"/>
        </w:rPr>
        <w:t xml:space="preserve">socialización </w:t>
      </w:r>
      <w:r w:rsidRPr="00930120">
        <w:rPr>
          <w:rFonts w:ascii="Arial" w:hAnsi="Arial" w:cs="Arial"/>
          <w:sz w:val="24"/>
          <w:szCs w:val="24"/>
        </w:rPr>
        <w:t>en</w:t>
      </w:r>
      <w:r w:rsidR="00034D80" w:rsidRPr="00930120">
        <w:rPr>
          <w:rFonts w:ascii="Arial" w:hAnsi="Arial" w:cs="Arial"/>
          <w:sz w:val="24"/>
          <w:szCs w:val="24"/>
        </w:rPr>
        <w:t xml:space="preserve"> el uso de la app con las </w:t>
      </w:r>
      <w:proofErr w:type="spellStart"/>
      <w:r w:rsidR="00034D80" w:rsidRPr="00930120">
        <w:rPr>
          <w:rFonts w:ascii="Arial" w:hAnsi="Arial" w:cs="Arial"/>
          <w:sz w:val="24"/>
          <w:szCs w:val="24"/>
        </w:rPr>
        <w:t>PIRs</w:t>
      </w:r>
      <w:proofErr w:type="spellEnd"/>
      <w:r w:rsidR="00034D80" w:rsidRPr="00930120">
        <w:rPr>
          <w:rFonts w:ascii="Arial" w:hAnsi="Arial" w:cs="Arial"/>
          <w:sz w:val="24"/>
          <w:szCs w:val="24"/>
        </w:rPr>
        <w:t>.</w:t>
      </w:r>
    </w:p>
    <w:p w:rsidR="00F771F0" w:rsidRPr="00930120" w:rsidRDefault="00034D80" w:rsidP="00930120">
      <w:pPr>
        <w:pStyle w:val="Prrafodelista"/>
        <w:numPr>
          <w:ilvl w:val="0"/>
          <w:numId w:val="29"/>
        </w:numPr>
        <w:spacing w:line="276" w:lineRule="auto"/>
        <w:jc w:val="both"/>
        <w:rPr>
          <w:rFonts w:ascii="Arial" w:hAnsi="Arial" w:cs="Arial"/>
          <w:sz w:val="24"/>
          <w:szCs w:val="24"/>
        </w:rPr>
      </w:pPr>
      <w:r w:rsidRPr="00930120">
        <w:rPr>
          <w:rFonts w:ascii="Arial" w:hAnsi="Arial" w:cs="Arial"/>
          <w:sz w:val="24"/>
          <w:szCs w:val="24"/>
        </w:rPr>
        <w:t>Taller sobre monitoreo de la Estrategia.</w:t>
      </w:r>
    </w:p>
    <w:p w:rsidR="00904679" w:rsidRPr="00C42893" w:rsidRDefault="00904679" w:rsidP="00C42893">
      <w:pPr>
        <w:spacing w:line="276" w:lineRule="auto"/>
        <w:jc w:val="both"/>
        <w:rPr>
          <w:rFonts w:ascii="Arial" w:hAnsi="Arial" w:cs="Arial"/>
          <w:sz w:val="24"/>
          <w:szCs w:val="24"/>
        </w:rPr>
      </w:pPr>
    </w:p>
    <w:p w:rsidR="00904679" w:rsidRPr="00C42893" w:rsidRDefault="00904679" w:rsidP="00C42893">
      <w:pPr>
        <w:spacing w:line="276" w:lineRule="auto"/>
        <w:jc w:val="both"/>
        <w:rPr>
          <w:rFonts w:ascii="Arial" w:hAnsi="Arial" w:cs="Arial"/>
          <w:sz w:val="24"/>
          <w:szCs w:val="24"/>
        </w:rPr>
      </w:pPr>
    </w:p>
    <w:p w:rsidR="00904679" w:rsidRPr="00C42893" w:rsidRDefault="00904679" w:rsidP="00C34FD3">
      <w:pPr>
        <w:numPr>
          <w:ilvl w:val="0"/>
          <w:numId w:val="4"/>
        </w:numPr>
        <w:shd w:val="clear" w:color="auto" w:fill="FFFFFF"/>
        <w:spacing w:line="276" w:lineRule="auto"/>
        <w:jc w:val="both"/>
        <w:rPr>
          <w:rFonts w:ascii="Arial" w:hAnsi="Arial" w:cs="Arial"/>
          <w:b/>
          <w:sz w:val="24"/>
          <w:szCs w:val="24"/>
        </w:rPr>
      </w:pPr>
      <w:r w:rsidRPr="00C42893">
        <w:rPr>
          <w:rFonts w:ascii="Arial" w:hAnsi="Arial" w:cs="Arial"/>
          <w:b/>
          <w:sz w:val="24"/>
          <w:szCs w:val="24"/>
        </w:rPr>
        <w:t xml:space="preserve">2.03.04 Materiales y productos eléctricos, telefónicos y de cómputo </w:t>
      </w:r>
    </w:p>
    <w:p w:rsidR="00904679" w:rsidRPr="00C42893" w:rsidRDefault="00904679" w:rsidP="00C42893">
      <w:pPr>
        <w:spacing w:line="276" w:lineRule="auto"/>
        <w:jc w:val="both"/>
        <w:rPr>
          <w:rFonts w:ascii="Arial" w:hAnsi="Arial" w:cs="Arial"/>
          <w:sz w:val="24"/>
          <w:szCs w:val="24"/>
        </w:rPr>
      </w:pPr>
    </w:p>
    <w:p w:rsidR="00904679" w:rsidRDefault="00904679" w:rsidP="00C42893">
      <w:pPr>
        <w:spacing w:line="276" w:lineRule="auto"/>
        <w:jc w:val="both"/>
        <w:rPr>
          <w:rFonts w:ascii="Arial" w:hAnsi="Arial" w:cs="Arial"/>
          <w:sz w:val="24"/>
          <w:szCs w:val="24"/>
        </w:rPr>
      </w:pPr>
      <w:r w:rsidRPr="00C42893">
        <w:rPr>
          <w:rFonts w:ascii="Arial" w:hAnsi="Arial" w:cs="Arial"/>
          <w:sz w:val="24"/>
          <w:szCs w:val="24"/>
        </w:rPr>
        <w:t xml:space="preserve">Se presupuesta la suma de </w:t>
      </w:r>
      <w:r w:rsidRPr="00C42893">
        <w:rPr>
          <w:rFonts w:ascii="Arial" w:hAnsi="Arial" w:cs="Arial"/>
          <w:b/>
          <w:sz w:val="24"/>
          <w:szCs w:val="24"/>
        </w:rPr>
        <w:t>¢</w:t>
      </w:r>
      <w:r w:rsidR="008429E1">
        <w:rPr>
          <w:rFonts w:ascii="Arial" w:hAnsi="Arial" w:cs="Arial"/>
          <w:b/>
          <w:sz w:val="24"/>
          <w:szCs w:val="24"/>
        </w:rPr>
        <w:t>59.700</w:t>
      </w:r>
      <w:r w:rsidR="00CC5B06">
        <w:rPr>
          <w:rFonts w:ascii="Arial" w:hAnsi="Arial" w:cs="Arial"/>
          <w:b/>
          <w:sz w:val="24"/>
          <w:szCs w:val="24"/>
        </w:rPr>
        <w:t>,</w:t>
      </w:r>
      <w:r w:rsidRPr="00C42893">
        <w:rPr>
          <w:rFonts w:ascii="Arial" w:hAnsi="Arial" w:cs="Arial"/>
          <w:sz w:val="24"/>
          <w:szCs w:val="24"/>
        </w:rPr>
        <w:t xml:space="preserve"> para la compra de</w:t>
      </w:r>
      <w:r w:rsidR="00F30116">
        <w:rPr>
          <w:rFonts w:ascii="Arial" w:hAnsi="Arial" w:cs="Arial"/>
          <w:sz w:val="24"/>
          <w:szCs w:val="24"/>
        </w:rPr>
        <w:t xml:space="preserve"> </w:t>
      </w:r>
      <w:r w:rsidR="008429E1">
        <w:rPr>
          <w:rFonts w:ascii="Arial" w:hAnsi="Arial" w:cs="Arial"/>
          <w:sz w:val="24"/>
          <w:szCs w:val="24"/>
        </w:rPr>
        <w:t xml:space="preserve">cables </w:t>
      </w:r>
      <w:r w:rsidR="00F62132" w:rsidRPr="00F62132">
        <w:rPr>
          <w:rFonts w:ascii="Arial" w:hAnsi="Arial" w:cs="Arial"/>
          <w:sz w:val="24"/>
          <w:szCs w:val="24"/>
        </w:rPr>
        <w:t>HDM</w:t>
      </w:r>
      <w:r w:rsidR="008429E1">
        <w:rPr>
          <w:rFonts w:ascii="Arial" w:hAnsi="Arial" w:cs="Arial"/>
          <w:sz w:val="24"/>
          <w:szCs w:val="24"/>
        </w:rPr>
        <w:t>, requeridos para el desarrol</w:t>
      </w:r>
      <w:r w:rsidR="008429E1" w:rsidRPr="00F62132">
        <w:rPr>
          <w:rFonts w:ascii="Arial" w:hAnsi="Arial" w:cs="Arial"/>
          <w:sz w:val="24"/>
          <w:szCs w:val="24"/>
        </w:rPr>
        <w:t>l</w:t>
      </w:r>
      <w:r w:rsidR="008429E1">
        <w:rPr>
          <w:rFonts w:ascii="Arial" w:hAnsi="Arial" w:cs="Arial"/>
          <w:sz w:val="24"/>
          <w:szCs w:val="24"/>
        </w:rPr>
        <w:t>o de actividades adicionales de la Estrategia REDD+.</w:t>
      </w:r>
    </w:p>
    <w:p w:rsidR="00F62132" w:rsidRPr="00C42893" w:rsidRDefault="00F62132" w:rsidP="00C42893">
      <w:pPr>
        <w:spacing w:line="276" w:lineRule="auto"/>
        <w:jc w:val="both"/>
        <w:rPr>
          <w:rFonts w:ascii="Arial" w:hAnsi="Arial" w:cs="Arial"/>
          <w:sz w:val="24"/>
          <w:szCs w:val="24"/>
        </w:rPr>
      </w:pPr>
    </w:p>
    <w:p w:rsidR="00904679" w:rsidRPr="00C42893" w:rsidRDefault="00904679" w:rsidP="00C34FD3">
      <w:pPr>
        <w:numPr>
          <w:ilvl w:val="0"/>
          <w:numId w:val="4"/>
        </w:numPr>
        <w:spacing w:line="276" w:lineRule="auto"/>
        <w:jc w:val="both"/>
        <w:rPr>
          <w:rFonts w:ascii="Arial" w:hAnsi="Arial" w:cs="Arial"/>
          <w:b/>
          <w:sz w:val="24"/>
          <w:szCs w:val="24"/>
        </w:rPr>
      </w:pPr>
      <w:r w:rsidRPr="00C42893">
        <w:rPr>
          <w:rFonts w:ascii="Arial" w:hAnsi="Arial" w:cs="Arial"/>
          <w:b/>
          <w:sz w:val="24"/>
          <w:szCs w:val="24"/>
        </w:rPr>
        <w:t xml:space="preserve">2.99.03 Productos de papel, cartón e impresos </w:t>
      </w:r>
    </w:p>
    <w:p w:rsidR="00904679" w:rsidRPr="00C42893" w:rsidRDefault="00904679" w:rsidP="00C42893">
      <w:pPr>
        <w:spacing w:line="276" w:lineRule="auto"/>
        <w:jc w:val="both"/>
        <w:rPr>
          <w:rFonts w:ascii="Arial" w:hAnsi="Arial" w:cs="Arial"/>
          <w:sz w:val="24"/>
          <w:szCs w:val="24"/>
        </w:rPr>
      </w:pPr>
    </w:p>
    <w:p w:rsidR="00904679" w:rsidRPr="002300D7" w:rsidRDefault="000D4AEF" w:rsidP="00C42893">
      <w:pPr>
        <w:spacing w:line="276" w:lineRule="auto"/>
        <w:jc w:val="both"/>
        <w:rPr>
          <w:rFonts w:ascii="Arial" w:hAnsi="Arial" w:cs="Arial"/>
          <w:b/>
          <w:sz w:val="24"/>
          <w:szCs w:val="24"/>
        </w:rPr>
      </w:pPr>
      <w:r>
        <w:rPr>
          <w:rFonts w:ascii="Arial" w:hAnsi="Arial" w:cs="Arial"/>
          <w:sz w:val="24"/>
          <w:szCs w:val="24"/>
        </w:rPr>
        <w:t>S</w:t>
      </w:r>
      <w:r w:rsidR="00904679" w:rsidRPr="00C42893">
        <w:rPr>
          <w:rFonts w:ascii="Arial" w:hAnsi="Arial" w:cs="Arial"/>
          <w:sz w:val="24"/>
          <w:szCs w:val="24"/>
        </w:rPr>
        <w:t xml:space="preserve">e presupuesta la suma de </w:t>
      </w:r>
      <w:r w:rsidR="00904679" w:rsidRPr="00C42893">
        <w:rPr>
          <w:rFonts w:ascii="Arial" w:hAnsi="Arial" w:cs="Arial"/>
          <w:b/>
          <w:sz w:val="24"/>
          <w:szCs w:val="24"/>
        </w:rPr>
        <w:t>¢</w:t>
      </w:r>
      <w:r w:rsidR="00153E21" w:rsidRPr="00153E21">
        <w:rPr>
          <w:rFonts w:ascii="Arial" w:hAnsi="Arial" w:cs="Arial"/>
          <w:b/>
          <w:sz w:val="24"/>
          <w:szCs w:val="24"/>
        </w:rPr>
        <w:t xml:space="preserve"> </w:t>
      </w:r>
      <w:r>
        <w:rPr>
          <w:rFonts w:ascii="Arial" w:hAnsi="Arial" w:cs="Arial"/>
          <w:b/>
          <w:sz w:val="24"/>
          <w:szCs w:val="24"/>
        </w:rPr>
        <w:t>1.462.4</w:t>
      </w:r>
      <w:r w:rsidR="00153E21" w:rsidRPr="00153E21">
        <w:rPr>
          <w:rFonts w:ascii="Arial" w:hAnsi="Arial" w:cs="Arial"/>
          <w:b/>
          <w:sz w:val="24"/>
          <w:szCs w:val="24"/>
        </w:rPr>
        <w:t>00</w:t>
      </w:r>
      <w:r w:rsidR="00904679" w:rsidRPr="00C42893">
        <w:rPr>
          <w:rFonts w:ascii="Arial" w:hAnsi="Arial" w:cs="Arial"/>
          <w:sz w:val="24"/>
          <w:szCs w:val="24"/>
        </w:rPr>
        <w:t>, para compra</w:t>
      </w:r>
      <w:r>
        <w:rPr>
          <w:rFonts w:ascii="Arial" w:hAnsi="Arial" w:cs="Arial"/>
          <w:sz w:val="24"/>
          <w:szCs w:val="24"/>
        </w:rPr>
        <w:t xml:space="preserve"> de hojas de seguridad y la compra de protocolos, necesarios en la protocolización de los contratos de PSA</w:t>
      </w:r>
      <w:r w:rsidR="00904679" w:rsidRPr="00C42893">
        <w:rPr>
          <w:rFonts w:ascii="Arial" w:hAnsi="Arial" w:cs="Arial"/>
          <w:sz w:val="24"/>
          <w:szCs w:val="24"/>
        </w:rPr>
        <w:t xml:space="preserve">. </w:t>
      </w:r>
    </w:p>
    <w:p w:rsidR="00904679" w:rsidRDefault="00904679" w:rsidP="00C42893">
      <w:pPr>
        <w:spacing w:line="276" w:lineRule="auto"/>
        <w:jc w:val="both"/>
        <w:rPr>
          <w:rFonts w:ascii="Arial" w:hAnsi="Arial" w:cs="Arial"/>
          <w:sz w:val="24"/>
          <w:szCs w:val="24"/>
        </w:rPr>
      </w:pPr>
    </w:p>
    <w:p w:rsidR="00FD0A2E" w:rsidRDefault="00FD0A2E" w:rsidP="00C42893">
      <w:pPr>
        <w:spacing w:line="276" w:lineRule="auto"/>
        <w:jc w:val="both"/>
        <w:rPr>
          <w:rFonts w:ascii="Arial" w:hAnsi="Arial" w:cs="Arial"/>
          <w:sz w:val="24"/>
          <w:szCs w:val="24"/>
        </w:rPr>
      </w:pPr>
    </w:p>
    <w:p w:rsidR="00FD0A2E" w:rsidRDefault="00FD0A2E" w:rsidP="00C42893">
      <w:pPr>
        <w:spacing w:line="276" w:lineRule="auto"/>
        <w:jc w:val="both"/>
        <w:rPr>
          <w:rFonts w:ascii="Arial" w:hAnsi="Arial" w:cs="Arial"/>
          <w:sz w:val="24"/>
          <w:szCs w:val="24"/>
        </w:rPr>
      </w:pPr>
    </w:p>
    <w:p w:rsidR="00FD0A2E" w:rsidRPr="00C42893" w:rsidRDefault="00FD0A2E" w:rsidP="00C42893">
      <w:pPr>
        <w:spacing w:line="276" w:lineRule="auto"/>
        <w:jc w:val="both"/>
        <w:rPr>
          <w:rFonts w:ascii="Arial" w:hAnsi="Arial" w:cs="Arial"/>
          <w:sz w:val="24"/>
          <w:szCs w:val="24"/>
        </w:rPr>
      </w:pPr>
    </w:p>
    <w:p w:rsidR="00390C5F" w:rsidRPr="00C42893" w:rsidRDefault="00390C5F" w:rsidP="00390C5F">
      <w:pPr>
        <w:spacing w:before="100" w:beforeAutospacing="1" w:after="100" w:afterAutospacing="1" w:line="276" w:lineRule="auto"/>
        <w:jc w:val="both"/>
        <w:rPr>
          <w:rFonts w:ascii="Arial" w:hAnsi="Arial" w:cs="Arial"/>
          <w:b/>
          <w:sz w:val="24"/>
          <w:szCs w:val="24"/>
        </w:rPr>
      </w:pPr>
      <w:r>
        <w:rPr>
          <w:rFonts w:ascii="Arial" w:hAnsi="Arial" w:cs="Arial"/>
          <w:b/>
          <w:sz w:val="24"/>
          <w:szCs w:val="24"/>
        </w:rPr>
        <w:lastRenderedPageBreak/>
        <w:t>3</w:t>
      </w:r>
      <w:r w:rsidRPr="00C42893">
        <w:rPr>
          <w:rFonts w:ascii="Arial" w:hAnsi="Arial" w:cs="Arial"/>
          <w:b/>
          <w:sz w:val="24"/>
          <w:szCs w:val="24"/>
        </w:rPr>
        <w:t>.</w:t>
      </w:r>
      <w:r>
        <w:rPr>
          <w:rFonts w:ascii="Arial" w:hAnsi="Arial" w:cs="Arial"/>
          <w:b/>
          <w:sz w:val="24"/>
          <w:szCs w:val="24"/>
        </w:rPr>
        <w:t xml:space="preserve"> INTE</w:t>
      </w:r>
      <w:r w:rsidR="00A0283F">
        <w:rPr>
          <w:rFonts w:ascii="Arial" w:hAnsi="Arial" w:cs="Arial"/>
          <w:b/>
          <w:sz w:val="24"/>
          <w:szCs w:val="24"/>
        </w:rPr>
        <w:t>RE</w:t>
      </w:r>
      <w:r>
        <w:rPr>
          <w:rFonts w:ascii="Arial" w:hAnsi="Arial" w:cs="Arial"/>
          <w:b/>
          <w:sz w:val="24"/>
          <w:szCs w:val="24"/>
        </w:rPr>
        <w:t>SES Y COMISIONES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74705">
        <w:rPr>
          <w:rFonts w:ascii="Arial" w:hAnsi="Arial" w:cs="Arial"/>
          <w:b/>
          <w:sz w:val="24"/>
          <w:szCs w:val="24"/>
        </w:rPr>
        <w:t xml:space="preserve">   </w:t>
      </w:r>
      <w:r w:rsidRPr="00C42893">
        <w:rPr>
          <w:rFonts w:ascii="Arial" w:hAnsi="Arial" w:cs="Arial"/>
          <w:b/>
          <w:sz w:val="24"/>
          <w:szCs w:val="24"/>
        </w:rPr>
        <w:t>¢</w:t>
      </w:r>
      <w:r w:rsidR="006A46A2" w:rsidRPr="006A46A2">
        <w:rPr>
          <w:rFonts w:ascii="Arial" w:hAnsi="Arial" w:cs="Arial"/>
          <w:b/>
          <w:sz w:val="24"/>
          <w:szCs w:val="24"/>
        </w:rPr>
        <w:t xml:space="preserve"> 5.</w:t>
      </w:r>
      <w:r w:rsidR="000D4AEF">
        <w:rPr>
          <w:rFonts w:ascii="Arial" w:hAnsi="Arial" w:cs="Arial"/>
          <w:b/>
          <w:sz w:val="24"/>
          <w:szCs w:val="24"/>
        </w:rPr>
        <w:t>00</w:t>
      </w:r>
      <w:r w:rsidR="006A46A2" w:rsidRPr="006A46A2">
        <w:rPr>
          <w:rFonts w:ascii="Arial" w:hAnsi="Arial" w:cs="Arial"/>
          <w:b/>
          <w:sz w:val="24"/>
          <w:szCs w:val="24"/>
        </w:rPr>
        <w:t>0.000</w:t>
      </w:r>
    </w:p>
    <w:p w:rsidR="00A0283F" w:rsidRDefault="00A0283F" w:rsidP="00C34FD3">
      <w:pPr>
        <w:pStyle w:val="Prrafodelista"/>
        <w:numPr>
          <w:ilvl w:val="0"/>
          <w:numId w:val="19"/>
        </w:numPr>
        <w:autoSpaceDE w:val="0"/>
        <w:autoSpaceDN w:val="0"/>
        <w:adjustRightInd w:val="0"/>
        <w:jc w:val="both"/>
        <w:rPr>
          <w:rFonts w:ascii="Arial" w:hAnsi="Arial" w:cs="Arial"/>
          <w:b/>
          <w:bCs/>
          <w:sz w:val="24"/>
          <w:szCs w:val="24"/>
          <w:lang w:val="es-ES"/>
        </w:rPr>
      </w:pPr>
      <w:r w:rsidRPr="000D1DEA">
        <w:rPr>
          <w:rFonts w:ascii="Arial" w:hAnsi="Arial" w:cs="Arial"/>
          <w:b/>
          <w:bCs/>
          <w:sz w:val="24"/>
          <w:szCs w:val="24"/>
          <w:lang w:val="es-ES"/>
        </w:rPr>
        <w:t>3.04.05 Diferencias por tipo de cambio</w:t>
      </w:r>
    </w:p>
    <w:p w:rsidR="00A0283F" w:rsidRPr="000D1DEA" w:rsidRDefault="00A0283F" w:rsidP="00A0283F">
      <w:pPr>
        <w:autoSpaceDE w:val="0"/>
        <w:autoSpaceDN w:val="0"/>
        <w:adjustRightInd w:val="0"/>
        <w:jc w:val="both"/>
        <w:rPr>
          <w:rFonts w:ascii="Arial" w:eastAsia="Times New Roman" w:hAnsi="Arial" w:cs="Arial"/>
          <w:sz w:val="24"/>
          <w:szCs w:val="24"/>
          <w:lang w:val="es-ES"/>
        </w:rPr>
      </w:pPr>
    </w:p>
    <w:p w:rsidR="00A0283F" w:rsidRDefault="00A0283F" w:rsidP="00A0283F">
      <w:pPr>
        <w:autoSpaceDE w:val="0"/>
        <w:autoSpaceDN w:val="0"/>
        <w:adjustRightInd w:val="0"/>
        <w:jc w:val="both"/>
        <w:rPr>
          <w:rFonts w:ascii="Arial" w:eastAsia="Times New Roman" w:hAnsi="Arial" w:cs="Arial"/>
          <w:sz w:val="24"/>
          <w:szCs w:val="24"/>
          <w:lang w:val="es-ES"/>
        </w:rPr>
      </w:pPr>
      <w:r w:rsidRPr="000D1DEA">
        <w:rPr>
          <w:rFonts w:ascii="Arial" w:eastAsia="Times New Roman" w:hAnsi="Arial" w:cs="Arial"/>
          <w:sz w:val="24"/>
          <w:szCs w:val="24"/>
          <w:lang w:val="es-ES"/>
        </w:rPr>
        <w:t xml:space="preserve">En este grupo se presupuesta la suma de </w:t>
      </w:r>
      <w:r w:rsidRPr="000D1DEA">
        <w:rPr>
          <w:rFonts w:ascii="Arial" w:eastAsia="Times New Roman" w:hAnsi="Arial" w:cs="Arial"/>
          <w:b/>
          <w:sz w:val="24"/>
          <w:szCs w:val="24"/>
          <w:lang w:val="es-ES"/>
        </w:rPr>
        <w:t>¢</w:t>
      </w:r>
      <w:r w:rsidR="006A46A2" w:rsidRPr="006A46A2">
        <w:rPr>
          <w:rFonts w:ascii="Arial" w:eastAsia="Times New Roman" w:hAnsi="Arial" w:cs="Arial"/>
          <w:b/>
          <w:sz w:val="24"/>
          <w:szCs w:val="24"/>
          <w:lang w:val="es-ES"/>
        </w:rPr>
        <w:t xml:space="preserve"> 5.</w:t>
      </w:r>
      <w:r w:rsidR="00C81E5F">
        <w:rPr>
          <w:rFonts w:ascii="Arial" w:eastAsia="Times New Roman" w:hAnsi="Arial" w:cs="Arial"/>
          <w:b/>
          <w:sz w:val="24"/>
          <w:szCs w:val="24"/>
          <w:lang w:val="es-ES"/>
        </w:rPr>
        <w:t>00</w:t>
      </w:r>
      <w:r w:rsidR="006A46A2" w:rsidRPr="006A46A2">
        <w:rPr>
          <w:rFonts w:ascii="Arial" w:eastAsia="Times New Roman" w:hAnsi="Arial" w:cs="Arial"/>
          <w:b/>
          <w:sz w:val="24"/>
          <w:szCs w:val="24"/>
          <w:lang w:val="es-ES"/>
        </w:rPr>
        <w:t>0.000</w:t>
      </w:r>
      <w:r w:rsidRPr="000D1DEA">
        <w:rPr>
          <w:rFonts w:ascii="Arial" w:eastAsia="Times New Roman" w:hAnsi="Arial" w:cs="Arial"/>
          <w:sz w:val="24"/>
          <w:szCs w:val="24"/>
          <w:lang w:val="es-ES"/>
        </w:rPr>
        <w:t>, para registrar el gasto por diferencial cambiario originad</w:t>
      </w:r>
      <w:r w:rsidR="00C81E5F">
        <w:rPr>
          <w:rFonts w:ascii="Arial" w:eastAsia="Times New Roman" w:hAnsi="Arial" w:cs="Arial"/>
          <w:sz w:val="24"/>
          <w:szCs w:val="24"/>
          <w:lang w:val="es-ES"/>
        </w:rPr>
        <w:t>o</w:t>
      </w:r>
      <w:r w:rsidRPr="000D1DEA">
        <w:rPr>
          <w:rFonts w:ascii="Arial" w:eastAsia="Times New Roman" w:hAnsi="Arial" w:cs="Arial"/>
          <w:sz w:val="24"/>
          <w:szCs w:val="24"/>
          <w:lang w:val="es-ES"/>
        </w:rPr>
        <w:t xml:space="preserve"> e</w:t>
      </w:r>
      <w:r w:rsidR="00C81E5F">
        <w:rPr>
          <w:rFonts w:ascii="Arial" w:eastAsia="Times New Roman" w:hAnsi="Arial" w:cs="Arial"/>
          <w:sz w:val="24"/>
          <w:szCs w:val="24"/>
          <w:lang w:val="es-ES"/>
        </w:rPr>
        <w:t>n</w:t>
      </w:r>
      <w:r w:rsidRPr="000D1DEA">
        <w:rPr>
          <w:rFonts w:ascii="Arial" w:eastAsia="Times New Roman" w:hAnsi="Arial" w:cs="Arial"/>
          <w:sz w:val="24"/>
          <w:szCs w:val="24"/>
          <w:lang w:val="es-ES"/>
        </w:rPr>
        <w:t xml:space="preserve"> las transacciones financieras </w:t>
      </w:r>
      <w:r w:rsidR="00C81E5F">
        <w:rPr>
          <w:rFonts w:ascii="Arial" w:eastAsia="Times New Roman" w:hAnsi="Arial" w:cs="Arial"/>
          <w:sz w:val="24"/>
          <w:szCs w:val="24"/>
          <w:lang w:val="es-ES"/>
        </w:rPr>
        <w:t>requeridas por la Estrategia REDD+</w:t>
      </w:r>
      <w:r w:rsidRPr="000D1DEA">
        <w:rPr>
          <w:rFonts w:ascii="Arial" w:eastAsia="Times New Roman" w:hAnsi="Arial" w:cs="Arial"/>
          <w:sz w:val="24"/>
          <w:szCs w:val="24"/>
          <w:lang w:val="es-ES"/>
        </w:rPr>
        <w:t>.</w:t>
      </w:r>
    </w:p>
    <w:p w:rsidR="006A46A2" w:rsidRDefault="006A46A2" w:rsidP="00A0283F">
      <w:pPr>
        <w:autoSpaceDE w:val="0"/>
        <w:autoSpaceDN w:val="0"/>
        <w:adjustRightInd w:val="0"/>
        <w:jc w:val="both"/>
        <w:rPr>
          <w:rFonts w:ascii="Arial" w:eastAsia="Times New Roman" w:hAnsi="Arial" w:cs="Arial"/>
          <w:sz w:val="24"/>
          <w:szCs w:val="24"/>
          <w:lang w:val="es-ES"/>
        </w:rPr>
      </w:pPr>
    </w:p>
    <w:p w:rsidR="00603768" w:rsidRDefault="00603768" w:rsidP="00A0283F">
      <w:pPr>
        <w:autoSpaceDE w:val="0"/>
        <w:autoSpaceDN w:val="0"/>
        <w:adjustRightInd w:val="0"/>
        <w:jc w:val="both"/>
        <w:rPr>
          <w:rFonts w:ascii="Arial" w:eastAsia="Times New Roman" w:hAnsi="Arial" w:cs="Arial"/>
          <w:sz w:val="24"/>
          <w:szCs w:val="24"/>
          <w:lang w:val="es-ES"/>
        </w:rPr>
      </w:pPr>
    </w:p>
    <w:p w:rsidR="00904679" w:rsidRPr="00C42893" w:rsidRDefault="00904679" w:rsidP="00C42893">
      <w:pPr>
        <w:spacing w:before="100" w:beforeAutospacing="1" w:after="100" w:afterAutospacing="1" w:line="276" w:lineRule="auto"/>
        <w:jc w:val="both"/>
        <w:rPr>
          <w:rFonts w:ascii="Arial" w:hAnsi="Arial" w:cs="Arial"/>
          <w:b/>
          <w:sz w:val="24"/>
          <w:szCs w:val="24"/>
        </w:rPr>
      </w:pPr>
      <w:r w:rsidRPr="00C42893">
        <w:rPr>
          <w:rFonts w:ascii="Arial" w:hAnsi="Arial" w:cs="Arial"/>
          <w:b/>
          <w:sz w:val="24"/>
          <w:szCs w:val="24"/>
        </w:rPr>
        <w:t>4.</w:t>
      </w:r>
      <w:r w:rsidR="00390C5F">
        <w:rPr>
          <w:rFonts w:ascii="Arial" w:hAnsi="Arial" w:cs="Arial"/>
          <w:b/>
          <w:sz w:val="24"/>
          <w:szCs w:val="24"/>
        </w:rPr>
        <w:t xml:space="preserve"> </w:t>
      </w:r>
      <w:r w:rsidRPr="00C42893">
        <w:rPr>
          <w:rFonts w:ascii="Arial" w:hAnsi="Arial" w:cs="Arial"/>
          <w:b/>
          <w:sz w:val="24"/>
          <w:szCs w:val="24"/>
        </w:rPr>
        <w:t>ACTIVOS FINANCIEROS</w:t>
      </w:r>
      <w:r w:rsidR="004E2BAC">
        <w:rPr>
          <w:rFonts w:ascii="Arial" w:hAnsi="Arial" w:cs="Arial"/>
          <w:b/>
          <w:sz w:val="24"/>
          <w:szCs w:val="24"/>
        </w:rPr>
        <w:tab/>
      </w:r>
      <w:r w:rsidR="004E2BAC">
        <w:rPr>
          <w:rFonts w:ascii="Arial" w:hAnsi="Arial" w:cs="Arial"/>
          <w:b/>
          <w:sz w:val="24"/>
          <w:szCs w:val="24"/>
        </w:rPr>
        <w:tab/>
      </w:r>
      <w:r w:rsidR="004E2BAC">
        <w:rPr>
          <w:rFonts w:ascii="Arial" w:hAnsi="Arial" w:cs="Arial"/>
          <w:b/>
          <w:sz w:val="24"/>
          <w:szCs w:val="24"/>
        </w:rPr>
        <w:tab/>
      </w:r>
      <w:r w:rsidR="004E2BAC">
        <w:rPr>
          <w:rFonts w:ascii="Arial" w:hAnsi="Arial" w:cs="Arial"/>
          <w:b/>
          <w:sz w:val="24"/>
          <w:szCs w:val="24"/>
        </w:rPr>
        <w:tab/>
      </w:r>
      <w:r w:rsidR="004E2BAC">
        <w:rPr>
          <w:rFonts w:ascii="Arial" w:hAnsi="Arial" w:cs="Arial"/>
          <w:b/>
          <w:sz w:val="24"/>
          <w:szCs w:val="24"/>
        </w:rPr>
        <w:tab/>
      </w:r>
      <w:r w:rsidR="004E2BAC">
        <w:rPr>
          <w:rFonts w:ascii="Arial" w:hAnsi="Arial" w:cs="Arial"/>
          <w:b/>
          <w:sz w:val="24"/>
          <w:szCs w:val="24"/>
        </w:rPr>
        <w:tab/>
      </w:r>
      <w:r w:rsidRPr="00C42893">
        <w:rPr>
          <w:rFonts w:ascii="Arial" w:hAnsi="Arial" w:cs="Arial"/>
          <w:b/>
          <w:sz w:val="24"/>
          <w:szCs w:val="24"/>
        </w:rPr>
        <w:t>¢</w:t>
      </w:r>
      <w:r w:rsidR="006A46A2" w:rsidRPr="006A46A2">
        <w:rPr>
          <w:rFonts w:ascii="Arial" w:hAnsi="Arial" w:cs="Arial"/>
          <w:b/>
          <w:sz w:val="24"/>
          <w:szCs w:val="24"/>
        </w:rPr>
        <w:t xml:space="preserve"> </w:t>
      </w:r>
      <w:r w:rsidR="00A62EB9">
        <w:rPr>
          <w:rFonts w:ascii="Arial" w:hAnsi="Arial" w:cs="Arial"/>
          <w:b/>
          <w:sz w:val="24"/>
          <w:szCs w:val="24"/>
        </w:rPr>
        <w:t>1.053.632.466</w:t>
      </w:r>
    </w:p>
    <w:p w:rsidR="00904679" w:rsidRPr="00C42893" w:rsidRDefault="00904679" w:rsidP="00C34FD3">
      <w:pPr>
        <w:numPr>
          <w:ilvl w:val="0"/>
          <w:numId w:val="4"/>
        </w:numPr>
        <w:spacing w:line="276" w:lineRule="auto"/>
        <w:ind w:right="-316"/>
        <w:jc w:val="both"/>
        <w:rPr>
          <w:rFonts w:ascii="Arial" w:hAnsi="Arial" w:cs="Arial"/>
          <w:b/>
          <w:sz w:val="24"/>
          <w:szCs w:val="24"/>
        </w:rPr>
      </w:pPr>
      <w:r w:rsidRPr="00C42893">
        <w:rPr>
          <w:rFonts w:ascii="Arial" w:hAnsi="Arial" w:cs="Arial"/>
          <w:b/>
          <w:sz w:val="24"/>
          <w:szCs w:val="24"/>
        </w:rPr>
        <w:t xml:space="preserve">4.01.07 </w:t>
      </w:r>
      <w:r w:rsidR="004E2BAC" w:rsidRPr="00C42893">
        <w:rPr>
          <w:rFonts w:ascii="Arial" w:hAnsi="Arial" w:cs="Arial"/>
          <w:b/>
          <w:sz w:val="24"/>
          <w:szCs w:val="24"/>
        </w:rPr>
        <w:t>Préstamos</w:t>
      </w:r>
      <w:r w:rsidRPr="00C42893">
        <w:rPr>
          <w:rFonts w:ascii="Arial" w:hAnsi="Arial" w:cs="Arial"/>
          <w:b/>
          <w:sz w:val="24"/>
          <w:szCs w:val="24"/>
        </w:rPr>
        <w:t xml:space="preserve"> al sector privado</w:t>
      </w:r>
    </w:p>
    <w:p w:rsidR="00011216" w:rsidRDefault="00904679" w:rsidP="00C42893">
      <w:pPr>
        <w:spacing w:before="100" w:beforeAutospacing="1" w:after="100" w:afterAutospacing="1" w:line="276" w:lineRule="auto"/>
        <w:jc w:val="both"/>
        <w:rPr>
          <w:rFonts w:ascii="Arial" w:eastAsia="Times New Roman" w:hAnsi="Arial" w:cs="Arial"/>
          <w:sz w:val="24"/>
          <w:szCs w:val="24"/>
          <w:lang w:val="es-ES"/>
        </w:rPr>
      </w:pPr>
      <w:r w:rsidRPr="00C42893">
        <w:rPr>
          <w:rFonts w:ascii="Arial" w:eastAsia="Times New Roman" w:hAnsi="Arial" w:cs="Arial"/>
          <w:sz w:val="24"/>
          <w:szCs w:val="24"/>
          <w:lang w:val="es-ES"/>
        </w:rPr>
        <w:t xml:space="preserve">En esta partida se presupuesta la suma de </w:t>
      </w:r>
      <w:r w:rsidRPr="00C42893">
        <w:rPr>
          <w:rFonts w:ascii="Arial" w:eastAsia="Times New Roman" w:hAnsi="Arial" w:cs="Arial"/>
          <w:b/>
          <w:sz w:val="24"/>
          <w:szCs w:val="24"/>
          <w:lang w:val="es-ES"/>
        </w:rPr>
        <w:t>¢</w:t>
      </w:r>
      <w:r w:rsidR="006A46A2" w:rsidRPr="006A46A2">
        <w:rPr>
          <w:rFonts w:ascii="Arial" w:eastAsia="Times New Roman" w:hAnsi="Arial" w:cs="Arial"/>
          <w:b/>
          <w:sz w:val="24"/>
          <w:szCs w:val="24"/>
          <w:lang w:val="es-ES"/>
        </w:rPr>
        <w:t xml:space="preserve"> </w:t>
      </w:r>
      <w:r w:rsidR="00A62EB9">
        <w:rPr>
          <w:rFonts w:ascii="Arial" w:eastAsia="Times New Roman" w:hAnsi="Arial" w:cs="Arial"/>
          <w:b/>
          <w:sz w:val="24"/>
          <w:szCs w:val="24"/>
          <w:lang w:val="es-ES"/>
        </w:rPr>
        <w:t>1.053.632.466</w:t>
      </w:r>
      <w:r w:rsidR="004E2BAC">
        <w:rPr>
          <w:rFonts w:ascii="Arial" w:eastAsia="Times New Roman" w:hAnsi="Arial" w:cs="Arial"/>
          <w:b/>
          <w:sz w:val="24"/>
          <w:szCs w:val="24"/>
          <w:lang w:val="es-ES"/>
        </w:rPr>
        <w:t>,</w:t>
      </w:r>
      <w:r w:rsidRPr="00C42893">
        <w:rPr>
          <w:rFonts w:ascii="Arial" w:eastAsia="Times New Roman" w:hAnsi="Arial" w:cs="Arial"/>
          <w:sz w:val="24"/>
          <w:szCs w:val="24"/>
          <w:lang w:val="es-ES"/>
        </w:rPr>
        <w:t xml:space="preserve"> corresponde a la estimación par</w:t>
      </w:r>
      <w:r w:rsidR="00420068">
        <w:rPr>
          <w:rFonts w:ascii="Arial" w:eastAsia="Times New Roman" w:hAnsi="Arial" w:cs="Arial"/>
          <w:sz w:val="24"/>
          <w:szCs w:val="24"/>
          <w:lang w:val="es-ES"/>
        </w:rPr>
        <w:t xml:space="preserve">a la colocación de </w:t>
      </w:r>
      <w:r w:rsidR="00A62EB9">
        <w:rPr>
          <w:rFonts w:ascii="Arial" w:eastAsia="Times New Roman" w:hAnsi="Arial" w:cs="Arial"/>
          <w:sz w:val="24"/>
          <w:szCs w:val="24"/>
          <w:lang w:val="es-ES"/>
        </w:rPr>
        <w:t xml:space="preserve">créditos </w:t>
      </w:r>
      <w:r w:rsidR="00A62EB9" w:rsidRPr="00C42893">
        <w:rPr>
          <w:rFonts w:ascii="Arial" w:eastAsia="Times New Roman" w:hAnsi="Arial" w:cs="Arial"/>
          <w:sz w:val="24"/>
          <w:szCs w:val="24"/>
          <w:lang w:val="es-ES"/>
        </w:rPr>
        <w:t>al</w:t>
      </w:r>
      <w:r w:rsidRPr="00C42893">
        <w:rPr>
          <w:rFonts w:ascii="Arial" w:eastAsia="Times New Roman" w:hAnsi="Arial" w:cs="Arial"/>
          <w:sz w:val="24"/>
          <w:szCs w:val="24"/>
          <w:lang w:val="es-ES"/>
        </w:rPr>
        <w:t xml:space="preserve"> sector forestal en actividades tales como, viveros forestales, reforestación, industria forestal, capital de trabajo, crédito puente, estudios técnicos, de acuerdo al reglamento de crédito del fideicomiso, las metas establecidas y el programa crediticio.</w:t>
      </w:r>
    </w:p>
    <w:p w:rsidR="008C4B8F" w:rsidRDefault="008C4B8F" w:rsidP="00174705">
      <w:pPr>
        <w:ind w:right="-316"/>
        <w:jc w:val="both"/>
        <w:rPr>
          <w:rFonts w:ascii="Arial" w:hAnsi="Arial" w:cs="Arial"/>
          <w:b/>
          <w:sz w:val="24"/>
          <w:szCs w:val="24"/>
        </w:rPr>
      </w:pPr>
    </w:p>
    <w:p w:rsidR="00174705" w:rsidRPr="00142BF6" w:rsidRDefault="00174705" w:rsidP="00174705">
      <w:pPr>
        <w:ind w:right="-316"/>
        <w:jc w:val="both"/>
        <w:rPr>
          <w:rFonts w:ascii="Arial" w:hAnsi="Arial" w:cs="Arial"/>
          <w:b/>
          <w:bCs/>
          <w:sz w:val="24"/>
          <w:szCs w:val="24"/>
        </w:rPr>
      </w:pPr>
      <w:r>
        <w:rPr>
          <w:rFonts w:ascii="Arial" w:hAnsi="Arial" w:cs="Arial"/>
          <w:b/>
          <w:sz w:val="24"/>
          <w:szCs w:val="24"/>
        </w:rPr>
        <w:t xml:space="preserve">5. </w:t>
      </w:r>
      <w:r w:rsidRPr="000D1DEA">
        <w:rPr>
          <w:rFonts w:ascii="Arial" w:hAnsi="Arial" w:cs="Arial"/>
          <w:b/>
          <w:sz w:val="24"/>
          <w:szCs w:val="24"/>
        </w:rPr>
        <w:t xml:space="preserve"> BIENES DURADEROS                                                 </w:t>
      </w:r>
      <w:r>
        <w:rPr>
          <w:rFonts w:ascii="Arial" w:hAnsi="Arial" w:cs="Arial"/>
          <w:b/>
          <w:sz w:val="24"/>
          <w:szCs w:val="24"/>
        </w:rPr>
        <w:t xml:space="preserve">    </w:t>
      </w:r>
      <w:r w:rsidRPr="000D1DEA">
        <w:rPr>
          <w:rFonts w:ascii="Arial" w:hAnsi="Arial" w:cs="Arial"/>
          <w:b/>
          <w:sz w:val="24"/>
          <w:szCs w:val="24"/>
        </w:rPr>
        <w:t xml:space="preserve">           ¢ </w:t>
      </w:r>
      <w:r w:rsidR="006A46A2" w:rsidRPr="006A46A2">
        <w:rPr>
          <w:rFonts w:ascii="Arial" w:hAnsi="Arial" w:cs="Arial"/>
          <w:b/>
          <w:bCs/>
          <w:sz w:val="24"/>
          <w:szCs w:val="24"/>
        </w:rPr>
        <w:t>10</w:t>
      </w:r>
      <w:r w:rsidR="00E5660B">
        <w:rPr>
          <w:rFonts w:ascii="Arial" w:hAnsi="Arial" w:cs="Arial"/>
          <w:b/>
          <w:bCs/>
          <w:sz w:val="24"/>
          <w:szCs w:val="24"/>
        </w:rPr>
        <w:t>.029.600</w:t>
      </w:r>
    </w:p>
    <w:p w:rsidR="00174705" w:rsidRDefault="00174705" w:rsidP="00174705">
      <w:pPr>
        <w:autoSpaceDE w:val="0"/>
        <w:autoSpaceDN w:val="0"/>
        <w:adjustRightInd w:val="0"/>
        <w:jc w:val="both"/>
        <w:rPr>
          <w:rFonts w:ascii="Arial" w:hAnsi="Arial" w:cs="Arial"/>
          <w:sz w:val="24"/>
          <w:szCs w:val="24"/>
        </w:rPr>
      </w:pPr>
    </w:p>
    <w:p w:rsidR="00245CE9" w:rsidRDefault="00174705" w:rsidP="00245CE9">
      <w:pPr>
        <w:autoSpaceDE w:val="0"/>
        <w:autoSpaceDN w:val="0"/>
        <w:adjustRightInd w:val="0"/>
        <w:jc w:val="both"/>
        <w:rPr>
          <w:rFonts w:ascii="Arial" w:eastAsia="Times New Roman" w:hAnsi="Arial" w:cs="Arial"/>
          <w:sz w:val="24"/>
          <w:szCs w:val="24"/>
          <w:lang w:val="es-ES"/>
        </w:rPr>
      </w:pPr>
      <w:r w:rsidRPr="000D1DEA">
        <w:rPr>
          <w:rFonts w:ascii="Arial" w:eastAsia="Times New Roman" w:hAnsi="Arial" w:cs="Arial"/>
          <w:sz w:val="24"/>
          <w:szCs w:val="24"/>
          <w:lang w:val="es-ES"/>
        </w:rPr>
        <w:t>En este grupo presupuestario se estim</w:t>
      </w:r>
      <w:r w:rsidR="00E5660B">
        <w:rPr>
          <w:rFonts w:ascii="Arial" w:eastAsia="Times New Roman" w:hAnsi="Arial" w:cs="Arial"/>
          <w:sz w:val="24"/>
          <w:szCs w:val="24"/>
          <w:lang w:val="es-ES"/>
        </w:rPr>
        <w:t>ó</w:t>
      </w:r>
      <w:r w:rsidRPr="000D1DEA">
        <w:rPr>
          <w:rFonts w:ascii="Arial" w:eastAsia="Times New Roman" w:hAnsi="Arial" w:cs="Arial"/>
          <w:sz w:val="24"/>
          <w:szCs w:val="24"/>
          <w:lang w:val="es-ES"/>
        </w:rPr>
        <w:t xml:space="preserve"> la adquisición de </w:t>
      </w:r>
      <w:r w:rsidR="00245CE9">
        <w:rPr>
          <w:rFonts w:ascii="Arial" w:eastAsia="Times New Roman" w:hAnsi="Arial" w:cs="Arial"/>
          <w:sz w:val="24"/>
          <w:szCs w:val="24"/>
          <w:lang w:val="es-ES"/>
        </w:rPr>
        <w:t xml:space="preserve">los </w:t>
      </w:r>
      <w:r w:rsidRPr="000D1DEA">
        <w:rPr>
          <w:rFonts w:ascii="Arial" w:eastAsia="Times New Roman" w:hAnsi="Arial" w:cs="Arial"/>
          <w:sz w:val="24"/>
          <w:szCs w:val="24"/>
          <w:lang w:val="es-ES"/>
        </w:rPr>
        <w:t>bienes duraderos</w:t>
      </w:r>
      <w:r w:rsidR="00245CE9">
        <w:rPr>
          <w:rFonts w:ascii="Arial" w:eastAsia="Times New Roman" w:hAnsi="Arial" w:cs="Arial"/>
          <w:sz w:val="24"/>
          <w:szCs w:val="24"/>
          <w:lang w:val="es-ES"/>
        </w:rPr>
        <w:t xml:space="preserve"> que </w:t>
      </w:r>
      <w:r w:rsidR="00E5660B">
        <w:rPr>
          <w:rFonts w:ascii="Arial" w:eastAsia="Times New Roman" w:hAnsi="Arial" w:cs="Arial"/>
          <w:sz w:val="24"/>
          <w:szCs w:val="24"/>
          <w:lang w:val="es-ES"/>
        </w:rPr>
        <w:t xml:space="preserve">a continuación </w:t>
      </w:r>
      <w:r w:rsidR="00245CE9">
        <w:rPr>
          <w:rFonts w:ascii="Arial" w:eastAsia="Times New Roman" w:hAnsi="Arial" w:cs="Arial"/>
          <w:sz w:val="24"/>
          <w:szCs w:val="24"/>
          <w:lang w:val="es-ES"/>
        </w:rPr>
        <w:t xml:space="preserve">se detallan </w:t>
      </w:r>
      <w:r w:rsidRPr="000D1DEA">
        <w:rPr>
          <w:rFonts w:ascii="Arial" w:eastAsia="Times New Roman" w:hAnsi="Arial" w:cs="Arial"/>
          <w:sz w:val="24"/>
          <w:szCs w:val="24"/>
          <w:lang w:val="es-ES"/>
        </w:rPr>
        <w:t xml:space="preserve">por un monto de </w:t>
      </w:r>
      <w:r w:rsidRPr="000D1DEA">
        <w:rPr>
          <w:rFonts w:ascii="Arial" w:eastAsia="Times New Roman" w:hAnsi="Arial" w:cs="Arial"/>
          <w:b/>
          <w:sz w:val="24"/>
          <w:szCs w:val="24"/>
          <w:lang w:val="es-ES"/>
        </w:rPr>
        <w:t>¢</w:t>
      </w:r>
      <w:r w:rsidR="006A46A2" w:rsidRPr="006A46A2">
        <w:rPr>
          <w:rFonts w:ascii="Arial" w:eastAsia="Times New Roman" w:hAnsi="Arial" w:cs="Arial"/>
          <w:b/>
          <w:sz w:val="24"/>
          <w:szCs w:val="24"/>
          <w:lang w:val="es-ES"/>
        </w:rPr>
        <w:t xml:space="preserve"> 10</w:t>
      </w:r>
      <w:r w:rsidR="00E5660B">
        <w:rPr>
          <w:rFonts w:ascii="Arial" w:eastAsia="Times New Roman" w:hAnsi="Arial" w:cs="Arial"/>
          <w:b/>
          <w:sz w:val="24"/>
          <w:szCs w:val="24"/>
          <w:lang w:val="es-ES"/>
        </w:rPr>
        <w:t>.029.600</w:t>
      </w:r>
      <w:r w:rsidR="00245CE9">
        <w:rPr>
          <w:rFonts w:ascii="Arial" w:eastAsia="Times New Roman" w:hAnsi="Arial" w:cs="Arial"/>
          <w:b/>
          <w:sz w:val="24"/>
          <w:szCs w:val="24"/>
          <w:lang w:val="es-ES"/>
        </w:rPr>
        <w:t xml:space="preserve">, </w:t>
      </w:r>
      <w:r w:rsidR="00E5660B" w:rsidRPr="00E5660B">
        <w:rPr>
          <w:rFonts w:ascii="Arial" w:eastAsia="Times New Roman" w:hAnsi="Arial" w:cs="Arial"/>
          <w:sz w:val="24"/>
          <w:szCs w:val="24"/>
          <w:lang w:val="es-ES"/>
        </w:rPr>
        <w:t>necesarios</w:t>
      </w:r>
      <w:r w:rsidR="00245CE9" w:rsidRPr="00245CE9">
        <w:rPr>
          <w:rFonts w:ascii="Arial" w:eastAsia="Times New Roman" w:hAnsi="Arial" w:cs="Arial"/>
          <w:sz w:val="24"/>
          <w:szCs w:val="24"/>
          <w:lang w:val="es-ES"/>
        </w:rPr>
        <w:t xml:space="preserve"> para </w:t>
      </w:r>
      <w:r w:rsidR="00E5660B">
        <w:rPr>
          <w:rFonts w:ascii="Arial" w:eastAsia="Times New Roman" w:hAnsi="Arial" w:cs="Arial"/>
          <w:sz w:val="24"/>
          <w:szCs w:val="24"/>
          <w:lang w:val="es-ES"/>
        </w:rPr>
        <w:t xml:space="preserve">el desarrollo de </w:t>
      </w:r>
      <w:r w:rsidR="00245CE9" w:rsidRPr="00245CE9">
        <w:rPr>
          <w:rFonts w:ascii="Arial" w:eastAsia="Times New Roman" w:hAnsi="Arial" w:cs="Arial"/>
          <w:sz w:val="24"/>
          <w:szCs w:val="24"/>
          <w:lang w:val="es-ES"/>
        </w:rPr>
        <w:t>las actividades adicionales de la Estrategia REDD+;</w:t>
      </w:r>
    </w:p>
    <w:p w:rsidR="00611753" w:rsidRDefault="00611753" w:rsidP="00245CE9">
      <w:pPr>
        <w:autoSpaceDE w:val="0"/>
        <w:autoSpaceDN w:val="0"/>
        <w:adjustRightInd w:val="0"/>
        <w:jc w:val="both"/>
        <w:rPr>
          <w:rFonts w:ascii="Arial" w:eastAsia="Times New Roman" w:hAnsi="Arial" w:cs="Arial"/>
          <w:sz w:val="24"/>
          <w:szCs w:val="24"/>
          <w:lang w:val="es-ES"/>
        </w:rPr>
      </w:pPr>
    </w:p>
    <w:p w:rsidR="008D2007" w:rsidRPr="00245CE9" w:rsidRDefault="008D2007" w:rsidP="00245CE9">
      <w:pPr>
        <w:autoSpaceDE w:val="0"/>
        <w:autoSpaceDN w:val="0"/>
        <w:adjustRightInd w:val="0"/>
        <w:jc w:val="both"/>
        <w:rPr>
          <w:rFonts w:ascii="Arial" w:eastAsia="Times New Roman" w:hAnsi="Arial" w:cs="Arial"/>
          <w:sz w:val="24"/>
          <w:szCs w:val="24"/>
          <w:lang w:val="es-ES"/>
        </w:rPr>
      </w:pPr>
    </w:p>
    <w:tbl>
      <w:tblPr>
        <w:tblW w:w="5180" w:type="dxa"/>
        <w:jc w:val="center"/>
        <w:tblCellMar>
          <w:left w:w="70" w:type="dxa"/>
          <w:right w:w="70" w:type="dxa"/>
        </w:tblCellMar>
        <w:tblLook w:val="04A0" w:firstRow="1" w:lastRow="0" w:firstColumn="1" w:lastColumn="0" w:noHBand="0" w:noVBand="1"/>
      </w:tblPr>
      <w:tblGrid>
        <w:gridCol w:w="1880"/>
        <w:gridCol w:w="1360"/>
        <w:gridCol w:w="1940"/>
      </w:tblGrid>
      <w:tr w:rsidR="00611753" w:rsidRPr="00611753" w:rsidTr="00611753">
        <w:trPr>
          <w:trHeight w:val="735"/>
          <w:jc w:val="center"/>
        </w:trPr>
        <w:tc>
          <w:tcPr>
            <w:tcW w:w="1880" w:type="dxa"/>
            <w:tcBorders>
              <w:top w:val="single" w:sz="8" w:space="0" w:color="000000"/>
              <w:left w:val="single" w:sz="8" w:space="0" w:color="000000"/>
              <w:bottom w:val="single" w:sz="8" w:space="0" w:color="000000"/>
              <w:right w:val="single" w:sz="8" w:space="0" w:color="000000"/>
            </w:tcBorders>
            <w:shd w:val="clear" w:color="000000" w:fill="00B050"/>
            <w:vAlign w:val="center"/>
            <w:hideMark/>
          </w:tcPr>
          <w:p w:rsidR="00611753" w:rsidRPr="00611753" w:rsidRDefault="00611753" w:rsidP="00611753">
            <w:pPr>
              <w:jc w:val="center"/>
              <w:rPr>
                <w:rFonts w:ascii="Arial" w:eastAsia="Times New Roman" w:hAnsi="Arial" w:cs="Arial"/>
                <w:b/>
                <w:bCs/>
                <w:color w:val="000000"/>
                <w:sz w:val="22"/>
                <w:szCs w:val="22"/>
                <w:lang w:val="es-MX" w:eastAsia="es-MX"/>
              </w:rPr>
            </w:pPr>
            <w:r w:rsidRPr="00611753">
              <w:rPr>
                <w:rFonts w:ascii="Arial" w:eastAsia="Times New Roman" w:hAnsi="Arial" w:cs="Arial"/>
                <w:b/>
                <w:bCs/>
                <w:color w:val="000000"/>
                <w:sz w:val="22"/>
                <w:szCs w:val="22"/>
                <w:lang w:val="es-MX" w:eastAsia="es-MX"/>
              </w:rPr>
              <w:t>Tipo de bien</w:t>
            </w:r>
          </w:p>
        </w:tc>
        <w:tc>
          <w:tcPr>
            <w:tcW w:w="1360" w:type="dxa"/>
            <w:tcBorders>
              <w:top w:val="single" w:sz="8" w:space="0" w:color="000000"/>
              <w:left w:val="nil"/>
              <w:bottom w:val="single" w:sz="8" w:space="0" w:color="000000"/>
              <w:right w:val="single" w:sz="8" w:space="0" w:color="000000"/>
            </w:tcBorders>
            <w:shd w:val="clear" w:color="000000" w:fill="00B050"/>
            <w:vAlign w:val="center"/>
            <w:hideMark/>
          </w:tcPr>
          <w:p w:rsidR="00611753" w:rsidRPr="00611753" w:rsidRDefault="00611753" w:rsidP="00611753">
            <w:pPr>
              <w:jc w:val="center"/>
              <w:rPr>
                <w:rFonts w:ascii="Arial" w:eastAsia="Times New Roman" w:hAnsi="Arial" w:cs="Arial"/>
                <w:b/>
                <w:bCs/>
                <w:color w:val="000000"/>
                <w:sz w:val="22"/>
                <w:szCs w:val="22"/>
                <w:lang w:val="es-MX" w:eastAsia="es-MX"/>
              </w:rPr>
            </w:pPr>
            <w:r w:rsidRPr="00611753">
              <w:rPr>
                <w:rFonts w:ascii="Arial" w:eastAsia="Times New Roman" w:hAnsi="Arial" w:cs="Arial"/>
                <w:b/>
                <w:bCs/>
                <w:color w:val="000000"/>
                <w:sz w:val="22"/>
                <w:szCs w:val="22"/>
                <w:lang w:val="es-MX" w:eastAsia="es-MX"/>
              </w:rPr>
              <w:t>Cantidad</w:t>
            </w:r>
          </w:p>
        </w:tc>
        <w:tc>
          <w:tcPr>
            <w:tcW w:w="1940" w:type="dxa"/>
            <w:tcBorders>
              <w:top w:val="single" w:sz="8" w:space="0" w:color="000000"/>
              <w:left w:val="nil"/>
              <w:bottom w:val="single" w:sz="8" w:space="0" w:color="000000"/>
              <w:right w:val="single" w:sz="8" w:space="0" w:color="000000"/>
            </w:tcBorders>
            <w:shd w:val="clear" w:color="000000" w:fill="00B050"/>
            <w:vAlign w:val="center"/>
            <w:hideMark/>
          </w:tcPr>
          <w:p w:rsidR="00611753" w:rsidRPr="00611753" w:rsidRDefault="00611753" w:rsidP="00611753">
            <w:pPr>
              <w:jc w:val="center"/>
              <w:rPr>
                <w:rFonts w:ascii="Arial" w:eastAsia="Times New Roman" w:hAnsi="Arial" w:cs="Arial"/>
                <w:b/>
                <w:bCs/>
                <w:color w:val="000000"/>
                <w:sz w:val="22"/>
                <w:szCs w:val="22"/>
                <w:lang w:val="es-MX" w:eastAsia="es-MX"/>
              </w:rPr>
            </w:pPr>
            <w:r w:rsidRPr="00611753">
              <w:rPr>
                <w:rFonts w:ascii="Arial" w:eastAsia="Times New Roman" w:hAnsi="Arial" w:cs="Arial"/>
                <w:b/>
                <w:bCs/>
                <w:color w:val="000000"/>
                <w:sz w:val="22"/>
                <w:szCs w:val="22"/>
                <w:lang w:val="es-MX" w:eastAsia="es-MX"/>
              </w:rPr>
              <w:t>Monto</w:t>
            </w:r>
          </w:p>
        </w:tc>
      </w:tr>
      <w:tr w:rsidR="00611753" w:rsidRPr="00611753" w:rsidTr="00611753">
        <w:trPr>
          <w:trHeight w:val="375"/>
          <w:jc w:val="center"/>
        </w:trPr>
        <w:tc>
          <w:tcPr>
            <w:tcW w:w="1880" w:type="dxa"/>
            <w:tcBorders>
              <w:top w:val="nil"/>
              <w:left w:val="single" w:sz="8" w:space="0" w:color="000000"/>
              <w:bottom w:val="single" w:sz="8" w:space="0" w:color="000000"/>
              <w:right w:val="single" w:sz="8" w:space="0" w:color="000000"/>
            </w:tcBorders>
            <w:shd w:val="clear" w:color="auto" w:fill="auto"/>
            <w:vAlign w:val="center"/>
            <w:hideMark/>
          </w:tcPr>
          <w:p w:rsidR="00611753" w:rsidRPr="00611753" w:rsidRDefault="00611753" w:rsidP="00611753">
            <w:pPr>
              <w:jc w:val="both"/>
              <w:rPr>
                <w:rFonts w:ascii="Arial" w:eastAsia="Times New Roman" w:hAnsi="Arial" w:cs="Arial"/>
                <w:color w:val="000000"/>
                <w:sz w:val="22"/>
                <w:szCs w:val="22"/>
                <w:lang w:val="es-MX" w:eastAsia="es-MX"/>
              </w:rPr>
            </w:pPr>
            <w:proofErr w:type="spellStart"/>
            <w:r w:rsidRPr="00611753">
              <w:rPr>
                <w:rFonts w:ascii="Arial" w:eastAsia="Times New Roman" w:hAnsi="Arial" w:cs="Arial"/>
                <w:color w:val="000000"/>
                <w:sz w:val="22"/>
                <w:szCs w:val="22"/>
                <w:lang w:val="es-MX" w:eastAsia="es-MX"/>
              </w:rPr>
              <w:t>Switch</w:t>
            </w:r>
            <w:proofErr w:type="spellEnd"/>
          </w:p>
        </w:tc>
        <w:tc>
          <w:tcPr>
            <w:tcW w:w="1360" w:type="dxa"/>
            <w:tcBorders>
              <w:top w:val="nil"/>
              <w:left w:val="nil"/>
              <w:bottom w:val="single" w:sz="8" w:space="0" w:color="000000"/>
              <w:right w:val="single" w:sz="8" w:space="0" w:color="000000"/>
            </w:tcBorders>
            <w:shd w:val="clear" w:color="auto" w:fill="auto"/>
            <w:vAlign w:val="center"/>
            <w:hideMark/>
          </w:tcPr>
          <w:p w:rsidR="00611753" w:rsidRPr="00611753" w:rsidRDefault="00611753" w:rsidP="00611753">
            <w:pPr>
              <w:jc w:val="right"/>
              <w:rPr>
                <w:rFonts w:ascii="Arial" w:eastAsia="Times New Roman" w:hAnsi="Arial" w:cs="Arial"/>
                <w:color w:val="000000"/>
                <w:sz w:val="22"/>
                <w:szCs w:val="22"/>
                <w:lang w:val="es-MX" w:eastAsia="es-MX"/>
              </w:rPr>
            </w:pPr>
            <w:r w:rsidRPr="00611753">
              <w:rPr>
                <w:rFonts w:ascii="Arial" w:eastAsia="Times New Roman" w:hAnsi="Arial" w:cs="Arial"/>
                <w:color w:val="000000"/>
                <w:sz w:val="22"/>
                <w:szCs w:val="22"/>
                <w:lang w:val="es-MX" w:eastAsia="es-MX"/>
              </w:rPr>
              <w:t>1</w:t>
            </w:r>
          </w:p>
        </w:tc>
        <w:tc>
          <w:tcPr>
            <w:tcW w:w="1940" w:type="dxa"/>
            <w:tcBorders>
              <w:top w:val="nil"/>
              <w:left w:val="nil"/>
              <w:bottom w:val="single" w:sz="8" w:space="0" w:color="000000"/>
              <w:right w:val="single" w:sz="8" w:space="0" w:color="000000"/>
            </w:tcBorders>
            <w:shd w:val="clear" w:color="auto" w:fill="auto"/>
            <w:vAlign w:val="center"/>
            <w:hideMark/>
          </w:tcPr>
          <w:p w:rsidR="00611753" w:rsidRPr="00611753" w:rsidRDefault="00611753" w:rsidP="00611753">
            <w:pPr>
              <w:jc w:val="right"/>
              <w:rPr>
                <w:rFonts w:ascii="Arial" w:eastAsia="Times New Roman" w:hAnsi="Arial" w:cs="Arial"/>
                <w:color w:val="000000"/>
                <w:sz w:val="22"/>
                <w:szCs w:val="22"/>
                <w:lang w:val="es-MX" w:eastAsia="es-MX"/>
              </w:rPr>
            </w:pPr>
            <w:r w:rsidRPr="00611753">
              <w:rPr>
                <w:rFonts w:ascii="Arial" w:eastAsia="Times New Roman" w:hAnsi="Arial" w:cs="Arial"/>
                <w:color w:val="000000"/>
                <w:sz w:val="22"/>
                <w:szCs w:val="22"/>
                <w:lang w:val="es-MX" w:eastAsia="es-MX"/>
              </w:rPr>
              <w:t xml:space="preserve">      7.761.000 </w:t>
            </w:r>
          </w:p>
        </w:tc>
      </w:tr>
      <w:tr w:rsidR="00611753" w:rsidRPr="00611753" w:rsidTr="00611753">
        <w:trPr>
          <w:trHeight w:val="375"/>
          <w:jc w:val="center"/>
        </w:trPr>
        <w:tc>
          <w:tcPr>
            <w:tcW w:w="1880" w:type="dxa"/>
            <w:tcBorders>
              <w:top w:val="nil"/>
              <w:left w:val="single" w:sz="8" w:space="0" w:color="000000"/>
              <w:bottom w:val="single" w:sz="8" w:space="0" w:color="000000"/>
              <w:right w:val="single" w:sz="8" w:space="0" w:color="000000"/>
            </w:tcBorders>
            <w:shd w:val="clear" w:color="auto" w:fill="auto"/>
            <w:vAlign w:val="center"/>
            <w:hideMark/>
          </w:tcPr>
          <w:p w:rsidR="00611753" w:rsidRPr="00611753" w:rsidRDefault="00611753" w:rsidP="00611753">
            <w:pPr>
              <w:jc w:val="both"/>
              <w:rPr>
                <w:rFonts w:ascii="Arial" w:eastAsia="Times New Roman" w:hAnsi="Arial" w:cs="Arial"/>
                <w:color w:val="000000"/>
                <w:sz w:val="22"/>
                <w:szCs w:val="22"/>
                <w:lang w:val="es-MX" w:eastAsia="es-MX"/>
              </w:rPr>
            </w:pPr>
            <w:r w:rsidRPr="00611753">
              <w:rPr>
                <w:rFonts w:ascii="Arial" w:eastAsia="Times New Roman" w:hAnsi="Arial" w:cs="Arial"/>
                <w:color w:val="000000"/>
                <w:sz w:val="22"/>
                <w:szCs w:val="22"/>
                <w:lang w:val="es-MX" w:eastAsia="es-MX"/>
              </w:rPr>
              <w:t xml:space="preserve">Plotter </w:t>
            </w:r>
          </w:p>
        </w:tc>
        <w:tc>
          <w:tcPr>
            <w:tcW w:w="1360" w:type="dxa"/>
            <w:tcBorders>
              <w:top w:val="nil"/>
              <w:left w:val="nil"/>
              <w:bottom w:val="single" w:sz="8" w:space="0" w:color="000000"/>
              <w:right w:val="single" w:sz="8" w:space="0" w:color="000000"/>
            </w:tcBorders>
            <w:shd w:val="clear" w:color="auto" w:fill="auto"/>
            <w:vAlign w:val="center"/>
            <w:hideMark/>
          </w:tcPr>
          <w:p w:rsidR="00611753" w:rsidRPr="00611753" w:rsidRDefault="00611753" w:rsidP="00611753">
            <w:pPr>
              <w:jc w:val="right"/>
              <w:rPr>
                <w:rFonts w:ascii="Arial" w:eastAsia="Times New Roman" w:hAnsi="Arial" w:cs="Arial"/>
                <w:color w:val="000000"/>
                <w:sz w:val="22"/>
                <w:szCs w:val="22"/>
                <w:lang w:val="es-MX" w:eastAsia="es-MX"/>
              </w:rPr>
            </w:pPr>
            <w:r w:rsidRPr="00611753">
              <w:rPr>
                <w:rFonts w:ascii="Arial" w:eastAsia="Times New Roman" w:hAnsi="Arial" w:cs="Arial"/>
                <w:color w:val="000000"/>
                <w:sz w:val="22"/>
                <w:szCs w:val="22"/>
                <w:lang w:val="es-MX" w:eastAsia="es-MX"/>
              </w:rPr>
              <w:t>1</w:t>
            </w:r>
          </w:p>
        </w:tc>
        <w:tc>
          <w:tcPr>
            <w:tcW w:w="1940" w:type="dxa"/>
            <w:tcBorders>
              <w:top w:val="nil"/>
              <w:left w:val="nil"/>
              <w:bottom w:val="single" w:sz="8" w:space="0" w:color="000000"/>
              <w:right w:val="single" w:sz="8" w:space="0" w:color="000000"/>
            </w:tcBorders>
            <w:shd w:val="clear" w:color="auto" w:fill="auto"/>
            <w:vAlign w:val="center"/>
            <w:hideMark/>
          </w:tcPr>
          <w:p w:rsidR="00611753" w:rsidRPr="00611753" w:rsidRDefault="00611753" w:rsidP="00611753">
            <w:pPr>
              <w:jc w:val="right"/>
              <w:rPr>
                <w:rFonts w:ascii="Arial" w:eastAsia="Times New Roman" w:hAnsi="Arial" w:cs="Arial"/>
                <w:color w:val="000000"/>
                <w:sz w:val="22"/>
                <w:szCs w:val="22"/>
                <w:lang w:val="es-MX" w:eastAsia="es-MX"/>
              </w:rPr>
            </w:pPr>
            <w:r w:rsidRPr="00611753">
              <w:rPr>
                <w:rFonts w:ascii="Arial" w:eastAsia="Times New Roman" w:hAnsi="Arial" w:cs="Arial"/>
                <w:color w:val="000000"/>
                <w:sz w:val="22"/>
                <w:szCs w:val="22"/>
                <w:lang w:val="es-MX" w:eastAsia="es-MX"/>
              </w:rPr>
              <w:t xml:space="preserve">      2.268.600 </w:t>
            </w:r>
          </w:p>
        </w:tc>
      </w:tr>
      <w:tr w:rsidR="00611753" w:rsidRPr="00611753" w:rsidTr="00611753">
        <w:trPr>
          <w:trHeight w:val="375"/>
          <w:jc w:val="center"/>
        </w:trPr>
        <w:tc>
          <w:tcPr>
            <w:tcW w:w="1880" w:type="dxa"/>
            <w:tcBorders>
              <w:top w:val="nil"/>
              <w:left w:val="single" w:sz="8" w:space="0" w:color="auto"/>
              <w:bottom w:val="single" w:sz="8" w:space="0" w:color="auto"/>
              <w:right w:val="single" w:sz="8" w:space="0" w:color="000000"/>
            </w:tcBorders>
            <w:shd w:val="clear" w:color="000000" w:fill="00B050"/>
            <w:vAlign w:val="center"/>
            <w:hideMark/>
          </w:tcPr>
          <w:p w:rsidR="00611753" w:rsidRPr="00611753" w:rsidRDefault="00611753" w:rsidP="00611753">
            <w:pPr>
              <w:jc w:val="both"/>
              <w:rPr>
                <w:rFonts w:ascii="Arial" w:eastAsia="Times New Roman" w:hAnsi="Arial" w:cs="Arial"/>
                <w:b/>
                <w:bCs/>
                <w:color w:val="000000"/>
                <w:sz w:val="22"/>
                <w:szCs w:val="22"/>
                <w:lang w:val="es-MX" w:eastAsia="es-MX"/>
              </w:rPr>
            </w:pPr>
            <w:r w:rsidRPr="00611753">
              <w:rPr>
                <w:rFonts w:ascii="Arial" w:eastAsia="Times New Roman" w:hAnsi="Arial" w:cs="Arial"/>
                <w:b/>
                <w:bCs/>
                <w:color w:val="000000"/>
                <w:sz w:val="22"/>
                <w:szCs w:val="22"/>
                <w:lang w:val="es-MX" w:eastAsia="es-MX"/>
              </w:rPr>
              <w:t>TOTAL</w:t>
            </w:r>
          </w:p>
        </w:tc>
        <w:tc>
          <w:tcPr>
            <w:tcW w:w="1360" w:type="dxa"/>
            <w:tcBorders>
              <w:top w:val="nil"/>
              <w:left w:val="nil"/>
              <w:bottom w:val="single" w:sz="8" w:space="0" w:color="auto"/>
              <w:right w:val="single" w:sz="8" w:space="0" w:color="000000"/>
            </w:tcBorders>
            <w:shd w:val="clear" w:color="000000" w:fill="00B050"/>
            <w:vAlign w:val="center"/>
            <w:hideMark/>
          </w:tcPr>
          <w:p w:rsidR="00611753" w:rsidRPr="00611753" w:rsidRDefault="00611753" w:rsidP="00611753">
            <w:pPr>
              <w:jc w:val="right"/>
              <w:rPr>
                <w:rFonts w:ascii="Arial" w:eastAsia="Times New Roman" w:hAnsi="Arial" w:cs="Arial"/>
                <w:b/>
                <w:bCs/>
                <w:color w:val="000000"/>
                <w:sz w:val="22"/>
                <w:szCs w:val="22"/>
                <w:lang w:val="es-MX" w:eastAsia="es-MX"/>
              </w:rPr>
            </w:pPr>
            <w:r w:rsidRPr="00611753">
              <w:rPr>
                <w:rFonts w:ascii="Arial" w:eastAsia="Times New Roman" w:hAnsi="Arial" w:cs="Arial"/>
                <w:b/>
                <w:bCs/>
                <w:color w:val="000000"/>
                <w:sz w:val="22"/>
                <w:szCs w:val="22"/>
                <w:lang w:val="es-MX" w:eastAsia="es-MX"/>
              </w:rPr>
              <w:t> </w:t>
            </w:r>
          </w:p>
        </w:tc>
        <w:tc>
          <w:tcPr>
            <w:tcW w:w="1940" w:type="dxa"/>
            <w:tcBorders>
              <w:top w:val="nil"/>
              <w:left w:val="nil"/>
              <w:bottom w:val="single" w:sz="8" w:space="0" w:color="auto"/>
              <w:right w:val="single" w:sz="8" w:space="0" w:color="auto"/>
            </w:tcBorders>
            <w:shd w:val="clear" w:color="000000" w:fill="00B050"/>
            <w:vAlign w:val="center"/>
            <w:hideMark/>
          </w:tcPr>
          <w:p w:rsidR="00611753" w:rsidRPr="00611753" w:rsidRDefault="00611753" w:rsidP="00611753">
            <w:pPr>
              <w:jc w:val="right"/>
              <w:rPr>
                <w:rFonts w:ascii="Arial" w:eastAsia="Times New Roman" w:hAnsi="Arial" w:cs="Arial"/>
                <w:b/>
                <w:bCs/>
                <w:color w:val="000000"/>
                <w:sz w:val="22"/>
                <w:szCs w:val="22"/>
                <w:lang w:val="es-MX" w:eastAsia="es-MX"/>
              </w:rPr>
            </w:pPr>
            <w:r w:rsidRPr="00611753">
              <w:rPr>
                <w:rFonts w:ascii="Arial" w:eastAsia="Times New Roman" w:hAnsi="Arial" w:cs="Arial"/>
                <w:b/>
                <w:bCs/>
                <w:color w:val="000000"/>
                <w:sz w:val="22"/>
                <w:szCs w:val="22"/>
                <w:lang w:val="es-MX" w:eastAsia="es-MX"/>
              </w:rPr>
              <w:t xml:space="preserve">   10.029.600 </w:t>
            </w:r>
          </w:p>
        </w:tc>
      </w:tr>
    </w:tbl>
    <w:p w:rsidR="00245CE9" w:rsidRDefault="00245CE9" w:rsidP="00245CE9">
      <w:pPr>
        <w:spacing w:before="100" w:beforeAutospacing="1" w:after="100" w:afterAutospacing="1"/>
        <w:contextualSpacing/>
        <w:jc w:val="both"/>
        <w:rPr>
          <w:rFonts w:ascii="Arial" w:eastAsia="Times New Roman" w:hAnsi="Arial" w:cs="Arial"/>
          <w:sz w:val="24"/>
          <w:szCs w:val="24"/>
          <w:lang w:val="es-ES"/>
        </w:rPr>
      </w:pPr>
    </w:p>
    <w:p w:rsidR="00462F9B" w:rsidRDefault="00462F9B" w:rsidP="00245CE9">
      <w:pPr>
        <w:spacing w:before="100" w:beforeAutospacing="1" w:after="100" w:afterAutospacing="1"/>
        <w:contextualSpacing/>
        <w:jc w:val="both"/>
        <w:rPr>
          <w:rFonts w:ascii="Arial" w:eastAsia="Times New Roman" w:hAnsi="Arial" w:cs="Arial"/>
          <w:sz w:val="24"/>
          <w:szCs w:val="24"/>
          <w:lang w:val="es-ES"/>
        </w:rPr>
      </w:pPr>
    </w:p>
    <w:p w:rsidR="008C4B8F" w:rsidRDefault="008C4B8F" w:rsidP="00245CE9">
      <w:pPr>
        <w:spacing w:before="100" w:beforeAutospacing="1" w:after="100" w:afterAutospacing="1"/>
        <w:contextualSpacing/>
        <w:jc w:val="both"/>
        <w:rPr>
          <w:rFonts w:ascii="Arial" w:eastAsia="Times New Roman" w:hAnsi="Arial" w:cs="Arial"/>
          <w:sz w:val="24"/>
          <w:szCs w:val="24"/>
          <w:lang w:val="es-ES"/>
        </w:rPr>
      </w:pPr>
    </w:p>
    <w:p w:rsidR="008C4B8F" w:rsidRDefault="008C4B8F" w:rsidP="00245CE9">
      <w:pPr>
        <w:spacing w:before="100" w:beforeAutospacing="1" w:after="100" w:afterAutospacing="1"/>
        <w:contextualSpacing/>
        <w:jc w:val="both"/>
        <w:rPr>
          <w:rFonts w:ascii="Arial" w:eastAsia="Times New Roman" w:hAnsi="Arial" w:cs="Arial"/>
          <w:sz w:val="24"/>
          <w:szCs w:val="24"/>
          <w:lang w:val="es-ES"/>
        </w:rPr>
      </w:pPr>
    </w:p>
    <w:p w:rsidR="008C4B8F" w:rsidRDefault="008C4B8F" w:rsidP="00245CE9">
      <w:pPr>
        <w:spacing w:before="100" w:beforeAutospacing="1" w:after="100" w:afterAutospacing="1"/>
        <w:contextualSpacing/>
        <w:jc w:val="both"/>
        <w:rPr>
          <w:rFonts w:ascii="Arial" w:eastAsia="Times New Roman" w:hAnsi="Arial" w:cs="Arial"/>
          <w:sz w:val="24"/>
          <w:szCs w:val="24"/>
          <w:lang w:val="es-ES"/>
        </w:rPr>
      </w:pPr>
    </w:p>
    <w:p w:rsidR="008C4B8F" w:rsidRDefault="008C4B8F" w:rsidP="00245CE9">
      <w:pPr>
        <w:spacing w:before="100" w:beforeAutospacing="1" w:after="100" w:afterAutospacing="1"/>
        <w:contextualSpacing/>
        <w:jc w:val="both"/>
        <w:rPr>
          <w:rFonts w:ascii="Arial" w:eastAsia="Times New Roman" w:hAnsi="Arial" w:cs="Arial"/>
          <w:sz w:val="24"/>
          <w:szCs w:val="24"/>
          <w:lang w:val="es-ES"/>
        </w:rPr>
      </w:pPr>
    </w:p>
    <w:p w:rsidR="008C4B8F" w:rsidRDefault="008C4B8F" w:rsidP="00245CE9">
      <w:pPr>
        <w:spacing w:before="100" w:beforeAutospacing="1" w:after="100" w:afterAutospacing="1"/>
        <w:contextualSpacing/>
        <w:jc w:val="both"/>
        <w:rPr>
          <w:rFonts w:ascii="Arial" w:eastAsia="Times New Roman" w:hAnsi="Arial" w:cs="Arial"/>
          <w:sz w:val="24"/>
          <w:szCs w:val="24"/>
          <w:lang w:val="es-ES"/>
        </w:rPr>
      </w:pPr>
    </w:p>
    <w:p w:rsidR="008C4B8F" w:rsidRDefault="008C4B8F" w:rsidP="00245CE9">
      <w:pPr>
        <w:spacing w:before="100" w:beforeAutospacing="1" w:after="100" w:afterAutospacing="1"/>
        <w:contextualSpacing/>
        <w:jc w:val="both"/>
        <w:rPr>
          <w:rFonts w:ascii="Arial" w:eastAsia="Times New Roman" w:hAnsi="Arial" w:cs="Arial"/>
          <w:sz w:val="24"/>
          <w:szCs w:val="24"/>
          <w:lang w:val="es-ES"/>
        </w:rPr>
      </w:pPr>
    </w:p>
    <w:p w:rsidR="00245CE9" w:rsidRPr="00245CE9" w:rsidRDefault="00245CE9" w:rsidP="00245CE9">
      <w:pPr>
        <w:spacing w:before="100" w:beforeAutospacing="1" w:after="100" w:afterAutospacing="1"/>
        <w:contextualSpacing/>
        <w:jc w:val="both"/>
        <w:rPr>
          <w:rFonts w:ascii="Arial" w:eastAsiaTheme="minorHAnsi" w:hAnsi="Arial" w:cs="Arial"/>
          <w:b/>
          <w:lang w:eastAsia="en-US"/>
        </w:rPr>
      </w:pPr>
    </w:p>
    <w:p w:rsidR="00904679" w:rsidRPr="00C42893" w:rsidRDefault="004E2BAC" w:rsidP="00C42893">
      <w:pPr>
        <w:spacing w:before="100" w:beforeAutospacing="1" w:after="100" w:afterAutospacing="1" w:line="276" w:lineRule="auto"/>
        <w:jc w:val="both"/>
        <w:rPr>
          <w:rFonts w:ascii="Arial" w:hAnsi="Arial" w:cs="Arial"/>
          <w:b/>
          <w:sz w:val="24"/>
          <w:szCs w:val="24"/>
        </w:rPr>
      </w:pPr>
      <w:r>
        <w:rPr>
          <w:rFonts w:ascii="Arial" w:hAnsi="Arial" w:cs="Arial"/>
          <w:b/>
          <w:sz w:val="24"/>
          <w:szCs w:val="24"/>
        </w:rPr>
        <w:lastRenderedPageBreak/>
        <w:t xml:space="preserve">6.   </w:t>
      </w:r>
      <w:r w:rsidR="00904679" w:rsidRPr="00C42893">
        <w:rPr>
          <w:rFonts w:ascii="Arial" w:hAnsi="Arial" w:cs="Arial"/>
          <w:b/>
          <w:sz w:val="24"/>
          <w:szCs w:val="24"/>
        </w:rPr>
        <w:t>TRANSFERENCIAS CORRIENTES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04679" w:rsidRPr="00C42893">
        <w:rPr>
          <w:rFonts w:ascii="Arial" w:hAnsi="Arial" w:cs="Arial"/>
          <w:b/>
          <w:sz w:val="24"/>
          <w:szCs w:val="24"/>
        </w:rPr>
        <w:t>¢</w:t>
      </w:r>
      <w:r w:rsidR="008D2007" w:rsidRPr="008D2007">
        <w:rPr>
          <w:rFonts w:ascii="Arial" w:hAnsi="Arial" w:cs="Arial"/>
          <w:b/>
          <w:sz w:val="24"/>
          <w:szCs w:val="24"/>
        </w:rPr>
        <w:t xml:space="preserve"> </w:t>
      </w:r>
      <w:r w:rsidR="002C5A1E">
        <w:rPr>
          <w:rFonts w:ascii="Arial" w:hAnsi="Arial" w:cs="Arial"/>
          <w:b/>
          <w:sz w:val="24"/>
          <w:szCs w:val="24"/>
        </w:rPr>
        <w:t>42.933.335</w:t>
      </w:r>
    </w:p>
    <w:p w:rsidR="00904679" w:rsidRPr="00C42893" w:rsidRDefault="00904679" w:rsidP="00C42893">
      <w:pPr>
        <w:spacing w:line="276" w:lineRule="auto"/>
        <w:jc w:val="both"/>
        <w:rPr>
          <w:rFonts w:ascii="Arial" w:eastAsia="Times New Roman" w:hAnsi="Arial" w:cs="Arial"/>
          <w:b/>
          <w:sz w:val="24"/>
          <w:szCs w:val="24"/>
          <w:lang w:val="es-ES"/>
        </w:rPr>
      </w:pPr>
      <w:r w:rsidRPr="00C42893">
        <w:rPr>
          <w:rFonts w:ascii="Arial" w:hAnsi="Arial" w:cs="Arial"/>
          <w:b/>
          <w:sz w:val="24"/>
          <w:szCs w:val="24"/>
          <w:lang w:val="es-ES"/>
        </w:rPr>
        <w:t xml:space="preserve">6.02.99 </w:t>
      </w:r>
      <w:r w:rsidRPr="00C42893">
        <w:rPr>
          <w:rFonts w:ascii="Arial" w:eastAsia="Times New Roman" w:hAnsi="Arial" w:cs="Arial"/>
          <w:b/>
          <w:bCs/>
          <w:sz w:val="24"/>
          <w:szCs w:val="24"/>
          <w:lang w:val="es-ES"/>
        </w:rPr>
        <w:t xml:space="preserve">Otras transferencias a personas </w:t>
      </w:r>
    </w:p>
    <w:p w:rsidR="00904679" w:rsidRPr="00C42893" w:rsidRDefault="00904679" w:rsidP="00C42893">
      <w:pPr>
        <w:spacing w:line="276" w:lineRule="auto"/>
        <w:ind w:left="720" w:right="60"/>
        <w:jc w:val="both"/>
        <w:rPr>
          <w:rFonts w:ascii="Arial" w:hAnsi="Arial" w:cs="Arial"/>
          <w:sz w:val="24"/>
          <w:szCs w:val="24"/>
        </w:rPr>
      </w:pPr>
    </w:p>
    <w:p w:rsidR="00904679" w:rsidRPr="00C42893" w:rsidRDefault="00904679" w:rsidP="00C42893">
      <w:pPr>
        <w:spacing w:line="276" w:lineRule="auto"/>
        <w:ind w:right="60"/>
        <w:jc w:val="both"/>
        <w:rPr>
          <w:rFonts w:ascii="Arial" w:hAnsi="Arial" w:cs="Arial"/>
          <w:sz w:val="24"/>
          <w:szCs w:val="24"/>
        </w:rPr>
      </w:pPr>
      <w:r w:rsidRPr="00C42893">
        <w:rPr>
          <w:rFonts w:ascii="Arial" w:hAnsi="Arial" w:cs="Arial"/>
          <w:sz w:val="24"/>
          <w:szCs w:val="24"/>
        </w:rPr>
        <w:t xml:space="preserve">En esta </w:t>
      </w:r>
      <w:r w:rsidR="00C23D02">
        <w:rPr>
          <w:rFonts w:ascii="Arial" w:hAnsi="Arial" w:cs="Arial"/>
          <w:sz w:val="24"/>
          <w:szCs w:val="24"/>
        </w:rPr>
        <w:t>sub</w:t>
      </w:r>
      <w:r w:rsidRPr="00C42893">
        <w:rPr>
          <w:rFonts w:ascii="Arial" w:hAnsi="Arial" w:cs="Arial"/>
          <w:sz w:val="24"/>
          <w:szCs w:val="24"/>
        </w:rPr>
        <w:t xml:space="preserve">partida se presupuesta la suma </w:t>
      </w:r>
      <w:r w:rsidR="00193710" w:rsidRPr="00193710">
        <w:rPr>
          <w:rFonts w:ascii="Arial" w:hAnsi="Arial" w:cs="Arial"/>
          <w:b/>
          <w:sz w:val="24"/>
          <w:szCs w:val="24"/>
        </w:rPr>
        <w:t xml:space="preserve">¢ 13.851.924 </w:t>
      </w:r>
      <w:r w:rsidR="00193710">
        <w:rPr>
          <w:rFonts w:ascii="Arial" w:hAnsi="Arial" w:cs="Arial"/>
          <w:sz w:val="24"/>
          <w:szCs w:val="24"/>
        </w:rPr>
        <w:t xml:space="preserve">para atender </w:t>
      </w:r>
      <w:r w:rsidR="00193710" w:rsidRPr="00C42893">
        <w:rPr>
          <w:rFonts w:ascii="Arial" w:hAnsi="Arial" w:cs="Arial"/>
          <w:sz w:val="24"/>
          <w:szCs w:val="24"/>
        </w:rPr>
        <w:t xml:space="preserve">las obligaciones financieras por los contratos de servicios ambientales suscritos entre el Estado y los propietarios de bosque y plantaciones forestales en cumplimiento a lo establecido </w:t>
      </w:r>
      <w:r w:rsidRPr="00C42893">
        <w:rPr>
          <w:rFonts w:ascii="Arial" w:hAnsi="Arial" w:cs="Arial"/>
          <w:sz w:val="24"/>
          <w:szCs w:val="24"/>
        </w:rPr>
        <w:t>en;</w:t>
      </w:r>
    </w:p>
    <w:p w:rsidR="00904679" w:rsidRPr="00C42893" w:rsidRDefault="00904679" w:rsidP="00C42893">
      <w:pPr>
        <w:spacing w:line="276" w:lineRule="auto"/>
        <w:ind w:right="60"/>
        <w:jc w:val="both"/>
        <w:rPr>
          <w:rFonts w:ascii="Arial" w:hAnsi="Arial" w:cs="Arial"/>
          <w:sz w:val="24"/>
          <w:szCs w:val="24"/>
        </w:rPr>
      </w:pPr>
    </w:p>
    <w:p w:rsidR="00904679" w:rsidRPr="00C42893" w:rsidRDefault="00904679" w:rsidP="00C43D23">
      <w:pPr>
        <w:numPr>
          <w:ilvl w:val="0"/>
          <w:numId w:val="27"/>
        </w:numPr>
        <w:spacing w:line="276" w:lineRule="auto"/>
        <w:jc w:val="both"/>
        <w:rPr>
          <w:rFonts w:ascii="Arial" w:hAnsi="Arial" w:cs="Arial"/>
          <w:sz w:val="24"/>
          <w:szCs w:val="24"/>
        </w:rPr>
      </w:pPr>
      <w:r w:rsidRPr="00C42893">
        <w:rPr>
          <w:rFonts w:ascii="Arial" w:hAnsi="Arial" w:cs="Arial"/>
          <w:sz w:val="24"/>
          <w:szCs w:val="24"/>
        </w:rPr>
        <w:t xml:space="preserve">Ley </w:t>
      </w:r>
      <w:r w:rsidRPr="006649BE">
        <w:rPr>
          <w:rFonts w:ascii="Arial" w:hAnsi="Arial" w:cs="Arial"/>
          <w:sz w:val="24"/>
          <w:szCs w:val="24"/>
        </w:rPr>
        <w:t>Forestal No 7575.</w:t>
      </w:r>
    </w:p>
    <w:p w:rsidR="00904679" w:rsidRPr="00C42893" w:rsidRDefault="00904679" w:rsidP="00C43D23">
      <w:pPr>
        <w:numPr>
          <w:ilvl w:val="0"/>
          <w:numId w:val="27"/>
        </w:numPr>
        <w:spacing w:line="276" w:lineRule="auto"/>
        <w:jc w:val="both"/>
        <w:rPr>
          <w:rFonts w:ascii="Arial" w:hAnsi="Arial" w:cs="Arial"/>
          <w:sz w:val="24"/>
          <w:szCs w:val="24"/>
        </w:rPr>
      </w:pPr>
      <w:r w:rsidRPr="00C42893">
        <w:rPr>
          <w:rFonts w:ascii="Arial" w:hAnsi="Arial" w:cs="Arial"/>
          <w:sz w:val="24"/>
          <w:szCs w:val="24"/>
        </w:rPr>
        <w:t>Contratos financiados con la venta de certificados de servicios ambientales.</w:t>
      </w:r>
    </w:p>
    <w:p w:rsidR="00233E00" w:rsidRDefault="00904679" w:rsidP="00C43D23">
      <w:pPr>
        <w:numPr>
          <w:ilvl w:val="0"/>
          <w:numId w:val="27"/>
        </w:numPr>
        <w:spacing w:line="276" w:lineRule="auto"/>
        <w:jc w:val="both"/>
        <w:rPr>
          <w:rFonts w:ascii="Arial" w:hAnsi="Arial" w:cs="Arial"/>
          <w:sz w:val="24"/>
          <w:szCs w:val="24"/>
        </w:rPr>
      </w:pPr>
      <w:r w:rsidRPr="00EE6761">
        <w:rPr>
          <w:rFonts w:ascii="Arial" w:hAnsi="Arial" w:cs="Arial"/>
          <w:sz w:val="24"/>
          <w:szCs w:val="24"/>
        </w:rPr>
        <w:t>Contratos financiados por medio del Convenio con la Compañía Nacional de Fuerza y Luz.</w:t>
      </w:r>
    </w:p>
    <w:p w:rsidR="00EE5529" w:rsidRDefault="00EE5529" w:rsidP="00EE5529">
      <w:pPr>
        <w:spacing w:line="276" w:lineRule="auto"/>
        <w:jc w:val="both"/>
        <w:rPr>
          <w:rFonts w:ascii="Arial" w:hAnsi="Arial" w:cs="Arial"/>
          <w:sz w:val="24"/>
          <w:szCs w:val="24"/>
        </w:rPr>
      </w:pPr>
    </w:p>
    <w:p w:rsidR="00EE5529" w:rsidRPr="00EE6761" w:rsidRDefault="00EE5529" w:rsidP="00EE5529">
      <w:pPr>
        <w:spacing w:line="276" w:lineRule="auto"/>
        <w:jc w:val="both"/>
        <w:rPr>
          <w:rFonts w:ascii="Arial" w:hAnsi="Arial" w:cs="Arial"/>
          <w:sz w:val="24"/>
          <w:szCs w:val="24"/>
        </w:rPr>
      </w:pPr>
      <w:r>
        <w:rPr>
          <w:rFonts w:ascii="Arial" w:hAnsi="Arial" w:cs="Arial"/>
          <w:sz w:val="24"/>
          <w:szCs w:val="24"/>
        </w:rPr>
        <w:t xml:space="preserve">A </w:t>
      </w:r>
      <w:r w:rsidR="00AE31C9">
        <w:rPr>
          <w:rFonts w:ascii="Arial" w:hAnsi="Arial" w:cs="Arial"/>
          <w:sz w:val="24"/>
          <w:szCs w:val="24"/>
        </w:rPr>
        <w:t>continuación,</w:t>
      </w:r>
      <w:r>
        <w:rPr>
          <w:rFonts w:ascii="Arial" w:hAnsi="Arial" w:cs="Arial"/>
          <w:sz w:val="24"/>
          <w:szCs w:val="24"/>
        </w:rPr>
        <w:t xml:space="preserve"> se detalla el presupuesto establecido para el pago de Servicios Ambientales;</w:t>
      </w:r>
    </w:p>
    <w:p w:rsidR="00904679" w:rsidRDefault="00904679" w:rsidP="00904679">
      <w:pPr>
        <w:jc w:val="center"/>
        <w:rPr>
          <w:rFonts w:ascii="Arial" w:hAnsi="Arial" w:cs="Arial"/>
          <w:b/>
          <w:sz w:val="22"/>
          <w:szCs w:val="22"/>
          <w:highlight w:val="yellow"/>
        </w:rPr>
      </w:pPr>
    </w:p>
    <w:p w:rsidR="00420068" w:rsidRDefault="00420068" w:rsidP="00904679">
      <w:pPr>
        <w:jc w:val="center"/>
        <w:rPr>
          <w:rFonts w:ascii="Arial" w:hAnsi="Arial" w:cs="Arial"/>
          <w:b/>
          <w:sz w:val="22"/>
          <w:szCs w:val="22"/>
          <w:highlight w:val="yellow"/>
        </w:rPr>
      </w:pPr>
    </w:p>
    <w:p w:rsidR="00904679" w:rsidRPr="00233E00" w:rsidRDefault="00904679" w:rsidP="00233E00">
      <w:pPr>
        <w:spacing w:line="276" w:lineRule="auto"/>
        <w:jc w:val="center"/>
        <w:rPr>
          <w:rFonts w:ascii="Arial" w:hAnsi="Arial" w:cs="Arial"/>
          <w:b/>
          <w:sz w:val="24"/>
          <w:szCs w:val="22"/>
        </w:rPr>
      </w:pPr>
      <w:r w:rsidRPr="00233E00">
        <w:rPr>
          <w:rFonts w:ascii="Arial" w:hAnsi="Arial" w:cs="Arial"/>
          <w:b/>
          <w:sz w:val="24"/>
          <w:szCs w:val="22"/>
        </w:rPr>
        <w:t>FIDEICOMISO 544 FONAFIFO/BNCR</w:t>
      </w:r>
    </w:p>
    <w:p w:rsidR="00904679" w:rsidRPr="00233E00" w:rsidRDefault="00904679" w:rsidP="00233E00">
      <w:pPr>
        <w:spacing w:line="276" w:lineRule="auto"/>
        <w:jc w:val="center"/>
        <w:rPr>
          <w:rFonts w:ascii="Arial" w:hAnsi="Arial" w:cs="Arial"/>
          <w:b/>
          <w:sz w:val="24"/>
          <w:szCs w:val="22"/>
        </w:rPr>
      </w:pPr>
      <w:r w:rsidRPr="00233E00">
        <w:rPr>
          <w:rFonts w:ascii="Arial" w:hAnsi="Arial" w:cs="Arial"/>
          <w:b/>
          <w:sz w:val="24"/>
          <w:szCs w:val="22"/>
        </w:rPr>
        <w:t xml:space="preserve">ESTIMACIÓN DE PAGOS POR SERVICIOS AMBIENTALES </w:t>
      </w:r>
    </w:p>
    <w:p w:rsidR="00904679" w:rsidRDefault="00233E00" w:rsidP="00233E00">
      <w:pPr>
        <w:spacing w:line="276" w:lineRule="auto"/>
        <w:jc w:val="center"/>
        <w:rPr>
          <w:rFonts w:ascii="Arial" w:hAnsi="Arial" w:cs="Arial"/>
          <w:b/>
          <w:sz w:val="24"/>
          <w:szCs w:val="22"/>
        </w:rPr>
      </w:pPr>
      <w:r>
        <w:rPr>
          <w:rFonts w:ascii="Arial" w:hAnsi="Arial" w:cs="Arial"/>
          <w:b/>
          <w:sz w:val="24"/>
          <w:szCs w:val="22"/>
        </w:rPr>
        <w:t xml:space="preserve">PERIODO </w:t>
      </w:r>
      <w:r w:rsidR="00D6077A">
        <w:rPr>
          <w:rFonts w:ascii="Arial" w:hAnsi="Arial" w:cs="Arial"/>
          <w:b/>
          <w:sz w:val="24"/>
          <w:szCs w:val="22"/>
        </w:rPr>
        <w:t>2019</w:t>
      </w:r>
    </w:p>
    <w:p w:rsidR="00FA7172" w:rsidRDefault="00FA7172" w:rsidP="00233E00">
      <w:pPr>
        <w:spacing w:line="276" w:lineRule="auto"/>
        <w:jc w:val="center"/>
        <w:rPr>
          <w:rFonts w:ascii="Arial" w:hAnsi="Arial" w:cs="Arial"/>
          <w:b/>
          <w:sz w:val="24"/>
          <w:szCs w:val="22"/>
        </w:rPr>
      </w:pPr>
    </w:p>
    <w:tbl>
      <w:tblPr>
        <w:tblW w:w="9581" w:type="dxa"/>
        <w:tblCellMar>
          <w:left w:w="70" w:type="dxa"/>
          <w:right w:w="70" w:type="dxa"/>
        </w:tblCellMar>
        <w:tblLook w:val="04A0" w:firstRow="1" w:lastRow="0" w:firstColumn="1" w:lastColumn="0" w:noHBand="0" w:noVBand="1"/>
      </w:tblPr>
      <w:tblGrid>
        <w:gridCol w:w="4657"/>
        <w:gridCol w:w="1759"/>
        <w:gridCol w:w="1334"/>
        <w:gridCol w:w="1831"/>
      </w:tblGrid>
      <w:tr w:rsidR="00A02CA9" w:rsidRPr="00A02CA9" w:rsidTr="00A02CA9">
        <w:trPr>
          <w:trHeight w:val="233"/>
        </w:trPr>
        <w:tc>
          <w:tcPr>
            <w:tcW w:w="0" w:type="auto"/>
            <w:tcBorders>
              <w:top w:val="single" w:sz="8" w:space="0" w:color="auto"/>
              <w:left w:val="single" w:sz="8" w:space="0" w:color="auto"/>
              <w:bottom w:val="single" w:sz="8" w:space="0" w:color="auto"/>
              <w:right w:val="single" w:sz="4" w:space="0" w:color="auto"/>
            </w:tcBorders>
            <w:shd w:val="clear" w:color="000000" w:fill="00B050"/>
            <w:noWrap/>
            <w:vAlign w:val="bottom"/>
            <w:hideMark/>
          </w:tcPr>
          <w:p w:rsidR="00A02CA9" w:rsidRPr="00A02CA9" w:rsidRDefault="00A02CA9" w:rsidP="00A02CA9">
            <w:pPr>
              <w:jc w:val="center"/>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Modalidad</w:t>
            </w:r>
          </w:p>
        </w:tc>
        <w:tc>
          <w:tcPr>
            <w:tcW w:w="0" w:type="auto"/>
            <w:tcBorders>
              <w:top w:val="single" w:sz="8" w:space="0" w:color="auto"/>
              <w:left w:val="nil"/>
              <w:bottom w:val="single" w:sz="8" w:space="0" w:color="auto"/>
              <w:right w:val="single" w:sz="4" w:space="0" w:color="auto"/>
            </w:tcBorders>
            <w:shd w:val="clear" w:color="000000" w:fill="00B050"/>
            <w:noWrap/>
            <w:vAlign w:val="bottom"/>
            <w:hideMark/>
          </w:tcPr>
          <w:p w:rsidR="00A02CA9" w:rsidRPr="00A02CA9" w:rsidRDefault="00A02CA9" w:rsidP="00A02CA9">
            <w:pPr>
              <w:jc w:val="center"/>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Hectáreas</w:t>
            </w:r>
          </w:p>
        </w:tc>
        <w:tc>
          <w:tcPr>
            <w:tcW w:w="0" w:type="auto"/>
            <w:tcBorders>
              <w:top w:val="single" w:sz="8" w:space="0" w:color="auto"/>
              <w:left w:val="nil"/>
              <w:bottom w:val="single" w:sz="8" w:space="0" w:color="auto"/>
              <w:right w:val="single" w:sz="4" w:space="0" w:color="auto"/>
            </w:tcBorders>
            <w:shd w:val="clear" w:color="000000" w:fill="00B050"/>
            <w:noWrap/>
            <w:vAlign w:val="bottom"/>
            <w:hideMark/>
          </w:tcPr>
          <w:p w:rsidR="00A02CA9" w:rsidRPr="00A02CA9" w:rsidRDefault="00A02CA9" w:rsidP="00A02CA9">
            <w:pPr>
              <w:jc w:val="center"/>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Arboles</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A02CA9" w:rsidRPr="00A02CA9" w:rsidRDefault="00A02CA9" w:rsidP="00A02CA9">
            <w:pPr>
              <w:jc w:val="center"/>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 xml:space="preserve">Total </w:t>
            </w:r>
            <w:r w:rsidR="002C4FF1" w:rsidRPr="00A02CA9">
              <w:rPr>
                <w:rFonts w:ascii="Arial" w:eastAsia="Times New Roman" w:hAnsi="Arial" w:cs="Arial"/>
                <w:b/>
                <w:bCs/>
                <w:color w:val="000000"/>
                <w:sz w:val="16"/>
                <w:szCs w:val="16"/>
                <w:lang w:val="es-MX" w:eastAsia="es-MX"/>
              </w:rPr>
              <w:t>Presupuesto</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MANEJO DE BOSQUES</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2.135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38.057.621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PLANTACIONES CON TURNOS DE ROTACION REDUCIDOS</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4.000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564.150.570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PROTECCIÓN AREAS SILVESTRES PROTEGIDAS</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60.233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621.403.635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PROTECCIÓN DE BOSQUES</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232.720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10.107.720.502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PROTECCIÓN EN VACIOS DE CONSERVACIÓN</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8.087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358.428.379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PROTECCION POST-COSECHA</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400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11.073.571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PROTECCIÓN RECURSO HIDRICO</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29.830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1.358.820.823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REFORESTACIÓN</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13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1.070.117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REFORESTACIÓN CICLO CORTO</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68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6.493.099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REFORESTACION ESPECIE MEDIANO CRECIMIENTO</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10.484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1.897.962.179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REFORESTACION ESPECIE RAPIDO CRECIMIENTO</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2.936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490.475.659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REFORESTACION ESPECIES NATIVAS EN VEDA</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45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3.621.014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REFORESTACION SEGUNDAS COSECHAS</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86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3.441.945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REGENERACIÓN NATURAL</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6.000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136.203.492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REGENERACIÓN POTRERO</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10.280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261.899.929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SAF CAFE</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149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59.736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10.378.432 </w:t>
            </w:r>
          </w:p>
        </w:tc>
      </w:tr>
      <w:tr w:rsidR="00A02CA9" w:rsidRPr="00A02CA9" w:rsidTr="00A02CA9">
        <w:trPr>
          <w:trHeight w:val="222"/>
        </w:trPr>
        <w:tc>
          <w:tcPr>
            <w:tcW w:w="0" w:type="auto"/>
            <w:tcBorders>
              <w:top w:val="nil"/>
              <w:left w:val="single" w:sz="8" w:space="0" w:color="auto"/>
              <w:bottom w:val="nil"/>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SAF PLANTACIONES APROV FORESTAL PPAF</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275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109.883 </w:t>
            </w:r>
          </w:p>
        </w:tc>
        <w:tc>
          <w:tcPr>
            <w:tcW w:w="0" w:type="auto"/>
            <w:tcBorders>
              <w:top w:val="nil"/>
              <w:left w:val="nil"/>
              <w:bottom w:val="nil"/>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57.391.600 </w:t>
            </w:r>
          </w:p>
        </w:tc>
      </w:tr>
      <w:tr w:rsidR="00A02CA9" w:rsidRPr="00A02CA9" w:rsidTr="00A02CA9">
        <w:trPr>
          <w:trHeight w:val="233"/>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SAF -SISTEMA AGROFORESTAL-</w:t>
            </w:r>
          </w:p>
        </w:tc>
        <w:tc>
          <w:tcPr>
            <w:tcW w:w="0" w:type="auto"/>
            <w:tcBorders>
              <w:top w:val="nil"/>
              <w:left w:val="nil"/>
              <w:bottom w:val="single" w:sz="8" w:space="0" w:color="auto"/>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3.267 </w:t>
            </w:r>
          </w:p>
        </w:tc>
        <w:tc>
          <w:tcPr>
            <w:tcW w:w="0" w:type="auto"/>
            <w:tcBorders>
              <w:top w:val="nil"/>
              <w:left w:val="nil"/>
              <w:bottom w:val="single" w:sz="8" w:space="0" w:color="auto"/>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1.306.680 </w:t>
            </w:r>
          </w:p>
        </w:tc>
        <w:tc>
          <w:tcPr>
            <w:tcW w:w="0" w:type="auto"/>
            <w:tcBorders>
              <w:top w:val="nil"/>
              <w:left w:val="nil"/>
              <w:bottom w:val="single" w:sz="8" w:space="0" w:color="auto"/>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xml:space="preserve">           288.766.222 </w:t>
            </w:r>
          </w:p>
        </w:tc>
      </w:tr>
      <w:tr w:rsidR="00A02CA9" w:rsidRPr="00A02CA9" w:rsidTr="00A02CA9">
        <w:trPr>
          <w:trHeight w:val="233"/>
        </w:trPr>
        <w:tc>
          <w:tcPr>
            <w:tcW w:w="0" w:type="auto"/>
            <w:tcBorders>
              <w:top w:val="nil"/>
              <w:left w:val="single" w:sz="8" w:space="0" w:color="auto"/>
              <w:bottom w:val="single" w:sz="8" w:space="0" w:color="auto"/>
              <w:right w:val="single" w:sz="4" w:space="0" w:color="auto"/>
            </w:tcBorders>
            <w:shd w:val="clear" w:color="000000" w:fill="00B050"/>
            <w:noWrap/>
            <w:vAlign w:val="bottom"/>
            <w:hideMark/>
          </w:tcPr>
          <w:p w:rsidR="00A02CA9" w:rsidRPr="00A02CA9" w:rsidRDefault="00A02CA9" w:rsidP="00A02CA9">
            <w:pPr>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Total obligaciones PSA</w:t>
            </w:r>
          </w:p>
        </w:tc>
        <w:tc>
          <w:tcPr>
            <w:tcW w:w="0" w:type="auto"/>
            <w:tcBorders>
              <w:top w:val="nil"/>
              <w:left w:val="nil"/>
              <w:bottom w:val="single" w:sz="8" w:space="0" w:color="auto"/>
              <w:right w:val="single" w:sz="4" w:space="0" w:color="auto"/>
            </w:tcBorders>
            <w:shd w:val="clear" w:color="000000" w:fill="00B050"/>
            <w:noWrap/>
            <w:vAlign w:val="bottom"/>
            <w:hideMark/>
          </w:tcPr>
          <w:p w:rsidR="00A02CA9" w:rsidRPr="00A02CA9" w:rsidRDefault="00A02CA9" w:rsidP="00A02CA9">
            <w:pPr>
              <w:jc w:val="right"/>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 xml:space="preserve">                 371.008 </w:t>
            </w:r>
          </w:p>
        </w:tc>
        <w:tc>
          <w:tcPr>
            <w:tcW w:w="0" w:type="auto"/>
            <w:tcBorders>
              <w:top w:val="nil"/>
              <w:left w:val="nil"/>
              <w:bottom w:val="single" w:sz="8" w:space="0" w:color="auto"/>
              <w:right w:val="single" w:sz="4" w:space="0" w:color="auto"/>
            </w:tcBorders>
            <w:shd w:val="clear" w:color="000000" w:fill="00B050"/>
            <w:noWrap/>
            <w:vAlign w:val="bottom"/>
            <w:hideMark/>
          </w:tcPr>
          <w:p w:rsidR="00A02CA9" w:rsidRPr="00A02CA9" w:rsidRDefault="00A02CA9" w:rsidP="00A02CA9">
            <w:pPr>
              <w:jc w:val="right"/>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 xml:space="preserve">      5.879.499 </w:t>
            </w:r>
          </w:p>
        </w:tc>
        <w:tc>
          <w:tcPr>
            <w:tcW w:w="0" w:type="auto"/>
            <w:tcBorders>
              <w:top w:val="nil"/>
              <w:left w:val="nil"/>
              <w:bottom w:val="single" w:sz="8" w:space="0" w:color="auto"/>
              <w:right w:val="single" w:sz="8" w:space="0" w:color="auto"/>
            </w:tcBorders>
            <w:shd w:val="clear" w:color="000000" w:fill="00B050"/>
            <w:noWrap/>
            <w:vAlign w:val="bottom"/>
            <w:hideMark/>
          </w:tcPr>
          <w:p w:rsidR="00A02CA9" w:rsidRPr="00A02CA9" w:rsidRDefault="00A02CA9" w:rsidP="00A02CA9">
            <w:pPr>
              <w:jc w:val="right"/>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 xml:space="preserve">      16.217.358.791 </w:t>
            </w:r>
          </w:p>
        </w:tc>
      </w:tr>
      <w:tr w:rsidR="00A02CA9" w:rsidRPr="00A02CA9" w:rsidTr="00A02CA9">
        <w:trPr>
          <w:trHeight w:val="233"/>
        </w:trPr>
        <w:tc>
          <w:tcPr>
            <w:tcW w:w="0" w:type="auto"/>
            <w:tcBorders>
              <w:top w:val="nil"/>
              <w:left w:val="single" w:sz="8" w:space="0" w:color="auto"/>
              <w:bottom w:val="single" w:sz="8" w:space="0" w:color="auto"/>
              <w:right w:val="nil"/>
            </w:tcBorders>
            <w:shd w:val="clear" w:color="000000" w:fill="FFFFFF"/>
            <w:noWrap/>
            <w:vAlign w:val="bottom"/>
            <w:hideMark/>
          </w:tcPr>
          <w:p w:rsidR="00A02CA9" w:rsidRPr="00A02CA9" w:rsidRDefault="00A02CA9" w:rsidP="00A02CA9">
            <w:pPr>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single" w:sz="8" w:space="0" w:color="auto"/>
              <w:right w:val="nil"/>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single" w:sz="8" w:space="0" w:color="auto"/>
              <w:right w:val="nil"/>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c>
          <w:tcPr>
            <w:tcW w:w="0" w:type="auto"/>
            <w:tcBorders>
              <w:top w:val="nil"/>
              <w:left w:val="nil"/>
              <w:bottom w:val="single" w:sz="8" w:space="0" w:color="auto"/>
              <w:right w:val="single" w:sz="8" w:space="0" w:color="auto"/>
            </w:tcBorders>
            <w:shd w:val="clear" w:color="000000" w:fill="FFFFFF"/>
            <w:noWrap/>
            <w:vAlign w:val="bottom"/>
            <w:hideMark/>
          </w:tcPr>
          <w:p w:rsidR="00A02CA9" w:rsidRPr="00A02CA9" w:rsidRDefault="00A02CA9" w:rsidP="00A02CA9">
            <w:pPr>
              <w:jc w:val="right"/>
              <w:rPr>
                <w:rFonts w:ascii="Arial" w:eastAsia="Times New Roman" w:hAnsi="Arial" w:cs="Arial"/>
                <w:color w:val="000000"/>
                <w:sz w:val="16"/>
                <w:szCs w:val="16"/>
                <w:lang w:val="es-MX" w:eastAsia="es-MX"/>
              </w:rPr>
            </w:pPr>
            <w:r w:rsidRPr="00A02CA9">
              <w:rPr>
                <w:rFonts w:ascii="Arial" w:eastAsia="Times New Roman" w:hAnsi="Arial" w:cs="Arial"/>
                <w:color w:val="000000"/>
                <w:sz w:val="16"/>
                <w:szCs w:val="16"/>
                <w:lang w:val="es-MX" w:eastAsia="es-MX"/>
              </w:rPr>
              <w:t> </w:t>
            </w:r>
          </w:p>
        </w:tc>
      </w:tr>
      <w:tr w:rsidR="00A02CA9" w:rsidRPr="00A02CA9" w:rsidTr="00A02CA9">
        <w:trPr>
          <w:trHeight w:val="222"/>
        </w:trPr>
        <w:tc>
          <w:tcPr>
            <w:tcW w:w="0" w:type="auto"/>
            <w:tcBorders>
              <w:top w:val="nil"/>
              <w:left w:val="single" w:sz="8" w:space="0" w:color="auto"/>
              <w:bottom w:val="single" w:sz="4" w:space="0" w:color="auto"/>
              <w:right w:val="single" w:sz="4" w:space="0" w:color="auto"/>
            </w:tcBorders>
            <w:shd w:val="clear" w:color="000000" w:fill="00B050"/>
            <w:noWrap/>
            <w:vAlign w:val="bottom"/>
            <w:hideMark/>
          </w:tcPr>
          <w:p w:rsidR="00A02CA9" w:rsidRPr="00A02CA9" w:rsidRDefault="00A02CA9" w:rsidP="00A02CA9">
            <w:pPr>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PSA presupuestado en FONAFIFO</w:t>
            </w:r>
          </w:p>
        </w:tc>
        <w:tc>
          <w:tcPr>
            <w:tcW w:w="0" w:type="auto"/>
            <w:gridSpan w:val="3"/>
            <w:tcBorders>
              <w:top w:val="single" w:sz="8" w:space="0" w:color="auto"/>
              <w:left w:val="nil"/>
              <w:bottom w:val="single" w:sz="4" w:space="0" w:color="auto"/>
              <w:right w:val="single" w:sz="8" w:space="0" w:color="000000"/>
            </w:tcBorders>
            <w:shd w:val="clear" w:color="000000" w:fill="00B050"/>
            <w:vAlign w:val="bottom"/>
            <w:hideMark/>
          </w:tcPr>
          <w:p w:rsidR="00A02CA9" w:rsidRPr="00A02CA9" w:rsidRDefault="00A02CA9" w:rsidP="00A02CA9">
            <w:pPr>
              <w:jc w:val="right"/>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 xml:space="preserve">                                                                                 16.203.506.867 </w:t>
            </w:r>
          </w:p>
        </w:tc>
      </w:tr>
      <w:tr w:rsidR="00A02CA9" w:rsidRPr="00A02CA9" w:rsidTr="00A02CA9">
        <w:trPr>
          <w:trHeight w:val="222"/>
        </w:trPr>
        <w:tc>
          <w:tcPr>
            <w:tcW w:w="0" w:type="auto"/>
            <w:tcBorders>
              <w:top w:val="nil"/>
              <w:left w:val="single" w:sz="8" w:space="0" w:color="auto"/>
              <w:bottom w:val="single" w:sz="4" w:space="0" w:color="auto"/>
              <w:right w:val="single" w:sz="4" w:space="0" w:color="auto"/>
            </w:tcBorders>
            <w:shd w:val="clear" w:color="000000" w:fill="00B050"/>
            <w:noWrap/>
            <w:vAlign w:val="bottom"/>
            <w:hideMark/>
          </w:tcPr>
          <w:p w:rsidR="00A02CA9" w:rsidRPr="00A02CA9" w:rsidRDefault="00A02CA9" w:rsidP="00A02CA9">
            <w:pPr>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PSA presupuestado en Fideicomiso</w:t>
            </w:r>
          </w:p>
        </w:tc>
        <w:tc>
          <w:tcPr>
            <w:tcW w:w="0" w:type="auto"/>
            <w:gridSpan w:val="3"/>
            <w:tcBorders>
              <w:top w:val="single" w:sz="4" w:space="0" w:color="auto"/>
              <w:left w:val="nil"/>
              <w:bottom w:val="single" w:sz="4" w:space="0" w:color="auto"/>
              <w:right w:val="single" w:sz="8" w:space="0" w:color="000000"/>
            </w:tcBorders>
            <w:shd w:val="clear" w:color="000000" w:fill="00B050"/>
            <w:vAlign w:val="bottom"/>
            <w:hideMark/>
          </w:tcPr>
          <w:p w:rsidR="00A02CA9" w:rsidRPr="00A02CA9" w:rsidRDefault="00A02CA9" w:rsidP="00A02CA9">
            <w:pPr>
              <w:jc w:val="right"/>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 xml:space="preserve">                                                                                          13.851.924 </w:t>
            </w:r>
          </w:p>
        </w:tc>
      </w:tr>
      <w:tr w:rsidR="00A02CA9" w:rsidRPr="00A02CA9" w:rsidTr="00A02CA9">
        <w:trPr>
          <w:trHeight w:val="233"/>
        </w:trPr>
        <w:tc>
          <w:tcPr>
            <w:tcW w:w="0" w:type="auto"/>
            <w:tcBorders>
              <w:top w:val="nil"/>
              <w:left w:val="single" w:sz="8" w:space="0" w:color="auto"/>
              <w:bottom w:val="single" w:sz="8" w:space="0" w:color="auto"/>
              <w:right w:val="single" w:sz="4" w:space="0" w:color="auto"/>
            </w:tcBorders>
            <w:shd w:val="clear" w:color="000000" w:fill="00B050"/>
            <w:noWrap/>
            <w:vAlign w:val="bottom"/>
            <w:hideMark/>
          </w:tcPr>
          <w:p w:rsidR="00A02CA9" w:rsidRPr="00A02CA9" w:rsidRDefault="00A02CA9" w:rsidP="00A02CA9">
            <w:pPr>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TOTAL</w:t>
            </w:r>
          </w:p>
        </w:tc>
        <w:tc>
          <w:tcPr>
            <w:tcW w:w="0" w:type="auto"/>
            <w:gridSpan w:val="3"/>
            <w:tcBorders>
              <w:top w:val="single" w:sz="4" w:space="0" w:color="auto"/>
              <w:left w:val="nil"/>
              <w:bottom w:val="single" w:sz="8" w:space="0" w:color="auto"/>
              <w:right w:val="single" w:sz="8" w:space="0" w:color="000000"/>
            </w:tcBorders>
            <w:shd w:val="clear" w:color="000000" w:fill="00B050"/>
            <w:vAlign w:val="bottom"/>
            <w:hideMark/>
          </w:tcPr>
          <w:p w:rsidR="00A02CA9" w:rsidRPr="00A02CA9" w:rsidRDefault="00A02CA9" w:rsidP="00A02CA9">
            <w:pPr>
              <w:jc w:val="right"/>
              <w:rPr>
                <w:rFonts w:ascii="Arial" w:eastAsia="Times New Roman" w:hAnsi="Arial" w:cs="Arial"/>
                <w:b/>
                <w:bCs/>
                <w:color w:val="000000"/>
                <w:sz w:val="16"/>
                <w:szCs w:val="16"/>
                <w:lang w:val="es-MX" w:eastAsia="es-MX"/>
              </w:rPr>
            </w:pPr>
            <w:r w:rsidRPr="00A02CA9">
              <w:rPr>
                <w:rFonts w:ascii="Arial" w:eastAsia="Times New Roman" w:hAnsi="Arial" w:cs="Arial"/>
                <w:b/>
                <w:bCs/>
                <w:color w:val="000000"/>
                <w:sz w:val="16"/>
                <w:szCs w:val="16"/>
                <w:lang w:val="es-MX" w:eastAsia="es-MX"/>
              </w:rPr>
              <w:t xml:space="preserve">                                                                                 16.217.358.791 </w:t>
            </w:r>
          </w:p>
        </w:tc>
      </w:tr>
    </w:tbl>
    <w:p w:rsidR="00A11C7C" w:rsidRDefault="00BA6E00" w:rsidP="00904679">
      <w:pPr>
        <w:jc w:val="both"/>
        <w:rPr>
          <w:rFonts w:ascii="Arial" w:hAnsi="Arial" w:cs="Arial"/>
          <w:sz w:val="24"/>
          <w:szCs w:val="24"/>
        </w:rPr>
      </w:pPr>
      <w:r w:rsidRPr="00BA6E00">
        <w:rPr>
          <w:rFonts w:ascii="Arial" w:hAnsi="Arial" w:cs="Arial"/>
          <w:sz w:val="24"/>
          <w:szCs w:val="24"/>
        </w:rPr>
        <w:lastRenderedPageBreak/>
        <w:t>Adicionalmente se presupuestaron</w:t>
      </w:r>
      <w:r>
        <w:rPr>
          <w:rFonts w:ascii="Arial" w:hAnsi="Arial" w:cs="Arial"/>
          <w:b/>
          <w:sz w:val="24"/>
          <w:szCs w:val="24"/>
        </w:rPr>
        <w:t xml:space="preserve"> </w:t>
      </w:r>
      <w:r w:rsidR="00193710" w:rsidRPr="00C42893">
        <w:rPr>
          <w:rFonts w:ascii="Arial" w:hAnsi="Arial" w:cs="Arial"/>
          <w:b/>
          <w:sz w:val="24"/>
          <w:szCs w:val="24"/>
        </w:rPr>
        <w:t>¢</w:t>
      </w:r>
      <w:r w:rsidR="00193710" w:rsidRPr="008D2007">
        <w:rPr>
          <w:rFonts w:ascii="Arial" w:hAnsi="Arial" w:cs="Arial"/>
          <w:b/>
          <w:sz w:val="24"/>
          <w:szCs w:val="24"/>
        </w:rPr>
        <w:t xml:space="preserve"> 7</w:t>
      </w:r>
      <w:r w:rsidR="002C0F15">
        <w:rPr>
          <w:rFonts w:ascii="Arial" w:hAnsi="Arial" w:cs="Arial"/>
          <w:b/>
          <w:sz w:val="24"/>
          <w:szCs w:val="24"/>
        </w:rPr>
        <w:t>50.000</w:t>
      </w:r>
      <w:r w:rsidR="00193710">
        <w:rPr>
          <w:rFonts w:ascii="Arial" w:hAnsi="Arial" w:cs="Arial"/>
          <w:b/>
          <w:sz w:val="24"/>
          <w:szCs w:val="24"/>
        </w:rPr>
        <w:t xml:space="preserve">, </w:t>
      </w:r>
      <w:r w:rsidR="00193710">
        <w:rPr>
          <w:rFonts w:ascii="Arial" w:hAnsi="Arial" w:cs="Arial"/>
          <w:sz w:val="24"/>
          <w:szCs w:val="24"/>
        </w:rPr>
        <w:t xml:space="preserve">para </w:t>
      </w:r>
      <w:r w:rsidR="00193710" w:rsidRPr="00C42893">
        <w:rPr>
          <w:rFonts w:ascii="Arial" w:hAnsi="Arial" w:cs="Arial"/>
          <w:sz w:val="24"/>
          <w:szCs w:val="24"/>
        </w:rPr>
        <w:t>atender</w:t>
      </w:r>
      <w:r w:rsidR="00193710">
        <w:rPr>
          <w:rFonts w:ascii="Arial" w:hAnsi="Arial" w:cs="Arial"/>
          <w:sz w:val="24"/>
          <w:szCs w:val="24"/>
        </w:rPr>
        <w:t xml:space="preserve"> el pago de garantía notarial para abogados a nivel institucional</w:t>
      </w:r>
      <w:r>
        <w:rPr>
          <w:rFonts w:ascii="Arial" w:hAnsi="Arial" w:cs="Arial"/>
          <w:sz w:val="24"/>
          <w:szCs w:val="24"/>
        </w:rPr>
        <w:t>.</w:t>
      </w:r>
    </w:p>
    <w:p w:rsidR="00BA6E00" w:rsidRDefault="00BA6E00" w:rsidP="00904679">
      <w:pPr>
        <w:jc w:val="both"/>
        <w:rPr>
          <w:rFonts w:ascii="Arial" w:hAnsi="Arial" w:cs="Arial"/>
          <w:sz w:val="24"/>
          <w:szCs w:val="24"/>
        </w:rPr>
      </w:pPr>
    </w:p>
    <w:p w:rsidR="00BA6E00" w:rsidRDefault="00BA6E00" w:rsidP="00904679">
      <w:pPr>
        <w:jc w:val="both"/>
        <w:rPr>
          <w:rFonts w:ascii="Arial" w:hAnsi="Arial" w:cs="Arial"/>
          <w:b/>
          <w:sz w:val="22"/>
          <w:szCs w:val="22"/>
        </w:rPr>
      </w:pPr>
    </w:p>
    <w:p w:rsidR="00904679" w:rsidRPr="00233E00" w:rsidRDefault="00904679" w:rsidP="00C34FD3">
      <w:pPr>
        <w:numPr>
          <w:ilvl w:val="0"/>
          <w:numId w:val="17"/>
        </w:numPr>
        <w:spacing w:line="276" w:lineRule="auto"/>
        <w:jc w:val="both"/>
        <w:rPr>
          <w:rFonts w:ascii="Arial" w:eastAsia="Times New Roman" w:hAnsi="Arial" w:cs="Arial"/>
          <w:b/>
          <w:bCs/>
          <w:sz w:val="24"/>
          <w:szCs w:val="24"/>
          <w:lang w:val="es-ES"/>
        </w:rPr>
      </w:pPr>
      <w:r w:rsidRPr="00233E00">
        <w:rPr>
          <w:rFonts w:ascii="Arial" w:eastAsia="Times New Roman" w:hAnsi="Arial" w:cs="Arial"/>
          <w:b/>
          <w:bCs/>
          <w:sz w:val="24"/>
          <w:szCs w:val="24"/>
          <w:lang w:val="es-ES"/>
        </w:rPr>
        <w:t>6.03.01 Prestaciones Legales</w:t>
      </w:r>
    </w:p>
    <w:p w:rsidR="00904679" w:rsidRPr="00233E00" w:rsidRDefault="00904679" w:rsidP="00233E00">
      <w:pPr>
        <w:spacing w:line="276" w:lineRule="auto"/>
        <w:jc w:val="both"/>
        <w:rPr>
          <w:rFonts w:ascii="Arial" w:eastAsia="Times New Roman" w:hAnsi="Arial" w:cs="Arial"/>
          <w:sz w:val="24"/>
          <w:szCs w:val="24"/>
          <w:lang w:val="es-ES"/>
        </w:rPr>
      </w:pPr>
    </w:p>
    <w:p w:rsidR="00904679" w:rsidRDefault="00904679" w:rsidP="00233E00">
      <w:pPr>
        <w:spacing w:line="276" w:lineRule="auto"/>
        <w:jc w:val="both"/>
        <w:rPr>
          <w:rFonts w:ascii="Arial" w:eastAsia="Times New Roman" w:hAnsi="Arial" w:cs="Arial"/>
          <w:sz w:val="24"/>
          <w:szCs w:val="24"/>
          <w:lang w:val="es-ES"/>
        </w:rPr>
      </w:pPr>
      <w:r w:rsidRPr="00420068">
        <w:rPr>
          <w:rFonts w:ascii="Arial" w:eastAsia="Times New Roman" w:hAnsi="Arial" w:cs="Arial"/>
          <w:sz w:val="24"/>
          <w:szCs w:val="24"/>
          <w:lang w:val="es-ES"/>
        </w:rPr>
        <w:t xml:space="preserve">Se presupuesta la suma de </w:t>
      </w:r>
      <w:r w:rsidRPr="00420068">
        <w:rPr>
          <w:rFonts w:ascii="Arial" w:eastAsia="Times New Roman" w:hAnsi="Arial" w:cs="Arial"/>
          <w:b/>
          <w:bCs/>
          <w:sz w:val="24"/>
          <w:szCs w:val="24"/>
          <w:lang w:val="es-ES"/>
        </w:rPr>
        <w:t>¢</w:t>
      </w:r>
      <w:r w:rsidR="00FD5AD4" w:rsidRPr="00420068">
        <w:rPr>
          <w:rFonts w:ascii="Arial" w:eastAsia="Times New Roman" w:hAnsi="Arial" w:cs="Arial"/>
          <w:b/>
          <w:bCs/>
          <w:sz w:val="24"/>
          <w:szCs w:val="24"/>
          <w:lang w:val="es-ES"/>
        </w:rPr>
        <w:t xml:space="preserve"> </w:t>
      </w:r>
      <w:r w:rsidR="00886457">
        <w:rPr>
          <w:rFonts w:ascii="Arial" w:eastAsia="Times New Roman" w:hAnsi="Arial" w:cs="Arial"/>
          <w:b/>
          <w:bCs/>
          <w:sz w:val="24"/>
          <w:szCs w:val="24"/>
          <w:lang w:val="es-ES"/>
        </w:rPr>
        <w:t>5.281.920</w:t>
      </w:r>
      <w:r w:rsidR="00233E00" w:rsidRPr="00420068">
        <w:rPr>
          <w:rFonts w:ascii="Arial" w:eastAsia="Times New Roman" w:hAnsi="Arial" w:cs="Arial"/>
          <w:b/>
          <w:bCs/>
          <w:sz w:val="24"/>
          <w:szCs w:val="24"/>
          <w:lang w:val="es-ES"/>
        </w:rPr>
        <w:t xml:space="preserve">, </w:t>
      </w:r>
      <w:r w:rsidRPr="00420068">
        <w:rPr>
          <w:rFonts w:ascii="Arial" w:eastAsia="Times New Roman" w:hAnsi="Arial" w:cs="Arial"/>
          <w:sz w:val="24"/>
          <w:szCs w:val="24"/>
          <w:lang w:val="es-ES"/>
        </w:rPr>
        <w:t>para el pago eventual de liquidaciones</w:t>
      </w:r>
      <w:r w:rsidRPr="00233E00">
        <w:rPr>
          <w:rFonts w:ascii="Arial" w:eastAsia="Times New Roman" w:hAnsi="Arial" w:cs="Arial"/>
          <w:sz w:val="24"/>
          <w:szCs w:val="24"/>
          <w:lang w:val="es-ES"/>
        </w:rPr>
        <w:t xml:space="preserve"> laborales</w:t>
      </w:r>
      <w:r w:rsidR="00420068">
        <w:rPr>
          <w:rFonts w:ascii="Arial" w:eastAsia="Times New Roman" w:hAnsi="Arial" w:cs="Arial"/>
          <w:sz w:val="24"/>
          <w:szCs w:val="24"/>
          <w:lang w:val="es-ES"/>
        </w:rPr>
        <w:t xml:space="preserve"> a los funcionarios del fideicomiso</w:t>
      </w:r>
      <w:r w:rsidRPr="00233E00">
        <w:rPr>
          <w:rFonts w:ascii="Arial" w:eastAsia="Times New Roman" w:hAnsi="Arial" w:cs="Arial"/>
          <w:sz w:val="24"/>
          <w:szCs w:val="24"/>
          <w:lang w:val="es-ES"/>
        </w:rPr>
        <w:t>.</w:t>
      </w:r>
    </w:p>
    <w:p w:rsidR="00AD7374" w:rsidRPr="00233E00" w:rsidRDefault="00AD7374" w:rsidP="00233E00">
      <w:pPr>
        <w:spacing w:line="276" w:lineRule="auto"/>
        <w:jc w:val="both"/>
        <w:rPr>
          <w:rFonts w:ascii="Arial" w:eastAsia="Times New Roman" w:hAnsi="Arial" w:cs="Arial"/>
          <w:sz w:val="24"/>
          <w:szCs w:val="24"/>
          <w:lang w:val="es-ES"/>
        </w:rPr>
      </w:pPr>
    </w:p>
    <w:p w:rsidR="00904679" w:rsidRPr="00233E00" w:rsidRDefault="00904679" w:rsidP="00C34FD3">
      <w:pPr>
        <w:numPr>
          <w:ilvl w:val="0"/>
          <w:numId w:val="17"/>
        </w:numPr>
        <w:spacing w:line="276" w:lineRule="auto"/>
        <w:jc w:val="both"/>
        <w:rPr>
          <w:rFonts w:ascii="Arial" w:eastAsia="Times New Roman" w:hAnsi="Arial" w:cs="Arial"/>
          <w:b/>
          <w:bCs/>
          <w:sz w:val="24"/>
          <w:szCs w:val="24"/>
          <w:lang w:val="es-ES"/>
        </w:rPr>
      </w:pPr>
      <w:r w:rsidRPr="00233E00">
        <w:rPr>
          <w:rFonts w:ascii="Arial" w:eastAsia="Times New Roman" w:hAnsi="Arial" w:cs="Arial"/>
          <w:b/>
          <w:bCs/>
          <w:sz w:val="24"/>
          <w:szCs w:val="24"/>
          <w:lang w:val="es-ES"/>
        </w:rPr>
        <w:t>6.03.99 Otras Prestaciones</w:t>
      </w:r>
    </w:p>
    <w:p w:rsidR="00904679" w:rsidRPr="00233E00" w:rsidRDefault="00904679" w:rsidP="00233E00">
      <w:pPr>
        <w:spacing w:line="276" w:lineRule="auto"/>
        <w:jc w:val="both"/>
        <w:rPr>
          <w:rFonts w:ascii="Arial" w:eastAsia="Times New Roman" w:hAnsi="Arial" w:cs="Arial"/>
          <w:sz w:val="24"/>
          <w:szCs w:val="24"/>
          <w:lang w:val="es-ES"/>
        </w:rPr>
      </w:pPr>
    </w:p>
    <w:p w:rsidR="00904679" w:rsidRDefault="00904679" w:rsidP="00233E00">
      <w:pPr>
        <w:spacing w:line="276" w:lineRule="auto"/>
        <w:jc w:val="both"/>
        <w:rPr>
          <w:rFonts w:ascii="Arial" w:eastAsia="Times New Roman" w:hAnsi="Arial" w:cs="Arial"/>
          <w:sz w:val="24"/>
          <w:szCs w:val="24"/>
          <w:lang w:val="es-ES"/>
        </w:rPr>
      </w:pPr>
      <w:r w:rsidRPr="00233E00">
        <w:rPr>
          <w:rFonts w:ascii="Arial" w:eastAsia="Times New Roman" w:hAnsi="Arial" w:cs="Arial"/>
          <w:sz w:val="24"/>
          <w:szCs w:val="24"/>
          <w:lang w:val="es-ES"/>
        </w:rPr>
        <w:t xml:space="preserve">Se presupuesta la suma </w:t>
      </w:r>
      <w:r w:rsidRPr="00233E00">
        <w:rPr>
          <w:rFonts w:ascii="Arial" w:eastAsia="Times New Roman" w:hAnsi="Arial" w:cs="Arial"/>
          <w:b/>
          <w:bCs/>
          <w:sz w:val="24"/>
          <w:szCs w:val="24"/>
          <w:lang w:val="es-ES"/>
        </w:rPr>
        <w:t>¢</w:t>
      </w:r>
      <w:r w:rsidR="00FD5AD4" w:rsidRPr="00FD5AD4">
        <w:rPr>
          <w:rFonts w:ascii="Arial" w:eastAsia="Times New Roman" w:hAnsi="Arial" w:cs="Arial"/>
          <w:b/>
          <w:bCs/>
          <w:sz w:val="24"/>
          <w:szCs w:val="24"/>
          <w:lang w:val="es-ES"/>
        </w:rPr>
        <w:t xml:space="preserve"> 1.</w:t>
      </w:r>
      <w:r w:rsidR="00AD7374">
        <w:rPr>
          <w:rFonts w:ascii="Arial" w:eastAsia="Times New Roman" w:hAnsi="Arial" w:cs="Arial"/>
          <w:b/>
          <w:bCs/>
          <w:sz w:val="24"/>
          <w:szCs w:val="24"/>
          <w:lang w:val="es-ES"/>
        </w:rPr>
        <w:t>030.812</w:t>
      </w:r>
      <w:r w:rsidR="00233E00">
        <w:rPr>
          <w:rFonts w:ascii="Arial" w:eastAsia="Times New Roman" w:hAnsi="Arial" w:cs="Arial"/>
          <w:b/>
          <w:bCs/>
          <w:sz w:val="24"/>
          <w:szCs w:val="24"/>
          <w:lang w:val="es-ES"/>
        </w:rPr>
        <w:t>,</w:t>
      </w:r>
      <w:r w:rsidRPr="00233E00">
        <w:rPr>
          <w:rFonts w:ascii="Arial" w:eastAsia="Times New Roman" w:hAnsi="Arial" w:cs="Arial"/>
          <w:sz w:val="24"/>
          <w:szCs w:val="24"/>
          <w:lang w:val="es-ES"/>
        </w:rPr>
        <w:t xml:space="preserve"> para el pago eventual de incapacidades a funcionarios del Fideicomiso 544 FONAFIFO/BNCR.</w:t>
      </w:r>
    </w:p>
    <w:p w:rsidR="005947C1" w:rsidRDefault="005947C1" w:rsidP="00233E00">
      <w:pPr>
        <w:spacing w:line="276" w:lineRule="auto"/>
        <w:jc w:val="both"/>
        <w:rPr>
          <w:rFonts w:ascii="Arial" w:eastAsia="Times New Roman" w:hAnsi="Arial" w:cs="Arial"/>
          <w:sz w:val="24"/>
          <w:szCs w:val="24"/>
          <w:lang w:val="es-ES"/>
        </w:rPr>
      </w:pPr>
    </w:p>
    <w:p w:rsidR="00C862B6" w:rsidRDefault="00C862B6" w:rsidP="00233E00">
      <w:pPr>
        <w:spacing w:line="276" w:lineRule="auto"/>
        <w:jc w:val="both"/>
        <w:rPr>
          <w:rFonts w:ascii="Arial" w:eastAsia="Times New Roman" w:hAnsi="Arial" w:cs="Arial"/>
          <w:sz w:val="24"/>
          <w:szCs w:val="24"/>
          <w:lang w:val="es-ES"/>
        </w:rPr>
      </w:pPr>
    </w:p>
    <w:p w:rsidR="005947C1" w:rsidRPr="005947C1" w:rsidRDefault="005947C1" w:rsidP="005947C1">
      <w:pPr>
        <w:pStyle w:val="Prrafodelista"/>
        <w:numPr>
          <w:ilvl w:val="0"/>
          <w:numId w:val="31"/>
        </w:numPr>
        <w:spacing w:line="276" w:lineRule="auto"/>
        <w:jc w:val="both"/>
        <w:rPr>
          <w:rFonts w:ascii="Arial" w:eastAsia="Times New Roman" w:hAnsi="Arial" w:cs="Arial"/>
          <w:b/>
          <w:sz w:val="24"/>
          <w:szCs w:val="24"/>
          <w:lang w:val="es-ES"/>
        </w:rPr>
      </w:pPr>
      <w:r w:rsidRPr="005947C1">
        <w:rPr>
          <w:rFonts w:ascii="Arial" w:eastAsia="Times New Roman" w:hAnsi="Arial" w:cs="Arial"/>
          <w:b/>
          <w:sz w:val="24"/>
          <w:szCs w:val="24"/>
          <w:lang w:val="es-ES"/>
        </w:rPr>
        <w:t>6.06.01 Indemnizaciones</w:t>
      </w:r>
    </w:p>
    <w:p w:rsidR="005947C1" w:rsidRDefault="005947C1" w:rsidP="005947C1">
      <w:pPr>
        <w:spacing w:line="276" w:lineRule="auto"/>
        <w:jc w:val="both"/>
        <w:rPr>
          <w:rFonts w:ascii="Arial" w:eastAsia="Times New Roman" w:hAnsi="Arial" w:cs="Arial"/>
          <w:sz w:val="24"/>
          <w:szCs w:val="24"/>
          <w:lang w:val="es-ES"/>
        </w:rPr>
      </w:pPr>
    </w:p>
    <w:p w:rsidR="005947C1" w:rsidRPr="005947C1" w:rsidRDefault="005947C1" w:rsidP="005947C1">
      <w:pPr>
        <w:spacing w:line="276"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Se presupuesta la suma de </w:t>
      </w:r>
      <w:r w:rsidRPr="005947C1">
        <w:rPr>
          <w:rFonts w:ascii="Arial" w:eastAsia="Times New Roman" w:hAnsi="Arial" w:cs="Arial"/>
          <w:b/>
          <w:sz w:val="24"/>
          <w:szCs w:val="24"/>
          <w:lang w:val="es-ES"/>
        </w:rPr>
        <w:t>¢ 22.018.679</w:t>
      </w:r>
      <w:r>
        <w:rPr>
          <w:rFonts w:ascii="Arial" w:eastAsia="Times New Roman" w:hAnsi="Arial" w:cs="Arial"/>
          <w:sz w:val="24"/>
          <w:szCs w:val="24"/>
          <w:lang w:val="es-ES"/>
        </w:rPr>
        <w:t>, para el pago eventual de indemnizaciones laborales.</w:t>
      </w:r>
    </w:p>
    <w:p w:rsidR="00AD7374" w:rsidRDefault="00AD7374" w:rsidP="00233E00">
      <w:pPr>
        <w:spacing w:line="276" w:lineRule="auto"/>
        <w:jc w:val="both"/>
        <w:rPr>
          <w:rFonts w:ascii="Arial" w:eastAsia="Times New Roman" w:hAnsi="Arial" w:cs="Arial"/>
          <w:sz w:val="24"/>
          <w:szCs w:val="24"/>
          <w:lang w:val="es-ES"/>
        </w:rPr>
      </w:pPr>
    </w:p>
    <w:p w:rsidR="00EC71A7" w:rsidRPr="00BC0220" w:rsidRDefault="00EC71A7" w:rsidP="00EC71A7">
      <w:pPr>
        <w:pStyle w:val="NormalWeb"/>
        <w:ind w:right="60"/>
        <w:jc w:val="both"/>
        <w:rPr>
          <w:rFonts w:ascii="Arial" w:hAnsi="Arial" w:cs="Arial"/>
          <w:b/>
          <w:color w:val="auto"/>
          <w:lang w:val="es-CR"/>
        </w:rPr>
      </w:pPr>
      <w:r w:rsidRPr="00BC0220">
        <w:rPr>
          <w:rFonts w:ascii="Arial" w:hAnsi="Arial" w:cs="Arial"/>
          <w:b/>
          <w:color w:val="auto"/>
          <w:lang w:val="es-CR"/>
        </w:rPr>
        <w:t>9. CUENTAS ESPECIALES</w:t>
      </w:r>
      <w:r w:rsidRPr="00BC0220">
        <w:rPr>
          <w:rFonts w:ascii="Arial" w:hAnsi="Arial" w:cs="Arial"/>
          <w:b/>
          <w:color w:val="auto"/>
          <w:lang w:val="es-CR"/>
        </w:rPr>
        <w:tab/>
      </w:r>
      <w:r w:rsidRPr="00BC0220">
        <w:rPr>
          <w:rFonts w:ascii="Arial" w:hAnsi="Arial" w:cs="Arial"/>
          <w:b/>
          <w:color w:val="auto"/>
          <w:lang w:val="es-CR"/>
        </w:rPr>
        <w:tab/>
      </w:r>
      <w:r w:rsidRPr="00BC0220">
        <w:rPr>
          <w:rFonts w:ascii="Arial" w:hAnsi="Arial" w:cs="Arial"/>
          <w:b/>
          <w:color w:val="auto"/>
          <w:lang w:val="es-CR"/>
        </w:rPr>
        <w:tab/>
        <w:t xml:space="preserve">                     </w:t>
      </w:r>
      <w:r w:rsidRPr="00BC0220">
        <w:rPr>
          <w:rFonts w:ascii="Arial" w:hAnsi="Arial" w:cs="Arial"/>
          <w:b/>
          <w:color w:val="auto"/>
          <w:lang w:val="es-CR"/>
        </w:rPr>
        <w:tab/>
        <w:t xml:space="preserve"> </w:t>
      </w:r>
      <w:r>
        <w:rPr>
          <w:rFonts w:ascii="Arial" w:hAnsi="Arial" w:cs="Arial"/>
          <w:b/>
          <w:color w:val="auto"/>
          <w:lang w:val="es-CR"/>
        </w:rPr>
        <w:t xml:space="preserve">      </w:t>
      </w:r>
      <w:r w:rsidRPr="00BC0220">
        <w:rPr>
          <w:rFonts w:ascii="Arial" w:hAnsi="Arial" w:cs="Arial"/>
          <w:b/>
          <w:color w:val="auto"/>
          <w:lang w:val="es-CR"/>
        </w:rPr>
        <w:t xml:space="preserve">¢ </w:t>
      </w:r>
      <w:r>
        <w:rPr>
          <w:rFonts w:ascii="Arial" w:hAnsi="Arial" w:cs="Arial"/>
          <w:b/>
          <w:color w:val="auto"/>
          <w:lang w:val="es-CR"/>
        </w:rPr>
        <w:t>149.437.226</w:t>
      </w:r>
    </w:p>
    <w:p w:rsidR="00EC71A7" w:rsidRPr="00BC0220" w:rsidRDefault="00EC71A7" w:rsidP="00EC71A7">
      <w:pPr>
        <w:tabs>
          <w:tab w:val="left" w:pos="720"/>
        </w:tabs>
        <w:ind w:right="60"/>
        <w:jc w:val="both"/>
        <w:rPr>
          <w:rFonts w:ascii="Arial" w:hAnsi="Arial" w:cs="Arial"/>
          <w:b/>
          <w:sz w:val="24"/>
          <w:szCs w:val="24"/>
          <w:lang w:val="es-ES"/>
        </w:rPr>
      </w:pPr>
      <w:r w:rsidRPr="00BC0220">
        <w:rPr>
          <w:rFonts w:ascii="Arial" w:hAnsi="Arial" w:cs="Arial"/>
          <w:b/>
          <w:sz w:val="24"/>
          <w:szCs w:val="24"/>
          <w:lang w:val="es-ES"/>
        </w:rPr>
        <w:t>9.02 Sumas sin asignación presupuestaria</w:t>
      </w:r>
      <w:r w:rsidRPr="00BC0220">
        <w:rPr>
          <w:rFonts w:ascii="Arial" w:hAnsi="Arial" w:cs="Arial"/>
          <w:b/>
          <w:sz w:val="24"/>
          <w:szCs w:val="24"/>
          <w:lang w:val="es-ES"/>
        </w:rPr>
        <w:tab/>
      </w:r>
    </w:p>
    <w:p w:rsidR="00EC71A7" w:rsidRPr="00BC0220" w:rsidRDefault="00EC71A7" w:rsidP="00EC71A7">
      <w:pPr>
        <w:tabs>
          <w:tab w:val="left" w:pos="720"/>
        </w:tabs>
        <w:ind w:left="720" w:right="60" w:hanging="360"/>
        <w:jc w:val="both"/>
        <w:rPr>
          <w:rFonts w:ascii="Arial" w:hAnsi="Arial" w:cs="Arial"/>
          <w:sz w:val="24"/>
          <w:szCs w:val="24"/>
          <w:lang w:val="es-ES"/>
        </w:rPr>
      </w:pPr>
    </w:p>
    <w:p w:rsidR="00EC71A7" w:rsidRPr="00E64075" w:rsidRDefault="00EC71A7" w:rsidP="00EC71A7">
      <w:pPr>
        <w:ind w:right="60"/>
        <w:jc w:val="both"/>
        <w:rPr>
          <w:rFonts w:ascii="Arial" w:eastAsia="Times New Roman" w:hAnsi="Arial" w:cs="Arial"/>
          <w:sz w:val="24"/>
          <w:szCs w:val="24"/>
          <w:lang w:val="es-ES"/>
        </w:rPr>
      </w:pPr>
      <w:r w:rsidRPr="00E64075">
        <w:rPr>
          <w:rFonts w:ascii="Arial" w:eastAsia="Times New Roman" w:hAnsi="Arial" w:cs="Arial"/>
          <w:sz w:val="24"/>
          <w:szCs w:val="24"/>
          <w:lang w:val="es-ES"/>
        </w:rPr>
        <w:t xml:space="preserve">Se presupuesta la suma de </w:t>
      </w:r>
      <w:r w:rsidRPr="006137BD">
        <w:rPr>
          <w:rFonts w:ascii="Arial" w:eastAsia="Times New Roman" w:hAnsi="Arial" w:cs="Arial"/>
          <w:b/>
          <w:sz w:val="24"/>
          <w:szCs w:val="24"/>
          <w:lang w:val="es-ES"/>
        </w:rPr>
        <w:t>¢ 149.437.226</w:t>
      </w:r>
      <w:r w:rsidRPr="00E64075">
        <w:rPr>
          <w:rFonts w:ascii="Arial" w:eastAsia="Times New Roman" w:hAnsi="Arial" w:cs="Arial"/>
          <w:sz w:val="24"/>
          <w:szCs w:val="24"/>
          <w:lang w:val="es-ES"/>
        </w:rPr>
        <w:t xml:space="preserve"> en sumas sin asignación presupuestaria, lo cual corresponde a; </w:t>
      </w:r>
    </w:p>
    <w:p w:rsidR="00EC71A7" w:rsidRPr="00E64075" w:rsidRDefault="00EC71A7" w:rsidP="00EC71A7">
      <w:pPr>
        <w:ind w:left="1416" w:hanging="1416"/>
        <w:jc w:val="center"/>
        <w:rPr>
          <w:rFonts w:ascii="Arial" w:hAnsi="Arial" w:cs="Arial"/>
          <w:b/>
          <w:sz w:val="22"/>
          <w:szCs w:val="22"/>
          <w:lang w:val="es-ES"/>
        </w:rPr>
      </w:pPr>
    </w:p>
    <w:p w:rsidR="00EC71A7" w:rsidRPr="00E64075" w:rsidRDefault="00EC71A7" w:rsidP="00EC71A7">
      <w:pPr>
        <w:spacing w:before="100" w:beforeAutospacing="1" w:after="100" w:afterAutospacing="1"/>
        <w:contextualSpacing/>
        <w:jc w:val="both"/>
        <w:rPr>
          <w:rFonts w:ascii="Arial" w:eastAsia="Times New Roman" w:hAnsi="Arial" w:cs="Arial"/>
          <w:sz w:val="24"/>
          <w:szCs w:val="24"/>
          <w:lang w:val="es-ES"/>
        </w:rPr>
      </w:pPr>
      <w:r w:rsidRPr="00E64075">
        <w:rPr>
          <w:rFonts w:ascii="Arial" w:eastAsia="Times New Roman" w:hAnsi="Arial" w:cs="Arial"/>
          <w:sz w:val="24"/>
          <w:szCs w:val="24"/>
          <w:lang w:val="es-ES"/>
        </w:rPr>
        <w:t>En el Fideicomiso 544-02 “Gastos administrativos” se estiman la suma de ¢</w:t>
      </w:r>
      <w:r>
        <w:rPr>
          <w:rFonts w:ascii="Arial" w:eastAsia="Times New Roman" w:hAnsi="Arial" w:cs="Arial"/>
          <w:sz w:val="24"/>
          <w:szCs w:val="24"/>
          <w:lang w:val="es-ES"/>
        </w:rPr>
        <w:t>9.248.687</w:t>
      </w:r>
      <w:r w:rsidRPr="00E64075">
        <w:rPr>
          <w:rFonts w:ascii="Arial" w:eastAsia="Times New Roman" w:hAnsi="Arial" w:cs="Arial"/>
          <w:sz w:val="24"/>
          <w:szCs w:val="24"/>
          <w:lang w:val="es-ES"/>
        </w:rPr>
        <w:t>, correspondiente a ingresos provenientes de las afectaciones, que se retienen en el primer pago de los contratos por servicios ambientales, que en la presente propuesta no se le asignó su uso en ningún tipo de egreso.</w:t>
      </w:r>
    </w:p>
    <w:p w:rsidR="00EC71A7" w:rsidRPr="00E64075" w:rsidRDefault="00EC71A7" w:rsidP="00EC71A7">
      <w:pPr>
        <w:spacing w:before="100" w:beforeAutospacing="1" w:after="100" w:afterAutospacing="1"/>
        <w:contextualSpacing/>
        <w:jc w:val="both"/>
        <w:rPr>
          <w:rFonts w:ascii="Arial" w:eastAsia="Times New Roman" w:hAnsi="Arial" w:cs="Arial"/>
          <w:sz w:val="24"/>
          <w:szCs w:val="24"/>
          <w:lang w:val="es-ES"/>
        </w:rPr>
      </w:pPr>
    </w:p>
    <w:p w:rsidR="00EC71A7" w:rsidRDefault="00EC71A7" w:rsidP="00EC71A7">
      <w:pPr>
        <w:spacing w:before="100" w:beforeAutospacing="1" w:after="100" w:afterAutospacing="1"/>
        <w:contextualSpacing/>
        <w:jc w:val="both"/>
        <w:rPr>
          <w:rFonts w:ascii="Arial" w:eastAsia="Calibri" w:hAnsi="Arial" w:cs="Arial"/>
          <w:sz w:val="24"/>
          <w:szCs w:val="24"/>
          <w:lang w:val="es-ES_tradnl"/>
        </w:rPr>
      </w:pPr>
      <w:r w:rsidRPr="00E64075">
        <w:rPr>
          <w:rFonts w:ascii="Arial" w:eastAsia="Times New Roman" w:hAnsi="Arial" w:cs="Arial"/>
          <w:sz w:val="24"/>
          <w:szCs w:val="24"/>
          <w:lang w:val="es-ES"/>
        </w:rPr>
        <w:t>En el Fideicomiso 544-</w:t>
      </w:r>
      <w:r>
        <w:rPr>
          <w:rFonts w:ascii="Arial" w:eastAsia="Times New Roman" w:hAnsi="Arial" w:cs="Arial"/>
          <w:sz w:val="24"/>
          <w:szCs w:val="24"/>
          <w:lang w:val="es-ES"/>
        </w:rPr>
        <w:t xml:space="preserve">13 </w:t>
      </w:r>
      <w:r w:rsidRPr="00E64075">
        <w:rPr>
          <w:rFonts w:ascii="Arial" w:eastAsia="Times New Roman" w:hAnsi="Arial" w:cs="Arial"/>
          <w:sz w:val="24"/>
          <w:szCs w:val="24"/>
          <w:lang w:val="es-ES"/>
        </w:rPr>
        <w:t>“</w:t>
      </w:r>
      <w:r>
        <w:rPr>
          <w:rFonts w:ascii="Arial" w:eastAsia="Times New Roman" w:hAnsi="Arial" w:cs="Arial"/>
          <w:sz w:val="24"/>
          <w:szCs w:val="24"/>
          <w:lang w:val="es-ES"/>
        </w:rPr>
        <w:t>CSA</w:t>
      </w:r>
      <w:r w:rsidRPr="00E64075">
        <w:rPr>
          <w:rFonts w:ascii="Arial" w:eastAsia="Times New Roman" w:hAnsi="Arial" w:cs="Arial"/>
          <w:sz w:val="24"/>
          <w:szCs w:val="24"/>
          <w:lang w:val="es-ES"/>
        </w:rPr>
        <w:t>” se estima la suma de ¢</w:t>
      </w:r>
      <w:r>
        <w:rPr>
          <w:rFonts w:ascii="Arial" w:eastAsia="Times New Roman" w:hAnsi="Arial" w:cs="Arial"/>
          <w:sz w:val="24"/>
          <w:szCs w:val="24"/>
          <w:lang w:val="es-ES"/>
        </w:rPr>
        <w:t>71.931.948</w:t>
      </w:r>
      <w:r w:rsidRPr="00E64075">
        <w:rPr>
          <w:rFonts w:ascii="Arial" w:eastAsia="Times New Roman" w:hAnsi="Arial" w:cs="Arial"/>
          <w:sz w:val="24"/>
          <w:szCs w:val="24"/>
          <w:lang w:val="es-ES"/>
        </w:rPr>
        <w:t>, correspondiente a ingresos de</w:t>
      </w:r>
      <w:r>
        <w:rPr>
          <w:rFonts w:ascii="Arial" w:eastAsia="Times New Roman" w:hAnsi="Arial" w:cs="Arial"/>
          <w:sz w:val="24"/>
          <w:szCs w:val="24"/>
          <w:lang w:val="es-ES"/>
        </w:rPr>
        <w:t xml:space="preserve"> la venta de servicios </w:t>
      </w:r>
      <w:r w:rsidRPr="00E64075">
        <w:rPr>
          <w:rFonts w:ascii="Arial" w:eastAsia="Times New Roman" w:hAnsi="Arial" w:cs="Arial"/>
          <w:sz w:val="24"/>
          <w:szCs w:val="24"/>
          <w:lang w:val="es-ES"/>
        </w:rPr>
        <w:t>provenientes</w:t>
      </w:r>
      <w:r>
        <w:rPr>
          <w:rFonts w:ascii="Arial" w:eastAsia="Times New Roman" w:hAnsi="Arial" w:cs="Arial"/>
          <w:sz w:val="24"/>
          <w:szCs w:val="24"/>
          <w:lang w:val="es-ES"/>
        </w:rPr>
        <w:t xml:space="preserve"> de </w:t>
      </w:r>
      <w:r w:rsidRPr="00A94CA4">
        <w:rPr>
          <w:rFonts w:ascii="Arial" w:eastAsia="Calibri" w:hAnsi="Arial" w:cs="Arial"/>
          <w:sz w:val="24"/>
          <w:szCs w:val="24"/>
          <w:lang w:val="es-ES_tradnl"/>
        </w:rPr>
        <w:t>la captación de recursos adicionales por medio de convenios con empresas</w:t>
      </w:r>
      <w:r>
        <w:rPr>
          <w:rFonts w:ascii="Arial" w:eastAsia="Calibri" w:hAnsi="Arial" w:cs="Arial"/>
          <w:sz w:val="24"/>
          <w:szCs w:val="24"/>
          <w:lang w:val="es-ES_tradnl"/>
        </w:rPr>
        <w:t xml:space="preserve">, </w:t>
      </w:r>
      <w:r w:rsidRPr="00E64075">
        <w:rPr>
          <w:rFonts w:ascii="Arial" w:eastAsia="Times New Roman" w:hAnsi="Arial" w:cs="Arial"/>
          <w:sz w:val="24"/>
          <w:szCs w:val="24"/>
          <w:lang w:val="es-ES"/>
        </w:rPr>
        <w:t>que en la presente propuesta no se le asignó su uso en ningún tipo de egreso</w:t>
      </w:r>
      <w:r w:rsidRPr="00A94CA4">
        <w:rPr>
          <w:rFonts w:ascii="Arial" w:eastAsia="Calibri" w:hAnsi="Arial" w:cs="Arial"/>
          <w:sz w:val="24"/>
          <w:szCs w:val="24"/>
          <w:lang w:val="es-ES_tradnl"/>
        </w:rPr>
        <w:t xml:space="preserve">. </w:t>
      </w:r>
    </w:p>
    <w:p w:rsidR="00EC71A7" w:rsidRPr="00E64075" w:rsidRDefault="00EC71A7" w:rsidP="00EC71A7">
      <w:pPr>
        <w:spacing w:before="100" w:beforeAutospacing="1" w:after="100" w:afterAutospacing="1"/>
        <w:contextualSpacing/>
        <w:jc w:val="both"/>
        <w:rPr>
          <w:rFonts w:ascii="Arial" w:eastAsia="Times New Roman" w:hAnsi="Arial" w:cs="Arial"/>
          <w:sz w:val="24"/>
          <w:szCs w:val="24"/>
          <w:lang w:val="es-ES"/>
        </w:rPr>
      </w:pPr>
    </w:p>
    <w:p w:rsidR="00EC71A7" w:rsidRPr="00E64075" w:rsidRDefault="00EC71A7" w:rsidP="00EC71A7">
      <w:pPr>
        <w:spacing w:before="100" w:beforeAutospacing="1" w:after="100" w:afterAutospacing="1"/>
        <w:contextualSpacing/>
        <w:jc w:val="both"/>
        <w:rPr>
          <w:rFonts w:ascii="Arial" w:eastAsia="Times New Roman" w:hAnsi="Arial" w:cs="Arial"/>
          <w:sz w:val="24"/>
          <w:szCs w:val="24"/>
          <w:lang w:val="es-ES"/>
        </w:rPr>
      </w:pPr>
      <w:r w:rsidRPr="00E64075">
        <w:rPr>
          <w:rFonts w:ascii="Arial" w:eastAsia="Times New Roman" w:hAnsi="Arial" w:cs="Arial"/>
          <w:sz w:val="24"/>
          <w:szCs w:val="24"/>
          <w:lang w:val="es-ES"/>
        </w:rPr>
        <w:t>En el Fideicomiso 544-16 “REDD+” se estima la suma de ¢</w:t>
      </w:r>
      <w:r>
        <w:rPr>
          <w:rFonts w:ascii="Arial" w:eastAsia="Times New Roman" w:hAnsi="Arial" w:cs="Arial"/>
          <w:sz w:val="24"/>
          <w:szCs w:val="24"/>
          <w:lang w:val="es-ES"/>
        </w:rPr>
        <w:t>68.256.591</w:t>
      </w:r>
      <w:r w:rsidRPr="00E64075">
        <w:rPr>
          <w:rFonts w:ascii="Arial" w:eastAsia="Times New Roman" w:hAnsi="Arial" w:cs="Arial"/>
          <w:sz w:val="24"/>
          <w:szCs w:val="24"/>
          <w:lang w:val="es-ES"/>
        </w:rPr>
        <w:t>, correspondiente a ingresos provenientes de la donación TF0A2303, que en el presente presupuesto no se le asignó su uso.</w:t>
      </w:r>
    </w:p>
    <w:p w:rsidR="00EC71A7" w:rsidRPr="00E64075" w:rsidRDefault="00EC71A7" w:rsidP="00EC71A7">
      <w:pPr>
        <w:ind w:left="1416" w:hanging="1416"/>
        <w:jc w:val="center"/>
        <w:rPr>
          <w:rFonts w:ascii="Arial" w:eastAsia="Times New Roman" w:hAnsi="Arial" w:cs="Arial"/>
          <w:sz w:val="24"/>
          <w:szCs w:val="24"/>
          <w:lang w:val="es-ES"/>
        </w:rPr>
      </w:pPr>
    </w:p>
    <w:p w:rsidR="002C4FF1" w:rsidRDefault="002C4FF1" w:rsidP="00233E00">
      <w:pPr>
        <w:spacing w:line="276" w:lineRule="auto"/>
        <w:jc w:val="both"/>
        <w:rPr>
          <w:rFonts w:ascii="Arial" w:eastAsia="Times New Roman" w:hAnsi="Arial" w:cs="Arial"/>
          <w:sz w:val="24"/>
          <w:szCs w:val="24"/>
          <w:lang w:val="es-ES"/>
        </w:rPr>
      </w:pPr>
    </w:p>
    <w:p w:rsidR="00D5537D" w:rsidRDefault="00D5537D" w:rsidP="00D5537D">
      <w:pPr>
        <w:pStyle w:val="Prrafodelista"/>
        <w:keepNext/>
        <w:numPr>
          <w:ilvl w:val="2"/>
          <w:numId w:val="15"/>
        </w:numPr>
        <w:spacing w:line="276" w:lineRule="auto"/>
        <w:outlineLvl w:val="1"/>
        <w:rPr>
          <w:rFonts w:ascii="Arial" w:hAnsi="Arial" w:cs="Arial"/>
          <w:b/>
          <w:snapToGrid w:val="0"/>
          <w:sz w:val="24"/>
          <w:szCs w:val="24"/>
        </w:rPr>
      </w:pPr>
      <w:r>
        <w:rPr>
          <w:rFonts w:ascii="Arial" w:hAnsi="Arial" w:cs="Arial"/>
          <w:b/>
          <w:snapToGrid w:val="0"/>
          <w:sz w:val="24"/>
          <w:szCs w:val="24"/>
        </w:rPr>
        <w:lastRenderedPageBreak/>
        <w:t>Comparativo de egresos</w:t>
      </w:r>
    </w:p>
    <w:p w:rsidR="00FB3639" w:rsidRPr="00790F9A" w:rsidRDefault="00FB3639" w:rsidP="00FB3639">
      <w:pPr>
        <w:spacing w:line="276" w:lineRule="auto"/>
        <w:ind w:right="49"/>
        <w:jc w:val="both"/>
        <w:rPr>
          <w:rFonts w:ascii="Arial" w:hAnsi="Arial" w:cs="Arial"/>
          <w:sz w:val="24"/>
          <w:szCs w:val="24"/>
        </w:rPr>
      </w:pPr>
      <w:r w:rsidRPr="00FB3639">
        <w:rPr>
          <w:rFonts w:ascii="Arial" w:hAnsi="Arial" w:cs="Arial"/>
          <w:sz w:val="24"/>
          <w:szCs w:val="24"/>
        </w:rPr>
        <w:t xml:space="preserve">A </w:t>
      </w:r>
      <w:r w:rsidR="00C03C85" w:rsidRPr="00FB3639">
        <w:rPr>
          <w:rFonts w:ascii="Arial" w:hAnsi="Arial" w:cs="Arial"/>
          <w:sz w:val="24"/>
          <w:szCs w:val="24"/>
        </w:rPr>
        <w:t>continuación,</w:t>
      </w:r>
      <w:r w:rsidRPr="00FB3639">
        <w:rPr>
          <w:rFonts w:ascii="Arial" w:hAnsi="Arial" w:cs="Arial"/>
          <w:sz w:val="24"/>
          <w:szCs w:val="24"/>
        </w:rPr>
        <w:t xml:space="preserve"> se presenta un cuadro comparativo de los egresos</w:t>
      </w:r>
      <w:r w:rsidR="00C03C85">
        <w:rPr>
          <w:rFonts w:ascii="Arial" w:hAnsi="Arial" w:cs="Arial"/>
          <w:sz w:val="24"/>
          <w:szCs w:val="24"/>
        </w:rPr>
        <w:t xml:space="preserve"> presupuestados en los periodos 201</w:t>
      </w:r>
      <w:r w:rsidR="00EC71A7">
        <w:rPr>
          <w:rFonts w:ascii="Arial" w:hAnsi="Arial" w:cs="Arial"/>
          <w:sz w:val="24"/>
          <w:szCs w:val="24"/>
        </w:rPr>
        <w:t>8</w:t>
      </w:r>
      <w:r w:rsidR="00C03C85">
        <w:rPr>
          <w:rFonts w:ascii="Arial" w:hAnsi="Arial" w:cs="Arial"/>
          <w:sz w:val="24"/>
          <w:szCs w:val="24"/>
        </w:rPr>
        <w:t xml:space="preserve"> y 2019</w:t>
      </w:r>
      <w:r w:rsidRPr="00FB3639">
        <w:rPr>
          <w:rFonts w:ascii="Arial" w:hAnsi="Arial" w:cs="Arial"/>
          <w:sz w:val="24"/>
          <w:szCs w:val="24"/>
        </w:rPr>
        <w:t xml:space="preserve">, </w:t>
      </w:r>
      <w:r w:rsidR="00C03C85">
        <w:rPr>
          <w:rFonts w:ascii="Arial" w:hAnsi="Arial" w:cs="Arial"/>
          <w:sz w:val="24"/>
          <w:szCs w:val="24"/>
        </w:rPr>
        <w:t>en el cual se observa una disminución del 12</w:t>
      </w:r>
      <w:r w:rsidR="00FE7677">
        <w:rPr>
          <w:rFonts w:ascii="Arial" w:hAnsi="Arial" w:cs="Arial"/>
          <w:sz w:val="24"/>
          <w:szCs w:val="24"/>
        </w:rPr>
        <w:t>%</w:t>
      </w:r>
      <w:r w:rsidR="00EC71A7">
        <w:rPr>
          <w:rFonts w:ascii="Arial" w:hAnsi="Arial" w:cs="Arial"/>
          <w:sz w:val="24"/>
          <w:szCs w:val="24"/>
        </w:rPr>
        <w:t>.</w:t>
      </w:r>
      <w:r w:rsidR="00FE7677">
        <w:rPr>
          <w:rFonts w:ascii="Arial" w:hAnsi="Arial" w:cs="Arial"/>
          <w:sz w:val="24"/>
          <w:szCs w:val="24"/>
        </w:rPr>
        <w:t xml:space="preserve"> </w:t>
      </w:r>
    </w:p>
    <w:p w:rsidR="00D5537D" w:rsidRDefault="00D5537D" w:rsidP="00D5537D">
      <w:pPr>
        <w:pStyle w:val="Prrafodelista"/>
        <w:keepNext/>
        <w:spacing w:line="276" w:lineRule="auto"/>
        <w:outlineLvl w:val="1"/>
        <w:rPr>
          <w:rFonts w:ascii="Arial" w:hAnsi="Arial" w:cs="Arial"/>
          <w:b/>
          <w:snapToGrid w:val="0"/>
          <w:sz w:val="24"/>
          <w:szCs w:val="24"/>
        </w:rPr>
      </w:pPr>
    </w:p>
    <w:tbl>
      <w:tblPr>
        <w:tblW w:w="7372" w:type="dxa"/>
        <w:jc w:val="center"/>
        <w:tblCellMar>
          <w:left w:w="70" w:type="dxa"/>
          <w:right w:w="70" w:type="dxa"/>
        </w:tblCellMar>
        <w:tblLook w:val="04A0" w:firstRow="1" w:lastRow="0" w:firstColumn="1" w:lastColumn="0" w:noHBand="0" w:noVBand="1"/>
      </w:tblPr>
      <w:tblGrid>
        <w:gridCol w:w="2393"/>
        <w:gridCol w:w="2279"/>
        <w:gridCol w:w="1450"/>
        <w:gridCol w:w="1250"/>
      </w:tblGrid>
      <w:tr w:rsidR="00C03C85" w:rsidRPr="00C03C85" w:rsidTr="00C03C85">
        <w:trPr>
          <w:trHeight w:val="213"/>
          <w:jc w:val="center"/>
        </w:trPr>
        <w:tc>
          <w:tcPr>
            <w:tcW w:w="2393" w:type="dxa"/>
            <w:tcBorders>
              <w:top w:val="single" w:sz="8" w:space="0" w:color="auto"/>
              <w:left w:val="single" w:sz="8" w:space="0" w:color="auto"/>
              <w:bottom w:val="nil"/>
              <w:right w:val="single" w:sz="8" w:space="0" w:color="auto"/>
            </w:tcBorders>
            <w:shd w:val="clear" w:color="000000" w:fill="00B050"/>
            <w:vAlign w:val="center"/>
            <w:hideMark/>
          </w:tcPr>
          <w:p w:rsidR="00C03C85" w:rsidRPr="00C03C85" w:rsidRDefault="00C03C85" w:rsidP="00C03C85">
            <w:pPr>
              <w:jc w:val="center"/>
              <w:rPr>
                <w:rFonts w:ascii="Arial" w:eastAsia="Times New Roman" w:hAnsi="Arial" w:cs="Arial"/>
                <w:b/>
                <w:bCs/>
                <w:color w:val="000000"/>
                <w:lang w:val="es-MX" w:eastAsia="es-MX"/>
              </w:rPr>
            </w:pPr>
            <w:r w:rsidRPr="00C03C85">
              <w:rPr>
                <w:rFonts w:ascii="Arial" w:eastAsia="Times New Roman" w:hAnsi="Arial" w:cs="Arial"/>
                <w:b/>
                <w:bCs/>
                <w:color w:val="000000"/>
                <w:lang w:val="es-ES" w:eastAsia="es-MX"/>
              </w:rPr>
              <w:t> </w:t>
            </w:r>
          </w:p>
        </w:tc>
        <w:tc>
          <w:tcPr>
            <w:tcW w:w="2279" w:type="dxa"/>
            <w:tcBorders>
              <w:top w:val="single" w:sz="8" w:space="0" w:color="auto"/>
              <w:left w:val="nil"/>
              <w:bottom w:val="nil"/>
              <w:right w:val="single" w:sz="8" w:space="0" w:color="auto"/>
            </w:tcBorders>
            <w:shd w:val="clear" w:color="000000" w:fill="00B050"/>
            <w:vAlign w:val="center"/>
            <w:hideMark/>
          </w:tcPr>
          <w:p w:rsidR="00C03C85" w:rsidRPr="00C03C85" w:rsidRDefault="00C03C85" w:rsidP="00C03C85">
            <w:pPr>
              <w:jc w:val="center"/>
              <w:rPr>
                <w:rFonts w:ascii="Arial" w:eastAsia="Times New Roman" w:hAnsi="Arial" w:cs="Arial"/>
                <w:b/>
                <w:bCs/>
                <w:color w:val="000000"/>
                <w:lang w:val="es-MX" w:eastAsia="es-MX"/>
              </w:rPr>
            </w:pPr>
            <w:r w:rsidRPr="00C03C85">
              <w:rPr>
                <w:rFonts w:ascii="Arial" w:eastAsia="Times New Roman" w:hAnsi="Arial" w:cs="Arial"/>
                <w:b/>
                <w:bCs/>
                <w:color w:val="000000"/>
                <w:lang w:val="es-ES" w:eastAsia="es-MX"/>
              </w:rPr>
              <w:t> </w:t>
            </w:r>
          </w:p>
        </w:tc>
        <w:tc>
          <w:tcPr>
            <w:tcW w:w="1450" w:type="dxa"/>
            <w:tcBorders>
              <w:top w:val="single" w:sz="8" w:space="0" w:color="auto"/>
              <w:left w:val="nil"/>
              <w:bottom w:val="nil"/>
              <w:right w:val="single" w:sz="8" w:space="0" w:color="auto"/>
            </w:tcBorders>
            <w:shd w:val="clear" w:color="000000" w:fill="00B050"/>
            <w:vAlign w:val="center"/>
            <w:hideMark/>
          </w:tcPr>
          <w:p w:rsidR="00C03C85" w:rsidRPr="00C03C85" w:rsidRDefault="00C03C85" w:rsidP="00C03C85">
            <w:pPr>
              <w:jc w:val="center"/>
              <w:rPr>
                <w:rFonts w:ascii="Arial" w:eastAsia="Times New Roman" w:hAnsi="Arial" w:cs="Arial"/>
                <w:b/>
                <w:bCs/>
                <w:color w:val="000000"/>
                <w:lang w:val="es-MX" w:eastAsia="es-MX"/>
              </w:rPr>
            </w:pPr>
            <w:r w:rsidRPr="00C03C85">
              <w:rPr>
                <w:rFonts w:ascii="Arial" w:eastAsia="Times New Roman" w:hAnsi="Arial" w:cs="Arial"/>
                <w:b/>
                <w:bCs/>
                <w:color w:val="000000"/>
                <w:lang w:val="es-ES" w:eastAsia="es-MX"/>
              </w:rPr>
              <w:t> </w:t>
            </w:r>
          </w:p>
        </w:tc>
        <w:tc>
          <w:tcPr>
            <w:tcW w:w="1250"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C03C85" w:rsidRPr="00C03C85" w:rsidRDefault="00C03C85" w:rsidP="00C03C85">
            <w:pPr>
              <w:jc w:val="center"/>
              <w:rPr>
                <w:rFonts w:ascii="Arial" w:eastAsia="Times New Roman" w:hAnsi="Arial" w:cs="Arial"/>
                <w:b/>
                <w:bCs/>
                <w:color w:val="000000"/>
                <w:lang w:val="es-MX" w:eastAsia="es-MX"/>
              </w:rPr>
            </w:pPr>
            <w:r w:rsidRPr="00C03C85">
              <w:rPr>
                <w:rFonts w:ascii="Arial" w:eastAsia="Times New Roman" w:hAnsi="Arial" w:cs="Arial"/>
                <w:b/>
                <w:bCs/>
                <w:color w:val="000000"/>
                <w:lang w:val="es-ES" w:eastAsia="es-MX"/>
              </w:rPr>
              <w:t>% Variación</w:t>
            </w:r>
          </w:p>
        </w:tc>
      </w:tr>
      <w:tr w:rsidR="00C03C85" w:rsidRPr="00C03C85" w:rsidTr="00C03C85">
        <w:trPr>
          <w:trHeight w:val="224"/>
          <w:jc w:val="center"/>
        </w:trPr>
        <w:tc>
          <w:tcPr>
            <w:tcW w:w="2393" w:type="dxa"/>
            <w:tcBorders>
              <w:top w:val="nil"/>
              <w:left w:val="single" w:sz="8" w:space="0" w:color="auto"/>
              <w:bottom w:val="single" w:sz="8" w:space="0" w:color="auto"/>
              <w:right w:val="single" w:sz="8" w:space="0" w:color="auto"/>
            </w:tcBorders>
            <w:shd w:val="clear" w:color="000000" w:fill="00B050"/>
            <w:vAlign w:val="center"/>
            <w:hideMark/>
          </w:tcPr>
          <w:p w:rsidR="00C03C85" w:rsidRPr="00C03C85" w:rsidRDefault="00C03C85" w:rsidP="00C03C85">
            <w:pPr>
              <w:jc w:val="center"/>
              <w:rPr>
                <w:rFonts w:ascii="Arial" w:eastAsia="Times New Roman" w:hAnsi="Arial" w:cs="Arial"/>
                <w:b/>
                <w:bCs/>
                <w:color w:val="000000"/>
                <w:lang w:val="es-MX" w:eastAsia="es-MX"/>
              </w:rPr>
            </w:pPr>
            <w:r w:rsidRPr="00C03C85">
              <w:rPr>
                <w:rFonts w:ascii="Arial" w:eastAsia="Times New Roman" w:hAnsi="Arial" w:cs="Arial"/>
                <w:b/>
                <w:bCs/>
                <w:color w:val="000000"/>
                <w:lang w:val="es-ES" w:eastAsia="es-MX"/>
              </w:rPr>
              <w:t>Concepto</w:t>
            </w:r>
          </w:p>
        </w:tc>
        <w:tc>
          <w:tcPr>
            <w:tcW w:w="2279" w:type="dxa"/>
            <w:tcBorders>
              <w:top w:val="nil"/>
              <w:left w:val="nil"/>
              <w:bottom w:val="single" w:sz="8" w:space="0" w:color="auto"/>
              <w:right w:val="single" w:sz="8" w:space="0" w:color="auto"/>
            </w:tcBorders>
            <w:shd w:val="clear" w:color="000000" w:fill="00B050"/>
            <w:vAlign w:val="center"/>
            <w:hideMark/>
          </w:tcPr>
          <w:p w:rsidR="00C03C85" w:rsidRPr="00C03C85" w:rsidRDefault="00C03C85" w:rsidP="00C03C85">
            <w:pPr>
              <w:jc w:val="center"/>
              <w:rPr>
                <w:rFonts w:ascii="Arial" w:eastAsia="Times New Roman" w:hAnsi="Arial" w:cs="Arial"/>
                <w:b/>
                <w:bCs/>
                <w:color w:val="000000"/>
                <w:lang w:val="es-MX" w:eastAsia="es-MX"/>
              </w:rPr>
            </w:pPr>
            <w:r w:rsidRPr="00C03C85">
              <w:rPr>
                <w:rFonts w:ascii="Arial" w:eastAsia="Times New Roman" w:hAnsi="Arial" w:cs="Arial"/>
                <w:b/>
                <w:bCs/>
                <w:color w:val="000000"/>
                <w:lang w:val="es-ES" w:eastAsia="es-MX"/>
              </w:rPr>
              <w:t>2017</w:t>
            </w:r>
          </w:p>
        </w:tc>
        <w:tc>
          <w:tcPr>
            <w:tcW w:w="1450" w:type="dxa"/>
            <w:tcBorders>
              <w:top w:val="nil"/>
              <w:left w:val="nil"/>
              <w:bottom w:val="single" w:sz="8" w:space="0" w:color="auto"/>
              <w:right w:val="single" w:sz="8" w:space="0" w:color="auto"/>
            </w:tcBorders>
            <w:shd w:val="clear" w:color="000000" w:fill="00B050"/>
            <w:vAlign w:val="center"/>
            <w:hideMark/>
          </w:tcPr>
          <w:p w:rsidR="00C03C85" w:rsidRPr="00C03C85" w:rsidRDefault="00C03C85" w:rsidP="00C03C85">
            <w:pPr>
              <w:jc w:val="center"/>
              <w:rPr>
                <w:rFonts w:ascii="Arial" w:eastAsia="Times New Roman" w:hAnsi="Arial" w:cs="Arial"/>
                <w:b/>
                <w:bCs/>
                <w:color w:val="000000"/>
                <w:lang w:val="es-MX" w:eastAsia="es-MX"/>
              </w:rPr>
            </w:pPr>
            <w:r w:rsidRPr="00C03C85">
              <w:rPr>
                <w:rFonts w:ascii="Arial" w:eastAsia="Times New Roman" w:hAnsi="Arial" w:cs="Arial"/>
                <w:b/>
                <w:bCs/>
                <w:color w:val="000000"/>
                <w:lang w:val="es-ES" w:eastAsia="es-MX"/>
              </w:rPr>
              <w:t>2019</w:t>
            </w:r>
          </w:p>
        </w:tc>
        <w:tc>
          <w:tcPr>
            <w:tcW w:w="1250" w:type="dxa"/>
            <w:vMerge/>
            <w:tcBorders>
              <w:top w:val="single" w:sz="8" w:space="0" w:color="auto"/>
              <w:left w:val="single" w:sz="8" w:space="0" w:color="auto"/>
              <w:bottom w:val="single" w:sz="8" w:space="0" w:color="000000"/>
              <w:right w:val="single" w:sz="8" w:space="0" w:color="auto"/>
            </w:tcBorders>
            <w:vAlign w:val="center"/>
            <w:hideMark/>
          </w:tcPr>
          <w:p w:rsidR="00C03C85" w:rsidRPr="00C03C85" w:rsidRDefault="00C03C85" w:rsidP="00C03C85">
            <w:pPr>
              <w:rPr>
                <w:rFonts w:ascii="Arial" w:eastAsia="Times New Roman" w:hAnsi="Arial" w:cs="Arial"/>
                <w:b/>
                <w:bCs/>
                <w:color w:val="000000"/>
                <w:lang w:val="es-MX" w:eastAsia="es-MX"/>
              </w:rPr>
            </w:pPr>
          </w:p>
        </w:tc>
      </w:tr>
      <w:tr w:rsidR="00C03C85" w:rsidRPr="00C03C85" w:rsidTr="00C03C85">
        <w:trPr>
          <w:trHeight w:val="224"/>
          <w:jc w:val="center"/>
        </w:trPr>
        <w:tc>
          <w:tcPr>
            <w:tcW w:w="2393" w:type="dxa"/>
            <w:tcBorders>
              <w:top w:val="nil"/>
              <w:left w:val="single" w:sz="8" w:space="0" w:color="auto"/>
              <w:bottom w:val="single" w:sz="8" w:space="0" w:color="auto"/>
              <w:right w:val="single" w:sz="8" w:space="0" w:color="auto"/>
            </w:tcBorders>
            <w:shd w:val="clear" w:color="auto" w:fill="auto"/>
            <w:vAlign w:val="center"/>
            <w:hideMark/>
          </w:tcPr>
          <w:p w:rsidR="00C03C85" w:rsidRPr="00C03C85" w:rsidRDefault="00C03C85" w:rsidP="00C03C85">
            <w:pPr>
              <w:jc w:val="both"/>
              <w:rPr>
                <w:rFonts w:ascii="Arial" w:eastAsia="Times New Roman" w:hAnsi="Arial" w:cs="Arial"/>
                <w:color w:val="000000"/>
                <w:lang w:val="es-MX" w:eastAsia="es-MX"/>
              </w:rPr>
            </w:pPr>
            <w:r w:rsidRPr="00C03C85">
              <w:rPr>
                <w:rFonts w:ascii="Arial" w:eastAsia="Times New Roman" w:hAnsi="Arial" w:cs="Arial"/>
                <w:color w:val="000000"/>
                <w:lang w:eastAsia="es-MX"/>
              </w:rPr>
              <w:t>Remuneraciones</w:t>
            </w:r>
          </w:p>
        </w:tc>
        <w:tc>
          <w:tcPr>
            <w:tcW w:w="2279"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eastAsia="es-MX"/>
              </w:rPr>
              <w:t>320.236.529</w:t>
            </w:r>
          </w:p>
        </w:tc>
        <w:tc>
          <w:tcPr>
            <w:tcW w:w="1450"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191.870.515</w:t>
            </w:r>
          </w:p>
        </w:tc>
        <w:tc>
          <w:tcPr>
            <w:tcW w:w="1250" w:type="dxa"/>
            <w:tcBorders>
              <w:top w:val="nil"/>
              <w:left w:val="nil"/>
              <w:bottom w:val="single" w:sz="8" w:space="0" w:color="auto"/>
              <w:right w:val="single" w:sz="8" w:space="0" w:color="auto"/>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-40%</w:t>
            </w:r>
          </w:p>
        </w:tc>
      </w:tr>
      <w:tr w:rsidR="00C03C85" w:rsidRPr="00C03C85" w:rsidTr="00C03C85">
        <w:trPr>
          <w:trHeight w:val="224"/>
          <w:jc w:val="center"/>
        </w:trPr>
        <w:tc>
          <w:tcPr>
            <w:tcW w:w="2393" w:type="dxa"/>
            <w:tcBorders>
              <w:top w:val="nil"/>
              <w:left w:val="single" w:sz="8" w:space="0" w:color="auto"/>
              <w:bottom w:val="single" w:sz="8" w:space="0" w:color="auto"/>
              <w:right w:val="single" w:sz="8" w:space="0" w:color="auto"/>
            </w:tcBorders>
            <w:shd w:val="clear" w:color="auto" w:fill="auto"/>
            <w:vAlign w:val="center"/>
            <w:hideMark/>
          </w:tcPr>
          <w:p w:rsidR="00C03C85" w:rsidRPr="00C03C85" w:rsidRDefault="00C03C85" w:rsidP="00C03C85">
            <w:pPr>
              <w:jc w:val="both"/>
              <w:rPr>
                <w:rFonts w:ascii="Arial" w:eastAsia="Times New Roman" w:hAnsi="Arial" w:cs="Arial"/>
                <w:color w:val="000000"/>
                <w:lang w:val="es-MX" w:eastAsia="es-MX"/>
              </w:rPr>
            </w:pPr>
            <w:r w:rsidRPr="00C03C85">
              <w:rPr>
                <w:rFonts w:ascii="Arial" w:eastAsia="Times New Roman" w:hAnsi="Arial" w:cs="Arial"/>
                <w:color w:val="000000"/>
                <w:lang w:eastAsia="es-MX"/>
              </w:rPr>
              <w:t>Servicios</w:t>
            </w:r>
          </w:p>
        </w:tc>
        <w:tc>
          <w:tcPr>
            <w:tcW w:w="2279"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eastAsia="es-MX"/>
              </w:rPr>
              <w:t>1.726.938.086</w:t>
            </w:r>
          </w:p>
        </w:tc>
        <w:tc>
          <w:tcPr>
            <w:tcW w:w="1450"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1.581.098.381</w:t>
            </w:r>
          </w:p>
        </w:tc>
        <w:tc>
          <w:tcPr>
            <w:tcW w:w="1250" w:type="dxa"/>
            <w:tcBorders>
              <w:top w:val="nil"/>
              <w:left w:val="nil"/>
              <w:bottom w:val="single" w:sz="8" w:space="0" w:color="auto"/>
              <w:right w:val="single" w:sz="8" w:space="0" w:color="auto"/>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-8%</w:t>
            </w:r>
          </w:p>
        </w:tc>
      </w:tr>
      <w:tr w:rsidR="00C03C85" w:rsidRPr="00C03C85" w:rsidTr="00C03C85">
        <w:trPr>
          <w:trHeight w:val="373"/>
          <w:jc w:val="center"/>
        </w:trPr>
        <w:tc>
          <w:tcPr>
            <w:tcW w:w="2393" w:type="dxa"/>
            <w:tcBorders>
              <w:top w:val="nil"/>
              <w:left w:val="single" w:sz="8" w:space="0" w:color="auto"/>
              <w:bottom w:val="single" w:sz="8" w:space="0" w:color="auto"/>
              <w:right w:val="single" w:sz="8" w:space="0" w:color="auto"/>
            </w:tcBorders>
            <w:shd w:val="clear" w:color="auto" w:fill="auto"/>
            <w:vAlign w:val="center"/>
            <w:hideMark/>
          </w:tcPr>
          <w:p w:rsidR="00C03C85" w:rsidRPr="00C03C85" w:rsidRDefault="00C03C85" w:rsidP="00C03C85">
            <w:pPr>
              <w:jc w:val="both"/>
              <w:rPr>
                <w:rFonts w:ascii="Arial" w:eastAsia="Times New Roman" w:hAnsi="Arial" w:cs="Arial"/>
                <w:color w:val="000000"/>
                <w:lang w:val="es-MX" w:eastAsia="es-MX"/>
              </w:rPr>
            </w:pPr>
            <w:r w:rsidRPr="00C03C85">
              <w:rPr>
                <w:rFonts w:ascii="Arial" w:eastAsia="Times New Roman" w:hAnsi="Arial" w:cs="Arial"/>
                <w:color w:val="000000"/>
                <w:lang w:eastAsia="es-MX"/>
              </w:rPr>
              <w:t>Materiales y suministros</w:t>
            </w:r>
          </w:p>
        </w:tc>
        <w:tc>
          <w:tcPr>
            <w:tcW w:w="2279"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eastAsia="es-MX"/>
              </w:rPr>
              <w:t>80.955.470</w:t>
            </w:r>
          </w:p>
        </w:tc>
        <w:tc>
          <w:tcPr>
            <w:tcW w:w="1450"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34.357.100</w:t>
            </w:r>
          </w:p>
        </w:tc>
        <w:tc>
          <w:tcPr>
            <w:tcW w:w="1250" w:type="dxa"/>
            <w:tcBorders>
              <w:top w:val="nil"/>
              <w:left w:val="nil"/>
              <w:bottom w:val="single" w:sz="8" w:space="0" w:color="auto"/>
              <w:right w:val="single" w:sz="8" w:space="0" w:color="auto"/>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-58%</w:t>
            </w:r>
          </w:p>
        </w:tc>
      </w:tr>
      <w:tr w:rsidR="00C03C85" w:rsidRPr="00C03C85" w:rsidTr="00C03C85">
        <w:trPr>
          <w:trHeight w:val="224"/>
          <w:jc w:val="center"/>
        </w:trPr>
        <w:tc>
          <w:tcPr>
            <w:tcW w:w="2393" w:type="dxa"/>
            <w:tcBorders>
              <w:top w:val="nil"/>
              <w:left w:val="single" w:sz="8" w:space="0" w:color="auto"/>
              <w:bottom w:val="single" w:sz="8" w:space="0" w:color="auto"/>
              <w:right w:val="single" w:sz="8" w:space="0" w:color="auto"/>
            </w:tcBorders>
            <w:shd w:val="clear" w:color="auto" w:fill="auto"/>
            <w:vAlign w:val="center"/>
            <w:hideMark/>
          </w:tcPr>
          <w:p w:rsidR="00C03C85" w:rsidRPr="00C03C85" w:rsidRDefault="00C03C85" w:rsidP="00C03C85">
            <w:pPr>
              <w:jc w:val="both"/>
              <w:rPr>
                <w:rFonts w:ascii="Arial" w:eastAsia="Times New Roman" w:hAnsi="Arial" w:cs="Arial"/>
                <w:color w:val="000000"/>
                <w:lang w:val="es-MX" w:eastAsia="es-MX"/>
              </w:rPr>
            </w:pPr>
            <w:r w:rsidRPr="00C03C85">
              <w:rPr>
                <w:rFonts w:ascii="Arial" w:eastAsia="Times New Roman" w:hAnsi="Arial" w:cs="Arial"/>
                <w:color w:val="000000"/>
                <w:lang w:eastAsia="es-MX"/>
              </w:rPr>
              <w:t>Intereses y Comisiones</w:t>
            </w:r>
          </w:p>
        </w:tc>
        <w:tc>
          <w:tcPr>
            <w:tcW w:w="2279"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eastAsia="es-MX"/>
              </w:rPr>
              <w:t>5.250.000</w:t>
            </w:r>
          </w:p>
        </w:tc>
        <w:tc>
          <w:tcPr>
            <w:tcW w:w="1450"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5.000.000</w:t>
            </w:r>
          </w:p>
        </w:tc>
        <w:tc>
          <w:tcPr>
            <w:tcW w:w="1250" w:type="dxa"/>
            <w:tcBorders>
              <w:top w:val="nil"/>
              <w:left w:val="nil"/>
              <w:bottom w:val="single" w:sz="8" w:space="0" w:color="auto"/>
              <w:right w:val="single" w:sz="8" w:space="0" w:color="auto"/>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-5%</w:t>
            </w:r>
          </w:p>
        </w:tc>
      </w:tr>
      <w:tr w:rsidR="00C03C85" w:rsidRPr="00C03C85" w:rsidTr="00C03C85">
        <w:trPr>
          <w:trHeight w:val="224"/>
          <w:jc w:val="center"/>
        </w:trPr>
        <w:tc>
          <w:tcPr>
            <w:tcW w:w="2393" w:type="dxa"/>
            <w:tcBorders>
              <w:top w:val="nil"/>
              <w:left w:val="single" w:sz="8" w:space="0" w:color="auto"/>
              <w:bottom w:val="single" w:sz="8" w:space="0" w:color="auto"/>
              <w:right w:val="single" w:sz="8" w:space="0" w:color="auto"/>
            </w:tcBorders>
            <w:shd w:val="clear" w:color="auto" w:fill="auto"/>
            <w:vAlign w:val="center"/>
            <w:hideMark/>
          </w:tcPr>
          <w:p w:rsidR="00C03C85" w:rsidRPr="00C03C85" w:rsidRDefault="00C03C85" w:rsidP="00C03C85">
            <w:pPr>
              <w:jc w:val="both"/>
              <w:rPr>
                <w:rFonts w:ascii="Arial" w:eastAsia="Times New Roman" w:hAnsi="Arial" w:cs="Arial"/>
                <w:color w:val="000000"/>
                <w:lang w:val="es-MX" w:eastAsia="es-MX"/>
              </w:rPr>
            </w:pPr>
            <w:r w:rsidRPr="00C03C85">
              <w:rPr>
                <w:rFonts w:ascii="Arial" w:eastAsia="Times New Roman" w:hAnsi="Arial" w:cs="Arial"/>
                <w:color w:val="000000"/>
                <w:lang w:eastAsia="es-MX"/>
              </w:rPr>
              <w:t>Activos Financieros</w:t>
            </w:r>
          </w:p>
        </w:tc>
        <w:tc>
          <w:tcPr>
            <w:tcW w:w="2279"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eastAsia="es-MX"/>
              </w:rPr>
              <w:t>957.166.345</w:t>
            </w:r>
          </w:p>
        </w:tc>
        <w:tc>
          <w:tcPr>
            <w:tcW w:w="1450"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1.053.632.466</w:t>
            </w:r>
          </w:p>
        </w:tc>
        <w:tc>
          <w:tcPr>
            <w:tcW w:w="1250" w:type="dxa"/>
            <w:tcBorders>
              <w:top w:val="nil"/>
              <w:left w:val="nil"/>
              <w:bottom w:val="single" w:sz="8" w:space="0" w:color="auto"/>
              <w:right w:val="single" w:sz="8" w:space="0" w:color="auto"/>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10%</w:t>
            </w:r>
          </w:p>
        </w:tc>
      </w:tr>
      <w:tr w:rsidR="00C03C85" w:rsidRPr="00C03C85" w:rsidTr="00C03C85">
        <w:trPr>
          <w:trHeight w:val="224"/>
          <w:jc w:val="center"/>
        </w:trPr>
        <w:tc>
          <w:tcPr>
            <w:tcW w:w="2393" w:type="dxa"/>
            <w:tcBorders>
              <w:top w:val="nil"/>
              <w:left w:val="single" w:sz="8" w:space="0" w:color="auto"/>
              <w:bottom w:val="single" w:sz="8" w:space="0" w:color="auto"/>
              <w:right w:val="single" w:sz="8" w:space="0" w:color="auto"/>
            </w:tcBorders>
            <w:shd w:val="clear" w:color="auto" w:fill="auto"/>
            <w:vAlign w:val="center"/>
            <w:hideMark/>
          </w:tcPr>
          <w:p w:rsidR="00C03C85" w:rsidRPr="00C03C85" w:rsidRDefault="00C03C85" w:rsidP="00C03C85">
            <w:pPr>
              <w:jc w:val="both"/>
              <w:rPr>
                <w:rFonts w:ascii="Arial" w:eastAsia="Times New Roman" w:hAnsi="Arial" w:cs="Arial"/>
                <w:color w:val="000000"/>
                <w:lang w:val="es-MX" w:eastAsia="es-MX"/>
              </w:rPr>
            </w:pPr>
            <w:r w:rsidRPr="00C03C85">
              <w:rPr>
                <w:rFonts w:ascii="Arial" w:eastAsia="Times New Roman" w:hAnsi="Arial" w:cs="Arial"/>
                <w:color w:val="000000"/>
                <w:lang w:eastAsia="es-MX"/>
              </w:rPr>
              <w:t>Bienes Duraderos</w:t>
            </w:r>
          </w:p>
        </w:tc>
        <w:tc>
          <w:tcPr>
            <w:tcW w:w="2279"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eastAsia="es-MX"/>
              </w:rPr>
              <w:t>15.839.130</w:t>
            </w:r>
          </w:p>
        </w:tc>
        <w:tc>
          <w:tcPr>
            <w:tcW w:w="1450"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10.029.600</w:t>
            </w:r>
          </w:p>
        </w:tc>
        <w:tc>
          <w:tcPr>
            <w:tcW w:w="1250" w:type="dxa"/>
            <w:tcBorders>
              <w:top w:val="nil"/>
              <w:left w:val="nil"/>
              <w:bottom w:val="single" w:sz="8" w:space="0" w:color="auto"/>
              <w:right w:val="single" w:sz="8" w:space="0" w:color="auto"/>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-37%</w:t>
            </w:r>
          </w:p>
        </w:tc>
      </w:tr>
      <w:tr w:rsidR="00C03C85" w:rsidRPr="00C03C85" w:rsidTr="00C03C85">
        <w:trPr>
          <w:trHeight w:val="373"/>
          <w:jc w:val="center"/>
        </w:trPr>
        <w:tc>
          <w:tcPr>
            <w:tcW w:w="2393" w:type="dxa"/>
            <w:tcBorders>
              <w:top w:val="nil"/>
              <w:left w:val="single" w:sz="8" w:space="0" w:color="auto"/>
              <w:bottom w:val="single" w:sz="8" w:space="0" w:color="auto"/>
              <w:right w:val="single" w:sz="8" w:space="0" w:color="auto"/>
            </w:tcBorders>
            <w:shd w:val="clear" w:color="auto" w:fill="auto"/>
            <w:vAlign w:val="center"/>
            <w:hideMark/>
          </w:tcPr>
          <w:p w:rsidR="00C03C85" w:rsidRPr="00C03C85" w:rsidRDefault="00C03C85" w:rsidP="00C03C85">
            <w:pPr>
              <w:jc w:val="both"/>
              <w:rPr>
                <w:rFonts w:ascii="Arial" w:eastAsia="Times New Roman" w:hAnsi="Arial" w:cs="Arial"/>
                <w:color w:val="000000"/>
                <w:lang w:val="es-MX" w:eastAsia="es-MX"/>
              </w:rPr>
            </w:pPr>
            <w:r w:rsidRPr="00C03C85">
              <w:rPr>
                <w:rFonts w:ascii="Arial" w:eastAsia="Times New Roman" w:hAnsi="Arial" w:cs="Arial"/>
                <w:color w:val="000000"/>
                <w:lang w:eastAsia="es-MX"/>
              </w:rPr>
              <w:t>Transferencias Corrientes</w:t>
            </w:r>
          </w:p>
        </w:tc>
        <w:tc>
          <w:tcPr>
            <w:tcW w:w="2279"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eastAsia="es-MX"/>
              </w:rPr>
              <w:t>68.186.933</w:t>
            </w:r>
          </w:p>
        </w:tc>
        <w:tc>
          <w:tcPr>
            <w:tcW w:w="1450"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42.933.335</w:t>
            </w:r>
          </w:p>
        </w:tc>
        <w:tc>
          <w:tcPr>
            <w:tcW w:w="1250" w:type="dxa"/>
            <w:tcBorders>
              <w:top w:val="nil"/>
              <w:left w:val="nil"/>
              <w:bottom w:val="single" w:sz="8" w:space="0" w:color="auto"/>
              <w:right w:val="single" w:sz="8" w:space="0" w:color="auto"/>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-37%</w:t>
            </w:r>
          </w:p>
        </w:tc>
      </w:tr>
      <w:tr w:rsidR="00C03C85" w:rsidRPr="00C03C85" w:rsidTr="00C03C85">
        <w:trPr>
          <w:trHeight w:val="224"/>
          <w:jc w:val="center"/>
        </w:trPr>
        <w:tc>
          <w:tcPr>
            <w:tcW w:w="2393" w:type="dxa"/>
            <w:tcBorders>
              <w:top w:val="nil"/>
              <w:left w:val="single" w:sz="8" w:space="0" w:color="auto"/>
              <w:bottom w:val="single" w:sz="8" w:space="0" w:color="auto"/>
              <w:right w:val="single" w:sz="8" w:space="0" w:color="auto"/>
            </w:tcBorders>
            <w:shd w:val="clear" w:color="auto" w:fill="auto"/>
            <w:vAlign w:val="center"/>
            <w:hideMark/>
          </w:tcPr>
          <w:p w:rsidR="00C03C85" w:rsidRPr="00C03C85" w:rsidRDefault="00C03C85" w:rsidP="00C03C85">
            <w:pPr>
              <w:jc w:val="both"/>
              <w:rPr>
                <w:rFonts w:ascii="Arial" w:eastAsia="Times New Roman" w:hAnsi="Arial" w:cs="Arial"/>
                <w:color w:val="000000"/>
                <w:lang w:val="es-MX" w:eastAsia="es-MX"/>
              </w:rPr>
            </w:pPr>
            <w:r w:rsidRPr="00C03C85">
              <w:rPr>
                <w:rFonts w:ascii="Arial" w:eastAsia="Times New Roman" w:hAnsi="Arial" w:cs="Arial"/>
                <w:color w:val="000000"/>
                <w:lang w:eastAsia="es-MX"/>
              </w:rPr>
              <w:t>Cuentas Especiales</w:t>
            </w:r>
          </w:p>
        </w:tc>
        <w:tc>
          <w:tcPr>
            <w:tcW w:w="2279"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eastAsia="es-MX"/>
              </w:rPr>
              <w:t>300.145.213</w:t>
            </w:r>
          </w:p>
        </w:tc>
        <w:tc>
          <w:tcPr>
            <w:tcW w:w="1450" w:type="dxa"/>
            <w:tcBorders>
              <w:top w:val="nil"/>
              <w:left w:val="nil"/>
              <w:bottom w:val="single" w:sz="8" w:space="0" w:color="auto"/>
              <w:right w:val="single" w:sz="8" w:space="0" w:color="000000"/>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149.437.226</w:t>
            </w:r>
          </w:p>
        </w:tc>
        <w:tc>
          <w:tcPr>
            <w:tcW w:w="1250" w:type="dxa"/>
            <w:tcBorders>
              <w:top w:val="nil"/>
              <w:left w:val="nil"/>
              <w:bottom w:val="single" w:sz="8" w:space="0" w:color="auto"/>
              <w:right w:val="single" w:sz="8" w:space="0" w:color="auto"/>
            </w:tcBorders>
            <w:shd w:val="clear" w:color="auto" w:fill="auto"/>
            <w:vAlign w:val="center"/>
            <w:hideMark/>
          </w:tcPr>
          <w:p w:rsidR="00C03C85" w:rsidRPr="00C03C85" w:rsidRDefault="00C03C85" w:rsidP="00C03C85">
            <w:pPr>
              <w:jc w:val="right"/>
              <w:rPr>
                <w:rFonts w:ascii="Arial" w:eastAsia="Times New Roman" w:hAnsi="Arial" w:cs="Arial"/>
                <w:color w:val="000000"/>
                <w:lang w:val="es-MX" w:eastAsia="es-MX"/>
              </w:rPr>
            </w:pPr>
            <w:r w:rsidRPr="00C03C85">
              <w:rPr>
                <w:rFonts w:ascii="Arial" w:eastAsia="Times New Roman" w:hAnsi="Arial" w:cs="Arial"/>
                <w:color w:val="000000"/>
                <w:lang w:val="es-MX" w:eastAsia="es-MX"/>
              </w:rPr>
              <w:t>-50%</w:t>
            </w:r>
          </w:p>
        </w:tc>
      </w:tr>
      <w:tr w:rsidR="00C03C85" w:rsidRPr="00C03C85" w:rsidTr="00C03C85">
        <w:trPr>
          <w:trHeight w:val="224"/>
          <w:jc w:val="center"/>
        </w:trPr>
        <w:tc>
          <w:tcPr>
            <w:tcW w:w="2393" w:type="dxa"/>
            <w:tcBorders>
              <w:top w:val="nil"/>
              <w:left w:val="single" w:sz="8" w:space="0" w:color="auto"/>
              <w:bottom w:val="single" w:sz="8" w:space="0" w:color="auto"/>
              <w:right w:val="single" w:sz="8" w:space="0" w:color="auto"/>
            </w:tcBorders>
            <w:shd w:val="clear" w:color="000000" w:fill="00B050"/>
            <w:vAlign w:val="center"/>
            <w:hideMark/>
          </w:tcPr>
          <w:p w:rsidR="00C03C85" w:rsidRPr="00C03C85" w:rsidRDefault="00C03C85" w:rsidP="00C03C85">
            <w:pPr>
              <w:jc w:val="center"/>
              <w:rPr>
                <w:rFonts w:ascii="Arial" w:eastAsia="Times New Roman" w:hAnsi="Arial" w:cs="Arial"/>
                <w:b/>
                <w:bCs/>
                <w:color w:val="000000"/>
                <w:lang w:val="es-MX" w:eastAsia="es-MX"/>
              </w:rPr>
            </w:pPr>
            <w:r w:rsidRPr="00C03C85">
              <w:rPr>
                <w:rFonts w:ascii="Arial" w:eastAsia="Times New Roman" w:hAnsi="Arial" w:cs="Arial"/>
                <w:b/>
                <w:bCs/>
                <w:color w:val="000000"/>
                <w:lang w:val="es-ES" w:eastAsia="es-MX"/>
              </w:rPr>
              <w:t>TOTA</w:t>
            </w:r>
            <w:r w:rsidRPr="00C03C85">
              <w:rPr>
                <w:rFonts w:ascii="Arial" w:eastAsia="Times New Roman" w:hAnsi="Arial" w:cs="Arial"/>
                <w:color w:val="000000"/>
                <w:lang w:val="es-ES" w:eastAsia="es-MX"/>
              </w:rPr>
              <w:t>L</w:t>
            </w:r>
          </w:p>
        </w:tc>
        <w:tc>
          <w:tcPr>
            <w:tcW w:w="2279" w:type="dxa"/>
            <w:tcBorders>
              <w:top w:val="nil"/>
              <w:left w:val="nil"/>
              <w:bottom w:val="single" w:sz="8" w:space="0" w:color="auto"/>
              <w:right w:val="single" w:sz="8" w:space="0" w:color="000000"/>
            </w:tcBorders>
            <w:shd w:val="clear" w:color="000000" w:fill="00B050"/>
            <w:vAlign w:val="center"/>
            <w:hideMark/>
          </w:tcPr>
          <w:p w:rsidR="00C03C85" w:rsidRPr="00C03C85" w:rsidRDefault="00C03C85" w:rsidP="00C03C85">
            <w:pPr>
              <w:jc w:val="right"/>
              <w:rPr>
                <w:rFonts w:ascii="Arial" w:eastAsia="Times New Roman" w:hAnsi="Arial" w:cs="Arial"/>
                <w:b/>
                <w:bCs/>
                <w:color w:val="000000"/>
                <w:lang w:val="es-MX" w:eastAsia="es-MX"/>
              </w:rPr>
            </w:pPr>
            <w:r w:rsidRPr="00C03C85">
              <w:rPr>
                <w:rFonts w:ascii="Arial" w:eastAsia="Times New Roman" w:hAnsi="Arial" w:cs="Arial"/>
                <w:b/>
                <w:bCs/>
                <w:color w:val="000000"/>
                <w:lang w:val="es-MX" w:eastAsia="es-MX"/>
              </w:rPr>
              <w:t>3.474.717.706</w:t>
            </w:r>
          </w:p>
        </w:tc>
        <w:tc>
          <w:tcPr>
            <w:tcW w:w="1450" w:type="dxa"/>
            <w:tcBorders>
              <w:top w:val="nil"/>
              <w:left w:val="nil"/>
              <w:bottom w:val="single" w:sz="8" w:space="0" w:color="auto"/>
              <w:right w:val="single" w:sz="8" w:space="0" w:color="000000"/>
            </w:tcBorders>
            <w:shd w:val="clear" w:color="000000" w:fill="00B050"/>
            <w:vAlign w:val="center"/>
            <w:hideMark/>
          </w:tcPr>
          <w:p w:rsidR="00C03C85" w:rsidRPr="00C03C85" w:rsidRDefault="00C03C85" w:rsidP="00C03C85">
            <w:pPr>
              <w:jc w:val="right"/>
              <w:rPr>
                <w:rFonts w:ascii="Arial" w:eastAsia="Times New Roman" w:hAnsi="Arial" w:cs="Arial"/>
                <w:b/>
                <w:bCs/>
                <w:color w:val="000000"/>
                <w:lang w:val="es-MX" w:eastAsia="es-MX"/>
              </w:rPr>
            </w:pPr>
            <w:r w:rsidRPr="00C03C85">
              <w:rPr>
                <w:rFonts w:ascii="Arial" w:eastAsia="Times New Roman" w:hAnsi="Arial" w:cs="Arial"/>
                <w:b/>
                <w:bCs/>
                <w:color w:val="000000"/>
                <w:lang w:val="es-MX" w:eastAsia="es-MX"/>
              </w:rPr>
              <w:t>3.068.358.623</w:t>
            </w:r>
          </w:p>
        </w:tc>
        <w:tc>
          <w:tcPr>
            <w:tcW w:w="1250" w:type="dxa"/>
            <w:tcBorders>
              <w:top w:val="nil"/>
              <w:left w:val="nil"/>
              <w:bottom w:val="single" w:sz="8" w:space="0" w:color="auto"/>
              <w:right w:val="single" w:sz="8" w:space="0" w:color="auto"/>
            </w:tcBorders>
            <w:shd w:val="clear" w:color="000000" w:fill="00B050"/>
            <w:vAlign w:val="center"/>
            <w:hideMark/>
          </w:tcPr>
          <w:p w:rsidR="00C03C85" w:rsidRPr="00C03C85" w:rsidRDefault="00C03C85" w:rsidP="00C03C85">
            <w:pPr>
              <w:jc w:val="right"/>
              <w:rPr>
                <w:rFonts w:ascii="Arial" w:eastAsia="Times New Roman" w:hAnsi="Arial" w:cs="Arial"/>
                <w:b/>
                <w:bCs/>
                <w:color w:val="000000"/>
                <w:lang w:val="es-MX" w:eastAsia="es-MX"/>
              </w:rPr>
            </w:pPr>
            <w:r w:rsidRPr="00C03C85">
              <w:rPr>
                <w:rFonts w:ascii="Arial" w:eastAsia="Times New Roman" w:hAnsi="Arial" w:cs="Arial"/>
                <w:b/>
                <w:bCs/>
                <w:color w:val="000000"/>
                <w:lang w:val="es-MX" w:eastAsia="es-MX"/>
              </w:rPr>
              <w:t>-12%</w:t>
            </w:r>
          </w:p>
        </w:tc>
      </w:tr>
    </w:tbl>
    <w:p w:rsidR="00D5537D" w:rsidRDefault="00D5537D" w:rsidP="00D5537D">
      <w:pPr>
        <w:pStyle w:val="Prrafodelista"/>
        <w:keepNext/>
        <w:spacing w:line="276" w:lineRule="auto"/>
        <w:outlineLvl w:val="1"/>
        <w:rPr>
          <w:rFonts w:ascii="Arial" w:hAnsi="Arial" w:cs="Arial"/>
          <w:b/>
          <w:snapToGrid w:val="0"/>
          <w:sz w:val="24"/>
          <w:szCs w:val="24"/>
        </w:rPr>
      </w:pPr>
    </w:p>
    <w:p w:rsidR="00887447" w:rsidRDefault="00610AD7" w:rsidP="00610AD7">
      <w:pPr>
        <w:keepNext/>
        <w:spacing w:line="276" w:lineRule="auto"/>
        <w:jc w:val="both"/>
        <w:outlineLvl w:val="1"/>
        <w:rPr>
          <w:rFonts w:ascii="Arial" w:hAnsi="Arial" w:cs="Arial"/>
          <w:sz w:val="24"/>
          <w:szCs w:val="24"/>
        </w:rPr>
      </w:pPr>
      <w:r>
        <w:rPr>
          <w:rFonts w:ascii="Arial" w:hAnsi="Arial" w:cs="Arial"/>
          <w:sz w:val="24"/>
          <w:szCs w:val="24"/>
        </w:rPr>
        <w:t xml:space="preserve">Como anteriormente se había indicado, la </w:t>
      </w:r>
      <w:r w:rsidRPr="00606847">
        <w:rPr>
          <w:rFonts w:ascii="Arial" w:hAnsi="Arial" w:cs="Arial"/>
          <w:sz w:val="24"/>
          <w:szCs w:val="24"/>
        </w:rPr>
        <w:t xml:space="preserve">principal razón </w:t>
      </w:r>
      <w:r>
        <w:rPr>
          <w:rFonts w:ascii="Arial" w:hAnsi="Arial" w:cs="Arial"/>
          <w:sz w:val="24"/>
          <w:szCs w:val="24"/>
        </w:rPr>
        <w:t xml:space="preserve">de la disminución en el presupuesto de egresos para el 2019, se relaciona con la disminución en </w:t>
      </w:r>
      <w:r w:rsidR="00EC71A7">
        <w:rPr>
          <w:rFonts w:ascii="Arial" w:hAnsi="Arial" w:cs="Arial"/>
          <w:sz w:val="24"/>
          <w:szCs w:val="24"/>
        </w:rPr>
        <w:t xml:space="preserve">las fuentes generadoras de ingresos en el Fideicomiso. </w:t>
      </w:r>
    </w:p>
    <w:p w:rsidR="00610AD7" w:rsidRDefault="00610AD7" w:rsidP="00610AD7">
      <w:pPr>
        <w:keepNext/>
        <w:spacing w:line="276" w:lineRule="auto"/>
        <w:jc w:val="both"/>
        <w:outlineLvl w:val="1"/>
        <w:rPr>
          <w:rFonts w:ascii="Arial" w:hAnsi="Arial" w:cs="Arial"/>
          <w:sz w:val="24"/>
          <w:szCs w:val="24"/>
        </w:rPr>
      </w:pPr>
    </w:p>
    <w:p w:rsidR="00DD025A" w:rsidRPr="00CF7D07" w:rsidRDefault="00DD025A" w:rsidP="00C34FD3">
      <w:pPr>
        <w:keepNext/>
        <w:numPr>
          <w:ilvl w:val="1"/>
          <w:numId w:val="15"/>
        </w:numPr>
        <w:spacing w:line="276" w:lineRule="auto"/>
        <w:outlineLvl w:val="1"/>
        <w:rPr>
          <w:rFonts w:ascii="Arial" w:hAnsi="Arial" w:cs="Arial"/>
          <w:b/>
          <w:snapToGrid w:val="0"/>
          <w:sz w:val="24"/>
          <w:szCs w:val="24"/>
        </w:rPr>
      </w:pPr>
      <w:bookmarkStart w:id="85" w:name="_Toc399702647"/>
      <w:bookmarkStart w:id="86" w:name="_Toc430675235"/>
      <w:bookmarkStart w:id="87" w:name="_Toc430679678"/>
      <w:bookmarkStart w:id="88" w:name="_Toc430680372"/>
      <w:bookmarkStart w:id="89" w:name="_Toc430680504"/>
      <w:r>
        <w:rPr>
          <w:rFonts w:ascii="Arial" w:hAnsi="Arial" w:cs="Arial"/>
          <w:b/>
          <w:snapToGrid w:val="0"/>
          <w:sz w:val="24"/>
          <w:szCs w:val="24"/>
        </w:rPr>
        <w:t>Presupuesto de e</w:t>
      </w:r>
      <w:r w:rsidRPr="00CF7D07">
        <w:rPr>
          <w:rFonts w:ascii="Arial" w:hAnsi="Arial" w:cs="Arial"/>
          <w:b/>
          <w:snapToGrid w:val="0"/>
          <w:sz w:val="24"/>
          <w:szCs w:val="24"/>
        </w:rPr>
        <w:t>gresos por programas</w:t>
      </w:r>
      <w:bookmarkEnd w:id="85"/>
      <w:bookmarkEnd w:id="86"/>
      <w:bookmarkEnd w:id="87"/>
      <w:bookmarkEnd w:id="88"/>
      <w:bookmarkEnd w:id="89"/>
      <w:r w:rsidRPr="00CF7D07">
        <w:rPr>
          <w:rFonts w:ascii="Arial" w:hAnsi="Arial" w:cs="Arial"/>
          <w:b/>
          <w:snapToGrid w:val="0"/>
          <w:sz w:val="24"/>
          <w:szCs w:val="24"/>
        </w:rPr>
        <w:t xml:space="preserve"> </w:t>
      </w:r>
    </w:p>
    <w:p w:rsidR="00DD025A" w:rsidRPr="00CF7D07" w:rsidRDefault="00DD025A" w:rsidP="00DD025A">
      <w:pPr>
        <w:keepNext/>
        <w:spacing w:line="276" w:lineRule="auto"/>
        <w:ind w:left="360"/>
        <w:outlineLvl w:val="1"/>
        <w:rPr>
          <w:rFonts w:ascii="Arial" w:hAnsi="Arial" w:cs="Arial"/>
          <w:b/>
          <w:snapToGrid w:val="0"/>
          <w:sz w:val="24"/>
          <w:szCs w:val="24"/>
        </w:rPr>
      </w:pPr>
    </w:p>
    <w:p w:rsidR="00DD025A" w:rsidRDefault="00DD025A" w:rsidP="00DD025A">
      <w:pPr>
        <w:spacing w:line="276" w:lineRule="auto"/>
        <w:ind w:right="60"/>
        <w:jc w:val="both"/>
        <w:rPr>
          <w:rFonts w:ascii="Arial" w:eastAsia="Times New Roman" w:hAnsi="Arial" w:cs="Arial"/>
          <w:sz w:val="24"/>
          <w:szCs w:val="24"/>
          <w:lang w:val="es-ES"/>
        </w:rPr>
      </w:pPr>
      <w:r w:rsidRPr="00CF7D07">
        <w:rPr>
          <w:rFonts w:ascii="Arial" w:eastAsia="Times New Roman" w:hAnsi="Arial" w:cs="Arial"/>
          <w:sz w:val="24"/>
          <w:szCs w:val="24"/>
          <w:lang w:val="es-ES"/>
        </w:rPr>
        <w:t xml:space="preserve">A </w:t>
      </w:r>
      <w:r w:rsidR="00454959" w:rsidRPr="00CF7D07">
        <w:rPr>
          <w:rFonts w:ascii="Arial" w:eastAsia="Times New Roman" w:hAnsi="Arial" w:cs="Arial"/>
          <w:sz w:val="24"/>
          <w:szCs w:val="24"/>
          <w:lang w:val="es-ES"/>
        </w:rPr>
        <w:t>continuación,</w:t>
      </w:r>
      <w:r w:rsidRPr="00CF7D07">
        <w:rPr>
          <w:rFonts w:ascii="Arial" w:eastAsia="Times New Roman" w:hAnsi="Arial" w:cs="Arial"/>
          <w:sz w:val="24"/>
          <w:szCs w:val="24"/>
          <w:lang w:val="es-ES"/>
        </w:rPr>
        <w:t xml:space="preserve"> se detalla el presupuesto de egresos por programa presupuestario.</w:t>
      </w:r>
    </w:p>
    <w:p w:rsidR="00DD025A" w:rsidRPr="00CF7D07" w:rsidRDefault="00DD025A" w:rsidP="00DD025A">
      <w:pPr>
        <w:spacing w:line="276" w:lineRule="auto"/>
        <w:ind w:right="60"/>
        <w:jc w:val="both"/>
        <w:rPr>
          <w:rFonts w:ascii="Arial" w:hAnsi="Arial" w:cs="Arial"/>
          <w:color w:val="000000"/>
          <w:sz w:val="24"/>
          <w:szCs w:val="24"/>
          <w:lang w:val="es-ES"/>
        </w:rPr>
      </w:pPr>
    </w:p>
    <w:p w:rsidR="00DD025A" w:rsidRPr="00CF7D07" w:rsidRDefault="00DD025A" w:rsidP="00DD025A">
      <w:pPr>
        <w:spacing w:line="276" w:lineRule="auto"/>
        <w:ind w:left="1416" w:hanging="1416"/>
        <w:jc w:val="center"/>
        <w:rPr>
          <w:rFonts w:ascii="Arial" w:hAnsi="Arial" w:cs="Arial"/>
          <w:b/>
          <w:sz w:val="24"/>
          <w:szCs w:val="24"/>
        </w:rPr>
      </w:pPr>
      <w:r w:rsidRPr="00CF7D07">
        <w:rPr>
          <w:rFonts w:ascii="Arial" w:hAnsi="Arial" w:cs="Arial"/>
          <w:b/>
          <w:sz w:val="24"/>
          <w:szCs w:val="24"/>
        </w:rPr>
        <w:t>FIDEICOMISO 544 FONAFIFO/BNCR</w:t>
      </w:r>
    </w:p>
    <w:p w:rsidR="00DD025A" w:rsidRPr="00CF7D07" w:rsidRDefault="00DD025A" w:rsidP="00DD025A">
      <w:pPr>
        <w:spacing w:line="276" w:lineRule="auto"/>
        <w:ind w:left="1416" w:hanging="1416"/>
        <w:jc w:val="center"/>
        <w:rPr>
          <w:rFonts w:ascii="Arial" w:hAnsi="Arial" w:cs="Arial"/>
          <w:b/>
          <w:sz w:val="24"/>
          <w:szCs w:val="24"/>
        </w:rPr>
      </w:pPr>
      <w:r w:rsidRPr="00CF7D07">
        <w:rPr>
          <w:rFonts w:ascii="Arial" w:hAnsi="Arial" w:cs="Arial"/>
          <w:b/>
          <w:sz w:val="24"/>
          <w:szCs w:val="24"/>
        </w:rPr>
        <w:t xml:space="preserve">DISTRIBUCIÓN DEL PRESUPUESTO EGRESOS POR PROGRAMAS </w:t>
      </w:r>
    </w:p>
    <w:p w:rsidR="00DD025A" w:rsidRPr="00D702F1" w:rsidRDefault="00DD025A" w:rsidP="00DD025A">
      <w:pPr>
        <w:ind w:left="1416" w:hanging="1416"/>
        <w:jc w:val="center"/>
        <w:rPr>
          <w:rFonts w:ascii="Arial" w:hAnsi="Arial" w:cs="Arial"/>
          <w:b/>
        </w:rPr>
      </w:pPr>
    </w:p>
    <w:tbl>
      <w:tblPr>
        <w:tblW w:w="10208" w:type="dxa"/>
        <w:jc w:val="center"/>
        <w:tblCellMar>
          <w:left w:w="70" w:type="dxa"/>
          <w:right w:w="70" w:type="dxa"/>
        </w:tblCellMar>
        <w:tblLook w:val="04A0" w:firstRow="1" w:lastRow="0" w:firstColumn="1" w:lastColumn="0" w:noHBand="0" w:noVBand="1"/>
      </w:tblPr>
      <w:tblGrid>
        <w:gridCol w:w="2542"/>
        <w:gridCol w:w="1701"/>
        <w:gridCol w:w="992"/>
        <w:gridCol w:w="1701"/>
        <w:gridCol w:w="943"/>
        <w:gridCol w:w="1420"/>
        <w:gridCol w:w="909"/>
      </w:tblGrid>
      <w:tr w:rsidR="00454959" w:rsidRPr="00454959" w:rsidTr="0080048D">
        <w:trPr>
          <w:trHeight w:val="541"/>
          <w:jc w:val="center"/>
        </w:trPr>
        <w:tc>
          <w:tcPr>
            <w:tcW w:w="2542"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454959" w:rsidRPr="00454959" w:rsidRDefault="00454959" w:rsidP="00454959">
            <w:pPr>
              <w:jc w:val="center"/>
              <w:rPr>
                <w:rFonts w:ascii="Arial" w:eastAsia="Times New Roman" w:hAnsi="Arial" w:cs="Arial"/>
                <w:b/>
                <w:bCs/>
                <w:color w:val="000000"/>
                <w:lang w:val="es-MX" w:eastAsia="es-MX"/>
              </w:rPr>
            </w:pPr>
            <w:r w:rsidRPr="00454959">
              <w:rPr>
                <w:rFonts w:ascii="Arial" w:eastAsia="Times New Roman" w:hAnsi="Arial" w:cs="Arial"/>
                <w:b/>
                <w:bCs/>
                <w:color w:val="000000"/>
                <w:lang w:eastAsia="es-MX"/>
              </w:rPr>
              <w:t>Partidas</w:t>
            </w:r>
          </w:p>
        </w:tc>
        <w:tc>
          <w:tcPr>
            <w:tcW w:w="1701" w:type="dxa"/>
            <w:tcBorders>
              <w:top w:val="single" w:sz="8" w:space="0" w:color="auto"/>
              <w:left w:val="nil"/>
              <w:bottom w:val="single" w:sz="8" w:space="0" w:color="auto"/>
              <w:right w:val="single" w:sz="8" w:space="0" w:color="auto"/>
            </w:tcBorders>
            <w:shd w:val="clear" w:color="000000" w:fill="00B050"/>
            <w:vAlign w:val="center"/>
            <w:hideMark/>
          </w:tcPr>
          <w:p w:rsidR="00454959" w:rsidRPr="00454959" w:rsidRDefault="00454959" w:rsidP="00454959">
            <w:pPr>
              <w:jc w:val="center"/>
              <w:rPr>
                <w:rFonts w:ascii="Arial" w:eastAsia="Times New Roman" w:hAnsi="Arial" w:cs="Arial"/>
                <w:b/>
                <w:bCs/>
                <w:color w:val="000000"/>
                <w:lang w:val="es-MX" w:eastAsia="es-MX"/>
              </w:rPr>
            </w:pPr>
            <w:r w:rsidRPr="00454959">
              <w:rPr>
                <w:rFonts w:ascii="Arial" w:eastAsia="Times New Roman" w:hAnsi="Arial" w:cs="Arial"/>
                <w:b/>
                <w:bCs/>
                <w:color w:val="000000"/>
                <w:lang w:eastAsia="es-MX"/>
              </w:rPr>
              <w:t>Presupuesto Año 2019</w:t>
            </w:r>
          </w:p>
        </w:tc>
        <w:tc>
          <w:tcPr>
            <w:tcW w:w="992" w:type="dxa"/>
            <w:tcBorders>
              <w:top w:val="single" w:sz="8" w:space="0" w:color="auto"/>
              <w:left w:val="nil"/>
              <w:bottom w:val="single" w:sz="8" w:space="0" w:color="auto"/>
              <w:right w:val="single" w:sz="8" w:space="0" w:color="auto"/>
            </w:tcBorders>
            <w:shd w:val="clear" w:color="000000" w:fill="00B050"/>
            <w:vAlign w:val="center"/>
            <w:hideMark/>
          </w:tcPr>
          <w:p w:rsidR="00454959" w:rsidRPr="00454959" w:rsidRDefault="00454959" w:rsidP="00454959">
            <w:pPr>
              <w:jc w:val="center"/>
              <w:rPr>
                <w:rFonts w:ascii="Arial" w:eastAsia="Times New Roman" w:hAnsi="Arial" w:cs="Arial"/>
                <w:b/>
                <w:bCs/>
                <w:color w:val="000000"/>
                <w:lang w:val="es-MX" w:eastAsia="es-MX"/>
              </w:rPr>
            </w:pPr>
            <w:r w:rsidRPr="00454959">
              <w:rPr>
                <w:rFonts w:ascii="Arial" w:eastAsia="Times New Roman" w:hAnsi="Arial" w:cs="Arial"/>
                <w:b/>
                <w:bCs/>
                <w:color w:val="000000"/>
                <w:lang w:eastAsia="es-MX"/>
              </w:rPr>
              <w:t>%</w:t>
            </w:r>
          </w:p>
        </w:tc>
        <w:tc>
          <w:tcPr>
            <w:tcW w:w="1701" w:type="dxa"/>
            <w:tcBorders>
              <w:top w:val="single" w:sz="8" w:space="0" w:color="auto"/>
              <w:left w:val="nil"/>
              <w:bottom w:val="single" w:sz="8" w:space="0" w:color="auto"/>
              <w:right w:val="single" w:sz="8" w:space="0" w:color="auto"/>
            </w:tcBorders>
            <w:shd w:val="clear" w:color="000000" w:fill="00B050"/>
            <w:vAlign w:val="center"/>
            <w:hideMark/>
          </w:tcPr>
          <w:p w:rsidR="00454959" w:rsidRPr="00454959" w:rsidRDefault="00454959" w:rsidP="00454959">
            <w:pPr>
              <w:jc w:val="center"/>
              <w:rPr>
                <w:rFonts w:ascii="Arial" w:eastAsia="Times New Roman" w:hAnsi="Arial" w:cs="Arial"/>
                <w:b/>
                <w:bCs/>
                <w:color w:val="000000"/>
                <w:lang w:val="es-MX" w:eastAsia="es-MX"/>
              </w:rPr>
            </w:pPr>
            <w:r w:rsidRPr="00454959">
              <w:rPr>
                <w:rFonts w:ascii="Arial" w:eastAsia="Times New Roman" w:hAnsi="Arial" w:cs="Arial"/>
                <w:b/>
                <w:bCs/>
                <w:color w:val="000000"/>
                <w:lang w:eastAsia="es-MX"/>
              </w:rPr>
              <w:t>Financiamiento Forestal</w:t>
            </w:r>
          </w:p>
        </w:tc>
        <w:tc>
          <w:tcPr>
            <w:tcW w:w="943" w:type="dxa"/>
            <w:tcBorders>
              <w:top w:val="single" w:sz="8" w:space="0" w:color="auto"/>
              <w:left w:val="nil"/>
              <w:bottom w:val="single" w:sz="8" w:space="0" w:color="auto"/>
              <w:right w:val="single" w:sz="8" w:space="0" w:color="auto"/>
            </w:tcBorders>
            <w:shd w:val="clear" w:color="000000" w:fill="00B050"/>
            <w:vAlign w:val="center"/>
            <w:hideMark/>
          </w:tcPr>
          <w:p w:rsidR="00454959" w:rsidRPr="00454959" w:rsidRDefault="00454959" w:rsidP="00454959">
            <w:pPr>
              <w:jc w:val="center"/>
              <w:rPr>
                <w:rFonts w:ascii="Arial" w:eastAsia="Times New Roman" w:hAnsi="Arial" w:cs="Arial"/>
                <w:b/>
                <w:bCs/>
                <w:color w:val="000000"/>
                <w:lang w:val="es-MX" w:eastAsia="es-MX"/>
              </w:rPr>
            </w:pPr>
            <w:r w:rsidRPr="00454959">
              <w:rPr>
                <w:rFonts w:ascii="Arial" w:eastAsia="Times New Roman" w:hAnsi="Arial" w:cs="Arial"/>
                <w:b/>
                <w:bCs/>
                <w:color w:val="000000"/>
                <w:lang w:eastAsia="es-MX"/>
              </w:rPr>
              <w:t>%</w:t>
            </w:r>
          </w:p>
        </w:tc>
        <w:tc>
          <w:tcPr>
            <w:tcW w:w="1420" w:type="dxa"/>
            <w:tcBorders>
              <w:top w:val="single" w:sz="8" w:space="0" w:color="auto"/>
              <w:left w:val="nil"/>
              <w:bottom w:val="single" w:sz="8" w:space="0" w:color="auto"/>
              <w:right w:val="single" w:sz="8" w:space="0" w:color="auto"/>
            </w:tcBorders>
            <w:shd w:val="clear" w:color="000000" w:fill="00B050"/>
            <w:vAlign w:val="center"/>
            <w:hideMark/>
          </w:tcPr>
          <w:p w:rsidR="00454959" w:rsidRPr="00454959" w:rsidRDefault="00454959" w:rsidP="00454959">
            <w:pPr>
              <w:jc w:val="center"/>
              <w:rPr>
                <w:rFonts w:ascii="Arial" w:eastAsia="Times New Roman" w:hAnsi="Arial" w:cs="Arial"/>
                <w:b/>
                <w:bCs/>
                <w:color w:val="000000"/>
                <w:lang w:val="es-MX" w:eastAsia="es-MX"/>
              </w:rPr>
            </w:pPr>
            <w:r w:rsidRPr="00454959">
              <w:rPr>
                <w:rFonts w:ascii="Arial" w:eastAsia="Times New Roman" w:hAnsi="Arial" w:cs="Arial"/>
                <w:b/>
                <w:bCs/>
                <w:color w:val="000000"/>
                <w:lang w:eastAsia="es-MX"/>
              </w:rPr>
              <w:t xml:space="preserve"> Proyectos Especiales </w:t>
            </w:r>
          </w:p>
        </w:tc>
        <w:tc>
          <w:tcPr>
            <w:tcW w:w="909" w:type="dxa"/>
            <w:tcBorders>
              <w:top w:val="single" w:sz="8" w:space="0" w:color="auto"/>
              <w:left w:val="nil"/>
              <w:bottom w:val="single" w:sz="8" w:space="0" w:color="auto"/>
              <w:right w:val="single" w:sz="8" w:space="0" w:color="auto"/>
            </w:tcBorders>
            <w:shd w:val="clear" w:color="000000" w:fill="00B050"/>
            <w:vAlign w:val="center"/>
            <w:hideMark/>
          </w:tcPr>
          <w:p w:rsidR="00454959" w:rsidRPr="00454959" w:rsidRDefault="00454959" w:rsidP="00454959">
            <w:pPr>
              <w:jc w:val="center"/>
              <w:rPr>
                <w:rFonts w:ascii="Arial" w:eastAsia="Times New Roman" w:hAnsi="Arial" w:cs="Arial"/>
                <w:b/>
                <w:bCs/>
                <w:color w:val="000000"/>
                <w:lang w:val="es-MX" w:eastAsia="es-MX"/>
              </w:rPr>
            </w:pPr>
            <w:r w:rsidRPr="00454959">
              <w:rPr>
                <w:rFonts w:ascii="Arial" w:eastAsia="Times New Roman" w:hAnsi="Arial" w:cs="Arial"/>
                <w:b/>
                <w:bCs/>
                <w:color w:val="000000"/>
                <w:lang w:eastAsia="es-MX"/>
              </w:rPr>
              <w:t>%</w:t>
            </w:r>
          </w:p>
        </w:tc>
      </w:tr>
      <w:tr w:rsidR="00454959" w:rsidRPr="00454959" w:rsidTr="0080048D">
        <w:trPr>
          <w:trHeight w:val="325"/>
          <w:jc w:val="center"/>
        </w:trPr>
        <w:tc>
          <w:tcPr>
            <w:tcW w:w="2542" w:type="dxa"/>
            <w:tcBorders>
              <w:top w:val="nil"/>
              <w:left w:val="single" w:sz="8" w:space="0" w:color="auto"/>
              <w:bottom w:val="single" w:sz="8" w:space="0" w:color="auto"/>
              <w:right w:val="single" w:sz="8" w:space="0" w:color="auto"/>
            </w:tcBorders>
            <w:shd w:val="clear" w:color="000000" w:fill="FFFFFF"/>
            <w:vAlign w:val="center"/>
            <w:hideMark/>
          </w:tcPr>
          <w:p w:rsidR="00454959" w:rsidRPr="00454959" w:rsidRDefault="00454959" w:rsidP="00454959">
            <w:pPr>
              <w:rPr>
                <w:rFonts w:ascii="Arial" w:eastAsia="Times New Roman" w:hAnsi="Arial" w:cs="Arial"/>
                <w:color w:val="000000"/>
                <w:lang w:val="es-MX" w:eastAsia="es-MX"/>
              </w:rPr>
            </w:pPr>
            <w:r w:rsidRPr="00454959">
              <w:rPr>
                <w:rFonts w:ascii="Arial" w:eastAsia="Times New Roman" w:hAnsi="Arial" w:cs="Arial"/>
                <w:color w:val="000000"/>
                <w:lang w:eastAsia="es-MX"/>
              </w:rPr>
              <w:t>Remuneraciones</w:t>
            </w:r>
          </w:p>
        </w:tc>
        <w:tc>
          <w:tcPr>
            <w:tcW w:w="1701" w:type="dxa"/>
            <w:tcBorders>
              <w:top w:val="nil"/>
              <w:left w:val="nil"/>
              <w:bottom w:val="single" w:sz="8" w:space="0" w:color="auto"/>
              <w:right w:val="single" w:sz="8" w:space="0" w:color="auto"/>
            </w:tcBorders>
            <w:shd w:val="clear" w:color="auto" w:fill="auto"/>
            <w:noWrap/>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191.870.515</w:t>
            </w:r>
          </w:p>
        </w:tc>
        <w:tc>
          <w:tcPr>
            <w:tcW w:w="992"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eastAsia="es-MX"/>
              </w:rPr>
              <w:t>6,25%</w:t>
            </w:r>
          </w:p>
        </w:tc>
        <w:tc>
          <w:tcPr>
            <w:tcW w:w="1701" w:type="dxa"/>
            <w:tcBorders>
              <w:top w:val="nil"/>
              <w:left w:val="nil"/>
              <w:bottom w:val="single" w:sz="8" w:space="0" w:color="auto"/>
              <w:right w:val="single" w:sz="8" w:space="0" w:color="auto"/>
            </w:tcBorders>
            <w:shd w:val="clear" w:color="auto" w:fill="auto"/>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191.870.515</w:t>
            </w:r>
          </w:p>
        </w:tc>
        <w:tc>
          <w:tcPr>
            <w:tcW w:w="943"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eastAsia="es-MX"/>
              </w:rPr>
              <w:t>12,77%</w:t>
            </w:r>
          </w:p>
        </w:tc>
        <w:tc>
          <w:tcPr>
            <w:tcW w:w="1420" w:type="dxa"/>
            <w:tcBorders>
              <w:top w:val="nil"/>
              <w:left w:val="nil"/>
              <w:bottom w:val="single" w:sz="8" w:space="0" w:color="auto"/>
              <w:right w:val="single" w:sz="8" w:space="0" w:color="auto"/>
            </w:tcBorders>
            <w:shd w:val="clear" w:color="auto" w:fill="auto"/>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eastAsia="es-MX"/>
              </w:rPr>
              <w:t> </w:t>
            </w:r>
          </w:p>
        </w:tc>
        <w:tc>
          <w:tcPr>
            <w:tcW w:w="909"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eastAsia="es-MX"/>
              </w:rPr>
              <w:t>0%</w:t>
            </w:r>
          </w:p>
        </w:tc>
      </w:tr>
      <w:tr w:rsidR="00FF6300" w:rsidRPr="00454959" w:rsidTr="0080048D">
        <w:trPr>
          <w:trHeight w:val="325"/>
          <w:jc w:val="center"/>
        </w:trPr>
        <w:tc>
          <w:tcPr>
            <w:tcW w:w="2542" w:type="dxa"/>
            <w:tcBorders>
              <w:top w:val="nil"/>
              <w:left w:val="single" w:sz="8" w:space="0" w:color="auto"/>
              <w:bottom w:val="single" w:sz="8" w:space="0" w:color="auto"/>
              <w:right w:val="single" w:sz="8" w:space="0" w:color="auto"/>
            </w:tcBorders>
            <w:shd w:val="clear" w:color="000000" w:fill="FFFFFF"/>
            <w:vAlign w:val="center"/>
          </w:tcPr>
          <w:p w:rsidR="00FF6300" w:rsidRPr="00454959" w:rsidRDefault="00FF6300" w:rsidP="00FF6300">
            <w:pPr>
              <w:rPr>
                <w:rFonts w:ascii="Arial" w:eastAsia="Times New Roman" w:hAnsi="Arial" w:cs="Arial"/>
                <w:color w:val="000000"/>
                <w:lang w:val="es-MX" w:eastAsia="es-MX"/>
              </w:rPr>
            </w:pPr>
            <w:r w:rsidRPr="00454959">
              <w:rPr>
                <w:rFonts w:ascii="Arial" w:eastAsia="Times New Roman" w:hAnsi="Arial" w:cs="Arial"/>
                <w:color w:val="000000"/>
                <w:lang w:eastAsia="es-MX"/>
              </w:rPr>
              <w:t>Servicios</w:t>
            </w:r>
          </w:p>
        </w:tc>
        <w:tc>
          <w:tcPr>
            <w:tcW w:w="1701" w:type="dxa"/>
            <w:tcBorders>
              <w:top w:val="nil"/>
              <w:left w:val="nil"/>
              <w:bottom w:val="single" w:sz="8" w:space="0" w:color="auto"/>
              <w:right w:val="single" w:sz="8" w:space="0" w:color="auto"/>
            </w:tcBorders>
            <w:shd w:val="clear" w:color="auto" w:fill="auto"/>
            <w:noWrap/>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1.581.098.381</w:t>
            </w:r>
          </w:p>
        </w:tc>
        <w:tc>
          <w:tcPr>
            <w:tcW w:w="992" w:type="dxa"/>
            <w:tcBorders>
              <w:top w:val="nil"/>
              <w:left w:val="nil"/>
              <w:bottom w:val="single" w:sz="8" w:space="0" w:color="auto"/>
              <w:right w:val="single" w:sz="8" w:space="0" w:color="auto"/>
            </w:tcBorders>
            <w:shd w:val="clear" w:color="000000" w:fill="FFFFFF"/>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eastAsia="es-MX"/>
              </w:rPr>
              <w:t>51,53%</w:t>
            </w:r>
          </w:p>
        </w:tc>
        <w:tc>
          <w:tcPr>
            <w:tcW w:w="1701" w:type="dxa"/>
            <w:tcBorders>
              <w:top w:val="nil"/>
              <w:left w:val="nil"/>
              <w:bottom w:val="single" w:sz="8" w:space="0" w:color="auto"/>
              <w:right w:val="single" w:sz="8" w:space="0" w:color="auto"/>
            </w:tcBorders>
            <w:shd w:val="clear" w:color="auto" w:fill="auto"/>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131.402.553</w:t>
            </w:r>
          </w:p>
        </w:tc>
        <w:tc>
          <w:tcPr>
            <w:tcW w:w="943" w:type="dxa"/>
            <w:tcBorders>
              <w:top w:val="nil"/>
              <w:left w:val="nil"/>
              <w:bottom w:val="single" w:sz="8" w:space="0" w:color="auto"/>
              <w:right w:val="single" w:sz="8" w:space="0" w:color="auto"/>
            </w:tcBorders>
            <w:shd w:val="clear" w:color="000000" w:fill="FFFFFF"/>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eastAsia="es-MX"/>
              </w:rPr>
              <w:t>8,75%</w:t>
            </w:r>
          </w:p>
        </w:tc>
        <w:tc>
          <w:tcPr>
            <w:tcW w:w="1420" w:type="dxa"/>
            <w:tcBorders>
              <w:top w:val="nil"/>
              <w:left w:val="nil"/>
              <w:bottom w:val="single" w:sz="8" w:space="0" w:color="auto"/>
              <w:right w:val="single" w:sz="8" w:space="0" w:color="auto"/>
            </w:tcBorders>
            <w:shd w:val="clear" w:color="auto" w:fill="auto"/>
            <w:vAlign w:val="center"/>
          </w:tcPr>
          <w:p w:rsidR="00FF6300" w:rsidRPr="00454959" w:rsidRDefault="00FF6300" w:rsidP="00FF6300">
            <w:pPr>
              <w:jc w:val="right"/>
              <w:rPr>
                <w:rFonts w:ascii="Arial" w:eastAsia="Times New Roman" w:hAnsi="Arial" w:cs="Arial"/>
                <w:color w:val="000000"/>
                <w:lang w:eastAsia="es-MX"/>
              </w:rPr>
            </w:pPr>
            <w:r>
              <w:rPr>
                <w:rFonts w:ascii="Arial" w:eastAsia="Times New Roman" w:hAnsi="Arial" w:cs="Arial"/>
                <w:color w:val="000000"/>
                <w:lang w:eastAsia="es-MX"/>
              </w:rPr>
              <w:t>1.449.695.828</w:t>
            </w:r>
          </w:p>
        </w:tc>
        <w:tc>
          <w:tcPr>
            <w:tcW w:w="909" w:type="dxa"/>
            <w:tcBorders>
              <w:top w:val="nil"/>
              <w:left w:val="nil"/>
              <w:bottom w:val="single" w:sz="8" w:space="0" w:color="auto"/>
              <w:right w:val="single" w:sz="8" w:space="0" w:color="auto"/>
            </w:tcBorders>
            <w:shd w:val="clear" w:color="000000" w:fill="FFFFFF"/>
            <w:vAlign w:val="center"/>
          </w:tcPr>
          <w:p w:rsidR="00FF6300" w:rsidRPr="00454959" w:rsidRDefault="00FF6300" w:rsidP="00FF6300">
            <w:pPr>
              <w:jc w:val="right"/>
              <w:rPr>
                <w:rFonts w:ascii="Arial" w:eastAsia="Times New Roman" w:hAnsi="Arial" w:cs="Arial"/>
                <w:color w:val="000000"/>
                <w:lang w:eastAsia="es-MX"/>
              </w:rPr>
            </w:pPr>
            <w:r>
              <w:rPr>
                <w:rFonts w:ascii="Arial" w:eastAsia="Times New Roman" w:hAnsi="Arial" w:cs="Arial"/>
                <w:color w:val="000000"/>
                <w:lang w:eastAsia="es-MX"/>
              </w:rPr>
              <w:t>92,58%</w:t>
            </w:r>
          </w:p>
        </w:tc>
      </w:tr>
      <w:tr w:rsidR="00FF6300" w:rsidRPr="00454959" w:rsidTr="0080048D">
        <w:trPr>
          <w:trHeight w:val="325"/>
          <w:jc w:val="center"/>
        </w:trPr>
        <w:tc>
          <w:tcPr>
            <w:tcW w:w="2542" w:type="dxa"/>
            <w:tcBorders>
              <w:top w:val="nil"/>
              <w:left w:val="single" w:sz="8" w:space="0" w:color="auto"/>
              <w:bottom w:val="single" w:sz="8" w:space="0" w:color="auto"/>
              <w:right w:val="single" w:sz="8" w:space="0" w:color="auto"/>
            </w:tcBorders>
            <w:shd w:val="clear" w:color="000000" w:fill="FFFFFF"/>
            <w:vAlign w:val="center"/>
          </w:tcPr>
          <w:p w:rsidR="00FF6300" w:rsidRPr="00454959" w:rsidRDefault="00FF6300" w:rsidP="00FF6300">
            <w:pPr>
              <w:rPr>
                <w:rFonts w:ascii="Arial" w:eastAsia="Times New Roman" w:hAnsi="Arial" w:cs="Arial"/>
                <w:color w:val="000000"/>
                <w:lang w:val="es-MX" w:eastAsia="es-MX"/>
              </w:rPr>
            </w:pPr>
            <w:r w:rsidRPr="00454959">
              <w:rPr>
                <w:rFonts w:ascii="Arial" w:eastAsia="Times New Roman" w:hAnsi="Arial" w:cs="Arial"/>
                <w:color w:val="000000"/>
                <w:lang w:eastAsia="es-MX"/>
              </w:rPr>
              <w:t>Materiales y suministros</w:t>
            </w:r>
          </w:p>
        </w:tc>
        <w:tc>
          <w:tcPr>
            <w:tcW w:w="1701" w:type="dxa"/>
            <w:tcBorders>
              <w:top w:val="nil"/>
              <w:left w:val="nil"/>
              <w:bottom w:val="single" w:sz="8" w:space="0" w:color="auto"/>
              <w:right w:val="single" w:sz="8" w:space="0" w:color="auto"/>
            </w:tcBorders>
            <w:shd w:val="clear" w:color="auto" w:fill="auto"/>
            <w:noWrap/>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34.357.100</w:t>
            </w:r>
          </w:p>
        </w:tc>
        <w:tc>
          <w:tcPr>
            <w:tcW w:w="992" w:type="dxa"/>
            <w:tcBorders>
              <w:top w:val="nil"/>
              <w:left w:val="nil"/>
              <w:bottom w:val="single" w:sz="8" w:space="0" w:color="auto"/>
              <w:right w:val="single" w:sz="8" w:space="0" w:color="auto"/>
            </w:tcBorders>
            <w:shd w:val="clear" w:color="000000" w:fill="FFFFFF"/>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eastAsia="es-MX"/>
              </w:rPr>
              <w:t>1,12%</w:t>
            </w:r>
          </w:p>
        </w:tc>
        <w:tc>
          <w:tcPr>
            <w:tcW w:w="1701" w:type="dxa"/>
            <w:tcBorders>
              <w:top w:val="nil"/>
              <w:left w:val="nil"/>
              <w:bottom w:val="single" w:sz="8" w:space="0" w:color="auto"/>
              <w:right w:val="single" w:sz="8" w:space="0" w:color="auto"/>
            </w:tcBorders>
            <w:shd w:val="clear" w:color="auto" w:fill="auto"/>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1.462.400</w:t>
            </w:r>
          </w:p>
        </w:tc>
        <w:tc>
          <w:tcPr>
            <w:tcW w:w="943" w:type="dxa"/>
            <w:tcBorders>
              <w:top w:val="nil"/>
              <w:left w:val="nil"/>
              <w:bottom w:val="single" w:sz="8" w:space="0" w:color="auto"/>
              <w:right w:val="single" w:sz="8" w:space="0" w:color="auto"/>
            </w:tcBorders>
            <w:shd w:val="clear" w:color="000000" w:fill="FFFFFF"/>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0,10%</w:t>
            </w:r>
          </w:p>
        </w:tc>
        <w:tc>
          <w:tcPr>
            <w:tcW w:w="1420" w:type="dxa"/>
            <w:tcBorders>
              <w:top w:val="nil"/>
              <w:left w:val="nil"/>
              <w:bottom w:val="single" w:sz="8" w:space="0" w:color="auto"/>
              <w:right w:val="single" w:sz="8" w:space="0" w:color="auto"/>
            </w:tcBorders>
            <w:shd w:val="clear" w:color="auto" w:fill="auto"/>
            <w:vAlign w:val="center"/>
          </w:tcPr>
          <w:p w:rsidR="00FF6300" w:rsidRDefault="00FF6300" w:rsidP="00FF6300">
            <w:pPr>
              <w:jc w:val="right"/>
              <w:rPr>
                <w:rFonts w:ascii="Arial" w:eastAsia="Times New Roman" w:hAnsi="Arial" w:cs="Arial"/>
                <w:color w:val="000000"/>
                <w:lang w:eastAsia="es-MX"/>
              </w:rPr>
            </w:pPr>
            <w:r>
              <w:rPr>
                <w:rFonts w:ascii="Arial" w:eastAsia="Times New Roman" w:hAnsi="Arial" w:cs="Arial"/>
                <w:color w:val="000000"/>
                <w:lang w:eastAsia="es-MX"/>
              </w:rPr>
              <w:t>32.894.700</w:t>
            </w:r>
          </w:p>
        </w:tc>
        <w:tc>
          <w:tcPr>
            <w:tcW w:w="909" w:type="dxa"/>
            <w:tcBorders>
              <w:top w:val="nil"/>
              <w:left w:val="nil"/>
              <w:bottom w:val="single" w:sz="8" w:space="0" w:color="auto"/>
              <w:right w:val="single" w:sz="8" w:space="0" w:color="auto"/>
            </w:tcBorders>
            <w:shd w:val="clear" w:color="000000" w:fill="FFFFFF"/>
            <w:vAlign w:val="center"/>
          </w:tcPr>
          <w:p w:rsidR="00FF6300" w:rsidRDefault="00FF6300" w:rsidP="00FF6300">
            <w:pPr>
              <w:jc w:val="right"/>
              <w:rPr>
                <w:rFonts w:ascii="Arial" w:eastAsia="Times New Roman" w:hAnsi="Arial" w:cs="Arial"/>
                <w:color w:val="000000"/>
                <w:lang w:eastAsia="es-MX"/>
              </w:rPr>
            </w:pPr>
            <w:r>
              <w:rPr>
                <w:rFonts w:ascii="Arial" w:eastAsia="Times New Roman" w:hAnsi="Arial" w:cs="Arial"/>
                <w:color w:val="000000"/>
                <w:lang w:eastAsia="es-MX"/>
              </w:rPr>
              <w:t>2,10%</w:t>
            </w:r>
          </w:p>
        </w:tc>
      </w:tr>
      <w:tr w:rsidR="00FF6300" w:rsidRPr="00454959" w:rsidTr="0080048D">
        <w:trPr>
          <w:trHeight w:val="325"/>
          <w:jc w:val="center"/>
        </w:trPr>
        <w:tc>
          <w:tcPr>
            <w:tcW w:w="2542" w:type="dxa"/>
            <w:tcBorders>
              <w:top w:val="nil"/>
              <w:left w:val="single" w:sz="8" w:space="0" w:color="auto"/>
              <w:bottom w:val="single" w:sz="8" w:space="0" w:color="auto"/>
              <w:right w:val="single" w:sz="8" w:space="0" w:color="auto"/>
            </w:tcBorders>
            <w:shd w:val="clear" w:color="000000" w:fill="FFFFFF"/>
            <w:vAlign w:val="center"/>
          </w:tcPr>
          <w:p w:rsidR="00FF6300" w:rsidRPr="00454959" w:rsidRDefault="00FF6300" w:rsidP="00FF6300">
            <w:pPr>
              <w:rPr>
                <w:rFonts w:ascii="Arial" w:eastAsia="Times New Roman" w:hAnsi="Arial" w:cs="Arial"/>
                <w:color w:val="000000"/>
                <w:lang w:val="es-MX" w:eastAsia="es-MX"/>
              </w:rPr>
            </w:pPr>
            <w:r w:rsidRPr="00454959">
              <w:rPr>
                <w:rFonts w:ascii="Arial" w:eastAsia="Times New Roman" w:hAnsi="Arial" w:cs="Arial"/>
                <w:color w:val="000000"/>
                <w:lang w:eastAsia="es-MX"/>
              </w:rPr>
              <w:t>Comisiones e intereses</w:t>
            </w:r>
          </w:p>
        </w:tc>
        <w:tc>
          <w:tcPr>
            <w:tcW w:w="1701" w:type="dxa"/>
            <w:tcBorders>
              <w:top w:val="nil"/>
              <w:left w:val="nil"/>
              <w:bottom w:val="single" w:sz="8" w:space="0" w:color="auto"/>
              <w:right w:val="single" w:sz="8" w:space="0" w:color="auto"/>
            </w:tcBorders>
            <w:shd w:val="clear" w:color="auto" w:fill="auto"/>
            <w:noWrap/>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5.000.000</w:t>
            </w:r>
          </w:p>
        </w:tc>
        <w:tc>
          <w:tcPr>
            <w:tcW w:w="992" w:type="dxa"/>
            <w:tcBorders>
              <w:top w:val="nil"/>
              <w:left w:val="nil"/>
              <w:bottom w:val="single" w:sz="8" w:space="0" w:color="auto"/>
              <w:right w:val="single" w:sz="8" w:space="0" w:color="auto"/>
            </w:tcBorders>
            <w:shd w:val="clear" w:color="000000" w:fill="FFFFFF"/>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eastAsia="es-MX"/>
              </w:rPr>
              <w:t>0,16%</w:t>
            </w:r>
          </w:p>
        </w:tc>
        <w:tc>
          <w:tcPr>
            <w:tcW w:w="1701" w:type="dxa"/>
            <w:tcBorders>
              <w:top w:val="nil"/>
              <w:left w:val="nil"/>
              <w:bottom w:val="single" w:sz="8" w:space="0" w:color="auto"/>
              <w:right w:val="single" w:sz="8" w:space="0" w:color="auto"/>
            </w:tcBorders>
            <w:shd w:val="clear" w:color="auto" w:fill="auto"/>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0</w:t>
            </w:r>
          </w:p>
        </w:tc>
        <w:tc>
          <w:tcPr>
            <w:tcW w:w="943" w:type="dxa"/>
            <w:tcBorders>
              <w:top w:val="nil"/>
              <w:left w:val="nil"/>
              <w:bottom w:val="single" w:sz="8" w:space="0" w:color="auto"/>
              <w:right w:val="single" w:sz="8" w:space="0" w:color="auto"/>
            </w:tcBorders>
            <w:shd w:val="clear" w:color="000000" w:fill="FFFFFF"/>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0,00%</w:t>
            </w:r>
          </w:p>
        </w:tc>
        <w:tc>
          <w:tcPr>
            <w:tcW w:w="1420" w:type="dxa"/>
            <w:tcBorders>
              <w:top w:val="nil"/>
              <w:left w:val="nil"/>
              <w:bottom w:val="single" w:sz="8" w:space="0" w:color="auto"/>
              <w:right w:val="single" w:sz="8" w:space="0" w:color="auto"/>
            </w:tcBorders>
            <w:shd w:val="clear" w:color="auto" w:fill="auto"/>
            <w:vAlign w:val="center"/>
          </w:tcPr>
          <w:p w:rsidR="00FF6300" w:rsidRDefault="00FF6300" w:rsidP="00FF6300">
            <w:pPr>
              <w:jc w:val="right"/>
              <w:rPr>
                <w:rFonts w:ascii="Arial" w:eastAsia="Times New Roman" w:hAnsi="Arial" w:cs="Arial"/>
                <w:color w:val="000000"/>
                <w:lang w:eastAsia="es-MX"/>
              </w:rPr>
            </w:pPr>
            <w:r>
              <w:rPr>
                <w:rFonts w:ascii="Arial" w:eastAsia="Times New Roman" w:hAnsi="Arial" w:cs="Arial"/>
                <w:color w:val="000000"/>
                <w:lang w:eastAsia="es-MX"/>
              </w:rPr>
              <w:t>5.000.000</w:t>
            </w:r>
          </w:p>
        </w:tc>
        <w:tc>
          <w:tcPr>
            <w:tcW w:w="909" w:type="dxa"/>
            <w:tcBorders>
              <w:top w:val="nil"/>
              <w:left w:val="nil"/>
              <w:bottom w:val="single" w:sz="8" w:space="0" w:color="auto"/>
              <w:right w:val="single" w:sz="8" w:space="0" w:color="auto"/>
            </w:tcBorders>
            <w:shd w:val="clear" w:color="000000" w:fill="FFFFFF"/>
            <w:vAlign w:val="center"/>
          </w:tcPr>
          <w:p w:rsidR="00FF6300" w:rsidRDefault="00FF6300" w:rsidP="00FF6300">
            <w:pPr>
              <w:jc w:val="right"/>
              <w:rPr>
                <w:rFonts w:ascii="Arial" w:eastAsia="Times New Roman" w:hAnsi="Arial" w:cs="Arial"/>
                <w:color w:val="000000"/>
                <w:lang w:eastAsia="es-MX"/>
              </w:rPr>
            </w:pPr>
            <w:r>
              <w:rPr>
                <w:rFonts w:ascii="Arial" w:eastAsia="Times New Roman" w:hAnsi="Arial" w:cs="Arial"/>
                <w:color w:val="000000"/>
                <w:lang w:eastAsia="es-MX"/>
              </w:rPr>
              <w:t>0%</w:t>
            </w:r>
          </w:p>
        </w:tc>
      </w:tr>
      <w:tr w:rsidR="00454959" w:rsidRPr="00454959" w:rsidTr="0080048D">
        <w:trPr>
          <w:trHeight w:val="325"/>
          <w:jc w:val="center"/>
        </w:trPr>
        <w:tc>
          <w:tcPr>
            <w:tcW w:w="2542" w:type="dxa"/>
            <w:tcBorders>
              <w:top w:val="nil"/>
              <w:left w:val="single" w:sz="8" w:space="0" w:color="auto"/>
              <w:bottom w:val="single" w:sz="8" w:space="0" w:color="auto"/>
              <w:right w:val="single" w:sz="8" w:space="0" w:color="auto"/>
            </w:tcBorders>
            <w:shd w:val="clear" w:color="000000" w:fill="FFFFFF"/>
            <w:vAlign w:val="center"/>
            <w:hideMark/>
          </w:tcPr>
          <w:p w:rsidR="00454959" w:rsidRPr="00454959" w:rsidRDefault="00454959" w:rsidP="00454959">
            <w:pPr>
              <w:rPr>
                <w:rFonts w:ascii="Arial" w:eastAsia="Times New Roman" w:hAnsi="Arial" w:cs="Arial"/>
                <w:color w:val="000000"/>
                <w:lang w:val="es-MX" w:eastAsia="es-MX"/>
              </w:rPr>
            </w:pPr>
            <w:r w:rsidRPr="00454959">
              <w:rPr>
                <w:rFonts w:ascii="Arial" w:eastAsia="Times New Roman" w:hAnsi="Arial" w:cs="Arial"/>
                <w:color w:val="000000"/>
                <w:lang w:eastAsia="es-MX"/>
              </w:rPr>
              <w:t>Activos Financieros</w:t>
            </w:r>
          </w:p>
        </w:tc>
        <w:tc>
          <w:tcPr>
            <w:tcW w:w="1701" w:type="dxa"/>
            <w:tcBorders>
              <w:top w:val="nil"/>
              <w:left w:val="nil"/>
              <w:bottom w:val="single" w:sz="8" w:space="0" w:color="auto"/>
              <w:right w:val="single" w:sz="8" w:space="0" w:color="auto"/>
            </w:tcBorders>
            <w:shd w:val="clear" w:color="auto" w:fill="auto"/>
            <w:noWrap/>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1.053.632.466</w:t>
            </w:r>
          </w:p>
        </w:tc>
        <w:tc>
          <w:tcPr>
            <w:tcW w:w="992"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eastAsia="es-MX"/>
              </w:rPr>
              <w:t>34,34%</w:t>
            </w:r>
          </w:p>
        </w:tc>
        <w:tc>
          <w:tcPr>
            <w:tcW w:w="1701" w:type="dxa"/>
            <w:tcBorders>
              <w:top w:val="nil"/>
              <w:left w:val="nil"/>
              <w:bottom w:val="single" w:sz="8" w:space="0" w:color="auto"/>
              <w:right w:val="single" w:sz="8" w:space="0" w:color="auto"/>
            </w:tcBorders>
            <w:shd w:val="clear" w:color="auto" w:fill="auto"/>
            <w:noWrap/>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1.053.632.466</w:t>
            </w:r>
          </w:p>
        </w:tc>
        <w:tc>
          <w:tcPr>
            <w:tcW w:w="943"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70,13%</w:t>
            </w:r>
          </w:p>
        </w:tc>
        <w:tc>
          <w:tcPr>
            <w:tcW w:w="1420"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 </w:t>
            </w:r>
          </w:p>
        </w:tc>
        <w:tc>
          <w:tcPr>
            <w:tcW w:w="909"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0%</w:t>
            </w:r>
          </w:p>
        </w:tc>
      </w:tr>
      <w:tr w:rsidR="00454959" w:rsidRPr="00454959" w:rsidTr="0080048D">
        <w:trPr>
          <w:trHeight w:val="325"/>
          <w:jc w:val="center"/>
        </w:trPr>
        <w:tc>
          <w:tcPr>
            <w:tcW w:w="2542" w:type="dxa"/>
            <w:tcBorders>
              <w:top w:val="nil"/>
              <w:left w:val="single" w:sz="8" w:space="0" w:color="auto"/>
              <w:bottom w:val="single" w:sz="8" w:space="0" w:color="auto"/>
              <w:right w:val="single" w:sz="8" w:space="0" w:color="auto"/>
            </w:tcBorders>
            <w:shd w:val="clear" w:color="000000" w:fill="FFFFFF"/>
            <w:vAlign w:val="center"/>
            <w:hideMark/>
          </w:tcPr>
          <w:p w:rsidR="00454959" w:rsidRPr="00454959" w:rsidRDefault="00454959" w:rsidP="00454959">
            <w:pPr>
              <w:rPr>
                <w:rFonts w:ascii="Arial" w:eastAsia="Times New Roman" w:hAnsi="Arial" w:cs="Arial"/>
                <w:color w:val="000000"/>
                <w:lang w:val="es-MX" w:eastAsia="es-MX"/>
              </w:rPr>
            </w:pPr>
            <w:r w:rsidRPr="00454959">
              <w:rPr>
                <w:rFonts w:ascii="Arial" w:eastAsia="Times New Roman" w:hAnsi="Arial" w:cs="Arial"/>
                <w:color w:val="000000"/>
                <w:lang w:eastAsia="es-MX"/>
              </w:rPr>
              <w:t>Bienes Duraderos</w:t>
            </w:r>
          </w:p>
        </w:tc>
        <w:tc>
          <w:tcPr>
            <w:tcW w:w="1701" w:type="dxa"/>
            <w:tcBorders>
              <w:top w:val="nil"/>
              <w:left w:val="nil"/>
              <w:bottom w:val="single" w:sz="8" w:space="0" w:color="auto"/>
              <w:right w:val="single" w:sz="8" w:space="0" w:color="auto"/>
            </w:tcBorders>
            <w:shd w:val="clear" w:color="auto" w:fill="auto"/>
            <w:noWrap/>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10.029.600</w:t>
            </w:r>
          </w:p>
        </w:tc>
        <w:tc>
          <w:tcPr>
            <w:tcW w:w="992"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eastAsia="es-MX"/>
              </w:rPr>
              <w:t>0,33%</w:t>
            </w:r>
          </w:p>
        </w:tc>
        <w:tc>
          <w:tcPr>
            <w:tcW w:w="1701" w:type="dxa"/>
            <w:tcBorders>
              <w:top w:val="nil"/>
              <w:left w:val="nil"/>
              <w:bottom w:val="single" w:sz="8" w:space="0" w:color="auto"/>
              <w:right w:val="single" w:sz="8" w:space="0" w:color="auto"/>
            </w:tcBorders>
            <w:shd w:val="clear" w:color="auto" w:fill="auto"/>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0</w:t>
            </w:r>
          </w:p>
        </w:tc>
        <w:tc>
          <w:tcPr>
            <w:tcW w:w="943"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0</w:t>
            </w:r>
          </w:p>
        </w:tc>
        <w:tc>
          <w:tcPr>
            <w:tcW w:w="1420"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10.029.600</w:t>
            </w:r>
          </w:p>
        </w:tc>
        <w:tc>
          <w:tcPr>
            <w:tcW w:w="909"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0,64%</w:t>
            </w:r>
          </w:p>
        </w:tc>
      </w:tr>
      <w:tr w:rsidR="00FF6300" w:rsidRPr="00454959" w:rsidTr="0080048D">
        <w:trPr>
          <w:trHeight w:val="325"/>
          <w:jc w:val="center"/>
        </w:trPr>
        <w:tc>
          <w:tcPr>
            <w:tcW w:w="2542" w:type="dxa"/>
            <w:tcBorders>
              <w:top w:val="nil"/>
              <w:left w:val="single" w:sz="8" w:space="0" w:color="auto"/>
              <w:bottom w:val="single" w:sz="8" w:space="0" w:color="auto"/>
              <w:right w:val="single" w:sz="8" w:space="0" w:color="auto"/>
            </w:tcBorders>
            <w:shd w:val="clear" w:color="000000" w:fill="FFFFFF"/>
            <w:vAlign w:val="center"/>
          </w:tcPr>
          <w:p w:rsidR="00FF6300" w:rsidRPr="00454959" w:rsidRDefault="00FF6300" w:rsidP="00FF6300">
            <w:pPr>
              <w:rPr>
                <w:rFonts w:ascii="Arial" w:eastAsia="Times New Roman" w:hAnsi="Arial" w:cs="Arial"/>
                <w:color w:val="000000"/>
                <w:lang w:val="es-MX" w:eastAsia="es-MX"/>
              </w:rPr>
            </w:pPr>
            <w:r w:rsidRPr="00454959">
              <w:rPr>
                <w:rFonts w:ascii="Arial" w:eastAsia="Times New Roman" w:hAnsi="Arial" w:cs="Arial"/>
                <w:color w:val="000000"/>
                <w:lang w:eastAsia="es-MX"/>
              </w:rPr>
              <w:t>Transferencias corrientes</w:t>
            </w:r>
          </w:p>
        </w:tc>
        <w:tc>
          <w:tcPr>
            <w:tcW w:w="1701" w:type="dxa"/>
            <w:tcBorders>
              <w:top w:val="nil"/>
              <w:left w:val="nil"/>
              <w:bottom w:val="single" w:sz="8" w:space="0" w:color="auto"/>
              <w:right w:val="single" w:sz="8" w:space="0" w:color="auto"/>
            </w:tcBorders>
            <w:shd w:val="clear" w:color="auto" w:fill="auto"/>
            <w:noWrap/>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42.933.335</w:t>
            </w:r>
          </w:p>
        </w:tc>
        <w:tc>
          <w:tcPr>
            <w:tcW w:w="992" w:type="dxa"/>
            <w:tcBorders>
              <w:top w:val="nil"/>
              <w:left w:val="nil"/>
              <w:bottom w:val="single" w:sz="8" w:space="0" w:color="auto"/>
              <w:right w:val="single" w:sz="8" w:space="0" w:color="auto"/>
            </w:tcBorders>
            <w:shd w:val="clear" w:color="000000" w:fill="FFFFFF"/>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eastAsia="es-MX"/>
              </w:rPr>
              <w:t>1,40%</w:t>
            </w:r>
          </w:p>
        </w:tc>
        <w:tc>
          <w:tcPr>
            <w:tcW w:w="1701" w:type="dxa"/>
            <w:tcBorders>
              <w:top w:val="nil"/>
              <w:left w:val="nil"/>
              <w:bottom w:val="single" w:sz="8" w:space="0" w:color="auto"/>
              <w:right w:val="single" w:sz="8" w:space="0" w:color="auto"/>
            </w:tcBorders>
            <w:shd w:val="clear" w:color="auto" w:fill="auto"/>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42.933.335</w:t>
            </w:r>
          </w:p>
        </w:tc>
        <w:tc>
          <w:tcPr>
            <w:tcW w:w="943" w:type="dxa"/>
            <w:tcBorders>
              <w:top w:val="nil"/>
              <w:left w:val="nil"/>
              <w:bottom w:val="single" w:sz="8" w:space="0" w:color="auto"/>
              <w:right w:val="single" w:sz="8" w:space="0" w:color="auto"/>
            </w:tcBorders>
            <w:shd w:val="clear" w:color="000000" w:fill="FFFFFF"/>
            <w:vAlign w:val="center"/>
          </w:tcPr>
          <w:p w:rsidR="00FF6300" w:rsidRPr="00454959" w:rsidRDefault="00FF6300" w:rsidP="00FF6300">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2,86%</w:t>
            </w:r>
          </w:p>
        </w:tc>
        <w:tc>
          <w:tcPr>
            <w:tcW w:w="1420" w:type="dxa"/>
            <w:tcBorders>
              <w:top w:val="nil"/>
              <w:left w:val="nil"/>
              <w:bottom w:val="single" w:sz="8" w:space="0" w:color="auto"/>
              <w:right w:val="single" w:sz="8" w:space="0" w:color="auto"/>
            </w:tcBorders>
            <w:shd w:val="clear" w:color="000000" w:fill="FFFFFF"/>
            <w:vAlign w:val="center"/>
          </w:tcPr>
          <w:p w:rsidR="00FF6300" w:rsidRPr="00454959" w:rsidRDefault="00FF6300" w:rsidP="00FF6300">
            <w:pPr>
              <w:jc w:val="right"/>
              <w:rPr>
                <w:rFonts w:ascii="Arial" w:eastAsia="Times New Roman" w:hAnsi="Arial" w:cs="Arial"/>
                <w:color w:val="000000"/>
                <w:lang w:val="es-MX" w:eastAsia="es-MX"/>
              </w:rPr>
            </w:pPr>
          </w:p>
        </w:tc>
        <w:tc>
          <w:tcPr>
            <w:tcW w:w="909" w:type="dxa"/>
            <w:tcBorders>
              <w:top w:val="nil"/>
              <w:left w:val="nil"/>
              <w:bottom w:val="single" w:sz="8" w:space="0" w:color="auto"/>
              <w:right w:val="single" w:sz="8" w:space="0" w:color="auto"/>
            </w:tcBorders>
            <w:shd w:val="clear" w:color="000000" w:fill="FFFFFF"/>
            <w:vAlign w:val="center"/>
          </w:tcPr>
          <w:p w:rsidR="00FF6300" w:rsidRPr="00454959" w:rsidRDefault="00FF6300" w:rsidP="00FF6300">
            <w:pPr>
              <w:jc w:val="right"/>
              <w:rPr>
                <w:rFonts w:ascii="Arial" w:eastAsia="Times New Roman" w:hAnsi="Arial" w:cs="Arial"/>
                <w:color w:val="000000"/>
                <w:lang w:val="es-MX" w:eastAsia="es-MX"/>
              </w:rPr>
            </w:pPr>
            <w:r>
              <w:rPr>
                <w:rFonts w:ascii="Arial" w:eastAsia="Times New Roman" w:hAnsi="Arial" w:cs="Arial"/>
                <w:color w:val="000000"/>
                <w:lang w:val="es-MX" w:eastAsia="es-MX"/>
              </w:rPr>
              <w:t>0%</w:t>
            </w:r>
          </w:p>
        </w:tc>
      </w:tr>
      <w:tr w:rsidR="00454959" w:rsidRPr="00454959" w:rsidTr="0080048D">
        <w:trPr>
          <w:trHeight w:val="325"/>
          <w:jc w:val="center"/>
        </w:trPr>
        <w:tc>
          <w:tcPr>
            <w:tcW w:w="2542" w:type="dxa"/>
            <w:tcBorders>
              <w:top w:val="nil"/>
              <w:left w:val="single" w:sz="8" w:space="0" w:color="auto"/>
              <w:bottom w:val="single" w:sz="8" w:space="0" w:color="auto"/>
              <w:right w:val="single" w:sz="8" w:space="0" w:color="auto"/>
            </w:tcBorders>
            <w:shd w:val="clear" w:color="000000" w:fill="FFFFFF"/>
            <w:vAlign w:val="center"/>
            <w:hideMark/>
          </w:tcPr>
          <w:p w:rsidR="00454959" w:rsidRPr="00454959" w:rsidRDefault="00454959" w:rsidP="00454959">
            <w:pPr>
              <w:rPr>
                <w:rFonts w:ascii="Arial" w:eastAsia="Times New Roman" w:hAnsi="Arial" w:cs="Arial"/>
                <w:color w:val="000000"/>
                <w:lang w:val="es-MX" w:eastAsia="es-MX"/>
              </w:rPr>
            </w:pPr>
            <w:r w:rsidRPr="00454959">
              <w:rPr>
                <w:rFonts w:ascii="Arial" w:eastAsia="Times New Roman" w:hAnsi="Arial" w:cs="Arial"/>
                <w:color w:val="000000"/>
                <w:lang w:eastAsia="es-MX"/>
              </w:rPr>
              <w:t>Cuentas Especiales</w:t>
            </w:r>
          </w:p>
        </w:tc>
        <w:tc>
          <w:tcPr>
            <w:tcW w:w="1701" w:type="dxa"/>
            <w:tcBorders>
              <w:top w:val="nil"/>
              <w:left w:val="nil"/>
              <w:bottom w:val="single" w:sz="8" w:space="0" w:color="auto"/>
              <w:right w:val="single" w:sz="8" w:space="0" w:color="auto"/>
            </w:tcBorders>
            <w:shd w:val="clear" w:color="auto" w:fill="auto"/>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149.437.226</w:t>
            </w:r>
          </w:p>
        </w:tc>
        <w:tc>
          <w:tcPr>
            <w:tcW w:w="992"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eastAsia="es-MX"/>
              </w:rPr>
              <w:t>4,87%</w:t>
            </w:r>
          </w:p>
        </w:tc>
        <w:tc>
          <w:tcPr>
            <w:tcW w:w="1701" w:type="dxa"/>
            <w:tcBorders>
              <w:top w:val="nil"/>
              <w:left w:val="nil"/>
              <w:bottom w:val="single" w:sz="8" w:space="0" w:color="auto"/>
              <w:right w:val="single" w:sz="8" w:space="0" w:color="auto"/>
            </w:tcBorders>
            <w:shd w:val="clear" w:color="auto" w:fill="auto"/>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81.180.635</w:t>
            </w:r>
          </w:p>
        </w:tc>
        <w:tc>
          <w:tcPr>
            <w:tcW w:w="943"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5,40%</w:t>
            </w:r>
          </w:p>
        </w:tc>
        <w:tc>
          <w:tcPr>
            <w:tcW w:w="1420"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68.256.591</w:t>
            </w:r>
          </w:p>
        </w:tc>
        <w:tc>
          <w:tcPr>
            <w:tcW w:w="909" w:type="dxa"/>
            <w:tcBorders>
              <w:top w:val="nil"/>
              <w:left w:val="nil"/>
              <w:bottom w:val="single" w:sz="8" w:space="0" w:color="auto"/>
              <w:right w:val="single" w:sz="8" w:space="0" w:color="auto"/>
            </w:tcBorders>
            <w:shd w:val="clear" w:color="000000" w:fill="FFFFFF"/>
            <w:vAlign w:val="center"/>
            <w:hideMark/>
          </w:tcPr>
          <w:p w:rsidR="00454959" w:rsidRPr="00454959" w:rsidRDefault="00454959" w:rsidP="0080048D">
            <w:pPr>
              <w:jc w:val="right"/>
              <w:rPr>
                <w:rFonts w:ascii="Arial" w:eastAsia="Times New Roman" w:hAnsi="Arial" w:cs="Arial"/>
                <w:color w:val="000000"/>
                <w:lang w:val="es-MX" w:eastAsia="es-MX"/>
              </w:rPr>
            </w:pPr>
            <w:r w:rsidRPr="00454959">
              <w:rPr>
                <w:rFonts w:ascii="Arial" w:eastAsia="Times New Roman" w:hAnsi="Arial" w:cs="Arial"/>
                <w:color w:val="000000"/>
                <w:lang w:val="es-MX" w:eastAsia="es-MX"/>
              </w:rPr>
              <w:t>4,36%</w:t>
            </w:r>
          </w:p>
        </w:tc>
      </w:tr>
      <w:tr w:rsidR="00454959" w:rsidRPr="00454959" w:rsidTr="0080048D">
        <w:trPr>
          <w:trHeight w:val="325"/>
          <w:jc w:val="center"/>
        </w:trPr>
        <w:tc>
          <w:tcPr>
            <w:tcW w:w="2542" w:type="dxa"/>
            <w:tcBorders>
              <w:top w:val="nil"/>
              <w:left w:val="single" w:sz="8" w:space="0" w:color="auto"/>
              <w:bottom w:val="single" w:sz="8" w:space="0" w:color="auto"/>
              <w:right w:val="single" w:sz="8" w:space="0" w:color="auto"/>
            </w:tcBorders>
            <w:shd w:val="clear" w:color="000000" w:fill="00B050"/>
            <w:vAlign w:val="center"/>
            <w:hideMark/>
          </w:tcPr>
          <w:p w:rsidR="00454959" w:rsidRPr="00454959" w:rsidRDefault="00454959" w:rsidP="00454959">
            <w:pPr>
              <w:rPr>
                <w:rFonts w:ascii="Arial" w:eastAsia="Times New Roman" w:hAnsi="Arial" w:cs="Arial"/>
                <w:b/>
                <w:bCs/>
                <w:color w:val="000000"/>
                <w:lang w:val="es-MX" w:eastAsia="es-MX"/>
              </w:rPr>
            </w:pPr>
            <w:r w:rsidRPr="00454959">
              <w:rPr>
                <w:rFonts w:ascii="Arial" w:eastAsia="Times New Roman" w:hAnsi="Arial" w:cs="Arial"/>
                <w:b/>
                <w:bCs/>
                <w:color w:val="000000"/>
                <w:lang w:eastAsia="es-MX"/>
              </w:rPr>
              <w:t>Total General</w:t>
            </w:r>
          </w:p>
        </w:tc>
        <w:tc>
          <w:tcPr>
            <w:tcW w:w="1701" w:type="dxa"/>
            <w:tcBorders>
              <w:top w:val="nil"/>
              <w:left w:val="nil"/>
              <w:bottom w:val="single" w:sz="8" w:space="0" w:color="auto"/>
              <w:right w:val="single" w:sz="8" w:space="0" w:color="auto"/>
            </w:tcBorders>
            <w:shd w:val="clear" w:color="000000" w:fill="00B050"/>
            <w:vAlign w:val="center"/>
            <w:hideMark/>
          </w:tcPr>
          <w:p w:rsidR="00454959" w:rsidRPr="00454959" w:rsidRDefault="00454959" w:rsidP="00454959">
            <w:pPr>
              <w:jc w:val="right"/>
              <w:rPr>
                <w:rFonts w:ascii="Arial" w:eastAsia="Times New Roman" w:hAnsi="Arial" w:cs="Arial"/>
                <w:b/>
                <w:bCs/>
                <w:color w:val="000000"/>
                <w:lang w:val="es-MX" w:eastAsia="es-MX"/>
              </w:rPr>
            </w:pPr>
            <w:r w:rsidRPr="00454959">
              <w:rPr>
                <w:rFonts w:ascii="Arial" w:eastAsia="Times New Roman" w:hAnsi="Arial" w:cs="Arial"/>
                <w:b/>
                <w:bCs/>
                <w:color w:val="000000"/>
                <w:lang w:val="es-MX" w:eastAsia="es-MX"/>
              </w:rPr>
              <w:t>3.068.358.623</w:t>
            </w:r>
          </w:p>
        </w:tc>
        <w:tc>
          <w:tcPr>
            <w:tcW w:w="992" w:type="dxa"/>
            <w:tcBorders>
              <w:top w:val="nil"/>
              <w:left w:val="nil"/>
              <w:bottom w:val="single" w:sz="8" w:space="0" w:color="auto"/>
              <w:right w:val="single" w:sz="8" w:space="0" w:color="auto"/>
            </w:tcBorders>
            <w:shd w:val="clear" w:color="000000" w:fill="00B050"/>
            <w:vAlign w:val="center"/>
            <w:hideMark/>
          </w:tcPr>
          <w:p w:rsidR="00454959" w:rsidRPr="00454959" w:rsidRDefault="00454959" w:rsidP="00454959">
            <w:pPr>
              <w:jc w:val="center"/>
              <w:rPr>
                <w:rFonts w:ascii="Arial" w:eastAsia="Times New Roman" w:hAnsi="Arial" w:cs="Arial"/>
                <w:b/>
                <w:bCs/>
                <w:color w:val="000000"/>
                <w:lang w:val="es-MX" w:eastAsia="es-MX"/>
              </w:rPr>
            </w:pPr>
            <w:r w:rsidRPr="00454959">
              <w:rPr>
                <w:rFonts w:ascii="Arial" w:eastAsia="Times New Roman" w:hAnsi="Arial" w:cs="Arial"/>
                <w:b/>
                <w:bCs/>
                <w:color w:val="000000"/>
                <w:lang w:eastAsia="es-MX"/>
              </w:rPr>
              <w:t>100,00%</w:t>
            </w:r>
          </w:p>
        </w:tc>
        <w:tc>
          <w:tcPr>
            <w:tcW w:w="1701" w:type="dxa"/>
            <w:tcBorders>
              <w:top w:val="nil"/>
              <w:left w:val="nil"/>
              <w:bottom w:val="single" w:sz="8" w:space="0" w:color="auto"/>
              <w:right w:val="single" w:sz="8" w:space="0" w:color="auto"/>
            </w:tcBorders>
            <w:shd w:val="clear" w:color="000000" w:fill="00B050"/>
            <w:vAlign w:val="center"/>
            <w:hideMark/>
          </w:tcPr>
          <w:p w:rsidR="00454959" w:rsidRPr="00454959" w:rsidRDefault="00454959" w:rsidP="00454959">
            <w:pPr>
              <w:jc w:val="right"/>
              <w:rPr>
                <w:rFonts w:ascii="Arial" w:eastAsia="Times New Roman" w:hAnsi="Arial" w:cs="Arial"/>
                <w:b/>
                <w:bCs/>
                <w:color w:val="000000"/>
                <w:lang w:val="es-MX" w:eastAsia="es-MX"/>
              </w:rPr>
            </w:pPr>
            <w:r w:rsidRPr="00454959">
              <w:rPr>
                <w:rFonts w:ascii="Arial" w:eastAsia="Times New Roman" w:hAnsi="Arial" w:cs="Arial"/>
                <w:b/>
                <w:bCs/>
                <w:color w:val="000000"/>
                <w:lang w:eastAsia="es-MX"/>
              </w:rPr>
              <w:t>1.502.481.904</w:t>
            </w:r>
          </w:p>
        </w:tc>
        <w:tc>
          <w:tcPr>
            <w:tcW w:w="943" w:type="dxa"/>
            <w:tcBorders>
              <w:top w:val="nil"/>
              <w:left w:val="nil"/>
              <w:bottom w:val="single" w:sz="8" w:space="0" w:color="auto"/>
              <w:right w:val="single" w:sz="8" w:space="0" w:color="auto"/>
            </w:tcBorders>
            <w:shd w:val="clear" w:color="000000" w:fill="00B050"/>
            <w:vAlign w:val="center"/>
            <w:hideMark/>
          </w:tcPr>
          <w:p w:rsidR="00454959" w:rsidRPr="00454959" w:rsidRDefault="00454959" w:rsidP="00454959">
            <w:pPr>
              <w:jc w:val="right"/>
              <w:rPr>
                <w:rFonts w:ascii="Arial" w:eastAsia="Times New Roman" w:hAnsi="Arial" w:cs="Arial"/>
                <w:b/>
                <w:bCs/>
                <w:color w:val="000000"/>
                <w:lang w:val="es-MX" w:eastAsia="es-MX"/>
              </w:rPr>
            </w:pPr>
            <w:r w:rsidRPr="00454959">
              <w:rPr>
                <w:rFonts w:ascii="Arial" w:eastAsia="Times New Roman" w:hAnsi="Arial" w:cs="Arial"/>
                <w:b/>
                <w:bCs/>
                <w:color w:val="000000"/>
                <w:lang w:val="es-MX" w:eastAsia="es-MX"/>
              </w:rPr>
              <w:t>100%</w:t>
            </w:r>
          </w:p>
        </w:tc>
        <w:tc>
          <w:tcPr>
            <w:tcW w:w="1420" w:type="dxa"/>
            <w:tcBorders>
              <w:top w:val="nil"/>
              <w:left w:val="nil"/>
              <w:bottom w:val="single" w:sz="8" w:space="0" w:color="auto"/>
              <w:right w:val="single" w:sz="8" w:space="0" w:color="auto"/>
            </w:tcBorders>
            <w:shd w:val="clear" w:color="000000" w:fill="00B050"/>
            <w:vAlign w:val="center"/>
            <w:hideMark/>
          </w:tcPr>
          <w:p w:rsidR="00454959" w:rsidRPr="00454959" w:rsidRDefault="00454959" w:rsidP="00454959">
            <w:pPr>
              <w:jc w:val="right"/>
              <w:rPr>
                <w:rFonts w:ascii="Arial" w:eastAsia="Times New Roman" w:hAnsi="Arial" w:cs="Arial"/>
                <w:b/>
                <w:bCs/>
                <w:color w:val="000000"/>
                <w:lang w:val="es-MX" w:eastAsia="es-MX"/>
              </w:rPr>
            </w:pPr>
            <w:r w:rsidRPr="00454959">
              <w:rPr>
                <w:rFonts w:ascii="Arial" w:eastAsia="Times New Roman" w:hAnsi="Arial" w:cs="Arial"/>
                <w:b/>
                <w:bCs/>
                <w:color w:val="000000"/>
                <w:lang w:eastAsia="es-MX"/>
              </w:rPr>
              <w:t>1.565.876.719</w:t>
            </w:r>
          </w:p>
        </w:tc>
        <w:tc>
          <w:tcPr>
            <w:tcW w:w="909" w:type="dxa"/>
            <w:tcBorders>
              <w:top w:val="nil"/>
              <w:left w:val="nil"/>
              <w:bottom w:val="single" w:sz="8" w:space="0" w:color="auto"/>
              <w:right w:val="single" w:sz="8" w:space="0" w:color="auto"/>
            </w:tcBorders>
            <w:shd w:val="clear" w:color="000000" w:fill="00B050"/>
            <w:vAlign w:val="center"/>
            <w:hideMark/>
          </w:tcPr>
          <w:p w:rsidR="00454959" w:rsidRPr="00454959" w:rsidRDefault="00454959" w:rsidP="00454959">
            <w:pPr>
              <w:jc w:val="right"/>
              <w:rPr>
                <w:rFonts w:ascii="Arial" w:eastAsia="Times New Roman" w:hAnsi="Arial" w:cs="Arial"/>
                <w:b/>
                <w:bCs/>
                <w:color w:val="000000"/>
                <w:lang w:val="es-MX" w:eastAsia="es-MX"/>
              </w:rPr>
            </w:pPr>
            <w:r w:rsidRPr="00454959">
              <w:rPr>
                <w:rFonts w:ascii="Arial" w:eastAsia="Times New Roman" w:hAnsi="Arial" w:cs="Arial"/>
                <w:b/>
                <w:bCs/>
                <w:color w:val="000000"/>
                <w:lang w:val="es-MX" w:eastAsia="es-MX"/>
              </w:rPr>
              <w:t>100%</w:t>
            </w:r>
          </w:p>
        </w:tc>
      </w:tr>
    </w:tbl>
    <w:p w:rsidR="006D7128" w:rsidRPr="00C43D23" w:rsidRDefault="006D7128" w:rsidP="007C6371">
      <w:pPr>
        <w:rPr>
          <w:rFonts w:ascii="Arial" w:hAnsi="Arial" w:cs="Arial"/>
          <w:b/>
        </w:rPr>
      </w:pPr>
    </w:p>
    <w:p w:rsidR="00606847" w:rsidRDefault="00606847" w:rsidP="00343FBD">
      <w:pPr>
        <w:rPr>
          <w:rFonts w:ascii="Arial" w:hAnsi="Arial" w:cs="Arial"/>
          <w:b/>
          <w:sz w:val="110"/>
          <w:szCs w:val="110"/>
        </w:rPr>
      </w:pPr>
    </w:p>
    <w:p w:rsidR="00606847" w:rsidRDefault="00606847" w:rsidP="00343FBD">
      <w:pPr>
        <w:rPr>
          <w:rFonts w:ascii="Arial" w:hAnsi="Arial" w:cs="Arial"/>
          <w:b/>
          <w:sz w:val="110"/>
          <w:szCs w:val="110"/>
        </w:rPr>
      </w:pPr>
    </w:p>
    <w:p w:rsidR="00606847" w:rsidRDefault="00606847" w:rsidP="00343FBD">
      <w:pPr>
        <w:rPr>
          <w:rFonts w:ascii="Arial" w:hAnsi="Arial" w:cs="Arial"/>
          <w:b/>
          <w:sz w:val="110"/>
          <w:szCs w:val="110"/>
        </w:rPr>
      </w:pPr>
    </w:p>
    <w:p w:rsidR="00EC71A7" w:rsidRPr="00904679" w:rsidRDefault="00EC71A7" w:rsidP="00343FBD">
      <w:pPr>
        <w:rPr>
          <w:rFonts w:ascii="Arial" w:hAnsi="Arial" w:cs="Arial"/>
          <w:b/>
          <w:sz w:val="110"/>
          <w:szCs w:val="110"/>
        </w:rPr>
      </w:pPr>
    </w:p>
    <w:p w:rsidR="00331318" w:rsidRPr="00833621" w:rsidRDefault="00904679" w:rsidP="00714BCF">
      <w:pPr>
        <w:jc w:val="center"/>
        <w:rPr>
          <w:rFonts w:ascii="Arial" w:hAnsi="Arial" w:cs="Arial"/>
          <w:b/>
          <w:sz w:val="24"/>
          <w:szCs w:val="24"/>
        </w:rPr>
      </w:pPr>
      <w:r w:rsidRPr="00904679">
        <w:rPr>
          <w:rFonts w:ascii="Arial" w:hAnsi="Arial" w:cs="Arial"/>
          <w:b/>
          <w:sz w:val="110"/>
          <w:szCs w:val="110"/>
        </w:rPr>
        <w:t>ANEXOS</w:t>
      </w:r>
    </w:p>
    <w:sectPr w:rsidR="00331318" w:rsidRPr="00833621" w:rsidSect="00D33A6B">
      <w:footerReference w:type="default" r:id="rId17"/>
      <w:pgSz w:w="12240" w:h="15840"/>
      <w:pgMar w:top="1701"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379" w:rsidRDefault="00924379" w:rsidP="00E91D83">
      <w:r>
        <w:separator/>
      </w:r>
    </w:p>
  </w:endnote>
  <w:endnote w:type="continuationSeparator" w:id="0">
    <w:p w:rsidR="00924379" w:rsidRDefault="00924379" w:rsidP="00E9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541538"/>
      <w:docPartObj>
        <w:docPartGallery w:val="Page Numbers (Bottom of Page)"/>
        <w:docPartUnique/>
      </w:docPartObj>
    </w:sdtPr>
    <w:sdtEndPr>
      <w:rPr>
        <w:b/>
        <w:noProof/>
        <w:sz w:val="28"/>
      </w:rPr>
    </w:sdtEndPr>
    <w:sdtContent>
      <w:p w:rsidR="00924379" w:rsidRPr="00785760" w:rsidRDefault="00924379">
        <w:pPr>
          <w:pStyle w:val="Piedepgina"/>
          <w:jc w:val="center"/>
          <w:rPr>
            <w:b/>
            <w:sz w:val="28"/>
          </w:rPr>
        </w:pPr>
        <w:r w:rsidRPr="00785760">
          <w:rPr>
            <w:b/>
            <w:sz w:val="28"/>
          </w:rPr>
          <w:fldChar w:fldCharType="begin"/>
        </w:r>
        <w:r w:rsidRPr="00785760">
          <w:rPr>
            <w:b/>
            <w:sz w:val="28"/>
          </w:rPr>
          <w:instrText xml:space="preserve"> PAGE   \* MERGEFORMAT </w:instrText>
        </w:r>
        <w:r w:rsidRPr="00785760">
          <w:rPr>
            <w:b/>
            <w:sz w:val="28"/>
          </w:rPr>
          <w:fldChar w:fldCharType="separate"/>
        </w:r>
        <w:r w:rsidR="007403AF">
          <w:rPr>
            <w:b/>
            <w:noProof/>
            <w:sz w:val="28"/>
          </w:rPr>
          <w:t>20</w:t>
        </w:r>
        <w:r w:rsidRPr="00785760">
          <w:rPr>
            <w:b/>
            <w:noProof/>
            <w:sz w:val="28"/>
          </w:rPr>
          <w:fldChar w:fldCharType="end"/>
        </w:r>
      </w:p>
    </w:sdtContent>
  </w:sdt>
  <w:p w:rsidR="00924379" w:rsidRDefault="009243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379" w:rsidRDefault="00924379" w:rsidP="00E91D83">
      <w:r>
        <w:separator/>
      </w:r>
    </w:p>
  </w:footnote>
  <w:footnote w:type="continuationSeparator" w:id="0">
    <w:p w:rsidR="00924379" w:rsidRDefault="00924379" w:rsidP="00E91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1DC4"/>
    <w:multiLevelType w:val="hybridMultilevel"/>
    <w:tmpl w:val="63229BD2"/>
    <w:lvl w:ilvl="0" w:tplc="140A000B">
      <w:start w:val="1"/>
      <w:numFmt w:val="bullet"/>
      <w:lvlText w:val=""/>
      <w:lvlJc w:val="left"/>
      <w:pPr>
        <w:ind w:left="780" w:hanging="360"/>
      </w:pPr>
      <w:rPr>
        <w:rFonts w:ascii="Wingdings" w:hAnsi="Wingdings"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1" w15:restartNumberingAfterBreak="0">
    <w:nsid w:val="0A6E4A19"/>
    <w:multiLevelType w:val="hybridMultilevel"/>
    <w:tmpl w:val="D2A4663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B0A3347"/>
    <w:multiLevelType w:val="hybridMultilevel"/>
    <w:tmpl w:val="C116E6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121EFE"/>
    <w:multiLevelType w:val="hybridMultilevel"/>
    <w:tmpl w:val="7DC0A8F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3277DF4"/>
    <w:multiLevelType w:val="hybridMultilevel"/>
    <w:tmpl w:val="EA486BF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9F50A15"/>
    <w:multiLevelType w:val="hybridMultilevel"/>
    <w:tmpl w:val="F08E00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B2C27B0"/>
    <w:multiLevelType w:val="hybridMultilevel"/>
    <w:tmpl w:val="887CA6D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CB756A8"/>
    <w:multiLevelType w:val="hybridMultilevel"/>
    <w:tmpl w:val="8ADEDEEC"/>
    <w:lvl w:ilvl="0" w:tplc="140A000B">
      <w:start w:val="1"/>
      <w:numFmt w:val="bullet"/>
      <w:lvlText w:val=""/>
      <w:lvlJc w:val="left"/>
      <w:pPr>
        <w:ind w:left="770" w:hanging="360"/>
      </w:pPr>
      <w:rPr>
        <w:rFonts w:ascii="Wingdings" w:hAnsi="Wingdings" w:hint="default"/>
      </w:rPr>
    </w:lvl>
    <w:lvl w:ilvl="1" w:tplc="140A0003" w:tentative="1">
      <w:start w:val="1"/>
      <w:numFmt w:val="bullet"/>
      <w:lvlText w:val="o"/>
      <w:lvlJc w:val="left"/>
      <w:pPr>
        <w:ind w:left="1490" w:hanging="360"/>
      </w:pPr>
      <w:rPr>
        <w:rFonts w:ascii="Courier New" w:hAnsi="Courier New" w:cs="Courier New" w:hint="default"/>
      </w:rPr>
    </w:lvl>
    <w:lvl w:ilvl="2" w:tplc="140A0005" w:tentative="1">
      <w:start w:val="1"/>
      <w:numFmt w:val="bullet"/>
      <w:lvlText w:val=""/>
      <w:lvlJc w:val="left"/>
      <w:pPr>
        <w:ind w:left="2210" w:hanging="360"/>
      </w:pPr>
      <w:rPr>
        <w:rFonts w:ascii="Wingdings" w:hAnsi="Wingdings" w:hint="default"/>
      </w:rPr>
    </w:lvl>
    <w:lvl w:ilvl="3" w:tplc="140A0001" w:tentative="1">
      <w:start w:val="1"/>
      <w:numFmt w:val="bullet"/>
      <w:lvlText w:val=""/>
      <w:lvlJc w:val="left"/>
      <w:pPr>
        <w:ind w:left="2930" w:hanging="360"/>
      </w:pPr>
      <w:rPr>
        <w:rFonts w:ascii="Symbol" w:hAnsi="Symbol" w:hint="default"/>
      </w:rPr>
    </w:lvl>
    <w:lvl w:ilvl="4" w:tplc="140A0003" w:tentative="1">
      <w:start w:val="1"/>
      <w:numFmt w:val="bullet"/>
      <w:lvlText w:val="o"/>
      <w:lvlJc w:val="left"/>
      <w:pPr>
        <w:ind w:left="3650" w:hanging="360"/>
      </w:pPr>
      <w:rPr>
        <w:rFonts w:ascii="Courier New" w:hAnsi="Courier New" w:cs="Courier New" w:hint="default"/>
      </w:rPr>
    </w:lvl>
    <w:lvl w:ilvl="5" w:tplc="140A0005" w:tentative="1">
      <w:start w:val="1"/>
      <w:numFmt w:val="bullet"/>
      <w:lvlText w:val=""/>
      <w:lvlJc w:val="left"/>
      <w:pPr>
        <w:ind w:left="4370" w:hanging="360"/>
      </w:pPr>
      <w:rPr>
        <w:rFonts w:ascii="Wingdings" w:hAnsi="Wingdings" w:hint="default"/>
      </w:rPr>
    </w:lvl>
    <w:lvl w:ilvl="6" w:tplc="140A0001" w:tentative="1">
      <w:start w:val="1"/>
      <w:numFmt w:val="bullet"/>
      <w:lvlText w:val=""/>
      <w:lvlJc w:val="left"/>
      <w:pPr>
        <w:ind w:left="5090" w:hanging="360"/>
      </w:pPr>
      <w:rPr>
        <w:rFonts w:ascii="Symbol" w:hAnsi="Symbol" w:hint="default"/>
      </w:rPr>
    </w:lvl>
    <w:lvl w:ilvl="7" w:tplc="140A0003" w:tentative="1">
      <w:start w:val="1"/>
      <w:numFmt w:val="bullet"/>
      <w:lvlText w:val="o"/>
      <w:lvlJc w:val="left"/>
      <w:pPr>
        <w:ind w:left="5810" w:hanging="360"/>
      </w:pPr>
      <w:rPr>
        <w:rFonts w:ascii="Courier New" w:hAnsi="Courier New" w:cs="Courier New" w:hint="default"/>
      </w:rPr>
    </w:lvl>
    <w:lvl w:ilvl="8" w:tplc="140A0005" w:tentative="1">
      <w:start w:val="1"/>
      <w:numFmt w:val="bullet"/>
      <w:lvlText w:val=""/>
      <w:lvlJc w:val="left"/>
      <w:pPr>
        <w:ind w:left="6530" w:hanging="360"/>
      </w:pPr>
      <w:rPr>
        <w:rFonts w:ascii="Wingdings" w:hAnsi="Wingdings" w:hint="default"/>
      </w:rPr>
    </w:lvl>
  </w:abstractNum>
  <w:abstractNum w:abstractNumId="8" w15:restartNumberingAfterBreak="0">
    <w:nsid w:val="2AA770A3"/>
    <w:multiLevelType w:val="hybridMultilevel"/>
    <w:tmpl w:val="C38E981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9" w15:restartNumberingAfterBreak="0">
    <w:nsid w:val="2C0D1A47"/>
    <w:multiLevelType w:val="multilevel"/>
    <w:tmpl w:val="A61C0C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10" w15:restartNumberingAfterBreak="0">
    <w:nsid w:val="2F6E5BF5"/>
    <w:multiLevelType w:val="hybridMultilevel"/>
    <w:tmpl w:val="2EB674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91633FD"/>
    <w:multiLevelType w:val="hybridMultilevel"/>
    <w:tmpl w:val="60425AA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96A5492"/>
    <w:multiLevelType w:val="hybridMultilevel"/>
    <w:tmpl w:val="43B0381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2A20837"/>
    <w:multiLevelType w:val="multilevel"/>
    <w:tmpl w:val="7B527C9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4" w15:restartNumberingAfterBreak="0">
    <w:nsid w:val="436D6A44"/>
    <w:multiLevelType w:val="hybridMultilevel"/>
    <w:tmpl w:val="084C8CD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3AF4852"/>
    <w:multiLevelType w:val="hybridMultilevel"/>
    <w:tmpl w:val="4D228D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350324"/>
    <w:multiLevelType w:val="hybridMultilevel"/>
    <w:tmpl w:val="DEC4836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B45520E"/>
    <w:multiLevelType w:val="hybridMultilevel"/>
    <w:tmpl w:val="B9DCB7C4"/>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C035183"/>
    <w:multiLevelType w:val="hybridMultilevel"/>
    <w:tmpl w:val="99E4701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E5B3A73"/>
    <w:multiLevelType w:val="hybridMultilevel"/>
    <w:tmpl w:val="125C9420"/>
    <w:lvl w:ilvl="0" w:tplc="140A000B">
      <w:start w:val="1"/>
      <w:numFmt w:val="bullet"/>
      <w:lvlText w:val=""/>
      <w:lvlJc w:val="left"/>
      <w:pPr>
        <w:ind w:left="765" w:hanging="360"/>
      </w:pPr>
      <w:rPr>
        <w:rFonts w:ascii="Wingdings" w:hAnsi="Wingdings"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20" w15:restartNumberingAfterBreak="0">
    <w:nsid w:val="59F26C6D"/>
    <w:multiLevelType w:val="hybridMultilevel"/>
    <w:tmpl w:val="98384288"/>
    <w:lvl w:ilvl="0" w:tplc="757485B2">
      <w:start w:val="1"/>
      <w:numFmt w:val="decimal"/>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F2B4582"/>
    <w:multiLevelType w:val="multilevel"/>
    <w:tmpl w:val="8E90C0B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22" w15:restartNumberingAfterBreak="0">
    <w:nsid w:val="603A57BF"/>
    <w:multiLevelType w:val="hybridMultilevel"/>
    <w:tmpl w:val="E62015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1DC0F3C"/>
    <w:multiLevelType w:val="hybridMultilevel"/>
    <w:tmpl w:val="38F80E2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3AC00E5"/>
    <w:multiLevelType w:val="hybridMultilevel"/>
    <w:tmpl w:val="03AADC8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FE5D32"/>
    <w:multiLevelType w:val="hybridMultilevel"/>
    <w:tmpl w:val="114A9C0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7102BD9"/>
    <w:multiLevelType w:val="multilevel"/>
    <w:tmpl w:val="58EA91B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Arial" w:hAnsi="Arial" w:cs="Arial" w:hint="default"/>
        <w:b/>
        <w:sz w:val="20"/>
        <w:szCs w:val="20"/>
      </w:rPr>
    </w:lvl>
    <w:lvl w:ilvl="2">
      <w:start w:val="1"/>
      <w:numFmt w:val="decimal"/>
      <w:isLgl/>
      <w:lvlText w:val="%1.%2.%3"/>
      <w:lvlJc w:val="left"/>
      <w:pPr>
        <w:ind w:left="1080" w:hanging="720"/>
      </w:pPr>
      <w:rPr>
        <w:rFonts w:ascii="Times New Roman" w:hAnsi="Times New Roman" w:cs="Times New Roman" w:hint="default"/>
        <w:b w:val="0"/>
        <w:sz w:val="20"/>
      </w:rPr>
    </w:lvl>
    <w:lvl w:ilvl="3">
      <w:start w:val="1"/>
      <w:numFmt w:val="decimal"/>
      <w:isLgl/>
      <w:lvlText w:val="%1.%2.%3.%4"/>
      <w:lvlJc w:val="left"/>
      <w:pPr>
        <w:ind w:left="1080" w:hanging="720"/>
      </w:pPr>
      <w:rPr>
        <w:rFonts w:ascii="Times New Roman" w:hAnsi="Times New Roman" w:cs="Times New Roman" w:hint="default"/>
        <w:b w:val="0"/>
        <w:sz w:val="20"/>
      </w:rPr>
    </w:lvl>
    <w:lvl w:ilvl="4">
      <w:start w:val="1"/>
      <w:numFmt w:val="decimal"/>
      <w:isLgl/>
      <w:lvlText w:val="%1.%2.%3.%4.%5"/>
      <w:lvlJc w:val="left"/>
      <w:pPr>
        <w:ind w:left="1080" w:hanging="720"/>
      </w:pPr>
      <w:rPr>
        <w:rFonts w:ascii="Times New Roman" w:hAnsi="Times New Roman" w:cs="Times New Roman" w:hint="default"/>
        <w:b w:val="0"/>
        <w:sz w:val="20"/>
      </w:rPr>
    </w:lvl>
    <w:lvl w:ilvl="5">
      <w:start w:val="1"/>
      <w:numFmt w:val="decimal"/>
      <w:isLgl/>
      <w:lvlText w:val="%1.%2.%3.%4.%5.%6"/>
      <w:lvlJc w:val="left"/>
      <w:pPr>
        <w:ind w:left="1440" w:hanging="1080"/>
      </w:pPr>
      <w:rPr>
        <w:rFonts w:ascii="Times New Roman" w:hAnsi="Times New Roman" w:cs="Times New Roman" w:hint="default"/>
        <w:b w:val="0"/>
        <w:sz w:val="20"/>
      </w:rPr>
    </w:lvl>
    <w:lvl w:ilvl="6">
      <w:start w:val="1"/>
      <w:numFmt w:val="decimal"/>
      <w:isLgl/>
      <w:lvlText w:val="%1.%2.%3.%4.%5.%6.%7"/>
      <w:lvlJc w:val="left"/>
      <w:pPr>
        <w:ind w:left="1440" w:hanging="1080"/>
      </w:pPr>
      <w:rPr>
        <w:rFonts w:ascii="Times New Roman" w:hAnsi="Times New Roman" w:cs="Times New Roman" w:hint="default"/>
        <w:b w:val="0"/>
        <w:sz w:val="20"/>
      </w:rPr>
    </w:lvl>
    <w:lvl w:ilvl="7">
      <w:start w:val="1"/>
      <w:numFmt w:val="decimal"/>
      <w:isLgl/>
      <w:lvlText w:val="%1.%2.%3.%4.%5.%6.%7.%8"/>
      <w:lvlJc w:val="left"/>
      <w:pPr>
        <w:ind w:left="1800" w:hanging="1440"/>
      </w:pPr>
      <w:rPr>
        <w:rFonts w:ascii="Times New Roman" w:hAnsi="Times New Roman" w:cs="Times New Roman" w:hint="default"/>
        <w:b w:val="0"/>
        <w:sz w:val="20"/>
      </w:rPr>
    </w:lvl>
    <w:lvl w:ilvl="8">
      <w:start w:val="1"/>
      <w:numFmt w:val="decimal"/>
      <w:isLgl/>
      <w:lvlText w:val="%1.%2.%3.%4.%5.%6.%7.%8.%9"/>
      <w:lvlJc w:val="left"/>
      <w:pPr>
        <w:ind w:left="1800" w:hanging="1440"/>
      </w:pPr>
      <w:rPr>
        <w:rFonts w:ascii="Times New Roman" w:hAnsi="Times New Roman" w:cs="Times New Roman" w:hint="default"/>
        <w:b w:val="0"/>
        <w:sz w:val="20"/>
      </w:rPr>
    </w:lvl>
  </w:abstractNum>
  <w:abstractNum w:abstractNumId="27" w15:restartNumberingAfterBreak="0">
    <w:nsid w:val="6B375DA2"/>
    <w:multiLevelType w:val="hybridMultilevel"/>
    <w:tmpl w:val="CA5CE2D2"/>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DA21BCF"/>
    <w:multiLevelType w:val="hybridMultilevel"/>
    <w:tmpl w:val="37B44CC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DFC2148"/>
    <w:multiLevelType w:val="hybridMultilevel"/>
    <w:tmpl w:val="072EEA1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74873A1D"/>
    <w:multiLevelType w:val="hybridMultilevel"/>
    <w:tmpl w:val="5D5E79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70770D"/>
    <w:multiLevelType w:val="hybridMultilevel"/>
    <w:tmpl w:val="DC623B6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6"/>
  </w:num>
  <w:num w:numId="4">
    <w:abstractNumId w:val="16"/>
  </w:num>
  <w:num w:numId="5">
    <w:abstractNumId w:val="19"/>
  </w:num>
  <w:num w:numId="6">
    <w:abstractNumId w:val="18"/>
  </w:num>
  <w:num w:numId="7">
    <w:abstractNumId w:val="6"/>
  </w:num>
  <w:num w:numId="8">
    <w:abstractNumId w:val="25"/>
  </w:num>
  <w:num w:numId="9">
    <w:abstractNumId w:val="11"/>
  </w:num>
  <w:num w:numId="10">
    <w:abstractNumId w:val="29"/>
  </w:num>
  <w:num w:numId="11">
    <w:abstractNumId w:val="1"/>
  </w:num>
  <w:num w:numId="12">
    <w:abstractNumId w:val="28"/>
  </w:num>
  <w:num w:numId="13">
    <w:abstractNumId w:val="3"/>
  </w:num>
  <w:num w:numId="14">
    <w:abstractNumId w:val="14"/>
  </w:num>
  <w:num w:numId="15">
    <w:abstractNumId w:val="21"/>
  </w:num>
  <w:num w:numId="16">
    <w:abstractNumId w:val="20"/>
  </w:num>
  <w:num w:numId="17">
    <w:abstractNumId w:val="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2"/>
  </w:num>
  <w:num w:numId="21">
    <w:abstractNumId w:val="9"/>
  </w:num>
  <w:num w:numId="22">
    <w:abstractNumId w:val="7"/>
  </w:num>
  <w:num w:numId="23">
    <w:abstractNumId w:val="12"/>
  </w:num>
  <w:num w:numId="24">
    <w:abstractNumId w:val="4"/>
  </w:num>
  <w:num w:numId="25">
    <w:abstractNumId w:val="31"/>
  </w:num>
  <w:num w:numId="26">
    <w:abstractNumId w:val="27"/>
  </w:num>
  <w:num w:numId="27">
    <w:abstractNumId w:val="23"/>
  </w:num>
  <w:num w:numId="28">
    <w:abstractNumId w:val="15"/>
  </w:num>
  <w:num w:numId="29">
    <w:abstractNumId w:val="30"/>
  </w:num>
  <w:num w:numId="30">
    <w:abstractNumId w:val="2"/>
  </w:num>
  <w:num w:numId="31">
    <w:abstractNumId w:val="24"/>
  </w:num>
  <w:num w:numId="3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F0"/>
    <w:rsid w:val="00001AD9"/>
    <w:rsid w:val="000051D7"/>
    <w:rsid w:val="00011216"/>
    <w:rsid w:val="00011646"/>
    <w:rsid w:val="0001535D"/>
    <w:rsid w:val="00015BD8"/>
    <w:rsid w:val="00016834"/>
    <w:rsid w:val="000234FB"/>
    <w:rsid w:val="00024B0D"/>
    <w:rsid w:val="00030CC0"/>
    <w:rsid w:val="00031279"/>
    <w:rsid w:val="000318F3"/>
    <w:rsid w:val="00034D80"/>
    <w:rsid w:val="000424E0"/>
    <w:rsid w:val="00050EAB"/>
    <w:rsid w:val="00052DC9"/>
    <w:rsid w:val="00053EC0"/>
    <w:rsid w:val="00057E10"/>
    <w:rsid w:val="000604F0"/>
    <w:rsid w:val="00060BC2"/>
    <w:rsid w:val="00062441"/>
    <w:rsid w:val="00064775"/>
    <w:rsid w:val="000722DF"/>
    <w:rsid w:val="00073083"/>
    <w:rsid w:val="000738C8"/>
    <w:rsid w:val="0009025D"/>
    <w:rsid w:val="00090D4A"/>
    <w:rsid w:val="0009261F"/>
    <w:rsid w:val="00092E9B"/>
    <w:rsid w:val="00095525"/>
    <w:rsid w:val="000A3C9C"/>
    <w:rsid w:val="000A58B3"/>
    <w:rsid w:val="000A705A"/>
    <w:rsid w:val="000A79DA"/>
    <w:rsid w:val="000B40D1"/>
    <w:rsid w:val="000C09DF"/>
    <w:rsid w:val="000C6CD1"/>
    <w:rsid w:val="000D3CFD"/>
    <w:rsid w:val="000D441F"/>
    <w:rsid w:val="000D4AEF"/>
    <w:rsid w:val="000E59E0"/>
    <w:rsid w:val="000E7ED7"/>
    <w:rsid w:val="000F022D"/>
    <w:rsid w:val="000F1A36"/>
    <w:rsid w:val="000F396B"/>
    <w:rsid w:val="000F3A88"/>
    <w:rsid w:val="000F454E"/>
    <w:rsid w:val="001002AC"/>
    <w:rsid w:val="001068D9"/>
    <w:rsid w:val="00110631"/>
    <w:rsid w:val="00115B02"/>
    <w:rsid w:val="00117D5D"/>
    <w:rsid w:val="00121416"/>
    <w:rsid w:val="00122ACE"/>
    <w:rsid w:val="001233FD"/>
    <w:rsid w:val="00125270"/>
    <w:rsid w:val="001257CD"/>
    <w:rsid w:val="00127AB1"/>
    <w:rsid w:val="0013054F"/>
    <w:rsid w:val="0013095A"/>
    <w:rsid w:val="001310DE"/>
    <w:rsid w:val="00131342"/>
    <w:rsid w:val="00133714"/>
    <w:rsid w:val="00135F25"/>
    <w:rsid w:val="00136BC7"/>
    <w:rsid w:val="00137833"/>
    <w:rsid w:val="00143639"/>
    <w:rsid w:val="00153E21"/>
    <w:rsid w:val="00156A6E"/>
    <w:rsid w:val="00156B65"/>
    <w:rsid w:val="00160F77"/>
    <w:rsid w:val="00167855"/>
    <w:rsid w:val="001708EA"/>
    <w:rsid w:val="00171C5B"/>
    <w:rsid w:val="00171DE9"/>
    <w:rsid w:val="00174705"/>
    <w:rsid w:val="00176701"/>
    <w:rsid w:val="00183E42"/>
    <w:rsid w:val="001906BF"/>
    <w:rsid w:val="00192E91"/>
    <w:rsid w:val="00193710"/>
    <w:rsid w:val="001A1E45"/>
    <w:rsid w:val="001A243C"/>
    <w:rsid w:val="001A2442"/>
    <w:rsid w:val="001B35F0"/>
    <w:rsid w:val="001B6749"/>
    <w:rsid w:val="001B69B0"/>
    <w:rsid w:val="001C09CC"/>
    <w:rsid w:val="001D2C73"/>
    <w:rsid w:val="001D74B4"/>
    <w:rsid w:val="001E0DAE"/>
    <w:rsid w:val="001E5660"/>
    <w:rsid w:val="001E65B6"/>
    <w:rsid w:val="001F2ECD"/>
    <w:rsid w:val="001F3DEF"/>
    <w:rsid w:val="001F4A6D"/>
    <w:rsid w:val="001F75FF"/>
    <w:rsid w:val="00203BE9"/>
    <w:rsid w:val="00203CEE"/>
    <w:rsid w:val="002079EA"/>
    <w:rsid w:val="00211AB8"/>
    <w:rsid w:val="00226665"/>
    <w:rsid w:val="002278EE"/>
    <w:rsid w:val="002300D7"/>
    <w:rsid w:val="00231264"/>
    <w:rsid w:val="00233E00"/>
    <w:rsid w:val="00234983"/>
    <w:rsid w:val="002358D3"/>
    <w:rsid w:val="00244C3F"/>
    <w:rsid w:val="00244FC0"/>
    <w:rsid w:val="00245CE9"/>
    <w:rsid w:val="0024617D"/>
    <w:rsid w:val="00246AF1"/>
    <w:rsid w:val="00257AE3"/>
    <w:rsid w:val="0026311C"/>
    <w:rsid w:val="00264FE4"/>
    <w:rsid w:val="0026574C"/>
    <w:rsid w:val="00266705"/>
    <w:rsid w:val="00267C3D"/>
    <w:rsid w:val="00273DAD"/>
    <w:rsid w:val="00277347"/>
    <w:rsid w:val="00280986"/>
    <w:rsid w:val="00281543"/>
    <w:rsid w:val="00281645"/>
    <w:rsid w:val="00292EF3"/>
    <w:rsid w:val="002957D7"/>
    <w:rsid w:val="00297AD8"/>
    <w:rsid w:val="002A391A"/>
    <w:rsid w:val="002A5237"/>
    <w:rsid w:val="002A5339"/>
    <w:rsid w:val="002C013C"/>
    <w:rsid w:val="002C0F15"/>
    <w:rsid w:val="002C4FF1"/>
    <w:rsid w:val="002C57F9"/>
    <w:rsid w:val="002C5A1E"/>
    <w:rsid w:val="002D2BCC"/>
    <w:rsid w:val="002D57D2"/>
    <w:rsid w:val="002D629C"/>
    <w:rsid w:val="002D6BBB"/>
    <w:rsid w:val="002E1502"/>
    <w:rsid w:val="002E4A50"/>
    <w:rsid w:val="002E610B"/>
    <w:rsid w:val="002E685B"/>
    <w:rsid w:val="002F13CE"/>
    <w:rsid w:val="002F5E3C"/>
    <w:rsid w:val="00304719"/>
    <w:rsid w:val="00307759"/>
    <w:rsid w:val="003119B1"/>
    <w:rsid w:val="00312C74"/>
    <w:rsid w:val="00312F64"/>
    <w:rsid w:val="00313E46"/>
    <w:rsid w:val="00313EE2"/>
    <w:rsid w:val="003229A4"/>
    <w:rsid w:val="00324D2F"/>
    <w:rsid w:val="00331318"/>
    <w:rsid w:val="003336C9"/>
    <w:rsid w:val="00343FBD"/>
    <w:rsid w:val="00346144"/>
    <w:rsid w:val="00352AFB"/>
    <w:rsid w:val="00353836"/>
    <w:rsid w:val="003544C6"/>
    <w:rsid w:val="00354611"/>
    <w:rsid w:val="00356F88"/>
    <w:rsid w:val="00360F38"/>
    <w:rsid w:val="00365B3B"/>
    <w:rsid w:val="00366245"/>
    <w:rsid w:val="00370B3D"/>
    <w:rsid w:val="00370D60"/>
    <w:rsid w:val="00371C9E"/>
    <w:rsid w:val="00371E2A"/>
    <w:rsid w:val="00372989"/>
    <w:rsid w:val="00372EE6"/>
    <w:rsid w:val="00375FBD"/>
    <w:rsid w:val="00377A20"/>
    <w:rsid w:val="00385437"/>
    <w:rsid w:val="00386379"/>
    <w:rsid w:val="00390C5F"/>
    <w:rsid w:val="00394747"/>
    <w:rsid w:val="00394902"/>
    <w:rsid w:val="0039752E"/>
    <w:rsid w:val="003979DA"/>
    <w:rsid w:val="003A0CAD"/>
    <w:rsid w:val="003A625C"/>
    <w:rsid w:val="003B4781"/>
    <w:rsid w:val="003B6A81"/>
    <w:rsid w:val="003C1B18"/>
    <w:rsid w:val="003C7729"/>
    <w:rsid w:val="003D2752"/>
    <w:rsid w:val="003D3016"/>
    <w:rsid w:val="003D581E"/>
    <w:rsid w:val="003D6EBC"/>
    <w:rsid w:val="003E0A2C"/>
    <w:rsid w:val="003E6439"/>
    <w:rsid w:val="003F309D"/>
    <w:rsid w:val="003F3569"/>
    <w:rsid w:val="003F517A"/>
    <w:rsid w:val="003F5EC7"/>
    <w:rsid w:val="003F5FBD"/>
    <w:rsid w:val="00400A4A"/>
    <w:rsid w:val="00402417"/>
    <w:rsid w:val="00404EF0"/>
    <w:rsid w:val="004050E3"/>
    <w:rsid w:val="0041469B"/>
    <w:rsid w:val="00416B84"/>
    <w:rsid w:val="00420068"/>
    <w:rsid w:val="004210FC"/>
    <w:rsid w:val="00422A37"/>
    <w:rsid w:val="0042345A"/>
    <w:rsid w:val="00423E94"/>
    <w:rsid w:val="004303B3"/>
    <w:rsid w:val="0043484C"/>
    <w:rsid w:val="00434B37"/>
    <w:rsid w:val="004364C1"/>
    <w:rsid w:val="0043760A"/>
    <w:rsid w:val="00437A75"/>
    <w:rsid w:val="004438E3"/>
    <w:rsid w:val="00443FC2"/>
    <w:rsid w:val="0044425A"/>
    <w:rsid w:val="0044507D"/>
    <w:rsid w:val="004515F0"/>
    <w:rsid w:val="00451D8B"/>
    <w:rsid w:val="0045278C"/>
    <w:rsid w:val="00454959"/>
    <w:rsid w:val="00460F9D"/>
    <w:rsid w:val="00462990"/>
    <w:rsid w:val="00462F9B"/>
    <w:rsid w:val="004630F3"/>
    <w:rsid w:val="00464321"/>
    <w:rsid w:val="00464DEA"/>
    <w:rsid w:val="00473E20"/>
    <w:rsid w:val="00477AF2"/>
    <w:rsid w:val="00480CA7"/>
    <w:rsid w:val="0048333C"/>
    <w:rsid w:val="00485699"/>
    <w:rsid w:val="00487508"/>
    <w:rsid w:val="004916B6"/>
    <w:rsid w:val="004A0D5D"/>
    <w:rsid w:val="004A4683"/>
    <w:rsid w:val="004A6D91"/>
    <w:rsid w:val="004B0D44"/>
    <w:rsid w:val="004B407B"/>
    <w:rsid w:val="004C0130"/>
    <w:rsid w:val="004C2A70"/>
    <w:rsid w:val="004C5D4F"/>
    <w:rsid w:val="004C69AD"/>
    <w:rsid w:val="004C73D8"/>
    <w:rsid w:val="004D0D0F"/>
    <w:rsid w:val="004D145D"/>
    <w:rsid w:val="004D2EBB"/>
    <w:rsid w:val="004D4D9B"/>
    <w:rsid w:val="004D56E2"/>
    <w:rsid w:val="004E2BAC"/>
    <w:rsid w:val="004E5821"/>
    <w:rsid w:val="004F021A"/>
    <w:rsid w:val="004F0739"/>
    <w:rsid w:val="004F3785"/>
    <w:rsid w:val="004F4627"/>
    <w:rsid w:val="004F5B3B"/>
    <w:rsid w:val="0050031D"/>
    <w:rsid w:val="0050237D"/>
    <w:rsid w:val="00503F40"/>
    <w:rsid w:val="00506A2A"/>
    <w:rsid w:val="005073A5"/>
    <w:rsid w:val="00510042"/>
    <w:rsid w:val="0051135C"/>
    <w:rsid w:val="005113AD"/>
    <w:rsid w:val="00513DB9"/>
    <w:rsid w:val="00520746"/>
    <w:rsid w:val="00520A83"/>
    <w:rsid w:val="00521812"/>
    <w:rsid w:val="0052600A"/>
    <w:rsid w:val="00527751"/>
    <w:rsid w:val="0053517B"/>
    <w:rsid w:val="005369B5"/>
    <w:rsid w:val="005410B3"/>
    <w:rsid w:val="00543AB6"/>
    <w:rsid w:val="00547C75"/>
    <w:rsid w:val="00552BDB"/>
    <w:rsid w:val="005536E5"/>
    <w:rsid w:val="005647E0"/>
    <w:rsid w:val="0056513C"/>
    <w:rsid w:val="005658B8"/>
    <w:rsid w:val="00570F34"/>
    <w:rsid w:val="00572248"/>
    <w:rsid w:val="00572BC2"/>
    <w:rsid w:val="005759DA"/>
    <w:rsid w:val="00577259"/>
    <w:rsid w:val="00587B21"/>
    <w:rsid w:val="005947C1"/>
    <w:rsid w:val="00597A55"/>
    <w:rsid w:val="005A15EB"/>
    <w:rsid w:val="005A464F"/>
    <w:rsid w:val="005B1CFB"/>
    <w:rsid w:val="005B36B9"/>
    <w:rsid w:val="005B4E21"/>
    <w:rsid w:val="005C51CC"/>
    <w:rsid w:val="005D1108"/>
    <w:rsid w:val="005D4C5C"/>
    <w:rsid w:val="005E1F51"/>
    <w:rsid w:val="005E271F"/>
    <w:rsid w:val="005E306C"/>
    <w:rsid w:val="005E4210"/>
    <w:rsid w:val="005F0116"/>
    <w:rsid w:val="005F0484"/>
    <w:rsid w:val="005F14FC"/>
    <w:rsid w:val="005F742A"/>
    <w:rsid w:val="005F74E5"/>
    <w:rsid w:val="00603768"/>
    <w:rsid w:val="00606847"/>
    <w:rsid w:val="00607B34"/>
    <w:rsid w:val="00610AD7"/>
    <w:rsid w:val="0061116A"/>
    <w:rsid w:val="00611753"/>
    <w:rsid w:val="006137BD"/>
    <w:rsid w:val="00621B2F"/>
    <w:rsid w:val="00621DD1"/>
    <w:rsid w:val="00622B8E"/>
    <w:rsid w:val="006270B4"/>
    <w:rsid w:val="00631407"/>
    <w:rsid w:val="006416D2"/>
    <w:rsid w:val="00644EE2"/>
    <w:rsid w:val="006452AD"/>
    <w:rsid w:val="00645795"/>
    <w:rsid w:val="00654D8C"/>
    <w:rsid w:val="006615F9"/>
    <w:rsid w:val="006649BE"/>
    <w:rsid w:val="00666FAB"/>
    <w:rsid w:val="0066766D"/>
    <w:rsid w:val="0067538A"/>
    <w:rsid w:val="00681E99"/>
    <w:rsid w:val="00683073"/>
    <w:rsid w:val="00684352"/>
    <w:rsid w:val="006A0C1B"/>
    <w:rsid w:val="006A2B47"/>
    <w:rsid w:val="006A3733"/>
    <w:rsid w:val="006A3A4D"/>
    <w:rsid w:val="006A46A2"/>
    <w:rsid w:val="006A58C8"/>
    <w:rsid w:val="006A699B"/>
    <w:rsid w:val="006A6B4B"/>
    <w:rsid w:val="006B209F"/>
    <w:rsid w:val="006C0E4A"/>
    <w:rsid w:val="006C4DAE"/>
    <w:rsid w:val="006C5D79"/>
    <w:rsid w:val="006D0D36"/>
    <w:rsid w:val="006D30B8"/>
    <w:rsid w:val="006D3F8A"/>
    <w:rsid w:val="006D7128"/>
    <w:rsid w:val="006E7D15"/>
    <w:rsid w:val="006F0EFA"/>
    <w:rsid w:val="006F5D17"/>
    <w:rsid w:val="00700E86"/>
    <w:rsid w:val="00704145"/>
    <w:rsid w:val="00714BCF"/>
    <w:rsid w:val="00721018"/>
    <w:rsid w:val="007212FC"/>
    <w:rsid w:val="00726435"/>
    <w:rsid w:val="007274EC"/>
    <w:rsid w:val="00733F0E"/>
    <w:rsid w:val="00734C72"/>
    <w:rsid w:val="0073550B"/>
    <w:rsid w:val="0073675B"/>
    <w:rsid w:val="007400B5"/>
    <w:rsid w:val="007403AF"/>
    <w:rsid w:val="007435F6"/>
    <w:rsid w:val="0075128F"/>
    <w:rsid w:val="0075503F"/>
    <w:rsid w:val="00755418"/>
    <w:rsid w:val="007565D6"/>
    <w:rsid w:val="0075675C"/>
    <w:rsid w:val="0076300D"/>
    <w:rsid w:val="00765476"/>
    <w:rsid w:val="0076691B"/>
    <w:rsid w:val="007713A1"/>
    <w:rsid w:val="00774CDF"/>
    <w:rsid w:val="00781770"/>
    <w:rsid w:val="0078543B"/>
    <w:rsid w:val="00785760"/>
    <w:rsid w:val="00785DBA"/>
    <w:rsid w:val="00790E3C"/>
    <w:rsid w:val="00790F9A"/>
    <w:rsid w:val="0079785D"/>
    <w:rsid w:val="007A2E24"/>
    <w:rsid w:val="007A433C"/>
    <w:rsid w:val="007A707C"/>
    <w:rsid w:val="007B3CF2"/>
    <w:rsid w:val="007B4D7A"/>
    <w:rsid w:val="007B6C8B"/>
    <w:rsid w:val="007C06A2"/>
    <w:rsid w:val="007C0C50"/>
    <w:rsid w:val="007C28E4"/>
    <w:rsid w:val="007C37A0"/>
    <w:rsid w:val="007C6371"/>
    <w:rsid w:val="007C6DC9"/>
    <w:rsid w:val="007C7F2B"/>
    <w:rsid w:val="007D1A2B"/>
    <w:rsid w:val="007E00C2"/>
    <w:rsid w:val="007E05AC"/>
    <w:rsid w:val="007F17DA"/>
    <w:rsid w:val="007F19BD"/>
    <w:rsid w:val="007F406A"/>
    <w:rsid w:val="0080048D"/>
    <w:rsid w:val="00800C47"/>
    <w:rsid w:val="0080620E"/>
    <w:rsid w:val="00806F12"/>
    <w:rsid w:val="00812081"/>
    <w:rsid w:val="00814D92"/>
    <w:rsid w:val="00815645"/>
    <w:rsid w:val="0081575E"/>
    <w:rsid w:val="008168C6"/>
    <w:rsid w:val="00822B4D"/>
    <w:rsid w:val="008306C0"/>
    <w:rsid w:val="0083231C"/>
    <w:rsid w:val="008329E2"/>
    <w:rsid w:val="00833621"/>
    <w:rsid w:val="008377CF"/>
    <w:rsid w:val="0084296E"/>
    <w:rsid w:val="008429E1"/>
    <w:rsid w:val="00844624"/>
    <w:rsid w:val="008454B8"/>
    <w:rsid w:val="00850D29"/>
    <w:rsid w:val="0086334E"/>
    <w:rsid w:val="00863C16"/>
    <w:rsid w:val="00864B4E"/>
    <w:rsid w:val="00870885"/>
    <w:rsid w:val="0087138F"/>
    <w:rsid w:val="00872196"/>
    <w:rsid w:val="00872779"/>
    <w:rsid w:val="00874C87"/>
    <w:rsid w:val="008755F6"/>
    <w:rsid w:val="0088025F"/>
    <w:rsid w:val="00880B07"/>
    <w:rsid w:val="008841A9"/>
    <w:rsid w:val="00886457"/>
    <w:rsid w:val="00887447"/>
    <w:rsid w:val="008905D1"/>
    <w:rsid w:val="00891D93"/>
    <w:rsid w:val="008A0C89"/>
    <w:rsid w:val="008A12F9"/>
    <w:rsid w:val="008A4A29"/>
    <w:rsid w:val="008A54CA"/>
    <w:rsid w:val="008B0255"/>
    <w:rsid w:val="008B3371"/>
    <w:rsid w:val="008B7A12"/>
    <w:rsid w:val="008C0301"/>
    <w:rsid w:val="008C4B8F"/>
    <w:rsid w:val="008D0202"/>
    <w:rsid w:val="008D2007"/>
    <w:rsid w:val="008D40E7"/>
    <w:rsid w:val="008E45A8"/>
    <w:rsid w:val="008E72A8"/>
    <w:rsid w:val="008E7BF8"/>
    <w:rsid w:val="008F42B4"/>
    <w:rsid w:val="008F562C"/>
    <w:rsid w:val="008F5774"/>
    <w:rsid w:val="00900D85"/>
    <w:rsid w:val="00904679"/>
    <w:rsid w:val="009047B7"/>
    <w:rsid w:val="0090685E"/>
    <w:rsid w:val="00907590"/>
    <w:rsid w:val="00911BC0"/>
    <w:rsid w:val="00924379"/>
    <w:rsid w:val="00927C93"/>
    <w:rsid w:val="00930120"/>
    <w:rsid w:val="00931A88"/>
    <w:rsid w:val="00932CE4"/>
    <w:rsid w:val="009330E5"/>
    <w:rsid w:val="009405F6"/>
    <w:rsid w:val="0094135A"/>
    <w:rsid w:val="00946A3B"/>
    <w:rsid w:val="009528A8"/>
    <w:rsid w:val="00954BDE"/>
    <w:rsid w:val="00955323"/>
    <w:rsid w:val="00955A40"/>
    <w:rsid w:val="00960B3E"/>
    <w:rsid w:val="0096172B"/>
    <w:rsid w:val="0096725F"/>
    <w:rsid w:val="0097261E"/>
    <w:rsid w:val="00972710"/>
    <w:rsid w:val="00972DD6"/>
    <w:rsid w:val="00977700"/>
    <w:rsid w:val="00983C05"/>
    <w:rsid w:val="00983C5C"/>
    <w:rsid w:val="009858F7"/>
    <w:rsid w:val="00991F1A"/>
    <w:rsid w:val="00995F9D"/>
    <w:rsid w:val="0099726C"/>
    <w:rsid w:val="009A17DE"/>
    <w:rsid w:val="009A2395"/>
    <w:rsid w:val="009A2BCA"/>
    <w:rsid w:val="009A42EA"/>
    <w:rsid w:val="009A6BD7"/>
    <w:rsid w:val="009A6D33"/>
    <w:rsid w:val="009C2B1E"/>
    <w:rsid w:val="009D542B"/>
    <w:rsid w:val="009D60A0"/>
    <w:rsid w:val="009E1650"/>
    <w:rsid w:val="009E29A7"/>
    <w:rsid w:val="009E388E"/>
    <w:rsid w:val="009F1BE2"/>
    <w:rsid w:val="009F2573"/>
    <w:rsid w:val="009F2E84"/>
    <w:rsid w:val="009F4E0F"/>
    <w:rsid w:val="00A02766"/>
    <w:rsid w:val="00A0283F"/>
    <w:rsid w:val="00A02CA9"/>
    <w:rsid w:val="00A05993"/>
    <w:rsid w:val="00A11C7C"/>
    <w:rsid w:val="00A14DA0"/>
    <w:rsid w:val="00A16F4C"/>
    <w:rsid w:val="00A17FAF"/>
    <w:rsid w:val="00A24FD9"/>
    <w:rsid w:val="00A25540"/>
    <w:rsid w:val="00A306FE"/>
    <w:rsid w:val="00A31DB5"/>
    <w:rsid w:val="00A32548"/>
    <w:rsid w:val="00A41116"/>
    <w:rsid w:val="00A47350"/>
    <w:rsid w:val="00A53205"/>
    <w:rsid w:val="00A5676D"/>
    <w:rsid w:val="00A57106"/>
    <w:rsid w:val="00A600ED"/>
    <w:rsid w:val="00A61021"/>
    <w:rsid w:val="00A62EB9"/>
    <w:rsid w:val="00A65102"/>
    <w:rsid w:val="00A73DD8"/>
    <w:rsid w:val="00A80E0A"/>
    <w:rsid w:val="00A87280"/>
    <w:rsid w:val="00A87ECD"/>
    <w:rsid w:val="00A87F91"/>
    <w:rsid w:val="00A90A73"/>
    <w:rsid w:val="00A9303E"/>
    <w:rsid w:val="00A94CA4"/>
    <w:rsid w:val="00AA0BA5"/>
    <w:rsid w:val="00AA189B"/>
    <w:rsid w:val="00AA7335"/>
    <w:rsid w:val="00AA7D50"/>
    <w:rsid w:val="00AB1662"/>
    <w:rsid w:val="00AB16C7"/>
    <w:rsid w:val="00AB20C1"/>
    <w:rsid w:val="00AB7AA8"/>
    <w:rsid w:val="00AC5ED6"/>
    <w:rsid w:val="00AD04A4"/>
    <w:rsid w:val="00AD3D12"/>
    <w:rsid w:val="00AD3DBC"/>
    <w:rsid w:val="00AD5E06"/>
    <w:rsid w:val="00AD607F"/>
    <w:rsid w:val="00AD69AE"/>
    <w:rsid w:val="00AD7374"/>
    <w:rsid w:val="00AE1B4B"/>
    <w:rsid w:val="00AE31C9"/>
    <w:rsid w:val="00AE68FD"/>
    <w:rsid w:val="00AF0558"/>
    <w:rsid w:val="00AF09AE"/>
    <w:rsid w:val="00AF5B93"/>
    <w:rsid w:val="00B0067F"/>
    <w:rsid w:val="00B02076"/>
    <w:rsid w:val="00B03B75"/>
    <w:rsid w:val="00B104BF"/>
    <w:rsid w:val="00B16D7C"/>
    <w:rsid w:val="00B20545"/>
    <w:rsid w:val="00B24FFF"/>
    <w:rsid w:val="00B31C0E"/>
    <w:rsid w:val="00B3332A"/>
    <w:rsid w:val="00B33F7D"/>
    <w:rsid w:val="00B348DB"/>
    <w:rsid w:val="00B34D44"/>
    <w:rsid w:val="00B35538"/>
    <w:rsid w:val="00B41C44"/>
    <w:rsid w:val="00B4790E"/>
    <w:rsid w:val="00B55449"/>
    <w:rsid w:val="00B568FC"/>
    <w:rsid w:val="00B57926"/>
    <w:rsid w:val="00B57F67"/>
    <w:rsid w:val="00B61B9D"/>
    <w:rsid w:val="00B66371"/>
    <w:rsid w:val="00B74724"/>
    <w:rsid w:val="00B76E6C"/>
    <w:rsid w:val="00B77828"/>
    <w:rsid w:val="00B77C66"/>
    <w:rsid w:val="00B845C5"/>
    <w:rsid w:val="00B920C3"/>
    <w:rsid w:val="00B92D2D"/>
    <w:rsid w:val="00B95518"/>
    <w:rsid w:val="00BA56D9"/>
    <w:rsid w:val="00BA5B3B"/>
    <w:rsid w:val="00BA6E00"/>
    <w:rsid w:val="00BA7A13"/>
    <w:rsid w:val="00BB01F0"/>
    <w:rsid w:val="00BB3BF7"/>
    <w:rsid w:val="00BB7826"/>
    <w:rsid w:val="00BB7958"/>
    <w:rsid w:val="00BC16E1"/>
    <w:rsid w:val="00BC2746"/>
    <w:rsid w:val="00BC7014"/>
    <w:rsid w:val="00BC7FE5"/>
    <w:rsid w:val="00BD4B01"/>
    <w:rsid w:val="00BD4B8C"/>
    <w:rsid w:val="00BE0C83"/>
    <w:rsid w:val="00BE13D5"/>
    <w:rsid w:val="00BE4DDA"/>
    <w:rsid w:val="00BE5674"/>
    <w:rsid w:val="00BE574A"/>
    <w:rsid w:val="00BE77F8"/>
    <w:rsid w:val="00BF0C6C"/>
    <w:rsid w:val="00BF2357"/>
    <w:rsid w:val="00BF3D48"/>
    <w:rsid w:val="00BF6306"/>
    <w:rsid w:val="00BF7B22"/>
    <w:rsid w:val="00C0059F"/>
    <w:rsid w:val="00C00881"/>
    <w:rsid w:val="00C02FB1"/>
    <w:rsid w:val="00C03A43"/>
    <w:rsid w:val="00C03C85"/>
    <w:rsid w:val="00C03CF0"/>
    <w:rsid w:val="00C06B37"/>
    <w:rsid w:val="00C070E2"/>
    <w:rsid w:val="00C115BB"/>
    <w:rsid w:val="00C11DE6"/>
    <w:rsid w:val="00C135BD"/>
    <w:rsid w:val="00C1368A"/>
    <w:rsid w:val="00C1473E"/>
    <w:rsid w:val="00C157A0"/>
    <w:rsid w:val="00C22F26"/>
    <w:rsid w:val="00C23954"/>
    <w:rsid w:val="00C23D02"/>
    <w:rsid w:val="00C245FA"/>
    <w:rsid w:val="00C25071"/>
    <w:rsid w:val="00C27692"/>
    <w:rsid w:val="00C302E3"/>
    <w:rsid w:val="00C3162A"/>
    <w:rsid w:val="00C33339"/>
    <w:rsid w:val="00C34FD3"/>
    <w:rsid w:val="00C35323"/>
    <w:rsid w:val="00C36D8A"/>
    <w:rsid w:val="00C376AD"/>
    <w:rsid w:val="00C421FA"/>
    <w:rsid w:val="00C42893"/>
    <w:rsid w:val="00C43D23"/>
    <w:rsid w:val="00C45259"/>
    <w:rsid w:val="00C455A3"/>
    <w:rsid w:val="00C457D0"/>
    <w:rsid w:val="00C46B2B"/>
    <w:rsid w:val="00C47649"/>
    <w:rsid w:val="00C47993"/>
    <w:rsid w:val="00C5187C"/>
    <w:rsid w:val="00C65A12"/>
    <w:rsid w:val="00C72129"/>
    <w:rsid w:val="00C81E5F"/>
    <w:rsid w:val="00C8347E"/>
    <w:rsid w:val="00C8415F"/>
    <w:rsid w:val="00C862B6"/>
    <w:rsid w:val="00C873F2"/>
    <w:rsid w:val="00C91D4A"/>
    <w:rsid w:val="00C9264A"/>
    <w:rsid w:val="00C95F86"/>
    <w:rsid w:val="00C97846"/>
    <w:rsid w:val="00C97C8F"/>
    <w:rsid w:val="00CA3B49"/>
    <w:rsid w:val="00CA7D5C"/>
    <w:rsid w:val="00CB2847"/>
    <w:rsid w:val="00CB3574"/>
    <w:rsid w:val="00CB4788"/>
    <w:rsid w:val="00CB4A6F"/>
    <w:rsid w:val="00CC02F6"/>
    <w:rsid w:val="00CC5B06"/>
    <w:rsid w:val="00CC60E0"/>
    <w:rsid w:val="00CC6E66"/>
    <w:rsid w:val="00CD4669"/>
    <w:rsid w:val="00CE23CF"/>
    <w:rsid w:val="00CE7AE3"/>
    <w:rsid w:val="00CE7AE5"/>
    <w:rsid w:val="00CF0598"/>
    <w:rsid w:val="00CF1C04"/>
    <w:rsid w:val="00CF3367"/>
    <w:rsid w:val="00CF40DD"/>
    <w:rsid w:val="00CF7D07"/>
    <w:rsid w:val="00D028C7"/>
    <w:rsid w:val="00D05192"/>
    <w:rsid w:val="00D056C7"/>
    <w:rsid w:val="00D06A08"/>
    <w:rsid w:val="00D10EDB"/>
    <w:rsid w:val="00D11920"/>
    <w:rsid w:val="00D12DE6"/>
    <w:rsid w:val="00D146D0"/>
    <w:rsid w:val="00D14C81"/>
    <w:rsid w:val="00D22216"/>
    <w:rsid w:val="00D242A1"/>
    <w:rsid w:val="00D24C93"/>
    <w:rsid w:val="00D252C7"/>
    <w:rsid w:val="00D25DBB"/>
    <w:rsid w:val="00D27691"/>
    <w:rsid w:val="00D316A7"/>
    <w:rsid w:val="00D3202F"/>
    <w:rsid w:val="00D33A6B"/>
    <w:rsid w:val="00D357B3"/>
    <w:rsid w:val="00D434DD"/>
    <w:rsid w:val="00D45C68"/>
    <w:rsid w:val="00D46395"/>
    <w:rsid w:val="00D46E65"/>
    <w:rsid w:val="00D51E1E"/>
    <w:rsid w:val="00D5537D"/>
    <w:rsid w:val="00D55AEF"/>
    <w:rsid w:val="00D57FBE"/>
    <w:rsid w:val="00D6077A"/>
    <w:rsid w:val="00D643C9"/>
    <w:rsid w:val="00D649D9"/>
    <w:rsid w:val="00D67D0C"/>
    <w:rsid w:val="00D702F1"/>
    <w:rsid w:val="00D70C7D"/>
    <w:rsid w:val="00D76D88"/>
    <w:rsid w:val="00D775C9"/>
    <w:rsid w:val="00D85EE1"/>
    <w:rsid w:val="00D92287"/>
    <w:rsid w:val="00D953E0"/>
    <w:rsid w:val="00D95D34"/>
    <w:rsid w:val="00DA4719"/>
    <w:rsid w:val="00DB126A"/>
    <w:rsid w:val="00DB15EE"/>
    <w:rsid w:val="00DB2E0B"/>
    <w:rsid w:val="00DB46B0"/>
    <w:rsid w:val="00DB523A"/>
    <w:rsid w:val="00DB5560"/>
    <w:rsid w:val="00DB713A"/>
    <w:rsid w:val="00DB7A4E"/>
    <w:rsid w:val="00DB7F1C"/>
    <w:rsid w:val="00DC047B"/>
    <w:rsid w:val="00DC0578"/>
    <w:rsid w:val="00DC0677"/>
    <w:rsid w:val="00DC3553"/>
    <w:rsid w:val="00DD025A"/>
    <w:rsid w:val="00DD51FD"/>
    <w:rsid w:val="00DE084C"/>
    <w:rsid w:val="00DE2307"/>
    <w:rsid w:val="00DF300E"/>
    <w:rsid w:val="00DF362A"/>
    <w:rsid w:val="00DF43E1"/>
    <w:rsid w:val="00DF7A62"/>
    <w:rsid w:val="00DF7D37"/>
    <w:rsid w:val="00E075A6"/>
    <w:rsid w:val="00E126AD"/>
    <w:rsid w:val="00E131D8"/>
    <w:rsid w:val="00E13904"/>
    <w:rsid w:val="00E22316"/>
    <w:rsid w:val="00E257F9"/>
    <w:rsid w:val="00E30824"/>
    <w:rsid w:val="00E32817"/>
    <w:rsid w:val="00E33B24"/>
    <w:rsid w:val="00E36F1C"/>
    <w:rsid w:val="00E526AB"/>
    <w:rsid w:val="00E54FFD"/>
    <w:rsid w:val="00E55A01"/>
    <w:rsid w:val="00E55FC2"/>
    <w:rsid w:val="00E5660B"/>
    <w:rsid w:val="00E570A3"/>
    <w:rsid w:val="00E61C69"/>
    <w:rsid w:val="00E62C58"/>
    <w:rsid w:val="00E638C8"/>
    <w:rsid w:val="00E64075"/>
    <w:rsid w:val="00E701E8"/>
    <w:rsid w:val="00E71631"/>
    <w:rsid w:val="00E747D2"/>
    <w:rsid w:val="00E750C4"/>
    <w:rsid w:val="00E76AB7"/>
    <w:rsid w:val="00E820E3"/>
    <w:rsid w:val="00E823E4"/>
    <w:rsid w:val="00E865D7"/>
    <w:rsid w:val="00E865F5"/>
    <w:rsid w:val="00E86EAD"/>
    <w:rsid w:val="00E87865"/>
    <w:rsid w:val="00E90712"/>
    <w:rsid w:val="00E91D83"/>
    <w:rsid w:val="00E945B9"/>
    <w:rsid w:val="00EA05FB"/>
    <w:rsid w:val="00EA10D8"/>
    <w:rsid w:val="00EB1B51"/>
    <w:rsid w:val="00EB5181"/>
    <w:rsid w:val="00EC3D3B"/>
    <w:rsid w:val="00EC4026"/>
    <w:rsid w:val="00EC71A7"/>
    <w:rsid w:val="00ED6803"/>
    <w:rsid w:val="00ED7391"/>
    <w:rsid w:val="00EE5529"/>
    <w:rsid w:val="00EE626C"/>
    <w:rsid w:val="00EE631D"/>
    <w:rsid w:val="00EE6761"/>
    <w:rsid w:val="00EF43EA"/>
    <w:rsid w:val="00EF6423"/>
    <w:rsid w:val="00F00B5F"/>
    <w:rsid w:val="00F033B6"/>
    <w:rsid w:val="00F038D1"/>
    <w:rsid w:val="00F0429F"/>
    <w:rsid w:val="00F1031F"/>
    <w:rsid w:val="00F11902"/>
    <w:rsid w:val="00F15950"/>
    <w:rsid w:val="00F24A9A"/>
    <w:rsid w:val="00F2563C"/>
    <w:rsid w:val="00F30116"/>
    <w:rsid w:val="00F35B14"/>
    <w:rsid w:val="00F423A5"/>
    <w:rsid w:val="00F42D82"/>
    <w:rsid w:val="00F468CF"/>
    <w:rsid w:val="00F47386"/>
    <w:rsid w:val="00F50416"/>
    <w:rsid w:val="00F51140"/>
    <w:rsid w:val="00F5284A"/>
    <w:rsid w:val="00F52903"/>
    <w:rsid w:val="00F55E73"/>
    <w:rsid w:val="00F62132"/>
    <w:rsid w:val="00F63550"/>
    <w:rsid w:val="00F655E1"/>
    <w:rsid w:val="00F70A02"/>
    <w:rsid w:val="00F70A94"/>
    <w:rsid w:val="00F73396"/>
    <w:rsid w:val="00F75413"/>
    <w:rsid w:val="00F76FD3"/>
    <w:rsid w:val="00F771F0"/>
    <w:rsid w:val="00F77575"/>
    <w:rsid w:val="00F77CBF"/>
    <w:rsid w:val="00F86AC8"/>
    <w:rsid w:val="00F97B9F"/>
    <w:rsid w:val="00FA0F3A"/>
    <w:rsid w:val="00FA3889"/>
    <w:rsid w:val="00FA39B8"/>
    <w:rsid w:val="00FA6B9F"/>
    <w:rsid w:val="00FA7172"/>
    <w:rsid w:val="00FA7C87"/>
    <w:rsid w:val="00FB245F"/>
    <w:rsid w:val="00FB3639"/>
    <w:rsid w:val="00FB37EC"/>
    <w:rsid w:val="00FC06EC"/>
    <w:rsid w:val="00FC1A45"/>
    <w:rsid w:val="00FC3BFC"/>
    <w:rsid w:val="00FC6805"/>
    <w:rsid w:val="00FC73FB"/>
    <w:rsid w:val="00FD02D9"/>
    <w:rsid w:val="00FD0A2E"/>
    <w:rsid w:val="00FD294A"/>
    <w:rsid w:val="00FD5AD4"/>
    <w:rsid w:val="00FD5B00"/>
    <w:rsid w:val="00FD728A"/>
    <w:rsid w:val="00FD7A71"/>
    <w:rsid w:val="00FE1638"/>
    <w:rsid w:val="00FE7677"/>
    <w:rsid w:val="00FE7BB2"/>
    <w:rsid w:val="00FE7BD6"/>
    <w:rsid w:val="00FF21B4"/>
    <w:rsid w:val="00FF2CD0"/>
    <w:rsid w:val="00FF63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A28E587-7A64-4A35-BAF1-16ED4AEF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1F0"/>
    <w:pPr>
      <w:spacing w:after="0" w:line="240" w:lineRule="auto"/>
    </w:pPr>
    <w:rPr>
      <w:rFonts w:ascii="Times New Roman" w:eastAsia="SimSun" w:hAnsi="Times New Roman" w:cs="Times New Roman"/>
      <w:sz w:val="20"/>
      <w:szCs w:val="20"/>
      <w:lang w:eastAsia="es-ES"/>
    </w:rPr>
  </w:style>
  <w:style w:type="paragraph" w:styleId="Ttulo1">
    <w:name w:val="heading 1"/>
    <w:basedOn w:val="Normal"/>
    <w:next w:val="Normal"/>
    <w:link w:val="Ttulo1Car"/>
    <w:qFormat/>
    <w:rsid w:val="00B24F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BB01F0"/>
    <w:pPr>
      <w:keepNext/>
      <w:jc w:val="right"/>
      <w:outlineLvl w:val="1"/>
    </w:pPr>
    <w:rPr>
      <w:rFonts w:ascii="Arial" w:hAnsi="Arial"/>
      <w:b/>
      <w:snapToGrid w:val="0"/>
      <w:color w:val="000000"/>
      <w:lang w:val="es-ES"/>
    </w:rPr>
  </w:style>
  <w:style w:type="paragraph" w:styleId="Ttulo3">
    <w:name w:val="heading 3"/>
    <w:basedOn w:val="Normal"/>
    <w:next w:val="Normal"/>
    <w:link w:val="Ttulo3Car"/>
    <w:unhideWhenUsed/>
    <w:qFormat/>
    <w:rsid w:val="00F70A9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50031D"/>
    <w:pPr>
      <w:keepNext/>
      <w:jc w:val="center"/>
      <w:outlineLvl w:val="3"/>
    </w:pPr>
    <w:rPr>
      <w:b/>
      <w:sz w:val="24"/>
      <w:lang w:val="es-ES"/>
    </w:rPr>
  </w:style>
  <w:style w:type="paragraph" w:styleId="Ttulo5">
    <w:name w:val="heading 5"/>
    <w:basedOn w:val="Normal"/>
    <w:next w:val="Normal"/>
    <w:link w:val="Ttulo5Car"/>
    <w:qFormat/>
    <w:rsid w:val="0050031D"/>
    <w:pPr>
      <w:keepNext/>
      <w:jc w:val="center"/>
      <w:outlineLvl w:val="4"/>
    </w:pPr>
    <w:rPr>
      <w:rFonts w:ascii="Arial" w:hAnsi="Arial"/>
      <w:b/>
      <w:snapToGrid w:val="0"/>
      <w:color w:val="000000"/>
      <w:lang w:val="es-ES"/>
    </w:rPr>
  </w:style>
  <w:style w:type="paragraph" w:styleId="Ttulo6">
    <w:name w:val="heading 6"/>
    <w:basedOn w:val="Normal"/>
    <w:next w:val="Normal"/>
    <w:link w:val="Ttulo6Car"/>
    <w:qFormat/>
    <w:rsid w:val="0050031D"/>
    <w:pPr>
      <w:keepNext/>
      <w:ind w:left="-70"/>
      <w:jc w:val="center"/>
      <w:outlineLvl w:val="5"/>
    </w:pPr>
    <w:rPr>
      <w:b/>
      <w:snapToGrid w:val="0"/>
      <w:color w:val="000000"/>
      <w:sz w:val="24"/>
      <w:lang w:val="es-ES"/>
    </w:rPr>
  </w:style>
  <w:style w:type="paragraph" w:styleId="Ttulo7">
    <w:name w:val="heading 7"/>
    <w:basedOn w:val="Normal"/>
    <w:next w:val="Normal"/>
    <w:link w:val="Ttulo7Car"/>
    <w:qFormat/>
    <w:rsid w:val="0050031D"/>
    <w:pPr>
      <w:keepNext/>
      <w:tabs>
        <w:tab w:val="num" w:pos="1068"/>
      </w:tabs>
      <w:spacing w:line="360" w:lineRule="auto"/>
      <w:ind w:left="1068" w:firstLine="12"/>
      <w:jc w:val="both"/>
      <w:outlineLvl w:val="6"/>
    </w:pPr>
    <w:rPr>
      <w:rFonts w:ascii="Bookman Old Style" w:hAnsi="Bookman Old Style"/>
      <w:sz w:val="28"/>
      <w:u w:val="single"/>
      <w:lang w:val="es-ES_tradnl"/>
    </w:rPr>
  </w:style>
  <w:style w:type="paragraph" w:styleId="Ttulo8">
    <w:name w:val="heading 8"/>
    <w:basedOn w:val="Normal"/>
    <w:next w:val="Normal"/>
    <w:link w:val="Ttulo8Car"/>
    <w:qFormat/>
    <w:rsid w:val="0050031D"/>
    <w:pPr>
      <w:keepNext/>
      <w:spacing w:line="360" w:lineRule="auto"/>
      <w:ind w:right="-799" w:firstLine="360"/>
      <w:jc w:val="both"/>
      <w:outlineLvl w:val="7"/>
    </w:pPr>
    <w:rPr>
      <w:rFonts w:ascii="Bookman Old Style" w:hAnsi="Bookman Old Style"/>
      <w:b/>
      <w:sz w:val="28"/>
      <w:lang w:val="es-ES_tradnl"/>
    </w:rPr>
  </w:style>
  <w:style w:type="paragraph" w:styleId="Ttulo9">
    <w:name w:val="heading 9"/>
    <w:basedOn w:val="Normal"/>
    <w:next w:val="Normal"/>
    <w:link w:val="Ttulo9Car"/>
    <w:qFormat/>
    <w:rsid w:val="0050031D"/>
    <w:pPr>
      <w:keepNext/>
      <w:jc w:val="center"/>
      <w:outlineLvl w:val="8"/>
    </w:pPr>
    <w:rPr>
      <w:b/>
      <w: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24FFF"/>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rsid w:val="00BB01F0"/>
    <w:rPr>
      <w:rFonts w:ascii="Arial" w:eastAsia="SimSun" w:hAnsi="Arial" w:cs="Times New Roman"/>
      <w:b/>
      <w:snapToGrid w:val="0"/>
      <w:color w:val="000000"/>
      <w:sz w:val="20"/>
      <w:szCs w:val="20"/>
      <w:lang w:val="es-ES" w:eastAsia="es-ES"/>
    </w:rPr>
  </w:style>
  <w:style w:type="character" w:customStyle="1" w:styleId="Ttulo3Car">
    <w:name w:val="Título 3 Car"/>
    <w:basedOn w:val="Fuentedeprrafopredeter"/>
    <w:link w:val="Ttulo3"/>
    <w:rsid w:val="00F70A94"/>
    <w:rPr>
      <w:rFonts w:asciiTheme="majorHAnsi" w:eastAsiaTheme="majorEastAsia" w:hAnsiTheme="majorHAnsi" w:cstheme="majorBidi"/>
      <w:b/>
      <w:bCs/>
      <w:color w:val="4F81BD" w:themeColor="accent1"/>
      <w:sz w:val="20"/>
      <w:szCs w:val="20"/>
      <w:lang w:eastAsia="es-ES"/>
    </w:rPr>
  </w:style>
  <w:style w:type="character" w:customStyle="1" w:styleId="Ttulo4Car">
    <w:name w:val="Título 4 Car"/>
    <w:basedOn w:val="Fuentedeprrafopredeter"/>
    <w:link w:val="Ttulo4"/>
    <w:rsid w:val="0050031D"/>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50031D"/>
    <w:rPr>
      <w:rFonts w:ascii="Arial" w:eastAsia="SimSun" w:hAnsi="Arial" w:cs="Times New Roman"/>
      <w:b/>
      <w:snapToGrid w:val="0"/>
      <w:color w:val="000000"/>
      <w:sz w:val="20"/>
      <w:szCs w:val="20"/>
      <w:lang w:val="es-ES" w:eastAsia="es-ES"/>
    </w:rPr>
  </w:style>
  <w:style w:type="character" w:customStyle="1" w:styleId="Ttulo6Car">
    <w:name w:val="Título 6 Car"/>
    <w:basedOn w:val="Fuentedeprrafopredeter"/>
    <w:link w:val="Ttulo6"/>
    <w:rsid w:val="0050031D"/>
    <w:rPr>
      <w:rFonts w:ascii="Times New Roman" w:eastAsia="SimSun" w:hAnsi="Times New Roman" w:cs="Times New Roman"/>
      <w:b/>
      <w:snapToGrid w:val="0"/>
      <w:color w:val="000000"/>
      <w:sz w:val="24"/>
      <w:szCs w:val="20"/>
      <w:lang w:val="es-ES" w:eastAsia="es-ES"/>
    </w:rPr>
  </w:style>
  <w:style w:type="character" w:customStyle="1" w:styleId="Ttulo7Car">
    <w:name w:val="Título 7 Car"/>
    <w:basedOn w:val="Fuentedeprrafopredeter"/>
    <w:link w:val="Ttulo7"/>
    <w:rsid w:val="0050031D"/>
    <w:rPr>
      <w:rFonts w:ascii="Bookman Old Style" w:eastAsia="SimSun" w:hAnsi="Bookman Old Style" w:cs="Times New Roman"/>
      <w:sz w:val="28"/>
      <w:szCs w:val="20"/>
      <w:u w:val="single"/>
      <w:lang w:val="es-ES_tradnl" w:eastAsia="es-ES"/>
    </w:rPr>
  </w:style>
  <w:style w:type="character" w:customStyle="1" w:styleId="Ttulo8Car">
    <w:name w:val="Título 8 Car"/>
    <w:basedOn w:val="Fuentedeprrafopredeter"/>
    <w:link w:val="Ttulo8"/>
    <w:rsid w:val="0050031D"/>
    <w:rPr>
      <w:rFonts w:ascii="Bookman Old Style" w:eastAsia="SimSun" w:hAnsi="Bookman Old Style" w:cs="Times New Roman"/>
      <w:b/>
      <w:sz w:val="28"/>
      <w:szCs w:val="20"/>
      <w:lang w:val="es-ES_tradnl" w:eastAsia="es-ES"/>
    </w:rPr>
  </w:style>
  <w:style w:type="character" w:customStyle="1" w:styleId="Ttulo9Car">
    <w:name w:val="Título 9 Car"/>
    <w:basedOn w:val="Fuentedeprrafopredeter"/>
    <w:link w:val="Ttulo9"/>
    <w:rsid w:val="0050031D"/>
    <w:rPr>
      <w:rFonts w:ascii="Times New Roman" w:eastAsia="SimSun" w:hAnsi="Times New Roman" w:cs="Times New Roman"/>
      <w:b/>
      <w:i/>
      <w:sz w:val="20"/>
      <w:szCs w:val="20"/>
      <w:lang w:val="es-ES" w:eastAsia="es-ES"/>
    </w:rPr>
  </w:style>
  <w:style w:type="paragraph" w:styleId="Sangra3detindependiente">
    <w:name w:val="Body Text Indent 3"/>
    <w:basedOn w:val="Normal"/>
    <w:link w:val="Sangra3detindependienteCar"/>
    <w:rsid w:val="00BB01F0"/>
    <w:pPr>
      <w:spacing w:line="360" w:lineRule="auto"/>
      <w:ind w:firstLine="708"/>
      <w:jc w:val="both"/>
    </w:pPr>
    <w:rPr>
      <w:sz w:val="24"/>
      <w:lang w:val="es-ES_tradnl"/>
    </w:rPr>
  </w:style>
  <w:style w:type="character" w:customStyle="1" w:styleId="Sangra3detindependienteCar">
    <w:name w:val="Sangría 3 de t. independiente Car"/>
    <w:basedOn w:val="Fuentedeprrafopredeter"/>
    <w:link w:val="Sangra3detindependiente"/>
    <w:rsid w:val="00BB01F0"/>
    <w:rPr>
      <w:rFonts w:ascii="Times New Roman" w:eastAsia="SimSun" w:hAnsi="Times New Roman" w:cs="Times New Roman"/>
      <w:sz w:val="24"/>
      <w:szCs w:val="20"/>
      <w:lang w:val="es-ES_tradnl" w:eastAsia="es-ES"/>
    </w:rPr>
  </w:style>
  <w:style w:type="paragraph" w:styleId="Piedepgina">
    <w:name w:val="footer"/>
    <w:basedOn w:val="Normal"/>
    <w:link w:val="PiedepginaCar"/>
    <w:uiPriority w:val="99"/>
    <w:rsid w:val="00BB01F0"/>
    <w:pPr>
      <w:tabs>
        <w:tab w:val="center" w:pos="4419"/>
        <w:tab w:val="right" w:pos="8838"/>
      </w:tabs>
      <w:jc w:val="right"/>
    </w:pPr>
    <w:rPr>
      <w:sz w:val="24"/>
      <w:lang w:val="es-ES"/>
    </w:rPr>
  </w:style>
  <w:style w:type="character" w:customStyle="1" w:styleId="PiedepginaCar">
    <w:name w:val="Pie de página Car"/>
    <w:basedOn w:val="Fuentedeprrafopredeter"/>
    <w:link w:val="Piedepgina"/>
    <w:uiPriority w:val="99"/>
    <w:rsid w:val="00BB01F0"/>
    <w:rPr>
      <w:rFonts w:ascii="Times New Roman" w:eastAsia="SimSun" w:hAnsi="Times New Roman" w:cs="Times New Roman"/>
      <w:sz w:val="24"/>
      <w:szCs w:val="20"/>
      <w:lang w:val="es-ES" w:eastAsia="es-ES"/>
    </w:rPr>
  </w:style>
  <w:style w:type="paragraph" w:styleId="NormalWeb">
    <w:name w:val="Normal (Web)"/>
    <w:basedOn w:val="Normal"/>
    <w:rsid w:val="00BB01F0"/>
    <w:pPr>
      <w:spacing w:before="100" w:beforeAutospacing="1" w:after="100" w:afterAutospacing="1"/>
    </w:pPr>
    <w:rPr>
      <w:color w:val="000000"/>
      <w:sz w:val="24"/>
      <w:szCs w:val="24"/>
      <w:lang w:val="es-ES"/>
    </w:rPr>
  </w:style>
  <w:style w:type="paragraph" w:styleId="Prrafodelista">
    <w:name w:val="List Paragraph"/>
    <w:basedOn w:val="Normal"/>
    <w:uiPriority w:val="34"/>
    <w:qFormat/>
    <w:rsid w:val="00BB01F0"/>
    <w:pPr>
      <w:ind w:left="720"/>
    </w:pPr>
  </w:style>
  <w:style w:type="paragraph" w:styleId="Textodeglobo">
    <w:name w:val="Balloon Text"/>
    <w:basedOn w:val="Normal"/>
    <w:link w:val="TextodegloboCar"/>
    <w:semiHidden/>
    <w:unhideWhenUsed/>
    <w:rsid w:val="00BB01F0"/>
    <w:rPr>
      <w:rFonts w:ascii="Tahoma" w:hAnsi="Tahoma" w:cs="Tahoma"/>
      <w:sz w:val="16"/>
      <w:szCs w:val="16"/>
    </w:rPr>
  </w:style>
  <w:style w:type="character" w:customStyle="1" w:styleId="TextodegloboCar">
    <w:name w:val="Texto de globo Car"/>
    <w:basedOn w:val="Fuentedeprrafopredeter"/>
    <w:link w:val="Textodeglobo"/>
    <w:semiHidden/>
    <w:rsid w:val="00BB01F0"/>
    <w:rPr>
      <w:rFonts w:ascii="Tahoma" w:eastAsia="SimSun" w:hAnsi="Tahoma" w:cs="Tahoma"/>
      <w:sz w:val="16"/>
      <w:szCs w:val="16"/>
      <w:lang w:eastAsia="es-ES"/>
    </w:rPr>
  </w:style>
  <w:style w:type="paragraph" w:styleId="Puesto">
    <w:name w:val="Title"/>
    <w:basedOn w:val="Normal"/>
    <w:next w:val="Normal"/>
    <w:link w:val="PuestoCar"/>
    <w:qFormat/>
    <w:rsid w:val="00F70A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F70A94"/>
    <w:rPr>
      <w:rFonts w:asciiTheme="majorHAnsi" w:eastAsiaTheme="majorEastAsia" w:hAnsiTheme="majorHAnsi" w:cstheme="majorBidi"/>
      <w:color w:val="17365D" w:themeColor="text2" w:themeShade="BF"/>
      <w:spacing w:val="5"/>
      <w:kern w:val="28"/>
      <w:sz w:val="52"/>
      <w:szCs w:val="52"/>
      <w:lang w:eastAsia="es-ES"/>
    </w:rPr>
  </w:style>
  <w:style w:type="paragraph" w:styleId="TtulodeTDC">
    <w:name w:val="TOC Heading"/>
    <w:basedOn w:val="Ttulo1"/>
    <w:next w:val="Normal"/>
    <w:uiPriority w:val="39"/>
    <w:unhideWhenUsed/>
    <w:qFormat/>
    <w:rsid w:val="00B24FFF"/>
    <w:pPr>
      <w:spacing w:line="276" w:lineRule="auto"/>
      <w:outlineLvl w:val="9"/>
    </w:pPr>
    <w:rPr>
      <w:lang w:val="en-US" w:eastAsia="ja-JP"/>
    </w:rPr>
  </w:style>
  <w:style w:type="paragraph" w:styleId="TDC2">
    <w:name w:val="toc 2"/>
    <w:basedOn w:val="Normal"/>
    <w:next w:val="Normal"/>
    <w:autoRedefine/>
    <w:uiPriority w:val="39"/>
    <w:unhideWhenUsed/>
    <w:qFormat/>
    <w:rsid w:val="00B24FFF"/>
    <w:pPr>
      <w:spacing w:after="100"/>
      <w:ind w:left="200"/>
    </w:pPr>
  </w:style>
  <w:style w:type="character" w:styleId="Hipervnculo">
    <w:name w:val="Hyperlink"/>
    <w:basedOn w:val="Fuentedeprrafopredeter"/>
    <w:uiPriority w:val="99"/>
    <w:unhideWhenUsed/>
    <w:rsid w:val="00B24FFF"/>
    <w:rPr>
      <w:color w:val="0000FF" w:themeColor="hyperlink"/>
      <w:u w:val="single"/>
    </w:rPr>
  </w:style>
  <w:style w:type="paragraph" w:styleId="Subttulo">
    <w:name w:val="Subtitle"/>
    <w:basedOn w:val="Normal"/>
    <w:next w:val="Normal"/>
    <w:link w:val="SubttuloCar"/>
    <w:qFormat/>
    <w:rsid w:val="00B24FFF"/>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tuloCar">
    <w:name w:val="Subtítulo Car"/>
    <w:basedOn w:val="Fuentedeprrafopredeter"/>
    <w:link w:val="Subttulo"/>
    <w:rsid w:val="00B24FFF"/>
    <w:rPr>
      <w:rFonts w:asciiTheme="majorHAnsi" w:eastAsiaTheme="majorEastAsia" w:hAnsiTheme="majorHAnsi" w:cstheme="majorBidi"/>
      <w:i/>
      <w:iCs/>
      <w:color w:val="4F81BD" w:themeColor="accent1"/>
      <w:spacing w:val="15"/>
      <w:sz w:val="24"/>
      <w:szCs w:val="24"/>
      <w:lang w:val="en-US" w:eastAsia="ja-JP"/>
    </w:rPr>
  </w:style>
  <w:style w:type="paragraph" w:styleId="Sinespaciado">
    <w:name w:val="No Spacing"/>
    <w:link w:val="SinespaciadoCar"/>
    <w:uiPriority w:val="1"/>
    <w:qFormat/>
    <w:rsid w:val="00B24FFF"/>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B24FFF"/>
    <w:rPr>
      <w:rFonts w:eastAsiaTheme="minorEastAsia"/>
      <w:lang w:val="en-US" w:eastAsia="ja-JP"/>
    </w:rPr>
  </w:style>
  <w:style w:type="paragraph" w:styleId="Textoindependiente2">
    <w:name w:val="Body Text 2"/>
    <w:basedOn w:val="Normal"/>
    <w:link w:val="Textoindependiente2Car"/>
    <w:unhideWhenUsed/>
    <w:rsid w:val="0050031D"/>
    <w:pPr>
      <w:spacing w:after="120" w:line="480" w:lineRule="auto"/>
    </w:pPr>
  </w:style>
  <w:style w:type="character" w:customStyle="1" w:styleId="Textoindependiente2Car">
    <w:name w:val="Texto independiente 2 Car"/>
    <w:basedOn w:val="Fuentedeprrafopredeter"/>
    <w:link w:val="Textoindependiente2"/>
    <w:rsid w:val="0050031D"/>
    <w:rPr>
      <w:rFonts w:ascii="Times New Roman" w:eastAsia="SimSun" w:hAnsi="Times New Roman" w:cs="Times New Roman"/>
      <w:sz w:val="20"/>
      <w:szCs w:val="20"/>
      <w:lang w:eastAsia="es-ES"/>
    </w:rPr>
  </w:style>
  <w:style w:type="paragraph" w:styleId="Encabezado">
    <w:name w:val="header"/>
    <w:basedOn w:val="Normal"/>
    <w:link w:val="EncabezadoCar"/>
    <w:uiPriority w:val="99"/>
    <w:rsid w:val="0050031D"/>
    <w:pPr>
      <w:tabs>
        <w:tab w:val="center" w:pos="4419"/>
        <w:tab w:val="right" w:pos="8838"/>
      </w:tabs>
      <w:jc w:val="right"/>
    </w:pPr>
    <w:rPr>
      <w:sz w:val="24"/>
      <w:lang w:val="es-ES"/>
    </w:rPr>
  </w:style>
  <w:style w:type="character" w:customStyle="1" w:styleId="EncabezadoCar">
    <w:name w:val="Encabezado Car"/>
    <w:basedOn w:val="Fuentedeprrafopredeter"/>
    <w:link w:val="Encabezado"/>
    <w:uiPriority w:val="99"/>
    <w:rsid w:val="0050031D"/>
    <w:rPr>
      <w:rFonts w:ascii="Times New Roman" w:eastAsia="SimSun" w:hAnsi="Times New Roman" w:cs="Times New Roman"/>
      <w:sz w:val="24"/>
      <w:szCs w:val="20"/>
      <w:lang w:val="es-ES" w:eastAsia="es-ES"/>
    </w:rPr>
  </w:style>
  <w:style w:type="paragraph" w:styleId="Textoindependiente">
    <w:name w:val="Body Text"/>
    <w:basedOn w:val="Normal"/>
    <w:link w:val="TextoindependienteCar"/>
    <w:rsid w:val="0050031D"/>
    <w:pPr>
      <w:spacing w:after="220" w:line="288" w:lineRule="atLeast"/>
      <w:jc w:val="both"/>
    </w:pPr>
    <w:rPr>
      <w:lang w:val="en-US"/>
    </w:rPr>
  </w:style>
  <w:style w:type="character" w:customStyle="1" w:styleId="TextoindependienteCar">
    <w:name w:val="Texto independiente Car"/>
    <w:basedOn w:val="Fuentedeprrafopredeter"/>
    <w:link w:val="Textoindependiente"/>
    <w:rsid w:val="0050031D"/>
    <w:rPr>
      <w:rFonts w:ascii="Times New Roman" w:eastAsia="SimSun" w:hAnsi="Times New Roman" w:cs="Times New Roman"/>
      <w:sz w:val="20"/>
      <w:szCs w:val="20"/>
      <w:lang w:val="en-US" w:eastAsia="es-ES"/>
    </w:rPr>
  </w:style>
  <w:style w:type="paragraph" w:styleId="Sangradetextonormal">
    <w:name w:val="Body Text Indent"/>
    <w:basedOn w:val="Normal"/>
    <w:link w:val="SangradetextonormalCar"/>
    <w:rsid w:val="0050031D"/>
    <w:pPr>
      <w:ind w:firstLine="720"/>
      <w:jc w:val="both"/>
    </w:pPr>
    <w:rPr>
      <w:snapToGrid w:val="0"/>
      <w:color w:val="000000"/>
      <w:sz w:val="24"/>
      <w:lang w:val="es-ES"/>
    </w:rPr>
  </w:style>
  <w:style w:type="character" w:customStyle="1" w:styleId="SangradetextonormalCar">
    <w:name w:val="Sangría de texto normal Car"/>
    <w:basedOn w:val="Fuentedeprrafopredeter"/>
    <w:link w:val="Sangradetextonormal"/>
    <w:rsid w:val="0050031D"/>
    <w:rPr>
      <w:rFonts w:ascii="Times New Roman" w:eastAsia="SimSun" w:hAnsi="Times New Roman" w:cs="Times New Roman"/>
      <w:snapToGrid w:val="0"/>
      <w:color w:val="000000"/>
      <w:sz w:val="24"/>
      <w:szCs w:val="20"/>
      <w:lang w:val="es-ES" w:eastAsia="es-ES"/>
    </w:rPr>
  </w:style>
  <w:style w:type="paragraph" w:styleId="Textoindependiente3">
    <w:name w:val="Body Text 3"/>
    <w:basedOn w:val="Normal"/>
    <w:link w:val="Textoindependiente3Car"/>
    <w:rsid w:val="0050031D"/>
    <w:pPr>
      <w:jc w:val="both"/>
    </w:pPr>
    <w:rPr>
      <w:rFonts w:ascii="Arial" w:hAnsi="Arial"/>
      <w:lang w:val="es-ES"/>
    </w:rPr>
  </w:style>
  <w:style w:type="character" w:customStyle="1" w:styleId="Textoindependiente3Car">
    <w:name w:val="Texto independiente 3 Car"/>
    <w:basedOn w:val="Fuentedeprrafopredeter"/>
    <w:link w:val="Textoindependiente3"/>
    <w:rsid w:val="0050031D"/>
    <w:rPr>
      <w:rFonts w:ascii="Arial" w:eastAsia="SimSun" w:hAnsi="Arial" w:cs="Times New Roman"/>
      <w:sz w:val="20"/>
      <w:szCs w:val="20"/>
      <w:lang w:val="es-ES" w:eastAsia="es-ES"/>
    </w:rPr>
  </w:style>
  <w:style w:type="paragraph" w:styleId="Sangra2detindependiente">
    <w:name w:val="Body Text Indent 2"/>
    <w:basedOn w:val="Normal"/>
    <w:link w:val="Sangra2detindependienteCar"/>
    <w:rsid w:val="0050031D"/>
    <w:pPr>
      <w:ind w:firstLine="708"/>
      <w:jc w:val="both"/>
    </w:pPr>
    <w:rPr>
      <w:snapToGrid w:val="0"/>
      <w:color w:val="000000"/>
      <w:sz w:val="24"/>
      <w:lang w:val="es-ES"/>
    </w:rPr>
  </w:style>
  <w:style w:type="character" w:customStyle="1" w:styleId="Sangra2detindependienteCar">
    <w:name w:val="Sangría 2 de t. independiente Car"/>
    <w:basedOn w:val="Fuentedeprrafopredeter"/>
    <w:link w:val="Sangra2detindependiente"/>
    <w:rsid w:val="0050031D"/>
    <w:rPr>
      <w:rFonts w:ascii="Times New Roman" w:eastAsia="SimSun" w:hAnsi="Times New Roman" w:cs="Times New Roman"/>
      <w:snapToGrid w:val="0"/>
      <w:color w:val="000000"/>
      <w:sz w:val="24"/>
      <w:szCs w:val="20"/>
      <w:lang w:val="es-ES" w:eastAsia="es-ES"/>
    </w:rPr>
  </w:style>
  <w:style w:type="paragraph" w:styleId="Textodebloque">
    <w:name w:val="Block Text"/>
    <w:basedOn w:val="Normal"/>
    <w:rsid w:val="0050031D"/>
    <w:pPr>
      <w:ind w:left="540" w:right="680" w:hanging="540"/>
    </w:pPr>
    <w:rPr>
      <w:rFonts w:ascii="Arial" w:hAnsi="Arial"/>
      <w:snapToGrid w:val="0"/>
      <w:color w:val="000000"/>
      <w:sz w:val="18"/>
      <w:lang w:val="es-ES"/>
    </w:rPr>
  </w:style>
  <w:style w:type="paragraph" w:styleId="Textosinformato">
    <w:name w:val="Plain Text"/>
    <w:basedOn w:val="Normal"/>
    <w:link w:val="TextosinformatoCar"/>
    <w:rsid w:val="0050031D"/>
    <w:pPr>
      <w:jc w:val="right"/>
    </w:pPr>
    <w:rPr>
      <w:rFonts w:ascii="Courier New" w:hAnsi="Courier New"/>
      <w:lang w:val="es-ES"/>
    </w:rPr>
  </w:style>
  <w:style w:type="character" w:customStyle="1" w:styleId="TextosinformatoCar">
    <w:name w:val="Texto sin formato Car"/>
    <w:basedOn w:val="Fuentedeprrafopredeter"/>
    <w:link w:val="Textosinformato"/>
    <w:rsid w:val="0050031D"/>
    <w:rPr>
      <w:rFonts w:ascii="Courier New" w:eastAsia="SimSun" w:hAnsi="Courier New" w:cs="Times New Roman"/>
      <w:sz w:val="20"/>
      <w:szCs w:val="20"/>
      <w:lang w:val="es-ES" w:eastAsia="es-ES"/>
    </w:rPr>
  </w:style>
  <w:style w:type="character" w:styleId="Nmerodepgina">
    <w:name w:val="page number"/>
    <w:basedOn w:val="Fuentedeprrafopredeter"/>
    <w:rsid w:val="0050031D"/>
  </w:style>
  <w:style w:type="paragraph" w:customStyle="1" w:styleId="Einrckung1">
    <w:name w:val="Einrückung 1"/>
    <w:basedOn w:val="Normal"/>
    <w:rsid w:val="0050031D"/>
    <w:pPr>
      <w:spacing w:line="360" w:lineRule="atLeast"/>
      <w:ind w:left="851" w:hanging="851"/>
      <w:jc w:val="both"/>
    </w:pPr>
    <w:rPr>
      <w:rFonts w:ascii="Arial" w:hAnsi="Arial"/>
      <w:sz w:val="24"/>
      <w:lang w:val="de-DE"/>
    </w:rPr>
  </w:style>
  <w:style w:type="character" w:customStyle="1" w:styleId="TextonotapieCar">
    <w:name w:val="Texto nota pie Car"/>
    <w:basedOn w:val="Fuentedeprrafopredeter"/>
    <w:link w:val="Textonotapie"/>
    <w:semiHidden/>
    <w:rsid w:val="0050031D"/>
    <w:rPr>
      <w:rFonts w:ascii="Times New Roman" w:eastAsia="SimSun" w:hAnsi="Times New Roman" w:cs="Times New Roman"/>
      <w:snapToGrid w:val="0"/>
      <w:sz w:val="20"/>
      <w:szCs w:val="20"/>
      <w:lang w:val="en-US"/>
    </w:rPr>
  </w:style>
  <w:style w:type="paragraph" w:styleId="Textonotapie">
    <w:name w:val="footnote text"/>
    <w:basedOn w:val="Normal"/>
    <w:link w:val="TextonotapieCar"/>
    <w:semiHidden/>
    <w:rsid w:val="0050031D"/>
    <w:rPr>
      <w:snapToGrid w:val="0"/>
      <w:lang w:val="en-US" w:eastAsia="en-US"/>
    </w:rPr>
  </w:style>
  <w:style w:type="paragraph" w:customStyle="1" w:styleId="xl24">
    <w:name w:val="xl24"/>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25">
    <w:name w:val="xl25"/>
    <w:basedOn w:val="Normal"/>
    <w:rsid w:val="0050031D"/>
    <w:pPr>
      <w:pBdr>
        <w:bottom w:val="single" w:sz="4" w:space="0" w:color="auto"/>
        <w:right w:val="single" w:sz="8" w:space="0" w:color="auto"/>
      </w:pBdr>
      <w:spacing w:before="100" w:beforeAutospacing="1" w:after="100" w:afterAutospacing="1"/>
      <w:jc w:val="center"/>
    </w:pPr>
    <w:rPr>
      <w:rFonts w:ascii="Arial" w:hAnsi="Arial" w:cs="Arial"/>
      <w:b/>
      <w:bCs/>
      <w:color w:val="3366FF"/>
      <w:sz w:val="24"/>
      <w:szCs w:val="24"/>
      <w:lang w:val="es-ES"/>
    </w:rPr>
  </w:style>
  <w:style w:type="paragraph" w:customStyle="1" w:styleId="xl26">
    <w:name w:val="xl26"/>
    <w:basedOn w:val="Normal"/>
    <w:rsid w:val="0050031D"/>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7">
    <w:name w:val="xl27"/>
    <w:basedOn w:val="Normal"/>
    <w:rsid w:val="0050031D"/>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lang w:val="es-ES"/>
    </w:rPr>
  </w:style>
  <w:style w:type="paragraph" w:customStyle="1" w:styleId="xl28">
    <w:name w:val="xl28"/>
    <w:basedOn w:val="Normal"/>
    <w:rsid w:val="0050031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9">
    <w:name w:val="xl29"/>
    <w:basedOn w:val="Normal"/>
    <w:rsid w:val="0050031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ES"/>
    </w:rPr>
  </w:style>
  <w:style w:type="paragraph" w:customStyle="1" w:styleId="xl30">
    <w:name w:val="xl30"/>
    <w:basedOn w:val="Normal"/>
    <w:rsid w:val="0050031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1">
    <w:name w:val="xl31"/>
    <w:basedOn w:val="Normal"/>
    <w:rsid w:val="0050031D"/>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2">
    <w:name w:val="xl32"/>
    <w:basedOn w:val="Normal"/>
    <w:rsid w:val="0050031D"/>
    <w:pPr>
      <w:pBdr>
        <w:top w:val="single" w:sz="8" w:space="0" w:color="auto"/>
        <w:left w:val="single" w:sz="8" w:space="0" w:color="auto"/>
      </w:pBdr>
      <w:spacing w:before="100" w:beforeAutospacing="1" w:after="100" w:afterAutospacing="1"/>
    </w:pPr>
    <w:rPr>
      <w:sz w:val="24"/>
      <w:szCs w:val="24"/>
      <w:lang w:val="es-ES"/>
    </w:rPr>
  </w:style>
  <w:style w:type="paragraph" w:customStyle="1" w:styleId="xl33">
    <w:name w:val="xl33"/>
    <w:basedOn w:val="Normal"/>
    <w:rsid w:val="0050031D"/>
    <w:pPr>
      <w:pBdr>
        <w:top w:val="single" w:sz="8" w:space="0" w:color="auto"/>
      </w:pBdr>
      <w:spacing w:before="100" w:beforeAutospacing="1" w:after="100" w:afterAutospacing="1"/>
    </w:pPr>
    <w:rPr>
      <w:sz w:val="24"/>
      <w:szCs w:val="24"/>
      <w:lang w:val="es-ES"/>
    </w:rPr>
  </w:style>
  <w:style w:type="paragraph" w:customStyle="1" w:styleId="xl34">
    <w:name w:val="xl34"/>
    <w:basedOn w:val="Normal"/>
    <w:rsid w:val="0050031D"/>
    <w:pPr>
      <w:pBdr>
        <w:top w:val="single" w:sz="8" w:space="0" w:color="auto"/>
        <w:right w:val="single" w:sz="8" w:space="0" w:color="auto"/>
      </w:pBdr>
      <w:spacing w:before="100" w:beforeAutospacing="1" w:after="100" w:afterAutospacing="1"/>
    </w:pPr>
    <w:rPr>
      <w:sz w:val="24"/>
      <w:szCs w:val="24"/>
      <w:lang w:val="es-ES"/>
    </w:rPr>
  </w:style>
  <w:style w:type="paragraph" w:customStyle="1" w:styleId="xl35">
    <w:name w:val="xl35"/>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6">
    <w:name w:val="xl36"/>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7">
    <w:name w:val="xl37"/>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8">
    <w:name w:val="xl38"/>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9">
    <w:name w:val="xl39"/>
    <w:basedOn w:val="Normal"/>
    <w:rsid w:val="0050031D"/>
    <w:pPr>
      <w:pBdr>
        <w:left w:val="single" w:sz="8" w:space="0" w:color="auto"/>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0">
    <w:name w:val="xl40"/>
    <w:basedOn w:val="Normal"/>
    <w:rsid w:val="0050031D"/>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1">
    <w:name w:val="xl41"/>
    <w:basedOn w:val="Normal"/>
    <w:rsid w:val="0050031D"/>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2">
    <w:name w:val="xl42"/>
    <w:basedOn w:val="Normal"/>
    <w:rsid w:val="0050031D"/>
    <w:pPr>
      <w:pBdr>
        <w:left w:val="single" w:sz="8" w:space="0" w:color="auto"/>
        <w:right w:val="single" w:sz="8" w:space="0" w:color="auto"/>
      </w:pBdr>
      <w:spacing w:before="100" w:beforeAutospacing="1" w:after="100" w:afterAutospacing="1"/>
      <w:jc w:val="center"/>
    </w:pPr>
    <w:rPr>
      <w:sz w:val="24"/>
      <w:szCs w:val="24"/>
      <w:lang w:val="es-ES"/>
    </w:rPr>
  </w:style>
  <w:style w:type="paragraph" w:customStyle="1" w:styleId="xl43">
    <w:name w:val="xl43"/>
    <w:basedOn w:val="Normal"/>
    <w:rsid w:val="0050031D"/>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sz w:val="24"/>
      <w:szCs w:val="24"/>
      <w:lang w:val="es-ES"/>
    </w:rPr>
  </w:style>
  <w:style w:type="paragraph" w:customStyle="1" w:styleId="xl44">
    <w:name w:val="xl44"/>
    <w:basedOn w:val="Normal"/>
    <w:rsid w:val="0050031D"/>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5">
    <w:name w:val="xl45"/>
    <w:basedOn w:val="Normal"/>
    <w:rsid w:val="0050031D"/>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6">
    <w:name w:val="xl46"/>
    <w:basedOn w:val="Normal"/>
    <w:rsid w:val="0050031D"/>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7">
    <w:name w:val="xl47"/>
    <w:basedOn w:val="Normal"/>
    <w:rsid w:val="0050031D"/>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8">
    <w:name w:val="xl48"/>
    <w:basedOn w:val="Normal"/>
    <w:rsid w:val="0050031D"/>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9">
    <w:name w:val="xl49"/>
    <w:basedOn w:val="Normal"/>
    <w:rsid w:val="0050031D"/>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corriente">
    <w:name w:val="corriente"/>
    <w:basedOn w:val="Textoindependiente"/>
    <w:autoRedefine/>
    <w:rsid w:val="0050031D"/>
    <w:pPr>
      <w:spacing w:after="0" w:line="240" w:lineRule="auto"/>
    </w:pPr>
    <w:rPr>
      <w:rFonts w:ascii="Arial" w:eastAsia="Times New Roman" w:hAnsi="Arial" w:cs="Arial"/>
      <w:b/>
      <w:color w:val="000000"/>
      <w:sz w:val="24"/>
      <w:szCs w:val="24"/>
      <w:lang w:val="es-ES_tradnl" w:eastAsia="en-US"/>
    </w:rPr>
  </w:style>
  <w:style w:type="character" w:styleId="Hipervnculovisitado">
    <w:name w:val="FollowedHyperlink"/>
    <w:basedOn w:val="Fuentedeprrafopredeter"/>
    <w:rsid w:val="0050031D"/>
    <w:rPr>
      <w:color w:val="800080"/>
      <w:u w:val="single"/>
    </w:rPr>
  </w:style>
  <w:style w:type="paragraph" w:styleId="Descripcin">
    <w:name w:val="caption"/>
    <w:basedOn w:val="Normal"/>
    <w:next w:val="Normal"/>
    <w:qFormat/>
    <w:rsid w:val="0050031D"/>
    <w:pPr>
      <w:jc w:val="center"/>
    </w:pPr>
    <w:rPr>
      <w:rFonts w:ascii="Arial" w:eastAsia="Times New Roman" w:hAnsi="Arial"/>
      <w:b/>
      <w:color w:val="800000"/>
      <w:sz w:val="24"/>
      <w:szCs w:val="24"/>
      <w:lang w:val="es-ES"/>
    </w:rPr>
  </w:style>
  <w:style w:type="character" w:customStyle="1" w:styleId="TextocomentarioCar">
    <w:name w:val="Texto comentario Car"/>
    <w:basedOn w:val="Fuentedeprrafopredeter"/>
    <w:link w:val="Textocomentario"/>
    <w:semiHidden/>
    <w:rsid w:val="0050031D"/>
    <w:rPr>
      <w:rFonts w:ascii="Times New Roman" w:eastAsia="Times New Roman" w:hAnsi="Times New Roman" w:cs="Times New Roman"/>
      <w:sz w:val="20"/>
      <w:szCs w:val="20"/>
      <w:lang w:val="en-US"/>
    </w:rPr>
  </w:style>
  <w:style w:type="paragraph" w:styleId="Textocomentario">
    <w:name w:val="annotation text"/>
    <w:basedOn w:val="Normal"/>
    <w:link w:val="TextocomentarioCar"/>
    <w:semiHidden/>
    <w:rsid w:val="0050031D"/>
    <w:rPr>
      <w:rFonts w:eastAsia="Times New Roman"/>
      <w:lang w:val="en-US" w:eastAsia="en-US"/>
    </w:rPr>
  </w:style>
  <w:style w:type="character" w:customStyle="1" w:styleId="AsuntodelcomentarioCar">
    <w:name w:val="Asunto del comentario Car"/>
    <w:basedOn w:val="TextocomentarioCar"/>
    <w:link w:val="Asuntodelcomentario"/>
    <w:semiHidden/>
    <w:rsid w:val="0050031D"/>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semiHidden/>
    <w:rsid w:val="0050031D"/>
    <w:rPr>
      <w:b/>
      <w:bCs/>
    </w:rPr>
  </w:style>
  <w:style w:type="paragraph" w:styleId="Saludo">
    <w:name w:val="Salutation"/>
    <w:basedOn w:val="Normal"/>
    <w:next w:val="Normal"/>
    <w:link w:val="SaludoCar"/>
    <w:rsid w:val="0050031D"/>
    <w:rPr>
      <w:rFonts w:eastAsia="Times New Roman"/>
      <w:sz w:val="24"/>
      <w:szCs w:val="24"/>
      <w:lang w:val="es-ES"/>
    </w:rPr>
  </w:style>
  <w:style w:type="character" w:customStyle="1" w:styleId="SaludoCar">
    <w:name w:val="Saludo Car"/>
    <w:basedOn w:val="Fuentedeprrafopredeter"/>
    <w:link w:val="Saludo"/>
    <w:rsid w:val="0050031D"/>
    <w:rPr>
      <w:rFonts w:ascii="Times New Roman" w:eastAsia="Times New Roman" w:hAnsi="Times New Roman" w:cs="Times New Roman"/>
      <w:sz w:val="24"/>
      <w:szCs w:val="24"/>
      <w:lang w:val="es-ES" w:eastAsia="es-ES"/>
    </w:rPr>
  </w:style>
  <w:style w:type="paragraph" w:customStyle="1" w:styleId="Ttulodecuadrogrfico">
    <w:name w:val="Tìtulo de cuadro/gráfico"/>
    <w:basedOn w:val="Ttulo3"/>
    <w:rsid w:val="0050031D"/>
    <w:pPr>
      <w:keepLines w:val="0"/>
      <w:spacing w:before="240" w:after="120"/>
    </w:pPr>
    <w:rPr>
      <w:rFonts w:ascii="Arial" w:eastAsia="Times New Roman" w:hAnsi="Arial" w:cs="Arial"/>
      <w:color w:val="auto"/>
      <w:sz w:val="24"/>
      <w:szCs w:val="26"/>
      <w:lang w:val="es-ES"/>
    </w:rPr>
  </w:style>
  <w:style w:type="paragraph" w:customStyle="1" w:styleId="normalp">
    <w:name w:val="normalp"/>
    <w:basedOn w:val="Normal"/>
    <w:rsid w:val="0050031D"/>
    <w:pPr>
      <w:spacing w:before="100" w:beforeAutospacing="1" w:after="100" w:afterAutospacing="1"/>
    </w:pPr>
    <w:rPr>
      <w:rFonts w:eastAsia="Times New Roman"/>
      <w:sz w:val="24"/>
      <w:szCs w:val="24"/>
      <w:lang w:val="es-ES"/>
    </w:rPr>
  </w:style>
  <w:style w:type="character" w:styleId="Textoennegrita">
    <w:name w:val="Strong"/>
    <w:basedOn w:val="Fuentedeprrafopredeter"/>
    <w:qFormat/>
    <w:rsid w:val="0050031D"/>
    <w:rPr>
      <w:b/>
      <w:bCs/>
    </w:rPr>
  </w:style>
  <w:style w:type="paragraph" w:customStyle="1" w:styleId="Textonormal">
    <w:name w:val="Texto normal"/>
    <w:basedOn w:val="Normal"/>
    <w:rsid w:val="0050031D"/>
    <w:pPr>
      <w:spacing w:after="220" w:line="288" w:lineRule="atLeast"/>
      <w:jc w:val="both"/>
    </w:pPr>
    <w:rPr>
      <w:rFonts w:eastAsia="Times New Roman"/>
      <w:lang w:val="en-US"/>
    </w:rPr>
  </w:style>
  <w:style w:type="paragraph" w:customStyle="1" w:styleId="noparagraphstyle">
    <w:name w:val="noparagraphstyle"/>
    <w:basedOn w:val="Normal"/>
    <w:rsid w:val="0050031D"/>
    <w:pPr>
      <w:spacing w:before="100" w:beforeAutospacing="1" w:after="100" w:afterAutospacing="1"/>
    </w:pPr>
    <w:rPr>
      <w:rFonts w:eastAsia="Times New Roman"/>
      <w:sz w:val="24"/>
      <w:szCs w:val="24"/>
      <w:lang w:val="en-US" w:eastAsia="en-US"/>
    </w:rPr>
  </w:style>
  <w:style w:type="table" w:styleId="Tablaconcuadrcula">
    <w:name w:val="Table Grid"/>
    <w:basedOn w:val="Tablanormal"/>
    <w:uiPriority w:val="59"/>
    <w:rsid w:val="0050031D"/>
    <w:pPr>
      <w:spacing w:after="0" w:line="240" w:lineRule="auto"/>
    </w:pPr>
    <w:rPr>
      <w:rFonts w:ascii="Times New Roman" w:eastAsia="SimSun" w:hAnsi="Times New Roman" w:cs="Times New Roman"/>
      <w:sz w:val="20"/>
      <w:szCs w:val="20"/>
      <w:lang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adeldocumento">
    <w:name w:val="Document Map"/>
    <w:basedOn w:val="Normal"/>
    <w:link w:val="MapadeldocumentoCar"/>
    <w:rsid w:val="0050031D"/>
    <w:rPr>
      <w:rFonts w:ascii="Tahoma" w:hAnsi="Tahoma" w:cs="Tahoma"/>
      <w:sz w:val="16"/>
      <w:szCs w:val="16"/>
    </w:rPr>
  </w:style>
  <w:style w:type="character" w:customStyle="1" w:styleId="MapadeldocumentoCar">
    <w:name w:val="Mapa del documento Car"/>
    <w:basedOn w:val="Fuentedeprrafopredeter"/>
    <w:link w:val="Mapadeldocumento"/>
    <w:rsid w:val="0050031D"/>
    <w:rPr>
      <w:rFonts w:ascii="Tahoma" w:eastAsia="SimSun" w:hAnsi="Tahoma" w:cs="Tahoma"/>
      <w:sz w:val="16"/>
      <w:szCs w:val="16"/>
      <w:lang w:eastAsia="es-ES"/>
    </w:rPr>
  </w:style>
  <w:style w:type="paragraph" w:customStyle="1" w:styleId="Default">
    <w:name w:val="Default"/>
    <w:rsid w:val="00BF3D48"/>
    <w:pPr>
      <w:autoSpaceDE w:val="0"/>
      <w:autoSpaceDN w:val="0"/>
      <w:adjustRightInd w:val="0"/>
      <w:spacing w:after="0" w:line="240" w:lineRule="auto"/>
    </w:pPr>
    <w:rPr>
      <w:rFonts w:ascii="Arial" w:eastAsia="Calibri" w:hAnsi="Arial" w:cs="Arial"/>
      <w:color w:val="000000"/>
      <w:sz w:val="24"/>
      <w:szCs w:val="24"/>
    </w:rPr>
  </w:style>
  <w:style w:type="numbering" w:customStyle="1" w:styleId="NoList1">
    <w:name w:val="No List1"/>
    <w:next w:val="Sinlista"/>
    <w:uiPriority w:val="99"/>
    <w:semiHidden/>
    <w:unhideWhenUsed/>
    <w:rsid w:val="00904679"/>
  </w:style>
  <w:style w:type="table" w:customStyle="1" w:styleId="TableGrid1">
    <w:name w:val="Table Grid1"/>
    <w:basedOn w:val="Tablanormal"/>
    <w:next w:val="Tablaconcuadrcula"/>
    <w:uiPriority w:val="59"/>
    <w:rsid w:val="00904679"/>
    <w:pPr>
      <w:spacing w:after="0" w:line="240" w:lineRule="auto"/>
    </w:pPr>
    <w:rPr>
      <w:rFonts w:ascii="Times New Roman" w:eastAsia="SimSun" w:hAnsi="Times New Roman" w:cs="Times New Roman"/>
      <w:sz w:val="20"/>
      <w:szCs w:val="20"/>
      <w:lang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39"/>
    <w:semiHidden/>
    <w:unhideWhenUsed/>
    <w:qFormat/>
    <w:rsid w:val="00521812"/>
    <w:pPr>
      <w:spacing w:after="100" w:line="276" w:lineRule="auto"/>
    </w:pPr>
    <w:rPr>
      <w:rFonts w:asciiTheme="minorHAnsi" w:eastAsiaTheme="minorEastAsia" w:hAnsiTheme="minorHAnsi" w:cstheme="minorBidi"/>
      <w:sz w:val="22"/>
      <w:szCs w:val="22"/>
      <w:lang w:val="en-US" w:eastAsia="ja-JP"/>
    </w:rPr>
  </w:style>
  <w:style w:type="paragraph" w:styleId="TDC3">
    <w:name w:val="toc 3"/>
    <w:basedOn w:val="Normal"/>
    <w:next w:val="Normal"/>
    <w:autoRedefine/>
    <w:uiPriority w:val="39"/>
    <w:semiHidden/>
    <w:unhideWhenUsed/>
    <w:qFormat/>
    <w:rsid w:val="00521812"/>
    <w:pPr>
      <w:spacing w:after="100" w:line="276" w:lineRule="auto"/>
      <w:ind w:left="440"/>
    </w:pPr>
    <w:rPr>
      <w:rFonts w:asciiTheme="minorHAnsi" w:eastAsiaTheme="minorEastAsia" w:hAnsiTheme="minorHAnsi" w:cstheme="minorBidi"/>
      <w:sz w:val="22"/>
      <w:szCs w:val="22"/>
      <w:lang w:val="en-US" w:eastAsia="ja-JP"/>
    </w:rPr>
  </w:style>
  <w:style w:type="table" w:customStyle="1" w:styleId="Tablaconcuadrcula1">
    <w:name w:val="Tabla con cuadrícula1"/>
    <w:basedOn w:val="Tablanormal"/>
    <w:next w:val="Tablaconcuadrcula"/>
    <w:rsid w:val="0024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
    <w:next w:val="Default"/>
    <w:uiPriority w:val="99"/>
    <w:rsid w:val="00955A40"/>
    <w:pPr>
      <w:spacing w:line="201" w:lineRule="atLeast"/>
    </w:pPr>
    <w:rPr>
      <w:rFonts w:ascii="Myriad Pro Cond" w:eastAsiaTheme="minorHAnsi" w:hAnsi="Myriad Pro Cond" w:cstheme="minorBidi"/>
      <w:color w:val="auto"/>
    </w:rPr>
  </w:style>
  <w:style w:type="table" w:styleId="Sombreadomedio1-nfasis3">
    <w:name w:val="Medium Shading 1 Accent 3"/>
    <w:basedOn w:val="Tablanormal"/>
    <w:uiPriority w:val="63"/>
    <w:rsid w:val="00955A4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31">
    <w:name w:val="Medium Shading 1 - Accent 31"/>
    <w:basedOn w:val="Tablanormal"/>
    <w:next w:val="Sombreadomedio1-nfasis3"/>
    <w:uiPriority w:val="63"/>
    <w:rsid w:val="00700E8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gmail-m4408369354856092030msolistparagraph">
    <w:name w:val="gmail-m4408369354856092030msolistparagraph"/>
    <w:basedOn w:val="Normal"/>
    <w:rsid w:val="0044507D"/>
    <w:pPr>
      <w:spacing w:before="100" w:beforeAutospacing="1" w:after="100" w:afterAutospacing="1"/>
    </w:pPr>
    <w:rPr>
      <w:rFonts w:eastAsiaTheme="minorHAnsi"/>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91">
      <w:bodyDiv w:val="1"/>
      <w:marLeft w:val="0"/>
      <w:marRight w:val="0"/>
      <w:marTop w:val="0"/>
      <w:marBottom w:val="0"/>
      <w:divBdr>
        <w:top w:val="none" w:sz="0" w:space="0" w:color="auto"/>
        <w:left w:val="none" w:sz="0" w:space="0" w:color="auto"/>
        <w:bottom w:val="none" w:sz="0" w:space="0" w:color="auto"/>
        <w:right w:val="none" w:sz="0" w:space="0" w:color="auto"/>
      </w:divBdr>
    </w:div>
    <w:div w:id="3560913">
      <w:bodyDiv w:val="1"/>
      <w:marLeft w:val="0"/>
      <w:marRight w:val="0"/>
      <w:marTop w:val="0"/>
      <w:marBottom w:val="0"/>
      <w:divBdr>
        <w:top w:val="none" w:sz="0" w:space="0" w:color="auto"/>
        <w:left w:val="none" w:sz="0" w:space="0" w:color="auto"/>
        <w:bottom w:val="none" w:sz="0" w:space="0" w:color="auto"/>
        <w:right w:val="none" w:sz="0" w:space="0" w:color="auto"/>
      </w:divBdr>
    </w:div>
    <w:div w:id="49349506">
      <w:bodyDiv w:val="1"/>
      <w:marLeft w:val="0"/>
      <w:marRight w:val="0"/>
      <w:marTop w:val="0"/>
      <w:marBottom w:val="0"/>
      <w:divBdr>
        <w:top w:val="none" w:sz="0" w:space="0" w:color="auto"/>
        <w:left w:val="none" w:sz="0" w:space="0" w:color="auto"/>
        <w:bottom w:val="none" w:sz="0" w:space="0" w:color="auto"/>
        <w:right w:val="none" w:sz="0" w:space="0" w:color="auto"/>
      </w:divBdr>
    </w:div>
    <w:div w:id="50467573">
      <w:bodyDiv w:val="1"/>
      <w:marLeft w:val="0"/>
      <w:marRight w:val="0"/>
      <w:marTop w:val="0"/>
      <w:marBottom w:val="0"/>
      <w:divBdr>
        <w:top w:val="none" w:sz="0" w:space="0" w:color="auto"/>
        <w:left w:val="none" w:sz="0" w:space="0" w:color="auto"/>
        <w:bottom w:val="none" w:sz="0" w:space="0" w:color="auto"/>
        <w:right w:val="none" w:sz="0" w:space="0" w:color="auto"/>
      </w:divBdr>
    </w:div>
    <w:div w:id="57097145">
      <w:bodyDiv w:val="1"/>
      <w:marLeft w:val="0"/>
      <w:marRight w:val="0"/>
      <w:marTop w:val="0"/>
      <w:marBottom w:val="0"/>
      <w:divBdr>
        <w:top w:val="none" w:sz="0" w:space="0" w:color="auto"/>
        <w:left w:val="none" w:sz="0" w:space="0" w:color="auto"/>
        <w:bottom w:val="none" w:sz="0" w:space="0" w:color="auto"/>
        <w:right w:val="none" w:sz="0" w:space="0" w:color="auto"/>
      </w:divBdr>
    </w:div>
    <w:div w:id="82259983">
      <w:bodyDiv w:val="1"/>
      <w:marLeft w:val="0"/>
      <w:marRight w:val="0"/>
      <w:marTop w:val="0"/>
      <w:marBottom w:val="0"/>
      <w:divBdr>
        <w:top w:val="none" w:sz="0" w:space="0" w:color="auto"/>
        <w:left w:val="none" w:sz="0" w:space="0" w:color="auto"/>
        <w:bottom w:val="none" w:sz="0" w:space="0" w:color="auto"/>
        <w:right w:val="none" w:sz="0" w:space="0" w:color="auto"/>
      </w:divBdr>
    </w:div>
    <w:div w:id="84425954">
      <w:bodyDiv w:val="1"/>
      <w:marLeft w:val="0"/>
      <w:marRight w:val="0"/>
      <w:marTop w:val="0"/>
      <w:marBottom w:val="0"/>
      <w:divBdr>
        <w:top w:val="none" w:sz="0" w:space="0" w:color="auto"/>
        <w:left w:val="none" w:sz="0" w:space="0" w:color="auto"/>
        <w:bottom w:val="none" w:sz="0" w:space="0" w:color="auto"/>
        <w:right w:val="none" w:sz="0" w:space="0" w:color="auto"/>
      </w:divBdr>
    </w:div>
    <w:div w:id="130363848">
      <w:bodyDiv w:val="1"/>
      <w:marLeft w:val="0"/>
      <w:marRight w:val="0"/>
      <w:marTop w:val="0"/>
      <w:marBottom w:val="0"/>
      <w:divBdr>
        <w:top w:val="none" w:sz="0" w:space="0" w:color="auto"/>
        <w:left w:val="none" w:sz="0" w:space="0" w:color="auto"/>
        <w:bottom w:val="none" w:sz="0" w:space="0" w:color="auto"/>
        <w:right w:val="none" w:sz="0" w:space="0" w:color="auto"/>
      </w:divBdr>
    </w:div>
    <w:div w:id="157236032">
      <w:bodyDiv w:val="1"/>
      <w:marLeft w:val="0"/>
      <w:marRight w:val="0"/>
      <w:marTop w:val="0"/>
      <w:marBottom w:val="0"/>
      <w:divBdr>
        <w:top w:val="none" w:sz="0" w:space="0" w:color="auto"/>
        <w:left w:val="none" w:sz="0" w:space="0" w:color="auto"/>
        <w:bottom w:val="none" w:sz="0" w:space="0" w:color="auto"/>
        <w:right w:val="none" w:sz="0" w:space="0" w:color="auto"/>
      </w:divBdr>
    </w:div>
    <w:div w:id="193814676">
      <w:bodyDiv w:val="1"/>
      <w:marLeft w:val="0"/>
      <w:marRight w:val="0"/>
      <w:marTop w:val="0"/>
      <w:marBottom w:val="0"/>
      <w:divBdr>
        <w:top w:val="none" w:sz="0" w:space="0" w:color="auto"/>
        <w:left w:val="none" w:sz="0" w:space="0" w:color="auto"/>
        <w:bottom w:val="none" w:sz="0" w:space="0" w:color="auto"/>
        <w:right w:val="none" w:sz="0" w:space="0" w:color="auto"/>
      </w:divBdr>
    </w:div>
    <w:div w:id="292371327">
      <w:bodyDiv w:val="1"/>
      <w:marLeft w:val="0"/>
      <w:marRight w:val="0"/>
      <w:marTop w:val="0"/>
      <w:marBottom w:val="0"/>
      <w:divBdr>
        <w:top w:val="none" w:sz="0" w:space="0" w:color="auto"/>
        <w:left w:val="none" w:sz="0" w:space="0" w:color="auto"/>
        <w:bottom w:val="none" w:sz="0" w:space="0" w:color="auto"/>
        <w:right w:val="none" w:sz="0" w:space="0" w:color="auto"/>
      </w:divBdr>
    </w:div>
    <w:div w:id="328487198">
      <w:bodyDiv w:val="1"/>
      <w:marLeft w:val="0"/>
      <w:marRight w:val="0"/>
      <w:marTop w:val="0"/>
      <w:marBottom w:val="0"/>
      <w:divBdr>
        <w:top w:val="none" w:sz="0" w:space="0" w:color="auto"/>
        <w:left w:val="none" w:sz="0" w:space="0" w:color="auto"/>
        <w:bottom w:val="none" w:sz="0" w:space="0" w:color="auto"/>
        <w:right w:val="none" w:sz="0" w:space="0" w:color="auto"/>
      </w:divBdr>
    </w:div>
    <w:div w:id="329910545">
      <w:bodyDiv w:val="1"/>
      <w:marLeft w:val="0"/>
      <w:marRight w:val="0"/>
      <w:marTop w:val="0"/>
      <w:marBottom w:val="0"/>
      <w:divBdr>
        <w:top w:val="none" w:sz="0" w:space="0" w:color="auto"/>
        <w:left w:val="none" w:sz="0" w:space="0" w:color="auto"/>
        <w:bottom w:val="none" w:sz="0" w:space="0" w:color="auto"/>
        <w:right w:val="none" w:sz="0" w:space="0" w:color="auto"/>
      </w:divBdr>
    </w:div>
    <w:div w:id="336662739">
      <w:bodyDiv w:val="1"/>
      <w:marLeft w:val="0"/>
      <w:marRight w:val="0"/>
      <w:marTop w:val="0"/>
      <w:marBottom w:val="0"/>
      <w:divBdr>
        <w:top w:val="none" w:sz="0" w:space="0" w:color="auto"/>
        <w:left w:val="none" w:sz="0" w:space="0" w:color="auto"/>
        <w:bottom w:val="none" w:sz="0" w:space="0" w:color="auto"/>
        <w:right w:val="none" w:sz="0" w:space="0" w:color="auto"/>
      </w:divBdr>
    </w:div>
    <w:div w:id="371149345">
      <w:bodyDiv w:val="1"/>
      <w:marLeft w:val="0"/>
      <w:marRight w:val="0"/>
      <w:marTop w:val="0"/>
      <w:marBottom w:val="0"/>
      <w:divBdr>
        <w:top w:val="none" w:sz="0" w:space="0" w:color="auto"/>
        <w:left w:val="none" w:sz="0" w:space="0" w:color="auto"/>
        <w:bottom w:val="none" w:sz="0" w:space="0" w:color="auto"/>
        <w:right w:val="none" w:sz="0" w:space="0" w:color="auto"/>
      </w:divBdr>
    </w:div>
    <w:div w:id="401875969">
      <w:bodyDiv w:val="1"/>
      <w:marLeft w:val="0"/>
      <w:marRight w:val="0"/>
      <w:marTop w:val="0"/>
      <w:marBottom w:val="0"/>
      <w:divBdr>
        <w:top w:val="none" w:sz="0" w:space="0" w:color="auto"/>
        <w:left w:val="none" w:sz="0" w:space="0" w:color="auto"/>
        <w:bottom w:val="none" w:sz="0" w:space="0" w:color="auto"/>
        <w:right w:val="none" w:sz="0" w:space="0" w:color="auto"/>
      </w:divBdr>
    </w:div>
    <w:div w:id="402218378">
      <w:bodyDiv w:val="1"/>
      <w:marLeft w:val="0"/>
      <w:marRight w:val="0"/>
      <w:marTop w:val="0"/>
      <w:marBottom w:val="0"/>
      <w:divBdr>
        <w:top w:val="none" w:sz="0" w:space="0" w:color="auto"/>
        <w:left w:val="none" w:sz="0" w:space="0" w:color="auto"/>
        <w:bottom w:val="none" w:sz="0" w:space="0" w:color="auto"/>
        <w:right w:val="none" w:sz="0" w:space="0" w:color="auto"/>
      </w:divBdr>
    </w:div>
    <w:div w:id="422647711">
      <w:bodyDiv w:val="1"/>
      <w:marLeft w:val="0"/>
      <w:marRight w:val="0"/>
      <w:marTop w:val="0"/>
      <w:marBottom w:val="0"/>
      <w:divBdr>
        <w:top w:val="none" w:sz="0" w:space="0" w:color="auto"/>
        <w:left w:val="none" w:sz="0" w:space="0" w:color="auto"/>
        <w:bottom w:val="none" w:sz="0" w:space="0" w:color="auto"/>
        <w:right w:val="none" w:sz="0" w:space="0" w:color="auto"/>
      </w:divBdr>
    </w:div>
    <w:div w:id="423694415">
      <w:bodyDiv w:val="1"/>
      <w:marLeft w:val="0"/>
      <w:marRight w:val="0"/>
      <w:marTop w:val="0"/>
      <w:marBottom w:val="0"/>
      <w:divBdr>
        <w:top w:val="none" w:sz="0" w:space="0" w:color="auto"/>
        <w:left w:val="none" w:sz="0" w:space="0" w:color="auto"/>
        <w:bottom w:val="none" w:sz="0" w:space="0" w:color="auto"/>
        <w:right w:val="none" w:sz="0" w:space="0" w:color="auto"/>
      </w:divBdr>
    </w:div>
    <w:div w:id="434987315">
      <w:bodyDiv w:val="1"/>
      <w:marLeft w:val="0"/>
      <w:marRight w:val="0"/>
      <w:marTop w:val="0"/>
      <w:marBottom w:val="0"/>
      <w:divBdr>
        <w:top w:val="none" w:sz="0" w:space="0" w:color="auto"/>
        <w:left w:val="none" w:sz="0" w:space="0" w:color="auto"/>
        <w:bottom w:val="none" w:sz="0" w:space="0" w:color="auto"/>
        <w:right w:val="none" w:sz="0" w:space="0" w:color="auto"/>
      </w:divBdr>
    </w:div>
    <w:div w:id="465318163">
      <w:bodyDiv w:val="1"/>
      <w:marLeft w:val="0"/>
      <w:marRight w:val="0"/>
      <w:marTop w:val="0"/>
      <w:marBottom w:val="0"/>
      <w:divBdr>
        <w:top w:val="none" w:sz="0" w:space="0" w:color="auto"/>
        <w:left w:val="none" w:sz="0" w:space="0" w:color="auto"/>
        <w:bottom w:val="none" w:sz="0" w:space="0" w:color="auto"/>
        <w:right w:val="none" w:sz="0" w:space="0" w:color="auto"/>
      </w:divBdr>
    </w:div>
    <w:div w:id="569585934">
      <w:bodyDiv w:val="1"/>
      <w:marLeft w:val="0"/>
      <w:marRight w:val="0"/>
      <w:marTop w:val="0"/>
      <w:marBottom w:val="0"/>
      <w:divBdr>
        <w:top w:val="none" w:sz="0" w:space="0" w:color="auto"/>
        <w:left w:val="none" w:sz="0" w:space="0" w:color="auto"/>
        <w:bottom w:val="none" w:sz="0" w:space="0" w:color="auto"/>
        <w:right w:val="none" w:sz="0" w:space="0" w:color="auto"/>
      </w:divBdr>
    </w:div>
    <w:div w:id="570121173">
      <w:bodyDiv w:val="1"/>
      <w:marLeft w:val="0"/>
      <w:marRight w:val="0"/>
      <w:marTop w:val="0"/>
      <w:marBottom w:val="0"/>
      <w:divBdr>
        <w:top w:val="none" w:sz="0" w:space="0" w:color="auto"/>
        <w:left w:val="none" w:sz="0" w:space="0" w:color="auto"/>
        <w:bottom w:val="none" w:sz="0" w:space="0" w:color="auto"/>
        <w:right w:val="none" w:sz="0" w:space="0" w:color="auto"/>
      </w:divBdr>
    </w:div>
    <w:div w:id="598411266">
      <w:bodyDiv w:val="1"/>
      <w:marLeft w:val="0"/>
      <w:marRight w:val="0"/>
      <w:marTop w:val="0"/>
      <w:marBottom w:val="0"/>
      <w:divBdr>
        <w:top w:val="none" w:sz="0" w:space="0" w:color="auto"/>
        <w:left w:val="none" w:sz="0" w:space="0" w:color="auto"/>
        <w:bottom w:val="none" w:sz="0" w:space="0" w:color="auto"/>
        <w:right w:val="none" w:sz="0" w:space="0" w:color="auto"/>
      </w:divBdr>
    </w:div>
    <w:div w:id="610892569">
      <w:bodyDiv w:val="1"/>
      <w:marLeft w:val="0"/>
      <w:marRight w:val="0"/>
      <w:marTop w:val="0"/>
      <w:marBottom w:val="0"/>
      <w:divBdr>
        <w:top w:val="none" w:sz="0" w:space="0" w:color="auto"/>
        <w:left w:val="none" w:sz="0" w:space="0" w:color="auto"/>
        <w:bottom w:val="none" w:sz="0" w:space="0" w:color="auto"/>
        <w:right w:val="none" w:sz="0" w:space="0" w:color="auto"/>
      </w:divBdr>
    </w:div>
    <w:div w:id="652492045">
      <w:bodyDiv w:val="1"/>
      <w:marLeft w:val="0"/>
      <w:marRight w:val="0"/>
      <w:marTop w:val="0"/>
      <w:marBottom w:val="0"/>
      <w:divBdr>
        <w:top w:val="none" w:sz="0" w:space="0" w:color="auto"/>
        <w:left w:val="none" w:sz="0" w:space="0" w:color="auto"/>
        <w:bottom w:val="none" w:sz="0" w:space="0" w:color="auto"/>
        <w:right w:val="none" w:sz="0" w:space="0" w:color="auto"/>
      </w:divBdr>
    </w:div>
    <w:div w:id="660740553">
      <w:bodyDiv w:val="1"/>
      <w:marLeft w:val="0"/>
      <w:marRight w:val="0"/>
      <w:marTop w:val="0"/>
      <w:marBottom w:val="0"/>
      <w:divBdr>
        <w:top w:val="none" w:sz="0" w:space="0" w:color="auto"/>
        <w:left w:val="none" w:sz="0" w:space="0" w:color="auto"/>
        <w:bottom w:val="none" w:sz="0" w:space="0" w:color="auto"/>
        <w:right w:val="none" w:sz="0" w:space="0" w:color="auto"/>
      </w:divBdr>
    </w:div>
    <w:div w:id="668827532">
      <w:bodyDiv w:val="1"/>
      <w:marLeft w:val="0"/>
      <w:marRight w:val="0"/>
      <w:marTop w:val="0"/>
      <w:marBottom w:val="0"/>
      <w:divBdr>
        <w:top w:val="none" w:sz="0" w:space="0" w:color="auto"/>
        <w:left w:val="none" w:sz="0" w:space="0" w:color="auto"/>
        <w:bottom w:val="none" w:sz="0" w:space="0" w:color="auto"/>
        <w:right w:val="none" w:sz="0" w:space="0" w:color="auto"/>
      </w:divBdr>
    </w:div>
    <w:div w:id="696933232">
      <w:bodyDiv w:val="1"/>
      <w:marLeft w:val="0"/>
      <w:marRight w:val="0"/>
      <w:marTop w:val="0"/>
      <w:marBottom w:val="0"/>
      <w:divBdr>
        <w:top w:val="none" w:sz="0" w:space="0" w:color="auto"/>
        <w:left w:val="none" w:sz="0" w:space="0" w:color="auto"/>
        <w:bottom w:val="none" w:sz="0" w:space="0" w:color="auto"/>
        <w:right w:val="none" w:sz="0" w:space="0" w:color="auto"/>
      </w:divBdr>
    </w:div>
    <w:div w:id="712464522">
      <w:bodyDiv w:val="1"/>
      <w:marLeft w:val="0"/>
      <w:marRight w:val="0"/>
      <w:marTop w:val="0"/>
      <w:marBottom w:val="0"/>
      <w:divBdr>
        <w:top w:val="none" w:sz="0" w:space="0" w:color="auto"/>
        <w:left w:val="none" w:sz="0" w:space="0" w:color="auto"/>
        <w:bottom w:val="none" w:sz="0" w:space="0" w:color="auto"/>
        <w:right w:val="none" w:sz="0" w:space="0" w:color="auto"/>
      </w:divBdr>
    </w:div>
    <w:div w:id="714278076">
      <w:bodyDiv w:val="1"/>
      <w:marLeft w:val="0"/>
      <w:marRight w:val="0"/>
      <w:marTop w:val="0"/>
      <w:marBottom w:val="0"/>
      <w:divBdr>
        <w:top w:val="none" w:sz="0" w:space="0" w:color="auto"/>
        <w:left w:val="none" w:sz="0" w:space="0" w:color="auto"/>
        <w:bottom w:val="none" w:sz="0" w:space="0" w:color="auto"/>
        <w:right w:val="none" w:sz="0" w:space="0" w:color="auto"/>
      </w:divBdr>
    </w:div>
    <w:div w:id="786704744">
      <w:bodyDiv w:val="1"/>
      <w:marLeft w:val="0"/>
      <w:marRight w:val="0"/>
      <w:marTop w:val="0"/>
      <w:marBottom w:val="0"/>
      <w:divBdr>
        <w:top w:val="none" w:sz="0" w:space="0" w:color="auto"/>
        <w:left w:val="none" w:sz="0" w:space="0" w:color="auto"/>
        <w:bottom w:val="none" w:sz="0" w:space="0" w:color="auto"/>
        <w:right w:val="none" w:sz="0" w:space="0" w:color="auto"/>
      </w:divBdr>
    </w:div>
    <w:div w:id="825167590">
      <w:bodyDiv w:val="1"/>
      <w:marLeft w:val="0"/>
      <w:marRight w:val="0"/>
      <w:marTop w:val="0"/>
      <w:marBottom w:val="0"/>
      <w:divBdr>
        <w:top w:val="none" w:sz="0" w:space="0" w:color="auto"/>
        <w:left w:val="none" w:sz="0" w:space="0" w:color="auto"/>
        <w:bottom w:val="none" w:sz="0" w:space="0" w:color="auto"/>
        <w:right w:val="none" w:sz="0" w:space="0" w:color="auto"/>
      </w:divBdr>
    </w:div>
    <w:div w:id="836119524">
      <w:bodyDiv w:val="1"/>
      <w:marLeft w:val="0"/>
      <w:marRight w:val="0"/>
      <w:marTop w:val="0"/>
      <w:marBottom w:val="0"/>
      <w:divBdr>
        <w:top w:val="none" w:sz="0" w:space="0" w:color="auto"/>
        <w:left w:val="none" w:sz="0" w:space="0" w:color="auto"/>
        <w:bottom w:val="none" w:sz="0" w:space="0" w:color="auto"/>
        <w:right w:val="none" w:sz="0" w:space="0" w:color="auto"/>
      </w:divBdr>
    </w:div>
    <w:div w:id="859972887">
      <w:bodyDiv w:val="1"/>
      <w:marLeft w:val="0"/>
      <w:marRight w:val="0"/>
      <w:marTop w:val="0"/>
      <w:marBottom w:val="0"/>
      <w:divBdr>
        <w:top w:val="none" w:sz="0" w:space="0" w:color="auto"/>
        <w:left w:val="none" w:sz="0" w:space="0" w:color="auto"/>
        <w:bottom w:val="none" w:sz="0" w:space="0" w:color="auto"/>
        <w:right w:val="none" w:sz="0" w:space="0" w:color="auto"/>
      </w:divBdr>
    </w:div>
    <w:div w:id="942956811">
      <w:bodyDiv w:val="1"/>
      <w:marLeft w:val="0"/>
      <w:marRight w:val="0"/>
      <w:marTop w:val="0"/>
      <w:marBottom w:val="0"/>
      <w:divBdr>
        <w:top w:val="none" w:sz="0" w:space="0" w:color="auto"/>
        <w:left w:val="none" w:sz="0" w:space="0" w:color="auto"/>
        <w:bottom w:val="none" w:sz="0" w:space="0" w:color="auto"/>
        <w:right w:val="none" w:sz="0" w:space="0" w:color="auto"/>
      </w:divBdr>
    </w:div>
    <w:div w:id="996423084">
      <w:bodyDiv w:val="1"/>
      <w:marLeft w:val="0"/>
      <w:marRight w:val="0"/>
      <w:marTop w:val="0"/>
      <w:marBottom w:val="0"/>
      <w:divBdr>
        <w:top w:val="none" w:sz="0" w:space="0" w:color="auto"/>
        <w:left w:val="none" w:sz="0" w:space="0" w:color="auto"/>
        <w:bottom w:val="none" w:sz="0" w:space="0" w:color="auto"/>
        <w:right w:val="none" w:sz="0" w:space="0" w:color="auto"/>
      </w:divBdr>
    </w:div>
    <w:div w:id="1027635550">
      <w:bodyDiv w:val="1"/>
      <w:marLeft w:val="0"/>
      <w:marRight w:val="0"/>
      <w:marTop w:val="0"/>
      <w:marBottom w:val="0"/>
      <w:divBdr>
        <w:top w:val="none" w:sz="0" w:space="0" w:color="auto"/>
        <w:left w:val="none" w:sz="0" w:space="0" w:color="auto"/>
        <w:bottom w:val="none" w:sz="0" w:space="0" w:color="auto"/>
        <w:right w:val="none" w:sz="0" w:space="0" w:color="auto"/>
      </w:divBdr>
    </w:div>
    <w:div w:id="1067337468">
      <w:bodyDiv w:val="1"/>
      <w:marLeft w:val="0"/>
      <w:marRight w:val="0"/>
      <w:marTop w:val="0"/>
      <w:marBottom w:val="0"/>
      <w:divBdr>
        <w:top w:val="none" w:sz="0" w:space="0" w:color="auto"/>
        <w:left w:val="none" w:sz="0" w:space="0" w:color="auto"/>
        <w:bottom w:val="none" w:sz="0" w:space="0" w:color="auto"/>
        <w:right w:val="none" w:sz="0" w:space="0" w:color="auto"/>
      </w:divBdr>
    </w:div>
    <w:div w:id="1119376591">
      <w:bodyDiv w:val="1"/>
      <w:marLeft w:val="0"/>
      <w:marRight w:val="0"/>
      <w:marTop w:val="0"/>
      <w:marBottom w:val="0"/>
      <w:divBdr>
        <w:top w:val="none" w:sz="0" w:space="0" w:color="auto"/>
        <w:left w:val="none" w:sz="0" w:space="0" w:color="auto"/>
        <w:bottom w:val="none" w:sz="0" w:space="0" w:color="auto"/>
        <w:right w:val="none" w:sz="0" w:space="0" w:color="auto"/>
      </w:divBdr>
    </w:div>
    <w:div w:id="1138911937">
      <w:bodyDiv w:val="1"/>
      <w:marLeft w:val="0"/>
      <w:marRight w:val="0"/>
      <w:marTop w:val="0"/>
      <w:marBottom w:val="0"/>
      <w:divBdr>
        <w:top w:val="none" w:sz="0" w:space="0" w:color="auto"/>
        <w:left w:val="none" w:sz="0" w:space="0" w:color="auto"/>
        <w:bottom w:val="none" w:sz="0" w:space="0" w:color="auto"/>
        <w:right w:val="none" w:sz="0" w:space="0" w:color="auto"/>
      </w:divBdr>
    </w:div>
    <w:div w:id="1141536274">
      <w:bodyDiv w:val="1"/>
      <w:marLeft w:val="0"/>
      <w:marRight w:val="0"/>
      <w:marTop w:val="0"/>
      <w:marBottom w:val="0"/>
      <w:divBdr>
        <w:top w:val="none" w:sz="0" w:space="0" w:color="auto"/>
        <w:left w:val="none" w:sz="0" w:space="0" w:color="auto"/>
        <w:bottom w:val="none" w:sz="0" w:space="0" w:color="auto"/>
        <w:right w:val="none" w:sz="0" w:space="0" w:color="auto"/>
      </w:divBdr>
    </w:div>
    <w:div w:id="1263949640">
      <w:bodyDiv w:val="1"/>
      <w:marLeft w:val="0"/>
      <w:marRight w:val="0"/>
      <w:marTop w:val="0"/>
      <w:marBottom w:val="0"/>
      <w:divBdr>
        <w:top w:val="none" w:sz="0" w:space="0" w:color="auto"/>
        <w:left w:val="none" w:sz="0" w:space="0" w:color="auto"/>
        <w:bottom w:val="none" w:sz="0" w:space="0" w:color="auto"/>
        <w:right w:val="none" w:sz="0" w:space="0" w:color="auto"/>
      </w:divBdr>
    </w:div>
    <w:div w:id="1279097474">
      <w:bodyDiv w:val="1"/>
      <w:marLeft w:val="0"/>
      <w:marRight w:val="0"/>
      <w:marTop w:val="0"/>
      <w:marBottom w:val="0"/>
      <w:divBdr>
        <w:top w:val="none" w:sz="0" w:space="0" w:color="auto"/>
        <w:left w:val="none" w:sz="0" w:space="0" w:color="auto"/>
        <w:bottom w:val="none" w:sz="0" w:space="0" w:color="auto"/>
        <w:right w:val="none" w:sz="0" w:space="0" w:color="auto"/>
      </w:divBdr>
    </w:div>
    <w:div w:id="1295866501">
      <w:bodyDiv w:val="1"/>
      <w:marLeft w:val="0"/>
      <w:marRight w:val="0"/>
      <w:marTop w:val="0"/>
      <w:marBottom w:val="0"/>
      <w:divBdr>
        <w:top w:val="none" w:sz="0" w:space="0" w:color="auto"/>
        <w:left w:val="none" w:sz="0" w:space="0" w:color="auto"/>
        <w:bottom w:val="none" w:sz="0" w:space="0" w:color="auto"/>
        <w:right w:val="none" w:sz="0" w:space="0" w:color="auto"/>
      </w:divBdr>
    </w:div>
    <w:div w:id="1306200200">
      <w:bodyDiv w:val="1"/>
      <w:marLeft w:val="0"/>
      <w:marRight w:val="0"/>
      <w:marTop w:val="0"/>
      <w:marBottom w:val="0"/>
      <w:divBdr>
        <w:top w:val="none" w:sz="0" w:space="0" w:color="auto"/>
        <w:left w:val="none" w:sz="0" w:space="0" w:color="auto"/>
        <w:bottom w:val="none" w:sz="0" w:space="0" w:color="auto"/>
        <w:right w:val="none" w:sz="0" w:space="0" w:color="auto"/>
      </w:divBdr>
    </w:div>
    <w:div w:id="1333530203">
      <w:bodyDiv w:val="1"/>
      <w:marLeft w:val="0"/>
      <w:marRight w:val="0"/>
      <w:marTop w:val="0"/>
      <w:marBottom w:val="0"/>
      <w:divBdr>
        <w:top w:val="none" w:sz="0" w:space="0" w:color="auto"/>
        <w:left w:val="none" w:sz="0" w:space="0" w:color="auto"/>
        <w:bottom w:val="none" w:sz="0" w:space="0" w:color="auto"/>
        <w:right w:val="none" w:sz="0" w:space="0" w:color="auto"/>
      </w:divBdr>
    </w:div>
    <w:div w:id="1356272710">
      <w:bodyDiv w:val="1"/>
      <w:marLeft w:val="0"/>
      <w:marRight w:val="0"/>
      <w:marTop w:val="0"/>
      <w:marBottom w:val="0"/>
      <w:divBdr>
        <w:top w:val="none" w:sz="0" w:space="0" w:color="auto"/>
        <w:left w:val="none" w:sz="0" w:space="0" w:color="auto"/>
        <w:bottom w:val="none" w:sz="0" w:space="0" w:color="auto"/>
        <w:right w:val="none" w:sz="0" w:space="0" w:color="auto"/>
      </w:divBdr>
    </w:div>
    <w:div w:id="1394499882">
      <w:bodyDiv w:val="1"/>
      <w:marLeft w:val="0"/>
      <w:marRight w:val="0"/>
      <w:marTop w:val="0"/>
      <w:marBottom w:val="0"/>
      <w:divBdr>
        <w:top w:val="none" w:sz="0" w:space="0" w:color="auto"/>
        <w:left w:val="none" w:sz="0" w:space="0" w:color="auto"/>
        <w:bottom w:val="none" w:sz="0" w:space="0" w:color="auto"/>
        <w:right w:val="none" w:sz="0" w:space="0" w:color="auto"/>
      </w:divBdr>
    </w:div>
    <w:div w:id="1424650090">
      <w:bodyDiv w:val="1"/>
      <w:marLeft w:val="0"/>
      <w:marRight w:val="0"/>
      <w:marTop w:val="0"/>
      <w:marBottom w:val="0"/>
      <w:divBdr>
        <w:top w:val="none" w:sz="0" w:space="0" w:color="auto"/>
        <w:left w:val="none" w:sz="0" w:space="0" w:color="auto"/>
        <w:bottom w:val="none" w:sz="0" w:space="0" w:color="auto"/>
        <w:right w:val="none" w:sz="0" w:space="0" w:color="auto"/>
      </w:divBdr>
    </w:div>
    <w:div w:id="1427117149">
      <w:bodyDiv w:val="1"/>
      <w:marLeft w:val="0"/>
      <w:marRight w:val="0"/>
      <w:marTop w:val="0"/>
      <w:marBottom w:val="0"/>
      <w:divBdr>
        <w:top w:val="none" w:sz="0" w:space="0" w:color="auto"/>
        <w:left w:val="none" w:sz="0" w:space="0" w:color="auto"/>
        <w:bottom w:val="none" w:sz="0" w:space="0" w:color="auto"/>
        <w:right w:val="none" w:sz="0" w:space="0" w:color="auto"/>
      </w:divBdr>
    </w:div>
    <w:div w:id="1449817141">
      <w:bodyDiv w:val="1"/>
      <w:marLeft w:val="0"/>
      <w:marRight w:val="0"/>
      <w:marTop w:val="0"/>
      <w:marBottom w:val="0"/>
      <w:divBdr>
        <w:top w:val="none" w:sz="0" w:space="0" w:color="auto"/>
        <w:left w:val="none" w:sz="0" w:space="0" w:color="auto"/>
        <w:bottom w:val="none" w:sz="0" w:space="0" w:color="auto"/>
        <w:right w:val="none" w:sz="0" w:space="0" w:color="auto"/>
      </w:divBdr>
    </w:div>
    <w:div w:id="1483884211">
      <w:bodyDiv w:val="1"/>
      <w:marLeft w:val="0"/>
      <w:marRight w:val="0"/>
      <w:marTop w:val="0"/>
      <w:marBottom w:val="0"/>
      <w:divBdr>
        <w:top w:val="none" w:sz="0" w:space="0" w:color="auto"/>
        <w:left w:val="none" w:sz="0" w:space="0" w:color="auto"/>
        <w:bottom w:val="none" w:sz="0" w:space="0" w:color="auto"/>
        <w:right w:val="none" w:sz="0" w:space="0" w:color="auto"/>
      </w:divBdr>
    </w:div>
    <w:div w:id="1495564033">
      <w:bodyDiv w:val="1"/>
      <w:marLeft w:val="0"/>
      <w:marRight w:val="0"/>
      <w:marTop w:val="0"/>
      <w:marBottom w:val="0"/>
      <w:divBdr>
        <w:top w:val="none" w:sz="0" w:space="0" w:color="auto"/>
        <w:left w:val="none" w:sz="0" w:space="0" w:color="auto"/>
        <w:bottom w:val="none" w:sz="0" w:space="0" w:color="auto"/>
        <w:right w:val="none" w:sz="0" w:space="0" w:color="auto"/>
      </w:divBdr>
    </w:div>
    <w:div w:id="1496727720">
      <w:bodyDiv w:val="1"/>
      <w:marLeft w:val="0"/>
      <w:marRight w:val="0"/>
      <w:marTop w:val="0"/>
      <w:marBottom w:val="0"/>
      <w:divBdr>
        <w:top w:val="none" w:sz="0" w:space="0" w:color="auto"/>
        <w:left w:val="none" w:sz="0" w:space="0" w:color="auto"/>
        <w:bottom w:val="none" w:sz="0" w:space="0" w:color="auto"/>
        <w:right w:val="none" w:sz="0" w:space="0" w:color="auto"/>
      </w:divBdr>
    </w:div>
    <w:div w:id="1498575649">
      <w:bodyDiv w:val="1"/>
      <w:marLeft w:val="0"/>
      <w:marRight w:val="0"/>
      <w:marTop w:val="0"/>
      <w:marBottom w:val="0"/>
      <w:divBdr>
        <w:top w:val="none" w:sz="0" w:space="0" w:color="auto"/>
        <w:left w:val="none" w:sz="0" w:space="0" w:color="auto"/>
        <w:bottom w:val="none" w:sz="0" w:space="0" w:color="auto"/>
        <w:right w:val="none" w:sz="0" w:space="0" w:color="auto"/>
      </w:divBdr>
    </w:div>
    <w:div w:id="1516572882">
      <w:bodyDiv w:val="1"/>
      <w:marLeft w:val="0"/>
      <w:marRight w:val="0"/>
      <w:marTop w:val="0"/>
      <w:marBottom w:val="0"/>
      <w:divBdr>
        <w:top w:val="none" w:sz="0" w:space="0" w:color="auto"/>
        <w:left w:val="none" w:sz="0" w:space="0" w:color="auto"/>
        <w:bottom w:val="none" w:sz="0" w:space="0" w:color="auto"/>
        <w:right w:val="none" w:sz="0" w:space="0" w:color="auto"/>
      </w:divBdr>
    </w:div>
    <w:div w:id="1533221747">
      <w:bodyDiv w:val="1"/>
      <w:marLeft w:val="0"/>
      <w:marRight w:val="0"/>
      <w:marTop w:val="0"/>
      <w:marBottom w:val="0"/>
      <w:divBdr>
        <w:top w:val="none" w:sz="0" w:space="0" w:color="auto"/>
        <w:left w:val="none" w:sz="0" w:space="0" w:color="auto"/>
        <w:bottom w:val="none" w:sz="0" w:space="0" w:color="auto"/>
        <w:right w:val="none" w:sz="0" w:space="0" w:color="auto"/>
      </w:divBdr>
    </w:div>
    <w:div w:id="1583758674">
      <w:bodyDiv w:val="1"/>
      <w:marLeft w:val="0"/>
      <w:marRight w:val="0"/>
      <w:marTop w:val="0"/>
      <w:marBottom w:val="0"/>
      <w:divBdr>
        <w:top w:val="none" w:sz="0" w:space="0" w:color="auto"/>
        <w:left w:val="none" w:sz="0" w:space="0" w:color="auto"/>
        <w:bottom w:val="none" w:sz="0" w:space="0" w:color="auto"/>
        <w:right w:val="none" w:sz="0" w:space="0" w:color="auto"/>
      </w:divBdr>
    </w:div>
    <w:div w:id="1587300304">
      <w:bodyDiv w:val="1"/>
      <w:marLeft w:val="0"/>
      <w:marRight w:val="0"/>
      <w:marTop w:val="0"/>
      <w:marBottom w:val="0"/>
      <w:divBdr>
        <w:top w:val="none" w:sz="0" w:space="0" w:color="auto"/>
        <w:left w:val="none" w:sz="0" w:space="0" w:color="auto"/>
        <w:bottom w:val="none" w:sz="0" w:space="0" w:color="auto"/>
        <w:right w:val="none" w:sz="0" w:space="0" w:color="auto"/>
      </w:divBdr>
    </w:div>
    <w:div w:id="1591817904">
      <w:bodyDiv w:val="1"/>
      <w:marLeft w:val="0"/>
      <w:marRight w:val="0"/>
      <w:marTop w:val="0"/>
      <w:marBottom w:val="0"/>
      <w:divBdr>
        <w:top w:val="none" w:sz="0" w:space="0" w:color="auto"/>
        <w:left w:val="none" w:sz="0" w:space="0" w:color="auto"/>
        <w:bottom w:val="none" w:sz="0" w:space="0" w:color="auto"/>
        <w:right w:val="none" w:sz="0" w:space="0" w:color="auto"/>
      </w:divBdr>
    </w:div>
    <w:div w:id="1601184830">
      <w:bodyDiv w:val="1"/>
      <w:marLeft w:val="0"/>
      <w:marRight w:val="0"/>
      <w:marTop w:val="0"/>
      <w:marBottom w:val="0"/>
      <w:divBdr>
        <w:top w:val="none" w:sz="0" w:space="0" w:color="auto"/>
        <w:left w:val="none" w:sz="0" w:space="0" w:color="auto"/>
        <w:bottom w:val="none" w:sz="0" w:space="0" w:color="auto"/>
        <w:right w:val="none" w:sz="0" w:space="0" w:color="auto"/>
      </w:divBdr>
    </w:div>
    <w:div w:id="1624267428">
      <w:bodyDiv w:val="1"/>
      <w:marLeft w:val="0"/>
      <w:marRight w:val="0"/>
      <w:marTop w:val="0"/>
      <w:marBottom w:val="0"/>
      <w:divBdr>
        <w:top w:val="none" w:sz="0" w:space="0" w:color="auto"/>
        <w:left w:val="none" w:sz="0" w:space="0" w:color="auto"/>
        <w:bottom w:val="none" w:sz="0" w:space="0" w:color="auto"/>
        <w:right w:val="none" w:sz="0" w:space="0" w:color="auto"/>
      </w:divBdr>
    </w:div>
    <w:div w:id="1647659329">
      <w:bodyDiv w:val="1"/>
      <w:marLeft w:val="0"/>
      <w:marRight w:val="0"/>
      <w:marTop w:val="0"/>
      <w:marBottom w:val="0"/>
      <w:divBdr>
        <w:top w:val="none" w:sz="0" w:space="0" w:color="auto"/>
        <w:left w:val="none" w:sz="0" w:space="0" w:color="auto"/>
        <w:bottom w:val="none" w:sz="0" w:space="0" w:color="auto"/>
        <w:right w:val="none" w:sz="0" w:space="0" w:color="auto"/>
      </w:divBdr>
    </w:div>
    <w:div w:id="1673095854">
      <w:bodyDiv w:val="1"/>
      <w:marLeft w:val="0"/>
      <w:marRight w:val="0"/>
      <w:marTop w:val="0"/>
      <w:marBottom w:val="0"/>
      <w:divBdr>
        <w:top w:val="none" w:sz="0" w:space="0" w:color="auto"/>
        <w:left w:val="none" w:sz="0" w:space="0" w:color="auto"/>
        <w:bottom w:val="none" w:sz="0" w:space="0" w:color="auto"/>
        <w:right w:val="none" w:sz="0" w:space="0" w:color="auto"/>
      </w:divBdr>
    </w:div>
    <w:div w:id="1716536650">
      <w:bodyDiv w:val="1"/>
      <w:marLeft w:val="0"/>
      <w:marRight w:val="0"/>
      <w:marTop w:val="0"/>
      <w:marBottom w:val="0"/>
      <w:divBdr>
        <w:top w:val="none" w:sz="0" w:space="0" w:color="auto"/>
        <w:left w:val="none" w:sz="0" w:space="0" w:color="auto"/>
        <w:bottom w:val="none" w:sz="0" w:space="0" w:color="auto"/>
        <w:right w:val="none" w:sz="0" w:space="0" w:color="auto"/>
      </w:divBdr>
    </w:div>
    <w:div w:id="1718777793">
      <w:bodyDiv w:val="1"/>
      <w:marLeft w:val="0"/>
      <w:marRight w:val="0"/>
      <w:marTop w:val="0"/>
      <w:marBottom w:val="0"/>
      <w:divBdr>
        <w:top w:val="none" w:sz="0" w:space="0" w:color="auto"/>
        <w:left w:val="none" w:sz="0" w:space="0" w:color="auto"/>
        <w:bottom w:val="none" w:sz="0" w:space="0" w:color="auto"/>
        <w:right w:val="none" w:sz="0" w:space="0" w:color="auto"/>
      </w:divBdr>
    </w:div>
    <w:div w:id="1731804439">
      <w:bodyDiv w:val="1"/>
      <w:marLeft w:val="0"/>
      <w:marRight w:val="0"/>
      <w:marTop w:val="0"/>
      <w:marBottom w:val="0"/>
      <w:divBdr>
        <w:top w:val="none" w:sz="0" w:space="0" w:color="auto"/>
        <w:left w:val="none" w:sz="0" w:space="0" w:color="auto"/>
        <w:bottom w:val="none" w:sz="0" w:space="0" w:color="auto"/>
        <w:right w:val="none" w:sz="0" w:space="0" w:color="auto"/>
      </w:divBdr>
    </w:div>
    <w:div w:id="1753500319">
      <w:bodyDiv w:val="1"/>
      <w:marLeft w:val="0"/>
      <w:marRight w:val="0"/>
      <w:marTop w:val="0"/>
      <w:marBottom w:val="0"/>
      <w:divBdr>
        <w:top w:val="none" w:sz="0" w:space="0" w:color="auto"/>
        <w:left w:val="none" w:sz="0" w:space="0" w:color="auto"/>
        <w:bottom w:val="none" w:sz="0" w:space="0" w:color="auto"/>
        <w:right w:val="none" w:sz="0" w:space="0" w:color="auto"/>
      </w:divBdr>
    </w:div>
    <w:div w:id="1767531390">
      <w:bodyDiv w:val="1"/>
      <w:marLeft w:val="0"/>
      <w:marRight w:val="0"/>
      <w:marTop w:val="0"/>
      <w:marBottom w:val="0"/>
      <w:divBdr>
        <w:top w:val="none" w:sz="0" w:space="0" w:color="auto"/>
        <w:left w:val="none" w:sz="0" w:space="0" w:color="auto"/>
        <w:bottom w:val="none" w:sz="0" w:space="0" w:color="auto"/>
        <w:right w:val="none" w:sz="0" w:space="0" w:color="auto"/>
      </w:divBdr>
    </w:div>
    <w:div w:id="1774125781">
      <w:bodyDiv w:val="1"/>
      <w:marLeft w:val="0"/>
      <w:marRight w:val="0"/>
      <w:marTop w:val="0"/>
      <w:marBottom w:val="0"/>
      <w:divBdr>
        <w:top w:val="none" w:sz="0" w:space="0" w:color="auto"/>
        <w:left w:val="none" w:sz="0" w:space="0" w:color="auto"/>
        <w:bottom w:val="none" w:sz="0" w:space="0" w:color="auto"/>
        <w:right w:val="none" w:sz="0" w:space="0" w:color="auto"/>
      </w:divBdr>
    </w:div>
    <w:div w:id="1852837438">
      <w:bodyDiv w:val="1"/>
      <w:marLeft w:val="0"/>
      <w:marRight w:val="0"/>
      <w:marTop w:val="0"/>
      <w:marBottom w:val="0"/>
      <w:divBdr>
        <w:top w:val="none" w:sz="0" w:space="0" w:color="auto"/>
        <w:left w:val="none" w:sz="0" w:space="0" w:color="auto"/>
        <w:bottom w:val="none" w:sz="0" w:space="0" w:color="auto"/>
        <w:right w:val="none" w:sz="0" w:space="0" w:color="auto"/>
      </w:divBdr>
    </w:div>
    <w:div w:id="1889561934">
      <w:bodyDiv w:val="1"/>
      <w:marLeft w:val="0"/>
      <w:marRight w:val="0"/>
      <w:marTop w:val="0"/>
      <w:marBottom w:val="0"/>
      <w:divBdr>
        <w:top w:val="none" w:sz="0" w:space="0" w:color="auto"/>
        <w:left w:val="none" w:sz="0" w:space="0" w:color="auto"/>
        <w:bottom w:val="none" w:sz="0" w:space="0" w:color="auto"/>
        <w:right w:val="none" w:sz="0" w:space="0" w:color="auto"/>
      </w:divBdr>
    </w:div>
    <w:div w:id="1973249611">
      <w:bodyDiv w:val="1"/>
      <w:marLeft w:val="0"/>
      <w:marRight w:val="0"/>
      <w:marTop w:val="0"/>
      <w:marBottom w:val="0"/>
      <w:divBdr>
        <w:top w:val="none" w:sz="0" w:space="0" w:color="auto"/>
        <w:left w:val="none" w:sz="0" w:space="0" w:color="auto"/>
        <w:bottom w:val="none" w:sz="0" w:space="0" w:color="auto"/>
        <w:right w:val="none" w:sz="0" w:space="0" w:color="auto"/>
      </w:divBdr>
    </w:div>
    <w:div w:id="1995406123">
      <w:bodyDiv w:val="1"/>
      <w:marLeft w:val="0"/>
      <w:marRight w:val="0"/>
      <w:marTop w:val="0"/>
      <w:marBottom w:val="0"/>
      <w:divBdr>
        <w:top w:val="none" w:sz="0" w:space="0" w:color="auto"/>
        <w:left w:val="none" w:sz="0" w:space="0" w:color="auto"/>
        <w:bottom w:val="none" w:sz="0" w:space="0" w:color="auto"/>
        <w:right w:val="none" w:sz="0" w:space="0" w:color="auto"/>
      </w:divBdr>
    </w:div>
    <w:div w:id="1996451317">
      <w:bodyDiv w:val="1"/>
      <w:marLeft w:val="0"/>
      <w:marRight w:val="0"/>
      <w:marTop w:val="0"/>
      <w:marBottom w:val="0"/>
      <w:divBdr>
        <w:top w:val="none" w:sz="0" w:space="0" w:color="auto"/>
        <w:left w:val="none" w:sz="0" w:space="0" w:color="auto"/>
        <w:bottom w:val="none" w:sz="0" w:space="0" w:color="auto"/>
        <w:right w:val="none" w:sz="0" w:space="0" w:color="auto"/>
      </w:divBdr>
    </w:div>
    <w:div w:id="2004433080">
      <w:bodyDiv w:val="1"/>
      <w:marLeft w:val="0"/>
      <w:marRight w:val="0"/>
      <w:marTop w:val="0"/>
      <w:marBottom w:val="0"/>
      <w:divBdr>
        <w:top w:val="none" w:sz="0" w:space="0" w:color="auto"/>
        <w:left w:val="none" w:sz="0" w:space="0" w:color="auto"/>
        <w:bottom w:val="none" w:sz="0" w:space="0" w:color="auto"/>
        <w:right w:val="none" w:sz="0" w:space="0" w:color="auto"/>
      </w:divBdr>
    </w:div>
    <w:div w:id="2007318871">
      <w:bodyDiv w:val="1"/>
      <w:marLeft w:val="0"/>
      <w:marRight w:val="0"/>
      <w:marTop w:val="0"/>
      <w:marBottom w:val="0"/>
      <w:divBdr>
        <w:top w:val="none" w:sz="0" w:space="0" w:color="auto"/>
        <w:left w:val="none" w:sz="0" w:space="0" w:color="auto"/>
        <w:bottom w:val="none" w:sz="0" w:space="0" w:color="auto"/>
        <w:right w:val="none" w:sz="0" w:space="0" w:color="auto"/>
      </w:divBdr>
    </w:div>
    <w:div w:id="2008360551">
      <w:bodyDiv w:val="1"/>
      <w:marLeft w:val="0"/>
      <w:marRight w:val="0"/>
      <w:marTop w:val="0"/>
      <w:marBottom w:val="0"/>
      <w:divBdr>
        <w:top w:val="none" w:sz="0" w:space="0" w:color="auto"/>
        <w:left w:val="none" w:sz="0" w:space="0" w:color="auto"/>
        <w:bottom w:val="none" w:sz="0" w:space="0" w:color="auto"/>
        <w:right w:val="none" w:sz="0" w:space="0" w:color="auto"/>
      </w:divBdr>
    </w:div>
    <w:div w:id="2042977583">
      <w:bodyDiv w:val="1"/>
      <w:marLeft w:val="0"/>
      <w:marRight w:val="0"/>
      <w:marTop w:val="0"/>
      <w:marBottom w:val="0"/>
      <w:divBdr>
        <w:top w:val="none" w:sz="0" w:space="0" w:color="auto"/>
        <w:left w:val="none" w:sz="0" w:space="0" w:color="auto"/>
        <w:bottom w:val="none" w:sz="0" w:space="0" w:color="auto"/>
        <w:right w:val="none" w:sz="0" w:space="0" w:color="auto"/>
      </w:divBdr>
    </w:div>
    <w:div w:id="20496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D08360-6EA2-4E66-AD7E-9B4A435EF708}" type="doc">
      <dgm:prSet loTypeId="urn:microsoft.com/office/officeart/2005/8/layout/orgChart1" loCatId="hierarchy" qsTypeId="urn:microsoft.com/office/officeart/2005/8/quickstyle/3d2" qsCatId="3D" csTypeId="urn:microsoft.com/office/officeart/2005/8/colors/accent3_4" csCatId="accent3" phldr="1"/>
      <dgm:spPr/>
      <dgm:t>
        <a:bodyPr/>
        <a:lstStyle/>
        <a:p>
          <a:endParaRPr lang="es-CR"/>
        </a:p>
      </dgm:t>
    </dgm:pt>
    <dgm:pt modelId="{2470C3A6-3DD8-4503-83A0-4B8CCDFF3A81}">
      <dgm:prSet phldrT="[Text]" custT="1"/>
      <dgm:spPr>
        <a:xfrm>
          <a:off x="1405210" y="788"/>
          <a:ext cx="1083890" cy="634589"/>
        </a:xfr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Fonafifo</a:t>
          </a:r>
        </a:p>
        <a:p>
          <a:pPr algn="ctr"/>
          <a:r>
            <a:rPr lang="es-CR" sz="1050" b="0">
              <a:solidFill>
                <a:sysClr val="windowText" lastClr="000000"/>
              </a:solidFill>
              <a:latin typeface="Arial" pitchFamily="34" charset="0"/>
              <a:ea typeface="+mn-ea"/>
              <a:cs typeface="Arial" pitchFamily="34" charset="0"/>
            </a:rPr>
            <a:t>Fideicomitente</a:t>
          </a:r>
        </a:p>
      </dgm:t>
    </dgm:pt>
    <dgm:pt modelId="{1524E818-A1DA-4E3E-9A30-1E369381178B}" type="parTrans" cxnId="{3FCA7BB5-69EB-4EF7-A2DD-F91EDB7E11E3}">
      <dgm:prSet/>
      <dgm:spPr/>
      <dgm:t>
        <a:bodyPr/>
        <a:lstStyle/>
        <a:p>
          <a:endParaRPr lang="es-CR" sz="900">
            <a:latin typeface="Arial" pitchFamily="34" charset="0"/>
            <a:cs typeface="Arial" pitchFamily="34" charset="0"/>
          </a:endParaRPr>
        </a:p>
      </dgm:t>
    </dgm:pt>
    <dgm:pt modelId="{E6DC1899-0868-4EDA-8DF8-0127B81F622D}" type="sibTrans" cxnId="{3FCA7BB5-69EB-4EF7-A2DD-F91EDB7E11E3}">
      <dgm:prSet/>
      <dgm:spPr/>
      <dgm:t>
        <a:bodyPr/>
        <a:lstStyle/>
        <a:p>
          <a:endParaRPr lang="es-CR" sz="900">
            <a:latin typeface="Arial" pitchFamily="34" charset="0"/>
            <a:cs typeface="Arial" pitchFamily="34" charset="0"/>
          </a:endParaRPr>
        </a:p>
      </dgm:t>
    </dgm:pt>
    <dgm:pt modelId="{1638042B-EF42-446C-9A3F-3504035F7D27}" type="asst">
      <dgm:prSet phldrT="[Text]" custT="1"/>
      <dgm:spPr>
        <a:xfrm>
          <a:off x="2114046" y="901905"/>
          <a:ext cx="1201924"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s-CR" sz="1050" b="0">
              <a:solidFill>
                <a:sysClr val="windowText" lastClr="000000"/>
              </a:solidFill>
              <a:latin typeface="Arial" pitchFamily="34" charset="0"/>
              <a:ea typeface="+mn-ea"/>
              <a:cs typeface="Arial" pitchFamily="34" charset="0"/>
            </a:rPr>
            <a:t>Comité Especial (Junta Directiva de Fonafifo)</a:t>
          </a:r>
        </a:p>
      </dgm:t>
    </dgm:pt>
    <dgm:pt modelId="{D397AE27-000B-4651-90DD-C477A60A7942}" type="parTrans" cxnId="{4C7E1227-A145-4EE2-9D15-547A75D5DA1F}">
      <dgm:prSet/>
      <dgm:spPr>
        <a:xfrm>
          <a:off x="1947156" y="635377"/>
          <a:ext cx="166890" cy="583822"/>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s-CR" sz="900">
            <a:latin typeface="Arial" pitchFamily="34" charset="0"/>
            <a:cs typeface="Arial" pitchFamily="34" charset="0"/>
          </a:endParaRPr>
        </a:p>
      </dgm:t>
    </dgm:pt>
    <dgm:pt modelId="{0BE639FF-89C8-4E02-8F36-C2FC86DF98F9}" type="sibTrans" cxnId="{4C7E1227-A145-4EE2-9D15-547A75D5DA1F}">
      <dgm:prSet/>
      <dgm:spPr/>
      <dgm:t>
        <a:bodyPr/>
        <a:lstStyle/>
        <a:p>
          <a:endParaRPr lang="es-CR" sz="900">
            <a:latin typeface="Arial" pitchFamily="34" charset="0"/>
            <a:cs typeface="Arial" pitchFamily="34" charset="0"/>
          </a:endParaRPr>
        </a:p>
      </dgm:t>
    </dgm:pt>
    <dgm:pt modelId="{19FF6B7B-D36C-42AE-B4B3-515B97D3AA44}">
      <dgm:prSet phldrT="[Text]" custT="1"/>
      <dgm:spPr>
        <a:xfrm>
          <a:off x="775647" y="1803022"/>
          <a:ext cx="989083"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s-CR" sz="1050" b="0">
              <a:solidFill>
                <a:sysClr val="windowText" lastClr="000000"/>
              </a:solidFill>
              <a:latin typeface="Arial" pitchFamily="34" charset="0"/>
              <a:ea typeface="+mn-ea"/>
              <a:cs typeface="Arial" pitchFamily="34" charset="0"/>
            </a:rPr>
            <a:t>Financiamiento Forestal</a:t>
          </a:r>
        </a:p>
      </dgm:t>
    </dgm:pt>
    <dgm:pt modelId="{96BCDDB1-51AA-4DFC-A842-19F9C60DF01D}" type="parTrans" cxnId="{37C23FB1-F426-47F5-897F-84F5C090BF12}">
      <dgm:prSet/>
      <dgm:spPr>
        <a:xfrm>
          <a:off x="1270189" y="635377"/>
          <a:ext cx="676967" cy="1167644"/>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s-CR" sz="900">
            <a:latin typeface="Arial" pitchFamily="34" charset="0"/>
            <a:cs typeface="Arial" pitchFamily="34" charset="0"/>
          </a:endParaRPr>
        </a:p>
      </dgm:t>
    </dgm:pt>
    <dgm:pt modelId="{5C771A28-5DCB-4587-89C7-D1CD862B6103}" type="sibTrans" cxnId="{37C23FB1-F426-47F5-897F-84F5C090BF12}">
      <dgm:prSet/>
      <dgm:spPr/>
      <dgm:t>
        <a:bodyPr/>
        <a:lstStyle/>
        <a:p>
          <a:endParaRPr lang="es-CR" sz="900">
            <a:latin typeface="Arial" pitchFamily="34" charset="0"/>
            <a:cs typeface="Arial" pitchFamily="34" charset="0"/>
          </a:endParaRPr>
        </a:p>
      </dgm:t>
    </dgm:pt>
    <dgm:pt modelId="{E70D5120-9F61-4D95-9CBC-2B7F09AE554D}">
      <dgm:prSet phldrT="[Text]" custT="1"/>
      <dgm:spPr>
        <a:xfrm>
          <a:off x="2031258" y="1803022"/>
          <a:ext cx="1087406"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s-CR" sz="1050" b="0">
              <a:solidFill>
                <a:sysClr val="windowText" lastClr="000000"/>
              </a:solidFill>
              <a:latin typeface="Arial" pitchFamily="34" charset="0"/>
              <a:ea typeface="+mn-ea"/>
              <a:cs typeface="Arial" pitchFamily="34" charset="0"/>
            </a:rPr>
            <a:t>Proyectos Especiales</a:t>
          </a:r>
        </a:p>
      </dgm:t>
    </dgm:pt>
    <dgm:pt modelId="{DE3188FB-89AF-4BE3-A798-F1B0C30ADFE0}" type="parTrans" cxnId="{015AF27C-A6B5-47A8-8B52-730984B608D2}">
      <dgm:prSet/>
      <dgm:spPr>
        <a:xfrm>
          <a:off x="1947156" y="635377"/>
          <a:ext cx="627805" cy="1167644"/>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s-CR" sz="900">
            <a:latin typeface="Arial" pitchFamily="34" charset="0"/>
            <a:cs typeface="Arial" pitchFamily="34" charset="0"/>
          </a:endParaRPr>
        </a:p>
      </dgm:t>
    </dgm:pt>
    <dgm:pt modelId="{A31E4061-553D-4EF8-8CD9-66EDE54FA3AA}" type="sibTrans" cxnId="{015AF27C-A6B5-47A8-8B52-730984B608D2}">
      <dgm:prSet/>
      <dgm:spPr/>
      <dgm:t>
        <a:bodyPr/>
        <a:lstStyle/>
        <a:p>
          <a:endParaRPr lang="es-CR" sz="900">
            <a:latin typeface="Arial" pitchFamily="34" charset="0"/>
            <a:cs typeface="Arial" pitchFamily="34" charset="0"/>
          </a:endParaRPr>
        </a:p>
      </dgm:t>
    </dgm:pt>
    <dgm:pt modelId="{548B3AF5-B223-4FEC-BF13-AA5BE1AE022F}">
      <dgm:prSet custT="1"/>
      <dgm:spPr>
        <a:xfrm>
          <a:off x="2755629" y="788"/>
          <a:ext cx="1078903" cy="634589"/>
        </a:xfr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s-CR" sz="1050" b="0">
              <a:solidFill>
                <a:sysClr val="windowText" lastClr="000000"/>
              </a:solidFill>
              <a:latin typeface="Arial" pitchFamily="34" charset="0"/>
              <a:ea typeface="+mn-ea"/>
              <a:cs typeface="Arial" pitchFamily="34" charset="0"/>
            </a:rPr>
            <a:t>BNCR</a:t>
          </a:r>
        </a:p>
        <a:p>
          <a:r>
            <a:rPr lang="es-CR" sz="1050" b="0">
              <a:solidFill>
                <a:sysClr val="windowText" lastClr="000000"/>
              </a:solidFill>
              <a:latin typeface="Arial" pitchFamily="34" charset="0"/>
              <a:ea typeface="+mn-ea"/>
              <a:cs typeface="Arial" pitchFamily="34" charset="0"/>
            </a:rPr>
            <a:t>Fiduciario</a:t>
          </a:r>
        </a:p>
      </dgm:t>
    </dgm:pt>
    <dgm:pt modelId="{EB0B8D18-9F61-407C-A57C-87FC248C017D}" type="parTrans" cxnId="{3E186FCB-FB12-4A54-9087-17C382C5FC24}">
      <dgm:prSet/>
      <dgm:spPr/>
      <dgm:t>
        <a:bodyPr/>
        <a:lstStyle/>
        <a:p>
          <a:endParaRPr lang="es-CR" sz="900">
            <a:latin typeface="Arial" pitchFamily="34" charset="0"/>
            <a:cs typeface="Arial" pitchFamily="34" charset="0"/>
          </a:endParaRPr>
        </a:p>
      </dgm:t>
    </dgm:pt>
    <dgm:pt modelId="{48342E43-3E08-439A-B372-029BCA524A48}" type="sibTrans" cxnId="{3E186FCB-FB12-4A54-9087-17C382C5FC24}">
      <dgm:prSet/>
      <dgm:spPr/>
      <dgm:t>
        <a:bodyPr/>
        <a:lstStyle/>
        <a:p>
          <a:endParaRPr lang="es-CR" sz="900">
            <a:latin typeface="Arial" pitchFamily="34" charset="0"/>
            <a:cs typeface="Arial" pitchFamily="34" charset="0"/>
          </a:endParaRPr>
        </a:p>
      </dgm:t>
    </dgm:pt>
    <dgm:pt modelId="{DC9B1DD7-8444-44CA-9EB7-BFCEECA2FDEF}" type="asst">
      <dgm:prSet custT="1"/>
      <dgm:spPr>
        <a:xfrm>
          <a:off x="625421" y="901905"/>
          <a:ext cx="1188471"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s-CR" sz="1100" b="0">
              <a:solidFill>
                <a:sysClr val="windowText" lastClr="000000"/>
              </a:solidFill>
              <a:latin typeface="Arial" pitchFamily="34" charset="0"/>
              <a:ea typeface="+mn-ea"/>
              <a:cs typeface="Arial" pitchFamily="34" charset="0"/>
            </a:rPr>
            <a:t>Fideicomiso 544</a:t>
          </a:r>
        </a:p>
      </dgm:t>
    </dgm:pt>
    <dgm:pt modelId="{D1F80CB9-45EE-4AA3-89CC-3D9D6E2C1E61}" type="parTrans" cxnId="{61122967-FC89-4DE1-8D05-2E7E4F855142}">
      <dgm:prSet/>
      <dgm:spPr>
        <a:xfrm>
          <a:off x="1813892" y="635377"/>
          <a:ext cx="133263" cy="583822"/>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s-CR" sz="900">
            <a:latin typeface="Arial" pitchFamily="34" charset="0"/>
            <a:cs typeface="Arial" pitchFamily="34" charset="0"/>
          </a:endParaRPr>
        </a:p>
      </dgm:t>
    </dgm:pt>
    <dgm:pt modelId="{BC926E96-0D96-4459-A714-99556D075BDD}" type="sibTrans" cxnId="{61122967-FC89-4DE1-8D05-2E7E4F855142}">
      <dgm:prSet/>
      <dgm:spPr/>
      <dgm:t>
        <a:bodyPr/>
        <a:lstStyle/>
        <a:p>
          <a:endParaRPr lang="es-CR" sz="900">
            <a:latin typeface="Arial" pitchFamily="34" charset="0"/>
            <a:cs typeface="Arial" pitchFamily="34" charset="0"/>
          </a:endParaRPr>
        </a:p>
      </dgm:t>
    </dgm:pt>
    <dgm:pt modelId="{DEA4245A-C79B-49C0-B92E-5698B3C1A7D9}" type="pres">
      <dgm:prSet presAssocID="{4CD08360-6EA2-4E66-AD7E-9B4A435EF708}" presName="hierChild1" presStyleCnt="0">
        <dgm:presLayoutVars>
          <dgm:orgChart val="1"/>
          <dgm:chPref val="1"/>
          <dgm:dir/>
          <dgm:animOne val="branch"/>
          <dgm:animLvl val="lvl"/>
          <dgm:resizeHandles/>
        </dgm:presLayoutVars>
      </dgm:prSet>
      <dgm:spPr/>
      <dgm:t>
        <a:bodyPr/>
        <a:lstStyle/>
        <a:p>
          <a:endParaRPr lang="es-CR"/>
        </a:p>
      </dgm:t>
    </dgm:pt>
    <dgm:pt modelId="{2D5EF490-2C00-4B42-BBFC-A902D899C00F}" type="pres">
      <dgm:prSet presAssocID="{2470C3A6-3DD8-4503-83A0-4B8CCDFF3A81}" presName="hierRoot1" presStyleCnt="0">
        <dgm:presLayoutVars>
          <dgm:hierBranch val="init"/>
        </dgm:presLayoutVars>
      </dgm:prSet>
      <dgm:spPr/>
      <dgm:t>
        <a:bodyPr/>
        <a:lstStyle/>
        <a:p>
          <a:endParaRPr lang="es-CR"/>
        </a:p>
      </dgm:t>
    </dgm:pt>
    <dgm:pt modelId="{D7F34F87-D96F-442B-ADD6-BE05975C51AE}" type="pres">
      <dgm:prSet presAssocID="{2470C3A6-3DD8-4503-83A0-4B8CCDFF3A81}" presName="rootComposite1" presStyleCnt="0"/>
      <dgm:spPr/>
      <dgm:t>
        <a:bodyPr/>
        <a:lstStyle/>
        <a:p>
          <a:endParaRPr lang="es-CR"/>
        </a:p>
      </dgm:t>
    </dgm:pt>
    <dgm:pt modelId="{E39B9B16-E9B6-48CF-8404-9FCA222AEC7D}" type="pres">
      <dgm:prSet presAssocID="{2470C3A6-3DD8-4503-83A0-4B8CCDFF3A81}" presName="rootText1" presStyleLbl="node0" presStyleIdx="0" presStyleCnt="2" custScaleX="85401">
        <dgm:presLayoutVars>
          <dgm:chPref val="3"/>
        </dgm:presLayoutVars>
      </dgm:prSet>
      <dgm:spPr>
        <a:prstGeom prst="rect">
          <a:avLst/>
        </a:prstGeom>
      </dgm:spPr>
      <dgm:t>
        <a:bodyPr/>
        <a:lstStyle/>
        <a:p>
          <a:endParaRPr lang="es-CR"/>
        </a:p>
      </dgm:t>
    </dgm:pt>
    <dgm:pt modelId="{0FB9F68C-31F9-4B23-AF10-44D0E73C6DCE}" type="pres">
      <dgm:prSet presAssocID="{2470C3A6-3DD8-4503-83A0-4B8CCDFF3A81}" presName="rootConnector1" presStyleLbl="node1" presStyleIdx="0" presStyleCnt="0"/>
      <dgm:spPr/>
      <dgm:t>
        <a:bodyPr/>
        <a:lstStyle/>
        <a:p>
          <a:endParaRPr lang="es-CR"/>
        </a:p>
      </dgm:t>
    </dgm:pt>
    <dgm:pt modelId="{028BB33B-EB11-46EC-A93E-8BE5B2DDA0DF}" type="pres">
      <dgm:prSet presAssocID="{2470C3A6-3DD8-4503-83A0-4B8CCDFF3A81}" presName="hierChild2" presStyleCnt="0"/>
      <dgm:spPr/>
      <dgm:t>
        <a:bodyPr/>
        <a:lstStyle/>
        <a:p>
          <a:endParaRPr lang="es-CR"/>
        </a:p>
      </dgm:t>
    </dgm:pt>
    <dgm:pt modelId="{39814074-2748-4C8E-949B-6EEE88E63520}" type="pres">
      <dgm:prSet presAssocID="{96BCDDB1-51AA-4DFC-A842-19F9C60DF01D}" presName="Name37" presStyleLbl="parChTrans1D2" presStyleIdx="0" presStyleCnt="4"/>
      <dgm:spPr>
        <a:custGeom>
          <a:avLst/>
          <a:gdLst/>
          <a:ahLst/>
          <a:cxnLst/>
          <a:rect l="0" t="0" r="0" b="0"/>
          <a:pathLst>
            <a:path>
              <a:moveTo>
                <a:pt x="676967" y="0"/>
              </a:moveTo>
              <a:lnTo>
                <a:pt x="676967" y="1034380"/>
              </a:lnTo>
              <a:lnTo>
                <a:pt x="0" y="1034380"/>
              </a:lnTo>
              <a:lnTo>
                <a:pt x="0" y="1167644"/>
              </a:lnTo>
            </a:path>
          </a:pathLst>
        </a:custGeom>
      </dgm:spPr>
      <dgm:t>
        <a:bodyPr/>
        <a:lstStyle/>
        <a:p>
          <a:endParaRPr lang="es-CR"/>
        </a:p>
      </dgm:t>
    </dgm:pt>
    <dgm:pt modelId="{3730F056-38D1-4114-BAD1-A2961F9EA5B5}" type="pres">
      <dgm:prSet presAssocID="{19FF6B7B-D36C-42AE-B4B3-515B97D3AA44}" presName="hierRoot2" presStyleCnt="0">
        <dgm:presLayoutVars>
          <dgm:hierBranch val="init"/>
        </dgm:presLayoutVars>
      </dgm:prSet>
      <dgm:spPr/>
      <dgm:t>
        <a:bodyPr/>
        <a:lstStyle/>
        <a:p>
          <a:endParaRPr lang="es-CR"/>
        </a:p>
      </dgm:t>
    </dgm:pt>
    <dgm:pt modelId="{9B2C339B-09A3-40E9-B21F-F66F9D0109D1}" type="pres">
      <dgm:prSet presAssocID="{19FF6B7B-D36C-42AE-B4B3-515B97D3AA44}" presName="rootComposite" presStyleCnt="0"/>
      <dgm:spPr/>
      <dgm:t>
        <a:bodyPr/>
        <a:lstStyle/>
        <a:p>
          <a:endParaRPr lang="es-CR"/>
        </a:p>
      </dgm:t>
    </dgm:pt>
    <dgm:pt modelId="{97F184C3-E11B-4862-A098-144CF9858AC9}" type="pres">
      <dgm:prSet presAssocID="{19FF6B7B-D36C-42AE-B4B3-515B97D3AA44}" presName="rootText" presStyleLbl="node2" presStyleIdx="0" presStyleCnt="2" custScaleX="77931">
        <dgm:presLayoutVars>
          <dgm:chPref val="3"/>
        </dgm:presLayoutVars>
      </dgm:prSet>
      <dgm:spPr>
        <a:prstGeom prst="rect">
          <a:avLst/>
        </a:prstGeom>
      </dgm:spPr>
      <dgm:t>
        <a:bodyPr/>
        <a:lstStyle/>
        <a:p>
          <a:endParaRPr lang="es-CR"/>
        </a:p>
      </dgm:t>
    </dgm:pt>
    <dgm:pt modelId="{0A65B916-6541-4255-A363-80DBFA2DAE90}" type="pres">
      <dgm:prSet presAssocID="{19FF6B7B-D36C-42AE-B4B3-515B97D3AA44}" presName="rootConnector" presStyleLbl="node2" presStyleIdx="0" presStyleCnt="2"/>
      <dgm:spPr/>
      <dgm:t>
        <a:bodyPr/>
        <a:lstStyle/>
        <a:p>
          <a:endParaRPr lang="es-CR"/>
        </a:p>
      </dgm:t>
    </dgm:pt>
    <dgm:pt modelId="{888E54F2-AB1D-43F4-9B30-340526FC8106}" type="pres">
      <dgm:prSet presAssocID="{19FF6B7B-D36C-42AE-B4B3-515B97D3AA44}" presName="hierChild4" presStyleCnt="0"/>
      <dgm:spPr/>
      <dgm:t>
        <a:bodyPr/>
        <a:lstStyle/>
        <a:p>
          <a:endParaRPr lang="es-CR"/>
        </a:p>
      </dgm:t>
    </dgm:pt>
    <dgm:pt modelId="{794579C9-7629-4938-90F8-220F916BF2C3}" type="pres">
      <dgm:prSet presAssocID="{19FF6B7B-D36C-42AE-B4B3-515B97D3AA44}" presName="hierChild5" presStyleCnt="0"/>
      <dgm:spPr/>
      <dgm:t>
        <a:bodyPr/>
        <a:lstStyle/>
        <a:p>
          <a:endParaRPr lang="es-CR"/>
        </a:p>
      </dgm:t>
    </dgm:pt>
    <dgm:pt modelId="{F4E99AA3-26C4-4F37-8063-BE3A24C7A7A6}" type="pres">
      <dgm:prSet presAssocID="{DE3188FB-89AF-4BE3-A798-F1B0C30ADFE0}" presName="Name37" presStyleLbl="parChTrans1D2" presStyleIdx="1" presStyleCnt="4"/>
      <dgm:spPr>
        <a:custGeom>
          <a:avLst/>
          <a:gdLst/>
          <a:ahLst/>
          <a:cxnLst/>
          <a:rect l="0" t="0" r="0" b="0"/>
          <a:pathLst>
            <a:path>
              <a:moveTo>
                <a:pt x="0" y="0"/>
              </a:moveTo>
              <a:lnTo>
                <a:pt x="0" y="1034380"/>
              </a:lnTo>
              <a:lnTo>
                <a:pt x="627805" y="1034380"/>
              </a:lnTo>
              <a:lnTo>
                <a:pt x="627805" y="1167644"/>
              </a:lnTo>
            </a:path>
          </a:pathLst>
        </a:custGeom>
      </dgm:spPr>
      <dgm:t>
        <a:bodyPr/>
        <a:lstStyle/>
        <a:p>
          <a:endParaRPr lang="es-CR"/>
        </a:p>
      </dgm:t>
    </dgm:pt>
    <dgm:pt modelId="{1BF65A27-F7B9-4A6A-A02C-4A593624F23D}" type="pres">
      <dgm:prSet presAssocID="{E70D5120-9F61-4D95-9CBC-2B7F09AE554D}" presName="hierRoot2" presStyleCnt="0">
        <dgm:presLayoutVars>
          <dgm:hierBranch val="init"/>
        </dgm:presLayoutVars>
      </dgm:prSet>
      <dgm:spPr/>
      <dgm:t>
        <a:bodyPr/>
        <a:lstStyle/>
        <a:p>
          <a:endParaRPr lang="es-CR"/>
        </a:p>
      </dgm:t>
    </dgm:pt>
    <dgm:pt modelId="{731ED0DD-C42A-4004-B37D-14296377435D}" type="pres">
      <dgm:prSet presAssocID="{E70D5120-9F61-4D95-9CBC-2B7F09AE554D}" presName="rootComposite" presStyleCnt="0"/>
      <dgm:spPr/>
      <dgm:t>
        <a:bodyPr/>
        <a:lstStyle/>
        <a:p>
          <a:endParaRPr lang="es-CR"/>
        </a:p>
      </dgm:t>
    </dgm:pt>
    <dgm:pt modelId="{14BAE8C5-1942-433B-8C38-1A9B867C77F3}" type="pres">
      <dgm:prSet presAssocID="{E70D5120-9F61-4D95-9CBC-2B7F09AE554D}" presName="rootText" presStyleLbl="node2" presStyleIdx="1" presStyleCnt="2" custScaleX="85678">
        <dgm:presLayoutVars>
          <dgm:chPref val="3"/>
        </dgm:presLayoutVars>
      </dgm:prSet>
      <dgm:spPr>
        <a:prstGeom prst="rect">
          <a:avLst/>
        </a:prstGeom>
      </dgm:spPr>
      <dgm:t>
        <a:bodyPr/>
        <a:lstStyle/>
        <a:p>
          <a:endParaRPr lang="es-CR"/>
        </a:p>
      </dgm:t>
    </dgm:pt>
    <dgm:pt modelId="{73449A44-F508-4FD0-B680-07D7D97DE10B}" type="pres">
      <dgm:prSet presAssocID="{E70D5120-9F61-4D95-9CBC-2B7F09AE554D}" presName="rootConnector" presStyleLbl="node2" presStyleIdx="1" presStyleCnt="2"/>
      <dgm:spPr/>
      <dgm:t>
        <a:bodyPr/>
        <a:lstStyle/>
        <a:p>
          <a:endParaRPr lang="es-CR"/>
        </a:p>
      </dgm:t>
    </dgm:pt>
    <dgm:pt modelId="{58D9AF20-AE9D-4819-A5D4-E726FF7EBCB2}" type="pres">
      <dgm:prSet presAssocID="{E70D5120-9F61-4D95-9CBC-2B7F09AE554D}" presName="hierChild4" presStyleCnt="0"/>
      <dgm:spPr/>
      <dgm:t>
        <a:bodyPr/>
        <a:lstStyle/>
        <a:p>
          <a:endParaRPr lang="es-CR"/>
        </a:p>
      </dgm:t>
    </dgm:pt>
    <dgm:pt modelId="{2CA9D434-5AED-4D0E-BEDA-CBF2706447A9}" type="pres">
      <dgm:prSet presAssocID="{E70D5120-9F61-4D95-9CBC-2B7F09AE554D}" presName="hierChild5" presStyleCnt="0"/>
      <dgm:spPr/>
      <dgm:t>
        <a:bodyPr/>
        <a:lstStyle/>
        <a:p>
          <a:endParaRPr lang="es-CR"/>
        </a:p>
      </dgm:t>
    </dgm:pt>
    <dgm:pt modelId="{46081082-1E30-4CBB-9D6B-FA025B7069D9}" type="pres">
      <dgm:prSet presAssocID="{2470C3A6-3DD8-4503-83A0-4B8CCDFF3A81}" presName="hierChild3" presStyleCnt="0"/>
      <dgm:spPr/>
      <dgm:t>
        <a:bodyPr/>
        <a:lstStyle/>
        <a:p>
          <a:endParaRPr lang="es-CR"/>
        </a:p>
      </dgm:t>
    </dgm:pt>
    <dgm:pt modelId="{7215E139-E43A-4B1F-8A66-D4BFC8117619}" type="pres">
      <dgm:prSet presAssocID="{D1F80CB9-45EE-4AA3-89CC-3D9D6E2C1E61}" presName="Name111" presStyleLbl="parChTrans1D2" presStyleIdx="2" presStyleCnt="4"/>
      <dgm:spPr>
        <a:custGeom>
          <a:avLst/>
          <a:gdLst/>
          <a:ahLst/>
          <a:cxnLst/>
          <a:rect l="0" t="0" r="0" b="0"/>
          <a:pathLst>
            <a:path>
              <a:moveTo>
                <a:pt x="133263" y="0"/>
              </a:moveTo>
              <a:lnTo>
                <a:pt x="133263" y="583822"/>
              </a:lnTo>
              <a:lnTo>
                <a:pt x="0" y="583822"/>
              </a:lnTo>
            </a:path>
          </a:pathLst>
        </a:custGeom>
      </dgm:spPr>
      <dgm:t>
        <a:bodyPr/>
        <a:lstStyle/>
        <a:p>
          <a:endParaRPr lang="es-CR"/>
        </a:p>
      </dgm:t>
    </dgm:pt>
    <dgm:pt modelId="{925D8B21-C64D-495C-AB1E-AC2DE31CDD69}" type="pres">
      <dgm:prSet presAssocID="{DC9B1DD7-8444-44CA-9EB7-BFCEECA2FDEF}" presName="hierRoot3" presStyleCnt="0">
        <dgm:presLayoutVars>
          <dgm:hierBranch val="init"/>
        </dgm:presLayoutVars>
      </dgm:prSet>
      <dgm:spPr/>
      <dgm:t>
        <a:bodyPr/>
        <a:lstStyle/>
        <a:p>
          <a:endParaRPr lang="es-CR"/>
        </a:p>
      </dgm:t>
    </dgm:pt>
    <dgm:pt modelId="{686EF578-A515-49A6-860D-20C4C73FB905}" type="pres">
      <dgm:prSet presAssocID="{DC9B1DD7-8444-44CA-9EB7-BFCEECA2FDEF}" presName="rootComposite3" presStyleCnt="0"/>
      <dgm:spPr/>
      <dgm:t>
        <a:bodyPr/>
        <a:lstStyle/>
        <a:p>
          <a:endParaRPr lang="es-CR"/>
        </a:p>
      </dgm:t>
    </dgm:pt>
    <dgm:pt modelId="{DF9871C6-E87F-4E14-BE9C-0C38D5D16F3A}" type="pres">
      <dgm:prSet presAssocID="{DC9B1DD7-8444-44CA-9EB7-BFCEECA2FDEF}" presName="rootText3" presStyleLbl="asst1" presStyleIdx="0" presStyleCnt="2" custScaleX="93641">
        <dgm:presLayoutVars>
          <dgm:chPref val="3"/>
        </dgm:presLayoutVars>
      </dgm:prSet>
      <dgm:spPr>
        <a:prstGeom prst="rect">
          <a:avLst/>
        </a:prstGeom>
      </dgm:spPr>
      <dgm:t>
        <a:bodyPr/>
        <a:lstStyle/>
        <a:p>
          <a:endParaRPr lang="es-CR"/>
        </a:p>
      </dgm:t>
    </dgm:pt>
    <dgm:pt modelId="{2D9A1520-521A-4749-9521-BA6CD61B5748}" type="pres">
      <dgm:prSet presAssocID="{DC9B1DD7-8444-44CA-9EB7-BFCEECA2FDEF}" presName="rootConnector3" presStyleLbl="asst1" presStyleIdx="0" presStyleCnt="2"/>
      <dgm:spPr/>
      <dgm:t>
        <a:bodyPr/>
        <a:lstStyle/>
        <a:p>
          <a:endParaRPr lang="es-CR"/>
        </a:p>
      </dgm:t>
    </dgm:pt>
    <dgm:pt modelId="{7E87E5BE-01FE-4C14-ACFF-3FFA4B2CF59D}" type="pres">
      <dgm:prSet presAssocID="{DC9B1DD7-8444-44CA-9EB7-BFCEECA2FDEF}" presName="hierChild6" presStyleCnt="0"/>
      <dgm:spPr/>
      <dgm:t>
        <a:bodyPr/>
        <a:lstStyle/>
        <a:p>
          <a:endParaRPr lang="es-CR"/>
        </a:p>
      </dgm:t>
    </dgm:pt>
    <dgm:pt modelId="{C465EC32-3C3F-4B79-98A1-E3AF391CA499}" type="pres">
      <dgm:prSet presAssocID="{DC9B1DD7-8444-44CA-9EB7-BFCEECA2FDEF}" presName="hierChild7" presStyleCnt="0"/>
      <dgm:spPr/>
      <dgm:t>
        <a:bodyPr/>
        <a:lstStyle/>
        <a:p>
          <a:endParaRPr lang="es-CR"/>
        </a:p>
      </dgm:t>
    </dgm:pt>
    <dgm:pt modelId="{3DF9DF0E-4907-4CC9-8843-578BD57232CD}" type="pres">
      <dgm:prSet presAssocID="{D397AE27-000B-4651-90DD-C477A60A7942}" presName="Name111" presStyleLbl="parChTrans1D2" presStyleIdx="3" presStyleCnt="4"/>
      <dgm:spPr>
        <a:custGeom>
          <a:avLst/>
          <a:gdLst/>
          <a:ahLst/>
          <a:cxnLst/>
          <a:rect l="0" t="0" r="0" b="0"/>
          <a:pathLst>
            <a:path>
              <a:moveTo>
                <a:pt x="0" y="0"/>
              </a:moveTo>
              <a:lnTo>
                <a:pt x="0" y="583822"/>
              </a:lnTo>
              <a:lnTo>
                <a:pt x="166890" y="583822"/>
              </a:lnTo>
            </a:path>
          </a:pathLst>
        </a:custGeom>
      </dgm:spPr>
      <dgm:t>
        <a:bodyPr/>
        <a:lstStyle/>
        <a:p>
          <a:endParaRPr lang="es-CR"/>
        </a:p>
      </dgm:t>
    </dgm:pt>
    <dgm:pt modelId="{6A7F7559-C044-48A4-BC41-DE000541D437}" type="pres">
      <dgm:prSet presAssocID="{1638042B-EF42-446C-9A3F-3504035F7D27}" presName="hierRoot3" presStyleCnt="0">
        <dgm:presLayoutVars>
          <dgm:hierBranch val="init"/>
        </dgm:presLayoutVars>
      </dgm:prSet>
      <dgm:spPr/>
      <dgm:t>
        <a:bodyPr/>
        <a:lstStyle/>
        <a:p>
          <a:endParaRPr lang="es-CR"/>
        </a:p>
      </dgm:t>
    </dgm:pt>
    <dgm:pt modelId="{DD94206C-0F8C-4FC8-83C0-2DADC9DD6B6C}" type="pres">
      <dgm:prSet presAssocID="{1638042B-EF42-446C-9A3F-3504035F7D27}" presName="rootComposite3" presStyleCnt="0"/>
      <dgm:spPr/>
      <dgm:t>
        <a:bodyPr/>
        <a:lstStyle/>
        <a:p>
          <a:endParaRPr lang="es-CR"/>
        </a:p>
      </dgm:t>
    </dgm:pt>
    <dgm:pt modelId="{ACDF3031-6BEC-4DBC-8C0E-8D8A3891F6BE}" type="pres">
      <dgm:prSet presAssocID="{1638042B-EF42-446C-9A3F-3504035F7D27}" presName="rootText3" presStyleLbl="asst1" presStyleIdx="1" presStyleCnt="2" custScaleX="94701">
        <dgm:presLayoutVars>
          <dgm:chPref val="3"/>
        </dgm:presLayoutVars>
      </dgm:prSet>
      <dgm:spPr>
        <a:prstGeom prst="rect">
          <a:avLst/>
        </a:prstGeom>
      </dgm:spPr>
      <dgm:t>
        <a:bodyPr/>
        <a:lstStyle/>
        <a:p>
          <a:endParaRPr lang="es-CR"/>
        </a:p>
      </dgm:t>
    </dgm:pt>
    <dgm:pt modelId="{6E94ABC0-5BCB-4B8C-B9B6-4FDE990CE6E0}" type="pres">
      <dgm:prSet presAssocID="{1638042B-EF42-446C-9A3F-3504035F7D27}" presName="rootConnector3" presStyleLbl="asst1" presStyleIdx="1" presStyleCnt="2"/>
      <dgm:spPr/>
      <dgm:t>
        <a:bodyPr/>
        <a:lstStyle/>
        <a:p>
          <a:endParaRPr lang="es-CR"/>
        </a:p>
      </dgm:t>
    </dgm:pt>
    <dgm:pt modelId="{89ED2EF1-0119-4FA7-8531-3FDAB65759BD}" type="pres">
      <dgm:prSet presAssocID="{1638042B-EF42-446C-9A3F-3504035F7D27}" presName="hierChild6" presStyleCnt="0"/>
      <dgm:spPr/>
      <dgm:t>
        <a:bodyPr/>
        <a:lstStyle/>
        <a:p>
          <a:endParaRPr lang="es-CR"/>
        </a:p>
      </dgm:t>
    </dgm:pt>
    <dgm:pt modelId="{321A28BD-0DC3-410B-BE82-4AA8C96EDBE5}" type="pres">
      <dgm:prSet presAssocID="{1638042B-EF42-446C-9A3F-3504035F7D27}" presName="hierChild7" presStyleCnt="0"/>
      <dgm:spPr/>
      <dgm:t>
        <a:bodyPr/>
        <a:lstStyle/>
        <a:p>
          <a:endParaRPr lang="es-CR"/>
        </a:p>
      </dgm:t>
    </dgm:pt>
    <dgm:pt modelId="{D5218B18-1A4A-4FED-9F79-3DC9CCBA75A6}" type="pres">
      <dgm:prSet presAssocID="{548B3AF5-B223-4FEC-BF13-AA5BE1AE022F}" presName="hierRoot1" presStyleCnt="0">
        <dgm:presLayoutVars>
          <dgm:hierBranch val="init"/>
        </dgm:presLayoutVars>
      </dgm:prSet>
      <dgm:spPr/>
      <dgm:t>
        <a:bodyPr/>
        <a:lstStyle/>
        <a:p>
          <a:endParaRPr lang="es-CR"/>
        </a:p>
      </dgm:t>
    </dgm:pt>
    <dgm:pt modelId="{068FE0C5-153B-4579-A985-E8DC42383CCB}" type="pres">
      <dgm:prSet presAssocID="{548B3AF5-B223-4FEC-BF13-AA5BE1AE022F}" presName="rootComposite1" presStyleCnt="0"/>
      <dgm:spPr/>
      <dgm:t>
        <a:bodyPr/>
        <a:lstStyle/>
        <a:p>
          <a:endParaRPr lang="es-CR"/>
        </a:p>
      </dgm:t>
    </dgm:pt>
    <dgm:pt modelId="{599613E2-C88F-40E2-8E22-8C5F83B80BB8}" type="pres">
      <dgm:prSet presAssocID="{548B3AF5-B223-4FEC-BF13-AA5BE1AE022F}" presName="rootText1" presStyleLbl="node0" presStyleIdx="1" presStyleCnt="2" custScaleX="85008">
        <dgm:presLayoutVars>
          <dgm:chPref val="3"/>
        </dgm:presLayoutVars>
      </dgm:prSet>
      <dgm:spPr>
        <a:prstGeom prst="rect">
          <a:avLst/>
        </a:prstGeom>
      </dgm:spPr>
      <dgm:t>
        <a:bodyPr/>
        <a:lstStyle/>
        <a:p>
          <a:endParaRPr lang="es-CR"/>
        </a:p>
      </dgm:t>
    </dgm:pt>
    <dgm:pt modelId="{FEAA8489-D993-4486-AC3F-FDC86B682B07}" type="pres">
      <dgm:prSet presAssocID="{548B3AF5-B223-4FEC-BF13-AA5BE1AE022F}" presName="rootConnector1" presStyleLbl="node1" presStyleIdx="0" presStyleCnt="0"/>
      <dgm:spPr/>
      <dgm:t>
        <a:bodyPr/>
        <a:lstStyle/>
        <a:p>
          <a:endParaRPr lang="es-CR"/>
        </a:p>
      </dgm:t>
    </dgm:pt>
    <dgm:pt modelId="{D3E4C2C8-90F2-4BED-B74C-3A23C8EB0DBA}" type="pres">
      <dgm:prSet presAssocID="{548B3AF5-B223-4FEC-BF13-AA5BE1AE022F}" presName="hierChild2" presStyleCnt="0"/>
      <dgm:spPr/>
      <dgm:t>
        <a:bodyPr/>
        <a:lstStyle/>
        <a:p>
          <a:endParaRPr lang="es-CR"/>
        </a:p>
      </dgm:t>
    </dgm:pt>
    <dgm:pt modelId="{D881E35C-5C79-407E-BCD7-C59E39139150}" type="pres">
      <dgm:prSet presAssocID="{548B3AF5-B223-4FEC-BF13-AA5BE1AE022F}" presName="hierChild3" presStyleCnt="0"/>
      <dgm:spPr/>
      <dgm:t>
        <a:bodyPr/>
        <a:lstStyle/>
        <a:p>
          <a:endParaRPr lang="es-CR"/>
        </a:p>
      </dgm:t>
    </dgm:pt>
  </dgm:ptLst>
  <dgm:cxnLst>
    <dgm:cxn modelId="{7EA9942E-BB32-4ADB-BC32-221C25A938AB}" type="presOf" srcId="{548B3AF5-B223-4FEC-BF13-AA5BE1AE022F}" destId="{599613E2-C88F-40E2-8E22-8C5F83B80BB8}" srcOrd="0" destOrd="0" presId="urn:microsoft.com/office/officeart/2005/8/layout/orgChart1"/>
    <dgm:cxn modelId="{4C7E1227-A145-4EE2-9D15-547A75D5DA1F}" srcId="{2470C3A6-3DD8-4503-83A0-4B8CCDFF3A81}" destId="{1638042B-EF42-446C-9A3F-3504035F7D27}" srcOrd="1" destOrd="0" parTransId="{D397AE27-000B-4651-90DD-C477A60A7942}" sibTransId="{0BE639FF-89C8-4E02-8F36-C2FC86DF98F9}"/>
    <dgm:cxn modelId="{37C23FB1-F426-47F5-897F-84F5C090BF12}" srcId="{2470C3A6-3DD8-4503-83A0-4B8CCDFF3A81}" destId="{19FF6B7B-D36C-42AE-B4B3-515B97D3AA44}" srcOrd="2" destOrd="0" parTransId="{96BCDDB1-51AA-4DFC-A842-19F9C60DF01D}" sibTransId="{5C771A28-5DCB-4587-89C7-D1CD862B6103}"/>
    <dgm:cxn modelId="{61122967-FC89-4DE1-8D05-2E7E4F855142}" srcId="{2470C3A6-3DD8-4503-83A0-4B8CCDFF3A81}" destId="{DC9B1DD7-8444-44CA-9EB7-BFCEECA2FDEF}" srcOrd="0" destOrd="0" parTransId="{D1F80CB9-45EE-4AA3-89CC-3D9D6E2C1E61}" sibTransId="{BC926E96-0D96-4459-A714-99556D075BDD}"/>
    <dgm:cxn modelId="{A3C0F590-883E-443E-850D-5EE48FBEE0BE}" type="presOf" srcId="{1638042B-EF42-446C-9A3F-3504035F7D27}" destId="{ACDF3031-6BEC-4DBC-8C0E-8D8A3891F6BE}" srcOrd="0" destOrd="0" presId="urn:microsoft.com/office/officeart/2005/8/layout/orgChart1"/>
    <dgm:cxn modelId="{EAA3534B-90CA-47B0-9B2E-3E74739C6C88}" type="presOf" srcId="{19FF6B7B-D36C-42AE-B4B3-515B97D3AA44}" destId="{0A65B916-6541-4255-A363-80DBFA2DAE90}" srcOrd="1" destOrd="0" presId="urn:microsoft.com/office/officeart/2005/8/layout/orgChart1"/>
    <dgm:cxn modelId="{8C34DB95-40D5-4712-98F9-F1577D663CD9}" type="presOf" srcId="{4CD08360-6EA2-4E66-AD7E-9B4A435EF708}" destId="{DEA4245A-C79B-49C0-B92E-5698B3C1A7D9}" srcOrd="0" destOrd="0" presId="urn:microsoft.com/office/officeart/2005/8/layout/orgChart1"/>
    <dgm:cxn modelId="{087570FF-18C9-4021-9F92-DC556517BE16}" type="presOf" srcId="{DC9B1DD7-8444-44CA-9EB7-BFCEECA2FDEF}" destId="{2D9A1520-521A-4749-9521-BA6CD61B5748}" srcOrd="1" destOrd="0" presId="urn:microsoft.com/office/officeart/2005/8/layout/orgChart1"/>
    <dgm:cxn modelId="{DFC05F8F-F3DB-4DC0-AC38-46A28CEB2401}" type="presOf" srcId="{2470C3A6-3DD8-4503-83A0-4B8CCDFF3A81}" destId="{0FB9F68C-31F9-4B23-AF10-44D0E73C6DCE}" srcOrd="1" destOrd="0" presId="urn:microsoft.com/office/officeart/2005/8/layout/orgChart1"/>
    <dgm:cxn modelId="{AACA3D49-AAC1-4CFB-9F47-0BD9E8C9775A}" type="presOf" srcId="{19FF6B7B-D36C-42AE-B4B3-515B97D3AA44}" destId="{97F184C3-E11B-4862-A098-144CF9858AC9}" srcOrd="0" destOrd="0" presId="urn:microsoft.com/office/officeart/2005/8/layout/orgChart1"/>
    <dgm:cxn modelId="{7639105B-D42F-488C-BA7D-0E055160B882}" type="presOf" srcId="{E70D5120-9F61-4D95-9CBC-2B7F09AE554D}" destId="{73449A44-F508-4FD0-B680-07D7D97DE10B}" srcOrd="1" destOrd="0" presId="urn:microsoft.com/office/officeart/2005/8/layout/orgChart1"/>
    <dgm:cxn modelId="{8F196257-9A96-42CE-BA4A-6DF0958DDE15}" type="presOf" srcId="{548B3AF5-B223-4FEC-BF13-AA5BE1AE022F}" destId="{FEAA8489-D993-4486-AC3F-FDC86B682B07}" srcOrd="1" destOrd="0" presId="urn:microsoft.com/office/officeart/2005/8/layout/orgChart1"/>
    <dgm:cxn modelId="{4C644173-2BDD-420C-98C9-47704598BA0C}" type="presOf" srcId="{D1F80CB9-45EE-4AA3-89CC-3D9D6E2C1E61}" destId="{7215E139-E43A-4B1F-8A66-D4BFC8117619}" srcOrd="0" destOrd="0" presId="urn:microsoft.com/office/officeart/2005/8/layout/orgChart1"/>
    <dgm:cxn modelId="{F8E95F9C-B817-488C-B3AD-8045C0171E26}" type="presOf" srcId="{D397AE27-000B-4651-90DD-C477A60A7942}" destId="{3DF9DF0E-4907-4CC9-8843-578BD57232CD}" srcOrd="0" destOrd="0" presId="urn:microsoft.com/office/officeart/2005/8/layout/orgChart1"/>
    <dgm:cxn modelId="{A5D76E49-D9D4-4AB8-8AF7-BE2DA6116B9E}" type="presOf" srcId="{2470C3A6-3DD8-4503-83A0-4B8CCDFF3A81}" destId="{E39B9B16-E9B6-48CF-8404-9FCA222AEC7D}" srcOrd="0" destOrd="0" presId="urn:microsoft.com/office/officeart/2005/8/layout/orgChart1"/>
    <dgm:cxn modelId="{6CF6F93B-D65B-4ABB-8ED7-14BA78242D7F}" type="presOf" srcId="{1638042B-EF42-446C-9A3F-3504035F7D27}" destId="{6E94ABC0-5BCB-4B8C-B9B6-4FDE990CE6E0}" srcOrd="1" destOrd="0" presId="urn:microsoft.com/office/officeart/2005/8/layout/orgChart1"/>
    <dgm:cxn modelId="{21913E01-0D34-41C5-89FC-A487E12137DF}" type="presOf" srcId="{E70D5120-9F61-4D95-9CBC-2B7F09AE554D}" destId="{14BAE8C5-1942-433B-8C38-1A9B867C77F3}" srcOrd="0" destOrd="0" presId="urn:microsoft.com/office/officeart/2005/8/layout/orgChart1"/>
    <dgm:cxn modelId="{FE1FF156-1404-4BA4-B4F1-9E9C202F65DA}" type="presOf" srcId="{DE3188FB-89AF-4BE3-A798-F1B0C30ADFE0}" destId="{F4E99AA3-26C4-4F37-8063-BE3A24C7A7A6}" srcOrd="0" destOrd="0" presId="urn:microsoft.com/office/officeart/2005/8/layout/orgChart1"/>
    <dgm:cxn modelId="{3FCA7BB5-69EB-4EF7-A2DD-F91EDB7E11E3}" srcId="{4CD08360-6EA2-4E66-AD7E-9B4A435EF708}" destId="{2470C3A6-3DD8-4503-83A0-4B8CCDFF3A81}" srcOrd="0" destOrd="0" parTransId="{1524E818-A1DA-4E3E-9A30-1E369381178B}" sibTransId="{E6DC1899-0868-4EDA-8DF8-0127B81F622D}"/>
    <dgm:cxn modelId="{5AEBB96F-A2D6-44F1-8EF1-6C3B6003A6EF}" type="presOf" srcId="{DC9B1DD7-8444-44CA-9EB7-BFCEECA2FDEF}" destId="{DF9871C6-E87F-4E14-BE9C-0C38D5D16F3A}" srcOrd="0" destOrd="0" presId="urn:microsoft.com/office/officeart/2005/8/layout/orgChart1"/>
    <dgm:cxn modelId="{015AF27C-A6B5-47A8-8B52-730984B608D2}" srcId="{2470C3A6-3DD8-4503-83A0-4B8CCDFF3A81}" destId="{E70D5120-9F61-4D95-9CBC-2B7F09AE554D}" srcOrd="3" destOrd="0" parTransId="{DE3188FB-89AF-4BE3-A798-F1B0C30ADFE0}" sibTransId="{A31E4061-553D-4EF8-8CD9-66EDE54FA3AA}"/>
    <dgm:cxn modelId="{68F0A54C-5702-4C58-8C30-BC2321A4858E}" type="presOf" srcId="{96BCDDB1-51AA-4DFC-A842-19F9C60DF01D}" destId="{39814074-2748-4C8E-949B-6EEE88E63520}" srcOrd="0" destOrd="0" presId="urn:microsoft.com/office/officeart/2005/8/layout/orgChart1"/>
    <dgm:cxn modelId="{3E186FCB-FB12-4A54-9087-17C382C5FC24}" srcId="{4CD08360-6EA2-4E66-AD7E-9B4A435EF708}" destId="{548B3AF5-B223-4FEC-BF13-AA5BE1AE022F}" srcOrd="1" destOrd="0" parTransId="{EB0B8D18-9F61-407C-A57C-87FC248C017D}" sibTransId="{48342E43-3E08-439A-B372-029BCA524A48}"/>
    <dgm:cxn modelId="{BB58EF9A-6A30-49B9-B111-3C063B8E48A9}" type="presParOf" srcId="{DEA4245A-C79B-49C0-B92E-5698B3C1A7D9}" destId="{2D5EF490-2C00-4B42-BBFC-A902D899C00F}" srcOrd="0" destOrd="0" presId="urn:microsoft.com/office/officeart/2005/8/layout/orgChart1"/>
    <dgm:cxn modelId="{4A245244-90C3-48B0-90B1-884292D7BF4D}" type="presParOf" srcId="{2D5EF490-2C00-4B42-BBFC-A902D899C00F}" destId="{D7F34F87-D96F-442B-ADD6-BE05975C51AE}" srcOrd="0" destOrd="0" presId="urn:microsoft.com/office/officeart/2005/8/layout/orgChart1"/>
    <dgm:cxn modelId="{5DBB9CAA-B4DA-4692-8353-3F332AD64FE0}" type="presParOf" srcId="{D7F34F87-D96F-442B-ADD6-BE05975C51AE}" destId="{E39B9B16-E9B6-48CF-8404-9FCA222AEC7D}" srcOrd="0" destOrd="0" presId="urn:microsoft.com/office/officeart/2005/8/layout/orgChart1"/>
    <dgm:cxn modelId="{45B6B11D-EEB5-4D22-A6D3-955D4DA36F0E}" type="presParOf" srcId="{D7F34F87-D96F-442B-ADD6-BE05975C51AE}" destId="{0FB9F68C-31F9-4B23-AF10-44D0E73C6DCE}" srcOrd="1" destOrd="0" presId="urn:microsoft.com/office/officeart/2005/8/layout/orgChart1"/>
    <dgm:cxn modelId="{6C1F91FD-08A8-483D-A39F-6FF62C0F770E}" type="presParOf" srcId="{2D5EF490-2C00-4B42-BBFC-A902D899C00F}" destId="{028BB33B-EB11-46EC-A93E-8BE5B2DDA0DF}" srcOrd="1" destOrd="0" presId="urn:microsoft.com/office/officeart/2005/8/layout/orgChart1"/>
    <dgm:cxn modelId="{25BEA60E-DA44-4901-9E0C-68D35662C25E}" type="presParOf" srcId="{028BB33B-EB11-46EC-A93E-8BE5B2DDA0DF}" destId="{39814074-2748-4C8E-949B-6EEE88E63520}" srcOrd="0" destOrd="0" presId="urn:microsoft.com/office/officeart/2005/8/layout/orgChart1"/>
    <dgm:cxn modelId="{9D313EBF-79F9-4BDC-95ED-93B868DF2503}" type="presParOf" srcId="{028BB33B-EB11-46EC-A93E-8BE5B2DDA0DF}" destId="{3730F056-38D1-4114-BAD1-A2961F9EA5B5}" srcOrd="1" destOrd="0" presId="urn:microsoft.com/office/officeart/2005/8/layout/orgChart1"/>
    <dgm:cxn modelId="{6D9C4B83-0955-40D2-9F07-8AD95E95D1F4}" type="presParOf" srcId="{3730F056-38D1-4114-BAD1-A2961F9EA5B5}" destId="{9B2C339B-09A3-40E9-B21F-F66F9D0109D1}" srcOrd="0" destOrd="0" presId="urn:microsoft.com/office/officeart/2005/8/layout/orgChart1"/>
    <dgm:cxn modelId="{98E73F0F-7780-41EB-93C1-27DA534CB401}" type="presParOf" srcId="{9B2C339B-09A3-40E9-B21F-F66F9D0109D1}" destId="{97F184C3-E11B-4862-A098-144CF9858AC9}" srcOrd="0" destOrd="0" presId="urn:microsoft.com/office/officeart/2005/8/layout/orgChart1"/>
    <dgm:cxn modelId="{B3D2F31F-18E7-4862-B3DE-D94D7553FCA3}" type="presParOf" srcId="{9B2C339B-09A3-40E9-B21F-F66F9D0109D1}" destId="{0A65B916-6541-4255-A363-80DBFA2DAE90}" srcOrd="1" destOrd="0" presId="urn:microsoft.com/office/officeart/2005/8/layout/orgChart1"/>
    <dgm:cxn modelId="{4C8F7AF6-69D7-435D-B20A-46C924A7CA4E}" type="presParOf" srcId="{3730F056-38D1-4114-BAD1-A2961F9EA5B5}" destId="{888E54F2-AB1D-43F4-9B30-340526FC8106}" srcOrd="1" destOrd="0" presId="urn:microsoft.com/office/officeart/2005/8/layout/orgChart1"/>
    <dgm:cxn modelId="{740A3F60-A5F3-4ED2-805A-6EB198C74DFF}" type="presParOf" srcId="{3730F056-38D1-4114-BAD1-A2961F9EA5B5}" destId="{794579C9-7629-4938-90F8-220F916BF2C3}" srcOrd="2" destOrd="0" presId="urn:microsoft.com/office/officeart/2005/8/layout/orgChart1"/>
    <dgm:cxn modelId="{59582F97-6615-4DB7-BD79-687D43786BB3}" type="presParOf" srcId="{028BB33B-EB11-46EC-A93E-8BE5B2DDA0DF}" destId="{F4E99AA3-26C4-4F37-8063-BE3A24C7A7A6}" srcOrd="2" destOrd="0" presId="urn:microsoft.com/office/officeart/2005/8/layout/orgChart1"/>
    <dgm:cxn modelId="{DDA06BA8-39D5-4591-8EF7-DABF076DA12E}" type="presParOf" srcId="{028BB33B-EB11-46EC-A93E-8BE5B2DDA0DF}" destId="{1BF65A27-F7B9-4A6A-A02C-4A593624F23D}" srcOrd="3" destOrd="0" presId="urn:microsoft.com/office/officeart/2005/8/layout/orgChart1"/>
    <dgm:cxn modelId="{71F06892-57DA-441D-A248-590AA2C8FFD7}" type="presParOf" srcId="{1BF65A27-F7B9-4A6A-A02C-4A593624F23D}" destId="{731ED0DD-C42A-4004-B37D-14296377435D}" srcOrd="0" destOrd="0" presId="urn:microsoft.com/office/officeart/2005/8/layout/orgChart1"/>
    <dgm:cxn modelId="{AF323AC4-A0A9-41A5-BF06-A9D466DBE1E5}" type="presParOf" srcId="{731ED0DD-C42A-4004-B37D-14296377435D}" destId="{14BAE8C5-1942-433B-8C38-1A9B867C77F3}" srcOrd="0" destOrd="0" presId="urn:microsoft.com/office/officeart/2005/8/layout/orgChart1"/>
    <dgm:cxn modelId="{19304C3A-98C4-402D-B95F-12BF3AD4DE65}" type="presParOf" srcId="{731ED0DD-C42A-4004-B37D-14296377435D}" destId="{73449A44-F508-4FD0-B680-07D7D97DE10B}" srcOrd="1" destOrd="0" presId="urn:microsoft.com/office/officeart/2005/8/layout/orgChart1"/>
    <dgm:cxn modelId="{074E9BC9-B2FA-432B-9F0B-79F5D265775E}" type="presParOf" srcId="{1BF65A27-F7B9-4A6A-A02C-4A593624F23D}" destId="{58D9AF20-AE9D-4819-A5D4-E726FF7EBCB2}" srcOrd="1" destOrd="0" presId="urn:microsoft.com/office/officeart/2005/8/layout/orgChart1"/>
    <dgm:cxn modelId="{F6DCFC21-7F68-4C6C-AA04-C09CC18918FA}" type="presParOf" srcId="{1BF65A27-F7B9-4A6A-A02C-4A593624F23D}" destId="{2CA9D434-5AED-4D0E-BEDA-CBF2706447A9}" srcOrd="2" destOrd="0" presId="urn:microsoft.com/office/officeart/2005/8/layout/orgChart1"/>
    <dgm:cxn modelId="{D2ADFE78-06F6-4D49-B2D5-4F5F2D797C4A}" type="presParOf" srcId="{2D5EF490-2C00-4B42-BBFC-A902D899C00F}" destId="{46081082-1E30-4CBB-9D6B-FA025B7069D9}" srcOrd="2" destOrd="0" presId="urn:microsoft.com/office/officeart/2005/8/layout/orgChart1"/>
    <dgm:cxn modelId="{17E668F6-6A52-4A33-96BD-B955E3F6278C}" type="presParOf" srcId="{46081082-1E30-4CBB-9D6B-FA025B7069D9}" destId="{7215E139-E43A-4B1F-8A66-D4BFC8117619}" srcOrd="0" destOrd="0" presId="urn:microsoft.com/office/officeart/2005/8/layout/orgChart1"/>
    <dgm:cxn modelId="{70560D0D-2748-44BC-81B5-05164017EE99}" type="presParOf" srcId="{46081082-1E30-4CBB-9D6B-FA025B7069D9}" destId="{925D8B21-C64D-495C-AB1E-AC2DE31CDD69}" srcOrd="1" destOrd="0" presId="urn:microsoft.com/office/officeart/2005/8/layout/orgChart1"/>
    <dgm:cxn modelId="{FB26D115-4EF9-46A2-B868-0F49D0C1BC0D}" type="presParOf" srcId="{925D8B21-C64D-495C-AB1E-AC2DE31CDD69}" destId="{686EF578-A515-49A6-860D-20C4C73FB905}" srcOrd="0" destOrd="0" presId="urn:microsoft.com/office/officeart/2005/8/layout/orgChart1"/>
    <dgm:cxn modelId="{CB3348E9-655A-485E-B8B3-A4629EB0A438}" type="presParOf" srcId="{686EF578-A515-49A6-860D-20C4C73FB905}" destId="{DF9871C6-E87F-4E14-BE9C-0C38D5D16F3A}" srcOrd="0" destOrd="0" presId="urn:microsoft.com/office/officeart/2005/8/layout/orgChart1"/>
    <dgm:cxn modelId="{9A31865B-24E9-4470-A4F2-BDC623471D0A}" type="presParOf" srcId="{686EF578-A515-49A6-860D-20C4C73FB905}" destId="{2D9A1520-521A-4749-9521-BA6CD61B5748}" srcOrd="1" destOrd="0" presId="urn:microsoft.com/office/officeart/2005/8/layout/orgChart1"/>
    <dgm:cxn modelId="{5EAFC5B3-8D4E-4883-AEFB-8815AF30C4A3}" type="presParOf" srcId="{925D8B21-C64D-495C-AB1E-AC2DE31CDD69}" destId="{7E87E5BE-01FE-4C14-ACFF-3FFA4B2CF59D}" srcOrd="1" destOrd="0" presId="urn:microsoft.com/office/officeart/2005/8/layout/orgChart1"/>
    <dgm:cxn modelId="{8C0C1E32-F08F-4335-91EF-0CC362E58B2B}" type="presParOf" srcId="{925D8B21-C64D-495C-AB1E-AC2DE31CDD69}" destId="{C465EC32-3C3F-4B79-98A1-E3AF391CA499}" srcOrd="2" destOrd="0" presId="urn:microsoft.com/office/officeart/2005/8/layout/orgChart1"/>
    <dgm:cxn modelId="{68FB9A04-9ED7-48E7-9D98-E581658FDDEE}" type="presParOf" srcId="{46081082-1E30-4CBB-9D6B-FA025B7069D9}" destId="{3DF9DF0E-4907-4CC9-8843-578BD57232CD}" srcOrd="2" destOrd="0" presId="urn:microsoft.com/office/officeart/2005/8/layout/orgChart1"/>
    <dgm:cxn modelId="{DDEA106D-414F-404D-83C3-69BD17B43017}" type="presParOf" srcId="{46081082-1E30-4CBB-9D6B-FA025B7069D9}" destId="{6A7F7559-C044-48A4-BC41-DE000541D437}" srcOrd="3" destOrd="0" presId="urn:microsoft.com/office/officeart/2005/8/layout/orgChart1"/>
    <dgm:cxn modelId="{CDDE4675-D4D2-4270-A916-9BF604C05371}" type="presParOf" srcId="{6A7F7559-C044-48A4-BC41-DE000541D437}" destId="{DD94206C-0F8C-4FC8-83C0-2DADC9DD6B6C}" srcOrd="0" destOrd="0" presId="urn:microsoft.com/office/officeart/2005/8/layout/orgChart1"/>
    <dgm:cxn modelId="{23E082F4-E3A4-4938-885A-1DAF1F570C8E}" type="presParOf" srcId="{DD94206C-0F8C-4FC8-83C0-2DADC9DD6B6C}" destId="{ACDF3031-6BEC-4DBC-8C0E-8D8A3891F6BE}" srcOrd="0" destOrd="0" presId="urn:microsoft.com/office/officeart/2005/8/layout/orgChart1"/>
    <dgm:cxn modelId="{A3D3A017-4A6E-4FCB-AA1F-5AFBE479D3BC}" type="presParOf" srcId="{DD94206C-0F8C-4FC8-83C0-2DADC9DD6B6C}" destId="{6E94ABC0-5BCB-4B8C-B9B6-4FDE990CE6E0}" srcOrd="1" destOrd="0" presId="urn:microsoft.com/office/officeart/2005/8/layout/orgChart1"/>
    <dgm:cxn modelId="{4BED58AE-645E-444B-9C71-D6720839A4A1}" type="presParOf" srcId="{6A7F7559-C044-48A4-BC41-DE000541D437}" destId="{89ED2EF1-0119-4FA7-8531-3FDAB65759BD}" srcOrd="1" destOrd="0" presId="urn:microsoft.com/office/officeart/2005/8/layout/orgChart1"/>
    <dgm:cxn modelId="{2A6CD5D8-95E1-47A2-B70B-53ADE51360BC}" type="presParOf" srcId="{6A7F7559-C044-48A4-BC41-DE000541D437}" destId="{321A28BD-0DC3-410B-BE82-4AA8C96EDBE5}" srcOrd="2" destOrd="0" presId="urn:microsoft.com/office/officeart/2005/8/layout/orgChart1"/>
    <dgm:cxn modelId="{FD4CEF53-3AAF-478D-A2A6-4F7746F5A604}" type="presParOf" srcId="{DEA4245A-C79B-49C0-B92E-5698B3C1A7D9}" destId="{D5218B18-1A4A-4FED-9F79-3DC9CCBA75A6}" srcOrd="1" destOrd="0" presId="urn:microsoft.com/office/officeart/2005/8/layout/orgChart1"/>
    <dgm:cxn modelId="{1AA3EA42-4CC1-48D0-A68D-155F101CE5B6}" type="presParOf" srcId="{D5218B18-1A4A-4FED-9F79-3DC9CCBA75A6}" destId="{068FE0C5-153B-4579-A985-E8DC42383CCB}" srcOrd="0" destOrd="0" presId="urn:microsoft.com/office/officeart/2005/8/layout/orgChart1"/>
    <dgm:cxn modelId="{899F6A72-2EE6-4B1F-8868-0F3E0C277EDB}" type="presParOf" srcId="{068FE0C5-153B-4579-A985-E8DC42383CCB}" destId="{599613E2-C88F-40E2-8E22-8C5F83B80BB8}" srcOrd="0" destOrd="0" presId="urn:microsoft.com/office/officeart/2005/8/layout/orgChart1"/>
    <dgm:cxn modelId="{ACBE269A-F560-4494-A917-226F62C1E7EE}" type="presParOf" srcId="{068FE0C5-153B-4579-A985-E8DC42383CCB}" destId="{FEAA8489-D993-4486-AC3F-FDC86B682B07}" srcOrd="1" destOrd="0" presId="urn:microsoft.com/office/officeart/2005/8/layout/orgChart1"/>
    <dgm:cxn modelId="{8D6E638B-093D-4A75-A34C-908B45248C10}" type="presParOf" srcId="{D5218B18-1A4A-4FED-9F79-3DC9CCBA75A6}" destId="{D3E4C2C8-90F2-4BED-B74C-3A23C8EB0DBA}" srcOrd="1" destOrd="0" presId="urn:microsoft.com/office/officeart/2005/8/layout/orgChart1"/>
    <dgm:cxn modelId="{19886679-6B1F-4DE9-ACDD-F625E374DBBC}" type="presParOf" srcId="{D5218B18-1A4A-4FED-9F79-3DC9CCBA75A6}" destId="{D881E35C-5C79-407E-BCD7-C59E39139150}" srcOrd="2" destOrd="0" presId="urn:microsoft.com/office/officeart/2005/8/layout/orgChart1"/>
  </dgm:cxnLst>
  <dgm:bg>
    <a:noFill/>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F9DF0E-4907-4CC9-8843-578BD57232CD}">
      <dsp:nvSpPr>
        <dsp:cNvPr id="0" name=""/>
        <dsp:cNvSpPr/>
      </dsp:nvSpPr>
      <dsp:spPr>
        <a:xfrm>
          <a:off x="1947156" y="635377"/>
          <a:ext cx="166890" cy="583822"/>
        </a:xfrm>
        <a:custGeom>
          <a:avLst/>
          <a:gdLst/>
          <a:ahLst/>
          <a:cxnLst/>
          <a:rect l="0" t="0" r="0" b="0"/>
          <a:pathLst>
            <a:path>
              <a:moveTo>
                <a:pt x="0" y="0"/>
              </a:moveTo>
              <a:lnTo>
                <a:pt x="0" y="583822"/>
              </a:lnTo>
              <a:lnTo>
                <a:pt x="166890" y="583822"/>
              </a:lnTo>
            </a:path>
          </a:pathLst>
        </a:custGeo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215E139-E43A-4B1F-8A66-D4BFC8117619}">
      <dsp:nvSpPr>
        <dsp:cNvPr id="0" name=""/>
        <dsp:cNvSpPr/>
      </dsp:nvSpPr>
      <dsp:spPr>
        <a:xfrm>
          <a:off x="1813892" y="635377"/>
          <a:ext cx="133263" cy="583822"/>
        </a:xfrm>
        <a:custGeom>
          <a:avLst/>
          <a:gdLst/>
          <a:ahLst/>
          <a:cxnLst/>
          <a:rect l="0" t="0" r="0" b="0"/>
          <a:pathLst>
            <a:path>
              <a:moveTo>
                <a:pt x="133263" y="0"/>
              </a:moveTo>
              <a:lnTo>
                <a:pt x="133263" y="583822"/>
              </a:lnTo>
              <a:lnTo>
                <a:pt x="0" y="583822"/>
              </a:lnTo>
            </a:path>
          </a:pathLst>
        </a:custGeo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E99AA3-26C4-4F37-8063-BE3A24C7A7A6}">
      <dsp:nvSpPr>
        <dsp:cNvPr id="0" name=""/>
        <dsp:cNvSpPr/>
      </dsp:nvSpPr>
      <dsp:spPr>
        <a:xfrm>
          <a:off x="1947156" y="635377"/>
          <a:ext cx="627805" cy="1167644"/>
        </a:xfrm>
        <a:custGeom>
          <a:avLst/>
          <a:gdLst/>
          <a:ahLst/>
          <a:cxnLst/>
          <a:rect l="0" t="0" r="0" b="0"/>
          <a:pathLst>
            <a:path>
              <a:moveTo>
                <a:pt x="0" y="0"/>
              </a:moveTo>
              <a:lnTo>
                <a:pt x="0" y="1034380"/>
              </a:lnTo>
              <a:lnTo>
                <a:pt x="627805" y="1034380"/>
              </a:lnTo>
              <a:lnTo>
                <a:pt x="627805" y="1167644"/>
              </a:lnTo>
            </a:path>
          </a:pathLst>
        </a:custGeo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9814074-2748-4C8E-949B-6EEE88E63520}">
      <dsp:nvSpPr>
        <dsp:cNvPr id="0" name=""/>
        <dsp:cNvSpPr/>
      </dsp:nvSpPr>
      <dsp:spPr>
        <a:xfrm>
          <a:off x="1270189" y="635377"/>
          <a:ext cx="676967" cy="1167644"/>
        </a:xfrm>
        <a:custGeom>
          <a:avLst/>
          <a:gdLst/>
          <a:ahLst/>
          <a:cxnLst/>
          <a:rect l="0" t="0" r="0" b="0"/>
          <a:pathLst>
            <a:path>
              <a:moveTo>
                <a:pt x="676967" y="0"/>
              </a:moveTo>
              <a:lnTo>
                <a:pt x="676967" y="1034380"/>
              </a:lnTo>
              <a:lnTo>
                <a:pt x="0" y="1034380"/>
              </a:lnTo>
              <a:lnTo>
                <a:pt x="0" y="1167644"/>
              </a:lnTo>
            </a:path>
          </a:pathLst>
        </a:custGeo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39B9B16-E9B6-48CF-8404-9FCA222AEC7D}">
      <dsp:nvSpPr>
        <dsp:cNvPr id="0" name=""/>
        <dsp:cNvSpPr/>
      </dsp:nvSpPr>
      <dsp:spPr>
        <a:xfrm>
          <a:off x="1405210" y="788"/>
          <a:ext cx="1083890" cy="634589"/>
        </a:xfrm>
        <a:prstGeom prst="rect">
          <a:avLst/>
        </a:prstGeo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R" sz="1050" b="0" kern="1200">
              <a:solidFill>
                <a:sysClr val="windowText" lastClr="000000"/>
              </a:solidFill>
              <a:latin typeface="Arial" pitchFamily="34" charset="0"/>
              <a:ea typeface="+mn-ea"/>
              <a:cs typeface="Arial" pitchFamily="34" charset="0"/>
            </a:rPr>
            <a:t>Fonafifo</a:t>
          </a:r>
        </a:p>
        <a:p>
          <a:pPr lvl="0" algn="ctr" defTabSz="466725">
            <a:lnSpc>
              <a:spcPct val="90000"/>
            </a:lnSpc>
            <a:spcBef>
              <a:spcPct val="0"/>
            </a:spcBef>
            <a:spcAft>
              <a:spcPct val="35000"/>
            </a:spcAft>
          </a:pPr>
          <a:r>
            <a:rPr lang="es-CR" sz="1050" b="0" kern="1200">
              <a:solidFill>
                <a:sysClr val="windowText" lastClr="000000"/>
              </a:solidFill>
              <a:latin typeface="Arial" pitchFamily="34" charset="0"/>
              <a:ea typeface="+mn-ea"/>
              <a:cs typeface="Arial" pitchFamily="34" charset="0"/>
            </a:rPr>
            <a:t>Fideicomitente</a:t>
          </a:r>
        </a:p>
      </dsp:txBody>
      <dsp:txXfrm>
        <a:off x="1405210" y="788"/>
        <a:ext cx="1083890" cy="634589"/>
      </dsp:txXfrm>
    </dsp:sp>
    <dsp:sp modelId="{97F184C3-E11B-4862-A098-144CF9858AC9}">
      <dsp:nvSpPr>
        <dsp:cNvPr id="0" name=""/>
        <dsp:cNvSpPr/>
      </dsp:nvSpPr>
      <dsp:spPr>
        <a:xfrm>
          <a:off x="775647" y="1803022"/>
          <a:ext cx="989083" cy="634589"/>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R" sz="1050" b="0" kern="1200">
              <a:solidFill>
                <a:sysClr val="windowText" lastClr="000000"/>
              </a:solidFill>
              <a:latin typeface="Arial" pitchFamily="34" charset="0"/>
              <a:ea typeface="+mn-ea"/>
              <a:cs typeface="Arial" pitchFamily="34" charset="0"/>
            </a:rPr>
            <a:t>Financiamiento Forestal</a:t>
          </a:r>
        </a:p>
      </dsp:txBody>
      <dsp:txXfrm>
        <a:off x="775647" y="1803022"/>
        <a:ext cx="989083" cy="634589"/>
      </dsp:txXfrm>
    </dsp:sp>
    <dsp:sp modelId="{14BAE8C5-1942-433B-8C38-1A9B867C77F3}">
      <dsp:nvSpPr>
        <dsp:cNvPr id="0" name=""/>
        <dsp:cNvSpPr/>
      </dsp:nvSpPr>
      <dsp:spPr>
        <a:xfrm>
          <a:off x="2031258" y="1803022"/>
          <a:ext cx="1087406" cy="634589"/>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R" sz="1050" b="0" kern="1200">
              <a:solidFill>
                <a:sysClr val="windowText" lastClr="000000"/>
              </a:solidFill>
              <a:latin typeface="Arial" pitchFamily="34" charset="0"/>
              <a:ea typeface="+mn-ea"/>
              <a:cs typeface="Arial" pitchFamily="34" charset="0"/>
            </a:rPr>
            <a:t>Proyectos Especiales</a:t>
          </a:r>
        </a:p>
      </dsp:txBody>
      <dsp:txXfrm>
        <a:off x="2031258" y="1803022"/>
        <a:ext cx="1087406" cy="634589"/>
      </dsp:txXfrm>
    </dsp:sp>
    <dsp:sp modelId="{DF9871C6-E87F-4E14-BE9C-0C38D5D16F3A}">
      <dsp:nvSpPr>
        <dsp:cNvPr id="0" name=""/>
        <dsp:cNvSpPr/>
      </dsp:nvSpPr>
      <dsp:spPr>
        <a:xfrm>
          <a:off x="625421" y="901905"/>
          <a:ext cx="1188471" cy="634589"/>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R" sz="1100" b="0" kern="1200">
              <a:solidFill>
                <a:sysClr val="windowText" lastClr="000000"/>
              </a:solidFill>
              <a:latin typeface="Arial" pitchFamily="34" charset="0"/>
              <a:ea typeface="+mn-ea"/>
              <a:cs typeface="Arial" pitchFamily="34" charset="0"/>
            </a:rPr>
            <a:t>Fideicomiso 544</a:t>
          </a:r>
        </a:p>
      </dsp:txBody>
      <dsp:txXfrm>
        <a:off x="625421" y="901905"/>
        <a:ext cx="1188471" cy="634589"/>
      </dsp:txXfrm>
    </dsp:sp>
    <dsp:sp modelId="{ACDF3031-6BEC-4DBC-8C0E-8D8A3891F6BE}">
      <dsp:nvSpPr>
        <dsp:cNvPr id="0" name=""/>
        <dsp:cNvSpPr/>
      </dsp:nvSpPr>
      <dsp:spPr>
        <a:xfrm>
          <a:off x="2114046" y="901905"/>
          <a:ext cx="1201924" cy="634589"/>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R" sz="1050" b="0" kern="1200">
              <a:solidFill>
                <a:sysClr val="windowText" lastClr="000000"/>
              </a:solidFill>
              <a:latin typeface="Arial" pitchFamily="34" charset="0"/>
              <a:ea typeface="+mn-ea"/>
              <a:cs typeface="Arial" pitchFamily="34" charset="0"/>
            </a:rPr>
            <a:t>Comité Especial (Junta Directiva de Fonafifo)</a:t>
          </a:r>
        </a:p>
      </dsp:txBody>
      <dsp:txXfrm>
        <a:off x="2114046" y="901905"/>
        <a:ext cx="1201924" cy="634589"/>
      </dsp:txXfrm>
    </dsp:sp>
    <dsp:sp modelId="{599613E2-C88F-40E2-8E22-8C5F83B80BB8}">
      <dsp:nvSpPr>
        <dsp:cNvPr id="0" name=""/>
        <dsp:cNvSpPr/>
      </dsp:nvSpPr>
      <dsp:spPr>
        <a:xfrm>
          <a:off x="2755629" y="788"/>
          <a:ext cx="1078903" cy="634589"/>
        </a:xfrm>
        <a:prstGeom prst="rect">
          <a:avLst/>
        </a:prstGeo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R" sz="1050" b="0" kern="1200">
              <a:solidFill>
                <a:sysClr val="windowText" lastClr="000000"/>
              </a:solidFill>
              <a:latin typeface="Arial" pitchFamily="34" charset="0"/>
              <a:ea typeface="+mn-ea"/>
              <a:cs typeface="Arial" pitchFamily="34" charset="0"/>
            </a:rPr>
            <a:t>BNCR</a:t>
          </a:r>
        </a:p>
        <a:p>
          <a:pPr lvl="0" algn="ctr" defTabSz="466725">
            <a:lnSpc>
              <a:spcPct val="90000"/>
            </a:lnSpc>
            <a:spcBef>
              <a:spcPct val="0"/>
            </a:spcBef>
            <a:spcAft>
              <a:spcPct val="35000"/>
            </a:spcAft>
          </a:pPr>
          <a:r>
            <a:rPr lang="es-CR" sz="1050" b="0" kern="1200">
              <a:solidFill>
                <a:sysClr val="windowText" lastClr="000000"/>
              </a:solidFill>
              <a:latin typeface="Arial" pitchFamily="34" charset="0"/>
              <a:ea typeface="+mn-ea"/>
              <a:cs typeface="Arial" pitchFamily="34" charset="0"/>
            </a:rPr>
            <a:t>Fiduciario</a:t>
          </a:r>
        </a:p>
      </dsp:txBody>
      <dsp:txXfrm>
        <a:off x="2755629" y="788"/>
        <a:ext cx="1078903" cy="6345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A3DD-0F6A-4392-8C77-AF369245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36</Pages>
  <Words>9793</Words>
  <Characters>53863</Characters>
  <Application>Microsoft Office Word</Application>
  <DocSecurity>0</DocSecurity>
  <Lines>448</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Presupuesto 2015</vt:lpstr>
      <vt:lpstr>Plan Presupuesto 2015</vt:lpstr>
    </vt:vector>
  </TitlesOfParts>
  <Company>Fona</Company>
  <LinksUpToDate>false</LinksUpToDate>
  <CharactersWithSpaces>63529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Presupuesto 2015</dc:title>
  <dc:subject>Fideicomiso 544 Fonafifo/BNCR</dc:subject>
  <dc:creator>Fondo Nacional de Financiamiento Forestal</dc:creator>
  <cp:lastModifiedBy>Zoila Rodríguez Tencio</cp:lastModifiedBy>
  <cp:revision>232</cp:revision>
  <cp:lastPrinted>2018-09-28T19:31:00Z</cp:lastPrinted>
  <dcterms:created xsi:type="dcterms:W3CDTF">2017-09-29T13:58:00Z</dcterms:created>
  <dcterms:modified xsi:type="dcterms:W3CDTF">2018-09-28T19:37:00Z</dcterms:modified>
</cp:coreProperties>
</file>