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4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850"/>
        <w:gridCol w:w="1134"/>
        <w:gridCol w:w="1075"/>
        <w:gridCol w:w="910"/>
        <w:gridCol w:w="1145"/>
        <w:gridCol w:w="1123"/>
        <w:gridCol w:w="1134"/>
        <w:gridCol w:w="1311"/>
        <w:gridCol w:w="1075"/>
        <w:gridCol w:w="1075"/>
        <w:gridCol w:w="869"/>
        <w:gridCol w:w="1056"/>
        <w:gridCol w:w="976"/>
      </w:tblGrid>
      <w:tr w:rsidR="0077036E" w:rsidRPr="00B26A79" w:rsidTr="005538D6">
        <w:trPr>
          <w:trHeight w:val="401"/>
        </w:trPr>
        <w:tc>
          <w:tcPr>
            <w:tcW w:w="8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Año</w:t>
            </w:r>
          </w:p>
        </w:tc>
        <w:tc>
          <w:tcPr>
            <w:tcW w:w="3969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76923C" w:themeFill="accent3" w:themeFillShade="BF"/>
            <w:vAlign w:val="center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 xml:space="preserve"> Organizaciones</w:t>
            </w:r>
          </w:p>
        </w:tc>
        <w:tc>
          <w:tcPr>
            <w:tcW w:w="4713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76923C" w:themeFill="accent3" w:themeFillShade="BF"/>
            <w:vAlign w:val="center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Regentes Independientes</w:t>
            </w:r>
          </w:p>
        </w:tc>
        <w:tc>
          <w:tcPr>
            <w:tcW w:w="3019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76923C" w:themeFill="accent3" w:themeFillShade="BF"/>
            <w:noWrap/>
            <w:vAlign w:val="center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Total</w:t>
            </w:r>
          </w:p>
        </w:tc>
        <w:tc>
          <w:tcPr>
            <w:tcW w:w="1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76923C" w:themeFill="accent3" w:themeFillShade="BF"/>
            <w:vAlign w:val="center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CR" w:eastAsia="es-CR"/>
              </w:rPr>
              <w:t>Comparación de colocación de las organizaciones</w:t>
            </w:r>
          </w:p>
        </w:tc>
      </w:tr>
      <w:tr w:rsidR="0077036E" w:rsidRPr="00B26A79" w:rsidTr="005538D6">
        <w:trPr>
          <w:trHeight w:val="264"/>
        </w:trPr>
        <w:tc>
          <w:tcPr>
            <w:tcW w:w="8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76923C" w:themeFill="accent3" w:themeFillShade="BF"/>
            <w:vAlign w:val="center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Cantidad de ONG´S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Á</w:t>
            </w: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rea PSA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Árboles SAF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Cantidad contratos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Cantidad Beneficiarios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Área PSA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Árboles SAF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Cantidad contratos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Área PSA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Árboles SAF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Cantidad contratos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% de colocación</w:t>
            </w: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 xml:space="preserve"> PSA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% de colocación</w:t>
            </w: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 xml:space="preserve"> SAF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1997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40.00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32,861.90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85.00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644.00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62,979.60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599.00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95,841.50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684.00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34%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1998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14,091.91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60.00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527.00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44,019.66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527.00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58,111.60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587.00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1999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10,052.60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56.00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571.00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53,808.94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571.00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63,861.50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627.00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4,559.30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35.00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262.00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23,328.58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262.00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27,887.90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297.00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5,198.70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32.00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295.00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28,836.96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295.00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34,035.70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327.00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2,466.40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286.00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24,830.52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286.00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27,296.90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306.00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-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8,412.30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29,287.00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148.00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602.00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61,388.43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74,068.00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602.00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69,800.80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103,355.00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750.00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28%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10,956.50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136,601.00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261.00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823.00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72,051.05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184,950.00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823.00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83,007.50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321,551.00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1,084.00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42%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14,037.90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188,737.00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311.00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575.00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43,299.27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248,102.00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575.00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57,337.20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436,839.00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886.00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43%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18.00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7,180.90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196,385.00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260.00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347.00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16,356.32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163,030.00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347.00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23,537.20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359,415.00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607.00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55%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23,821.00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320,946.00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574.00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568.00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42,334.93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187,639.00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568.00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66,155.90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508,585.00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1,142.00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63%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19,275.00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367,247.00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520.00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560.00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51,221.20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230,276.00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560.00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70,496.20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597,523.00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1,080.00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61%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16,136.10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267,803.00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378.00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444.00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42,981.40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96,962.00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444.00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59,117.50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364,765.00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822.00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73%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18.00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19,818.20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100,650.00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376.00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744.00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50,431.90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430,187.00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744.00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70,250.10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530,837.00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1,120.00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19%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3,244.50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95,576.00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136.00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1,088.00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69,489.66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504,095.00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1,088.00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72,734.20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599,671.00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1,224.00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16%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18.00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15,266.20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44,739.00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332.00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906.00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53,070.30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519,913.00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906.00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68,336.50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564,652.00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1,238.00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22%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8%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18.00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18,641.50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82,716.00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459.00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789.00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49,342.20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648,061.00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789.00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67,983.70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730,777.00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1,248.00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27%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11%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lastRenderedPageBreak/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11,356.60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174,166.00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366.00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581.00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37,539.11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425,897.00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581.00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48,895.70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600,063.00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947.00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29%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35,169.50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267,291.00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674.00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350.00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34,200.01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187,989.00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350.00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69,369.50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455,280.00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1,024.00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59%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18,332.30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102,556.00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371.00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412.00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30,177.20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244,185.00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412.00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48,509.50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346,741.00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783.00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30%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15,545.10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219,501.00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288.00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335.00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29,499.50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46,685.00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335.00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45,044.60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266,186.00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623.00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82%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2018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15,131.20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97,722.00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315.00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340.00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32,235.20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316,757.00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340.00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47,366.40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414,479.00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655.00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32%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color w:val="000000"/>
                <w:sz w:val="15"/>
                <w:szCs w:val="15"/>
                <w:lang w:val="es-CR" w:eastAsia="es-CR"/>
              </w:rPr>
              <w:t>24%</w:t>
            </w:r>
          </w:p>
        </w:tc>
      </w:tr>
      <w:tr w:rsidR="0077036E" w:rsidRPr="00B26A79" w:rsidTr="005538D6">
        <w:trPr>
          <w:trHeight w:val="300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CR" w:eastAsia="es-CR"/>
              </w:rPr>
              <w:t>Total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451.00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321,555.61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2,691,923.00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6,057.00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12,049.00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953,421.94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4,508,796.00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12,004.00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1,274,977.60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7,200,719.00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18,061.00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CR" w:eastAsia="es-CR"/>
              </w:rPr>
              <w:t>25%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77036E" w:rsidRPr="00B26A79" w:rsidRDefault="0077036E" w:rsidP="005538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B26A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CR" w:eastAsia="es-CR"/>
              </w:rPr>
              <w:t>37%</w:t>
            </w:r>
          </w:p>
        </w:tc>
      </w:tr>
    </w:tbl>
    <w:p w:rsidR="0077036E" w:rsidRPr="00D161D4" w:rsidRDefault="0077036E" w:rsidP="0077036E">
      <w:pPr>
        <w:spacing w:after="0" w:line="240" w:lineRule="auto"/>
        <w:rPr>
          <w:rFonts w:ascii="Arial" w:hAnsi="Arial" w:cs="Arial"/>
          <w:i/>
          <w:sz w:val="16"/>
          <w:szCs w:val="16"/>
          <w:lang w:val="es-ES"/>
        </w:rPr>
      </w:pPr>
      <w:r w:rsidRPr="00D161D4">
        <w:rPr>
          <w:rFonts w:ascii="Arial" w:hAnsi="Arial" w:cs="Arial"/>
          <w:i/>
          <w:sz w:val="16"/>
          <w:szCs w:val="16"/>
          <w:lang w:val="es-ES"/>
        </w:rPr>
        <w:t>Fuente: Departamento de Gestión de Se</w:t>
      </w:r>
      <w:r>
        <w:rPr>
          <w:rFonts w:ascii="Arial" w:hAnsi="Arial" w:cs="Arial"/>
          <w:i/>
          <w:sz w:val="16"/>
          <w:szCs w:val="16"/>
          <w:lang w:val="es-ES"/>
        </w:rPr>
        <w:t>rvicios Ambientales, Fonafifo</w:t>
      </w:r>
      <w:bookmarkStart w:id="0" w:name="_GoBack"/>
      <w:bookmarkEnd w:id="0"/>
    </w:p>
    <w:p w:rsidR="0077036E" w:rsidRPr="00D161D4" w:rsidRDefault="0077036E" w:rsidP="0077036E">
      <w:pPr>
        <w:spacing w:after="0" w:line="240" w:lineRule="auto"/>
        <w:rPr>
          <w:rFonts w:ascii="Arial" w:hAnsi="Arial" w:cs="Arial"/>
          <w:i/>
          <w:sz w:val="16"/>
          <w:szCs w:val="16"/>
          <w:lang w:val="es-CR"/>
        </w:rPr>
      </w:pPr>
      <w:r>
        <w:rPr>
          <w:rFonts w:ascii="Arial" w:hAnsi="Arial" w:cs="Arial"/>
          <w:i/>
          <w:sz w:val="16"/>
          <w:szCs w:val="16"/>
          <w:lang w:val="es-CR"/>
        </w:rPr>
        <w:t xml:space="preserve">*: </w:t>
      </w:r>
      <w:r w:rsidRPr="00D161D4">
        <w:rPr>
          <w:rFonts w:ascii="Arial" w:hAnsi="Arial" w:cs="Arial"/>
          <w:i/>
          <w:sz w:val="16"/>
          <w:szCs w:val="16"/>
          <w:lang w:val="es-CR"/>
        </w:rPr>
        <w:t>La cantidad de contratos y áreas puede variar porque son datos actuales que pueden ser diferentes a otros datos estadísticos.</w:t>
      </w:r>
    </w:p>
    <w:p w:rsidR="0077036E" w:rsidRDefault="0077036E" w:rsidP="0077036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s-ES"/>
        </w:rPr>
      </w:pPr>
    </w:p>
    <w:p w:rsidR="0077036E" w:rsidRDefault="0077036E" w:rsidP="0077036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s-ES"/>
        </w:rPr>
      </w:pPr>
    </w:p>
    <w:tbl>
      <w:tblPr>
        <w:tblW w:w="5954" w:type="dxa"/>
        <w:tblInd w:w="16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268"/>
        <w:gridCol w:w="2410"/>
      </w:tblGrid>
      <w:tr w:rsidR="0077036E" w:rsidRPr="00D12810" w:rsidTr="005538D6">
        <w:trPr>
          <w:trHeight w:val="30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Año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CR" w:eastAsia="es-CR"/>
              </w:rPr>
              <w:t xml:space="preserve">Cuota anual PSA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CR" w:eastAsia="es-CR"/>
              </w:rPr>
              <w:t>asignada a las organizaciones forestales</w:t>
            </w:r>
          </w:p>
        </w:tc>
      </w:tr>
      <w:tr w:rsidR="0077036E" w:rsidRPr="00D12810" w:rsidTr="005538D6">
        <w:trPr>
          <w:trHeight w:val="271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77036E" w:rsidRPr="00D12810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Cuota total PSA anual 25%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R" w:eastAsia="es-CR"/>
              </w:rPr>
              <w:t>Cuota total SAF anual 25%</w:t>
            </w:r>
          </w:p>
        </w:tc>
      </w:tr>
      <w:tr w:rsidR="0077036E" w:rsidRPr="00D12810" w:rsidTr="005538D6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2013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14,781.10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567,673.00</w:t>
            </w:r>
          </w:p>
        </w:tc>
      </w:tr>
      <w:tr w:rsidR="0077036E" w:rsidRPr="00D12810" w:rsidTr="005538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2014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12,223.90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225,307.00</w:t>
            </w:r>
          </w:p>
        </w:tc>
      </w:tr>
      <w:tr w:rsidR="0077036E" w:rsidRPr="00D12810" w:rsidTr="005538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2015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10,925.00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335,867.00</w:t>
            </w:r>
          </w:p>
        </w:tc>
      </w:tr>
      <w:tr w:rsidR="0077036E" w:rsidRPr="00D12810" w:rsidTr="005538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2016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12,672.00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350,280.00</w:t>
            </w:r>
          </w:p>
        </w:tc>
      </w:tr>
      <w:tr w:rsidR="0077036E" w:rsidRPr="00D12810" w:rsidTr="005538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2017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10,353.00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147,500.00</w:t>
            </w:r>
          </w:p>
        </w:tc>
      </w:tr>
      <w:tr w:rsidR="0077036E" w:rsidRPr="00D12810" w:rsidTr="005538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12,223.00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6E" w:rsidRPr="00D12810" w:rsidRDefault="0077036E" w:rsidP="005538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</w:pPr>
            <w:r w:rsidRPr="00D1281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R" w:eastAsia="es-CR"/>
              </w:rPr>
              <w:t>207,500.00</w:t>
            </w:r>
          </w:p>
        </w:tc>
      </w:tr>
    </w:tbl>
    <w:p w:rsidR="00371953" w:rsidRPr="00271FE3" w:rsidRDefault="0077036E" w:rsidP="0077036E">
      <w:pPr>
        <w:spacing w:after="0" w:line="240" w:lineRule="auto"/>
        <w:ind w:left="1440"/>
        <w:rPr>
          <w:rFonts w:ascii="Arial" w:hAnsi="Arial" w:cs="Arial"/>
          <w:sz w:val="18"/>
          <w:szCs w:val="18"/>
          <w:lang w:val="es-ES"/>
        </w:rPr>
      </w:pPr>
      <w:r w:rsidRPr="00D161D4">
        <w:rPr>
          <w:rFonts w:ascii="Arial" w:hAnsi="Arial" w:cs="Arial"/>
          <w:i/>
          <w:sz w:val="16"/>
          <w:szCs w:val="16"/>
          <w:lang w:val="es-ES"/>
        </w:rPr>
        <w:t>Fuente: Departamento de Gestión de Servicios Ambientales</w:t>
      </w:r>
      <w:r>
        <w:rPr>
          <w:rFonts w:ascii="Arial" w:hAnsi="Arial" w:cs="Arial"/>
          <w:i/>
          <w:sz w:val="16"/>
          <w:szCs w:val="16"/>
          <w:lang w:val="es-ES"/>
        </w:rPr>
        <w:t>, Fonafifo.</w:t>
      </w:r>
    </w:p>
    <w:sectPr w:rsidR="00371953" w:rsidRPr="00271FE3" w:rsidSect="0077036E">
      <w:headerReference w:type="default" r:id="rId8"/>
      <w:footerReference w:type="default" r:id="rId9"/>
      <w:pgSz w:w="15840" w:h="12240" w:orient="landscape"/>
      <w:pgMar w:top="947" w:right="851" w:bottom="1440" w:left="851" w:header="425" w:footer="1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C01" w:rsidRDefault="001A7C01" w:rsidP="009C04B1">
      <w:pPr>
        <w:spacing w:after="0" w:line="240" w:lineRule="auto"/>
      </w:pPr>
      <w:r>
        <w:separator/>
      </w:r>
    </w:p>
  </w:endnote>
  <w:endnote w:type="continuationSeparator" w:id="0">
    <w:p w:rsidR="001A7C01" w:rsidRDefault="001A7C01" w:rsidP="009C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4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56"/>
    </w:tblGrid>
    <w:tr w:rsidR="002C3277" w:rsidTr="00D63CE7">
      <w:trPr>
        <w:trHeight w:val="196"/>
      </w:trPr>
      <w:tc>
        <w:tcPr>
          <w:tcW w:w="10456" w:type="dxa"/>
        </w:tcPr>
        <w:sdt>
          <w:sdt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p w:rsidR="002C3277" w:rsidRDefault="002C3277" w:rsidP="002C3277">
              <w:pPr>
                <w:pStyle w:val="Piedepgina"/>
                <w:jc w:val="right"/>
              </w:pPr>
              <w:r w:rsidRPr="002C3277">
                <w:rPr>
                  <w:lang w:val="es-CR"/>
                </w:rPr>
                <w:t>P</w:t>
              </w:r>
              <w:r w:rsidR="00B00359">
                <w:rPr>
                  <w:lang w:val="es-CR"/>
                </w:rPr>
                <w:t>á</w:t>
              </w:r>
              <w:r w:rsidRPr="002C3277">
                <w:rPr>
                  <w:lang w:val="es-CR"/>
                </w:rPr>
                <w:t>gina</w:t>
              </w:r>
              <w:r>
                <w:t xml:space="preserve">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PAGE 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4A07BA">
                <w:rPr>
                  <w:b/>
                  <w:bCs/>
                  <w:noProof/>
                </w:rPr>
                <w:t>2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de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4A07BA">
                <w:rPr>
                  <w:b/>
                  <w:bCs/>
                  <w:noProof/>
                </w:rPr>
                <w:t>2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tc>
    </w:tr>
    <w:tr w:rsidR="002C3277" w:rsidTr="00D63CE7">
      <w:trPr>
        <w:trHeight w:val="805"/>
      </w:trPr>
      <w:tc>
        <w:tcPr>
          <w:tcW w:w="10456" w:type="dxa"/>
        </w:tcPr>
        <w:p w:rsidR="002C3277" w:rsidRDefault="00B00359" w:rsidP="002C3277">
          <w:pPr>
            <w:pStyle w:val="Piedepgina"/>
            <w:jc w:val="center"/>
          </w:pPr>
          <w:r>
            <w:rPr>
              <w:noProof/>
              <w:lang w:val="es-CR" w:eastAsia="es-CR"/>
            </w:rPr>
            <w:drawing>
              <wp:inline distT="0" distB="0" distL="0" distR="0" wp14:anchorId="39E173BC" wp14:editId="1921CD70">
                <wp:extent cx="6429375" cy="622057"/>
                <wp:effectExtent l="0" t="0" r="0" b="698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ncabezado-hoja-vertic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9375" cy="622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57CF1" w:rsidRDefault="00357CF1">
    <w:pPr>
      <w:pStyle w:val="Piedepgina"/>
      <w:jc w:val="right"/>
    </w:pPr>
  </w:p>
  <w:p w:rsidR="00357CF1" w:rsidRDefault="00357C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C01" w:rsidRDefault="001A7C01" w:rsidP="009C04B1">
      <w:pPr>
        <w:spacing w:after="0" w:line="240" w:lineRule="auto"/>
      </w:pPr>
      <w:r>
        <w:separator/>
      </w:r>
    </w:p>
  </w:footnote>
  <w:footnote w:type="continuationSeparator" w:id="0">
    <w:p w:rsidR="001A7C01" w:rsidRDefault="001A7C01" w:rsidP="009C0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490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4"/>
      <w:gridCol w:w="5958"/>
      <w:gridCol w:w="2268"/>
    </w:tblGrid>
    <w:tr w:rsidR="009C04B1" w:rsidRPr="00F47C7D" w:rsidTr="00B00359">
      <w:trPr>
        <w:trHeight w:val="1408"/>
      </w:trPr>
      <w:tc>
        <w:tcPr>
          <w:tcW w:w="2264" w:type="dxa"/>
        </w:tcPr>
        <w:p w:rsidR="00E521E1" w:rsidRPr="00E521E1" w:rsidRDefault="00F47C7D" w:rsidP="00F47C7D">
          <w:pPr>
            <w:jc w:val="both"/>
          </w:pPr>
          <w:r>
            <w:rPr>
              <w:noProof/>
              <w:lang w:val="es-CR" w:eastAsia="es-CR"/>
            </w:rPr>
            <w:drawing>
              <wp:anchor distT="0" distB="0" distL="114300" distR="114300" simplePos="0" relativeHeight="251658240" behindDoc="0" locked="0" layoutInCell="1" allowOverlap="1" wp14:anchorId="26C0056D" wp14:editId="2F9CE397">
                <wp:simplePos x="0" y="0"/>
                <wp:positionH relativeFrom="column">
                  <wp:posOffset>-64135</wp:posOffset>
                </wp:positionH>
                <wp:positionV relativeFrom="paragraph">
                  <wp:posOffset>15240</wp:posOffset>
                </wp:positionV>
                <wp:extent cx="1657350" cy="873760"/>
                <wp:effectExtent l="0" t="0" r="0" b="254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o Full col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7350" cy="873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58" w:type="dxa"/>
          <w:vAlign w:val="center"/>
        </w:tcPr>
        <w:p w:rsidR="002C3277" w:rsidRPr="002C3277" w:rsidRDefault="002C3277" w:rsidP="002C3277">
          <w:pPr>
            <w:jc w:val="center"/>
            <w:rPr>
              <w:sz w:val="20"/>
              <w:szCs w:val="20"/>
              <w:lang w:val="es-ES"/>
            </w:rPr>
          </w:pPr>
        </w:p>
      </w:tc>
      <w:tc>
        <w:tcPr>
          <w:tcW w:w="2268" w:type="dxa"/>
        </w:tcPr>
        <w:p w:rsidR="00120AB4" w:rsidRPr="00F47C7D" w:rsidRDefault="00F47C7D" w:rsidP="00F47C7D">
          <w:pPr>
            <w:pStyle w:val="Encabezado"/>
            <w:rPr>
              <w:lang w:val="es-ES"/>
            </w:rPr>
          </w:pPr>
          <w:r>
            <w:rPr>
              <w:noProof/>
              <w:lang w:val="es-CR" w:eastAsia="es-CR"/>
            </w:rPr>
            <w:drawing>
              <wp:anchor distT="0" distB="0" distL="114300" distR="114300" simplePos="0" relativeHeight="251659264" behindDoc="1" locked="0" layoutInCell="1" allowOverlap="1" wp14:anchorId="30D3EC27" wp14:editId="4D1754E8">
                <wp:simplePos x="0" y="0"/>
                <wp:positionH relativeFrom="column">
                  <wp:posOffset>79375</wp:posOffset>
                </wp:positionH>
                <wp:positionV relativeFrom="paragraph">
                  <wp:posOffset>-635</wp:posOffset>
                </wp:positionV>
                <wp:extent cx="1102360" cy="863600"/>
                <wp:effectExtent l="0" t="0" r="254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0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2360" cy="86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B00359" w:rsidRPr="001B25D6" w:rsidTr="00B00359">
      <w:trPr>
        <w:trHeight w:val="832"/>
      </w:trPr>
      <w:tc>
        <w:tcPr>
          <w:tcW w:w="10490" w:type="dxa"/>
          <w:gridSpan w:val="3"/>
        </w:tcPr>
        <w:p w:rsidR="00990740" w:rsidRDefault="00990740" w:rsidP="00B00359">
          <w:pPr>
            <w:jc w:val="center"/>
            <w:rPr>
              <w:b/>
              <w:sz w:val="40"/>
              <w:u w:val="single"/>
              <w:lang w:val="es-ES"/>
            </w:rPr>
          </w:pPr>
        </w:p>
        <w:p w:rsidR="004A07BA" w:rsidRDefault="004A07BA" w:rsidP="004A07BA">
          <w:pPr>
            <w:jc w:val="center"/>
            <w:rPr>
              <w:b/>
              <w:sz w:val="40"/>
              <w:u w:val="single"/>
              <w:lang w:val="es-ES"/>
            </w:rPr>
          </w:pPr>
          <w:r>
            <w:rPr>
              <w:b/>
              <w:sz w:val="40"/>
              <w:u w:val="single"/>
              <w:lang w:val="es-ES"/>
            </w:rPr>
            <w:t>Resumen de contratos PSA tramitados por organizaciones y por regentes independientes, período 1997 – 2018.</w:t>
          </w:r>
        </w:p>
        <w:p w:rsidR="00B00359" w:rsidRDefault="004A07BA" w:rsidP="004A07BA">
          <w:pPr>
            <w:jc w:val="center"/>
            <w:rPr>
              <w:noProof/>
              <w:lang w:val="es-ES" w:eastAsia="es-ES"/>
            </w:rPr>
          </w:pPr>
          <w:r>
            <w:rPr>
              <w:sz w:val="20"/>
              <w:szCs w:val="20"/>
              <w:lang w:val="es-ES"/>
            </w:rPr>
            <w:t>Fecha de Corte: 20 de Febrero del 2019.</w:t>
          </w:r>
        </w:p>
      </w:tc>
    </w:tr>
  </w:tbl>
  <w:p w:rsidR="00E521E1" w:rsidRPr="00F47C7D" w:rsidRDefault="00E521E1" w:rsidP="00120AB4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E36173"/>
    <w:multiLevelType w:val="hybridMultilevel"/>
    <w:tmpl w:val="6E2AD2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4CE"/>
    <w:rsid w:val="00033601"/>
    <w:rsid w:val="00063360"/>
    <w:rsid w:val="0008317C"/>
    <w:rsid w:val="000933F9"/>
    <w:rsid w:val="000A4863"/>
    <w:rsid w:val="000B1AF0"/>
    <w:rsid w:val="000D4841"/>
    <w:rsid w:val="00116423"/>
    <w:rsid w:val="00120AB4"/>
    <w:rsid w:val="00152919"/>
    <w:rsid w:val="00154399"/>
    <w:rsid w:val="001608A7"/>
    <w:rsid w:val="001822BC"/>
    <w:rsid w:val="001A6C2D"/>
    <w:rsid w:val="001A7C01"/>
    <w:rsid w:val="001B25D6"/>
    <w:rsid w:val="001C6EC9"/>
    <w:rsid w:val="0020114B"/>
    <w:rsid w:val="002046F7"/>
    <w:rsid w:val="00215DB2"/>
    <w:rsid w:val="00221532"/>
    <w:rsid w:val="0023279E"/>
    <w:rsid w:val="00271FE3"/>
    <w:rsid w:val="0028624D"/>
    <w:rsid w:val="002C3277"/>
    <w:rsid w:val="002C5380"/>
    <w:rsid w:val="002D2917"/>
    <w:rsid w:val="00314CCB"/>
    <w:rsid w:val="00357CF1"/>
    <w:rsid w:val="00365AB1"/>
    <w:rsid w:val="00371953"/>
    <w:rsid w:val="003B46F8"/>
    <w:rsid w:val="003C6476"/>
    <w:rsid w:val="003E3046"/>
    <w:rsid w:val="003F08B3"/>
    <w:rsid w:val="00423090"/>
    <w:rsid w:val="004246FC"/>
    <w:rsid w:val="00432E76"/>
    <w:rsid w:val="00496DF5"/>
    <w:rsid w:val="004A07BA"/>
    <w:rsid w:val="004B0E6C"/>
    <w:rsid w:val="004E1482"/>
    <w:rsid w:val="004F2155"/>
    <w:rsid w:val="005657A0"/>
    <w:rsid w:val="00567350"/>
    <w:rsid w:val="00584F52"/>
    <w:rsid w:val="005A19CB"/>
    <w:rsid w:val="005B6F5B"/>
    <w:rsid w:val="005D3C2C"/>
    <w:rsid w:val="005E07DE"/>
    <w:rsid w:val="005E124E"/>
    <w:rsid w:val="005F6056"/>
    <w:rsid w:val="00652CE1"/>
    <w:rsid w:val="006726BA"/>
    <w:rsid w:val="007012B7"/>
    <w:rsid w:val="0077036E"/>
    <w:rsid w:val="00772236"/>
    <w:rsid w:val="00773D4E"/>
    <w:rsid w:val="00780939"/>
    <w:rsid w:val="007A6FF2"/>
    <w:rsid w:val="007B4BD4"/>
    <w:rsid w:val="007C0299"/>
    <w:rsid w:val="007D7A62"/>
    <w:rsid w:val="0080637C"/>
    <w:rsid w:val="00807F4F"/>
    <w:rsid w:val="00866657"/>
    <w:rsid w:val="00892F71"/>
    <w:rsid w:val="008C1C28"/>
    <w:rsid w:val="00927E5B"/>
    <w:rsid w:val="009877B4"/>
    <w:rsid w:val="00990740"/>
    <w:rsid w:val="009B1838"/>
    <w:rsid w:val="009C04B1"/>
    <w:rsid w:val="009F0D27"/>
    <w:rsid w:val="009F2C7E"/>
    <w:rsid w:val="00A37AB1"/>
    <w:rsid w:val="00A4761A"/>
    <w:rsid w:val="00A67E80"/>
    <w:rsid w:val="00A91D71"/>
    <w:rsid w:val="00AC3B4A"/>
    <w:rsid w:val="00AC71ED"/>
    <w:rsid w:val="00AD0155"/>
    <w:rsid w:val="00AE5AAF"/>
    <w:rsid w:val="00B00359"/>
    <w:rsid w:val="00B124DC"/>
    <w:rsid w:val="00B1607E"/>
    <w:rsid w:val="00B323DC"/>
    <w:rsid w:val="00B5022E"/>
    <w:rsid w:val="00B80198"/>
    <w:rsid w:val="00BB2812"/>
    <w:rsid w:val="00BB6B85"/>
    <w:rsid w:val="00BD0FE5"/>
    <w:rsid w:val="00BD5AAC"/>
    <w:rsid w:val="00BF278B"/>
    <w:rsid w:val="00D0248A"/>
    <w:rsid w:val="00D62720"/>
    <w:rsid w:val="00D63837"/>
    <w:rsid w:val="00D63CE7"/>
    <w:rsid w:val="00D66B0E"/>
    <w:rsid w:val="00D70945"/>
    <w:rsid w:val="00D76407"/>
    <w:rsid w:val="00DB3AD3"/>
    <w:rsid w:val="00DD7794"/>
    <w:rsid w:val="00E1637C"/>
    <w:rsid w:val="00E434CE"/>
    <w:rsid w:val="00E521E1"/>
    <w:rsid w:val="00E563A1"/>
    <w:rsid w:val="00E74B0D"/>
    <w:rsid w:val="00EC6924"/>
    <w:rsid w:val="00EE1C7A"/>
    <w:rsid w:val="00EF16FC"/>
    <w:rsid w:val="00EF49DE"/>
    <w:rsid w:val="00F01F3E"/>
    <w:rsid w:val="00F06453"/>
    <w:rsid w:val="00F45588"/>
    <w:rsid w:val="00F4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D55C78"/>
  <w15:docId w15:val="{1A116E18-26DB-48B3-BD32-9A271A2A0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3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desc1">
    <w:name w:val="ndesc1"/>
    <w:basedOn w:val="Fuentedeprrafopredeter"/>
    <w:rsid w:val="00E434CE"/>
    <w:rPr>
      <w:rFonts w:ascii="Arial" w:hAnsi="Arial" w:cs="Arial" w:hint="default"/>
      <w:b w:val="0"/>
      <w:bCs w:val="0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434CE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C0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04B1"/>
  </w:style>
  <w:style w:type="paragraph" w:styleId="Piedepgina">
    <w:name w:val="footer"/>
    <w:basedOn w:val="Normal"/>
    <w:link w:val="PiedepginaCar"/>
    <w:uiPriority w:val="99"/>
    <w:unhideWhenUsed/>
    <w:rsid w:val="009C0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4B1"/>
  </w:style>
  <w:style w:type="paragraph" w:styleId="Textodeglobo">
    <w:name w:val="Balloon Text"/>
    <w:basedOn w:val="Normal"/>
    <w:link w:val="TextodegloboCar"/>
    <w:uiPriority w:val="99"/>
    <w:semiHidden/>
    <w:unhideWhenUsed/>
    <w:rsid w:val="009C0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4B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C3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9A2E6-294F-43A4-84B5-BF272810F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499</Words>
  <Characters>2748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</dc:creator>
  <cp:lastModifiedBy>Ana Lucrecia Guillén Jiménez</cp:lastModifiedBy>
  <cp:revision>4</cp:revision>
  <cp:lastPrinted>2014-04-10T19:23:00Z</cp:lastPrinted>
  <dcterms:created xsi:type="dcterms:W3CDTF">2019-03-18T16:24:00Z</dcterms:created>
  <dcterms:modified xsi:type="dcterms:W3CDTF">2019-03-18T16:27:00Z</dcterms:modified>
</cp:coreProperties>
</file>