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59" w:rsidRDefault="00D231CA" w:rsidP="007F4359">
      <w:pPr>
        <w:rPr>
          <w:rFonts w:cstheme="minorHAnsi"/>
          <w:b/>
          <w:sz w:val="44"/>
        </w:rPr>
      </w:pPr>
      <w:r>
        <w:rPr>
          <w:rFonts w:ascii="Arial Narrow" w:hAnsi="Arial Narrow" w:cs="Arial"/>
          <w:noProof/>
          <w:sz w:val="24"/>
          <w:szCs w:val="24"/>
          <w:lang w:val="es-MX" w:eastAsia="es-MX"/>
        </w:rPr>
        <w:drawing>
          <wp:anchor distT="0" distB="0" distL="114300" distR="114300" simplePos="0" relativeHeight="251660288" behindDoc="1" locked="0" layoutInCell="1" allowOverlap="1" wp14:anchorId="3CE8D85B" wp14:editId="4BC0ED41">
            <wp:simplePos x="0" y="0"/>
            <wp:positionH relativeFrom="page">
              <wp:posOffset>2181225</wp:posOffset>
            </wp:positionH>
            <wp:positionV relativeFrom="paragraph">
              <wp:posOffset>1905</wp:posOffset>
            </wp:positionV>
            <wp:extent cx="3048000" cy="1606550"/>
            <wp:effectExtent l="0" t="0" r="0" b="0"/>
            <wp:wrapThrough wrapText="bothSides">
              <wp:wrapPolygon edited="0">
                <wp:start x="0" y="0"/>
                <wp:lineTo x="0" y="21258"/>
                <wp:lineTo x="21465" y="21258"/>
                <wp:lineTo x="2146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 Full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0" cy="1606550"/>
                    </a:xfrm>
                    <a:prstGeom prst="rect">
                      <a:avLst/>
                    </a:prstGeom>
                  </pic:spPr>
                </pic:pic>
              </a:graphicData>
            </a:graphic>
            <wp14:sizeRelH relativeFrom="page">
              <wp14:pctWidth>0</wp14:pctWidth>
            </wp14:sizeRelH>
            <wp14:sizeRelV relativeFrom="page">
              <wp14:pctHeight>0</wp14:pctHeight>
            </wp14:sizeRelV>
          </wp:anchor>
        </w:drawing>
      </w:r>
      <w:r w:rsidR="007F4359">
        <w:rPr>
          <w:rFonts w:cstheme="minorHAnsi"/>
          <w:b/>
          <w:noProof/>
          <w:lang w:val="es-MX" w:eastAsia="es-MX"/>
        </w:rPr>
        <w:drawing>
          <wp:anchor distT="0" distB="0" distL="114300" distR="114300" simplePos="0" relativeHeight="251661312" behindDoc="1" locked="0" layoutInCell="1" allowOverlap="1" wp14:anchorId="2AC443F5" wp14:editId="466FDD21">
            <wp:simplePos x="0" y="0"/>
            <wp:positionH relativeFrom="column">
              <wp:posOffset>-1080135</wp:posOffset>
            </wp:positionH>
            <wp:positionV relativeFrom="paragraph">
              <wp:posOffset>-1597934</wp:posOffset>
            </wp:positionV>
            <wp:extent cx="7925573" cy="1004263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5573" cy="10042634"/>
                    </a:xfrm>
                    <a:prstGeom prst="rect">
                      <a:avLst/>
                    </a:prstGeom>
                    <a:noFill/>
                  </pic:spPr>
                </pic:pic>
              </a:graphicData>
            </a:graphic>
            <wp14:sizeRelH relativeFrom="page">
              <wp14:pctWidth>0</wp14:pctWidth>
            </wp14:sizeRelH>
            <wp14:sizeRelV relativeFrom="page">
              <wp14:pctHeight>0</wp14:pctHeight>
            </wp14:sizeRelV>
          </wp:anchor>
        </w:drawing>
      </w:r>
    </w:p>
    <w:p w:rsidR="007F4359" w:rsidRDefault="007F4359" w:rsidP="007F4359">
      <w:pPr>
        <w:rPr>
          <w:rFonts w:cstheme="minorHAnsi"/>
          <w:b/>
          <w:sz w:val="44"/>
        </w:rPr>
      </w:pPr>
    </w:p>
    <w:p w:rsidR="007F4359" w:rsidRDefault="007F4359" w:rsidP="007F4359">
      <w:pPr>
        <w:rPr>
          <w:rFonts w:cstheme="minorHAnsi"/>
          <w:b/>
          <w:sz w:val="44"/>
        </w:rPr>
      </w:pPr>
    </w:p>
    <w:p w:rsidR="00C6397C" w:rsidRPr="007E5E7E" w:rsidRDefault="007E5E7E" w:rsidP="00C6397C">
      <w:pPr>
        <w:spacing w:after="0"/>
        <w:jc w:val="center"/>
        <w:rPr>
          <w:rFonts w:ascii="Arial" w:hAnsi="Arial" w:cs="Arial"/>
          <w:b/>
          <w:sz w:val="40"/>
          <w:szCs w:val="40"/>
        </w:rPr>
      </w:pPr>
      <w:r w:rsidRPr="007E5E7E">
        <w:rPr>
          <w:rFonts w:ascii="Arial" w:hAnsi="Arial" w:cs="Arial"/>
          <w:b/>
          <w:sz w:val="40"/>
          <w:szCs w:val="40"/>
        </w:rPr>
        <w:t>EVALUACIÓN DE LA EJECUCIÓN DEL PROGRAMA DE ADQUISICIONES</w:t>
      </w:r>
      <w:r w:rsidR="00C6397C" w:rsidRPr="007E5E7E">
        <w:rPr>
          <w:rFonts w:ascii="Arial" w:hAnsi="Arial" w:cs="Arial"/>
          <w:b/>
          <w:sz w:val="40"/>
          <w:szCs w:val="40"/>
        </w:rPr>
        <w:t xml:space="preserve"> DE FONAFIFO</w:t>
      </w:r>
      <w:r>
        <w:rPr>
          <w:rFonts w:ascii="Arial" w:hAnsi="Arial" w:cs="Arial"/>
          <w:b/>
          <w:sz w:val="40"/>
          <w:szCs w:val="40"/>
        </w:rPr>
        <w:t xml:space="preserve"> </w:t>
      </w:r>
      <w:r w:rsidR="00C6397C" w:rsidRPr="007E5E7E">
        <w:rPr>
          <w:rFonts w:ascii="Arial" w:hAnsi="Arial" w:cs="Arial"/>
          <w:b/>
          <w:sz w:val="40"/>
          <w:szCs w:val="40"/>
        </w:rPr>
        <w:t>(PRESUPUESTO ORDINARIO</w:t>
      </w:r>
      <w:r w:rsidRPr="007E5E7E">
        <w:rPr>
          <w:rFonts w:ascii="Arial" w:hAnsi="Arial" w:cs="Arial"/>
          <w:b/>
          <w:sz w:val="40"/>
          <w:szCs w:val="40"/>
        </w:rPr>
        <w:t xml:space="preserve"> 201</w:t>
      </w:r>
      <w:r w:rsidR="00915498">
        <w:rPr>
          <w:rFonts w:ascii="Arial" w:hAnsi="Arial" w:cs="Arial"/>
          <w:b/>
          <w:sz w:val="40"/>
          <w:szCs w:val="40"/>
        </w:rPr>
        <w:t>8</w:t>
      </w:r>
      <w:r w:rsidR="00C6397C" w:rsidRPr="007E5E7E">
        <w:rPr>
          <w:rFonts w:ascii="Arial" w:hAnsi="Arial" w:cs="Arial"/>
          <w:b/>
          <w:sz w:val="40"/>
          <w:szCs w:val="40"/>
        </w:rPr>
        <w:t>)</w:t>
      </w:r>
    </w:p>
    <w:p w:rsidR="00C6397C" w:rsidRDefault="00C6397C" w:rsidP="00C6397C">
      <w:pPr>
        <w:spacing w:after="0"/>
        <w:jc w:val="center"/>
        <w:rPr>
          <w:rFonts w:ascii="Arial" w:hAnsi="Arial" w:cs="Arial"/>
          <w:b/>
          <w:sz w:val="32"/>
          <w:szCs w:val="24"/>
        </w:rPr>
      </w:pPr>
    </w:p>
    <w:p w:rsidR="007E5E7E" w:rsidRDefault="007E5E7E" w:rsidP="00DE7D17">
      <w:pPr>
        <w:spacing w:line="240" w:lineRule="auto"/>
        <w:contextualSpacing/>
        <w:jc w:val="center"/>
        <w:rPr>
          <w:rFonts w:ascii="Arial" w:hAnsi="Arial" w:cs="Arial"/>
          <w:b/>
          <w:color w:val="222222"/>
          <w:sz w:val="36"/>
          <w:szCs w:val="36"/>
          <w:shd w:val="clear" w:color="auto" w:fill="FFFFFF"/>
        </w:rPr>
      </w:pPr>
    </w:p>
    <w:p w:rsidR="00C6397C" w:rsidRPr="007E5E7E" w:rsidRDefault="004D04B2" w:rsidP="00C6397C">
      <w:pPr>
        <w:jc w:val="center"/>
        <w:rPr>
          <w:rFonts w:ascii="Arial" w:hAnsi="Arial" w:cs="Arial"/>
          <w:b/>
          <w:i/>
          <w:sz w:val="36"/>
          <w:szCs w:val="36"/>
        </w:rPr>
      </w:pPr>
      <w:r>
        <w:rPr>
          <w:rFonts w:ascii="Arial" w:hAnsi="Arial" w:cs="Arial"/>
          <w:b/>
          <w:color w:val="222222"/>
          <w:sz w:val="36"/>
          <w:szCs w:val="36"/>
          <w:shd w:val="clear" w:color="auto" w:fill="FFFFFF"/>
        </w:rPr>
        <w:t>“</w:t>
      </w:r>
      <w:r w:rsidR="00A0099A">
        <w:rPr>
          <w:rFonts w:ascii="Arial" w:hAnsi="Arial" w:cs="Arial"/>
          <w:b/>
          <w:color w:val="222222"/>
          <w:sz w:val="36"/>
          <w:szCs w:val="36"/>
          <w:shd w:val="clear" w:color="auto" w:fill="FFFFFF"/>
        </w:rPr>
        <w:t xml:space="preserve">EFICACIA, ALINEAMIENTO Y CONTRIBUCIÓN AL LOGRO </w:t>
      </w:r>
      <w:r w:rsidR="001C266D">
        <w:rPr>
          <w:rFonts w:ascii="Arial" w:hAnsi="Arial" w:cs="Arial"/>
          <w:b/>
          <w:color w:val="222222"/>
          <w:sz w:val="36"/>
          <w:szCs w:val="36"/>
          <w:shd w:val="clear" w:color="auto" w:fill="FFFFFF"/>
        </w:rPr>
        <w:t>DEL</w:t>
      </w:r>
      <w:r w:rsidR="007E5E7E" w:rsidRPr="007E5E7E">
        <w:rPr>
          <w:rFonts w:ascii="Arial" w:hAnsi="Arial" w:cs="Arial"/>
          <w:b/>
          <w:color w:val="222222"/>
          <w:sz w:val="36"/>
          <w:szCs w:val="36"/>
          <w:shd w:val="clear" w:color="auto" w:fill="FFFFFF"/>
        </w:rPr>
        <w:t xml:space="preserve"> PLAN ESTRATÉGICO</w:t>
      </w:r>
      <w:r>
        <w:rPr>
          <w:rFonts w:ascii="Arial" w:hAnsi="Arial" w:cs="Arial"/>
          <w:b/>
          <w:color w:val="222222"/>
          <w:sz w:val="36"/>
          <w:szCs w:val="36"/>
          <w:shd w:val="clear" w:color="auto" w:fill="FFFFFF"/>
        </w:rPr>
        <w:t>”</w:t>
      </w:r>
    </w:p>
    <w:p w:rsidR="007E5E7E" w:rsidRDefault="007E5E7E" w:rsidP="00C6397C">
      <w:pPr>
        <w:spacing w:after="0"/>
        <w:jc w:val="center"/>
        <w:rPr>
          <w:rFonts w:ascii="Arial" w:hAnsi="Arial" w:cs="Arial"/>
          <w:b/>
          <w:sz w:val="32"/>
          <w:szCs w:val="24"/>
        </w:rPr>
      </w:pPr>
    </w:p>
    <w:p w:rsidR="00A0099A" w:rsidRDefault="00A0099A" w:rsidP="00C6397C">
      <w:pPr>
        <w:spacing w:after="0"/>
        <w:jc w:val="center"/>
        <w:rPr>
          <w:rFonts w:ascii="Arial" w:hAnsi="Arial" w:cs="Arial"/>
          <w:b/>
          <w:sz w:val="32"/>
          <w:szCs w:val="24"/>
        </w:rPr>
      </w:pPr>
    </w:p>
    <w:p w:rsidR="00A0099A" w:rsidRDefault="00A0099A" w:rsidP="00C6397C">
      <w:pPr>
        <w:spacing w:after="0"/>
        <w:jc w:val="center"/>
        <w:rPr>
          <w:rFonts w:ascii="Arial" w:hAnsi="Arial" w:cs="Arial"/>
          <w:b/>
          <w:sz w:val="32"/>
          <w:szCs w:val="24"/>
        </w:rPr>
      </w:pPr>
    </w:p>
    <w:p w:rsidR="00C6397C" w:rsidRDefault="00C6397C" w:rsidP="00C6397C">
      <w:pPr>
        <w:spacing w:after="0"/>
        <w:jc w:val="center"/>
        <w:rPr>
          <w:rFonts w:ascii="Arial" w:hAnsi="Arial" w:cs="Arial"/>
          <w:b/>
          <w:sz w:val="32"/>
          <w:szCs w:val="24"/>
        </w:rPr>
      </w:pPr>
      <w:r w:rsidRPr="00C6397C">
        <w:rPr>
          <w:rFonts w:ascii="Arial" w:hAnsi="Arial" w:cs="Arial"/>
          <w:b/>
          <w:sz w:val="32"/>
          <w:szCs w:val="24"/>
        </w:rPr>
        <w:t>UNIDAD DE PROVEEDURÍA Y SERVICIOS GENERALES</w:t>
      </w:r>
    </w:p>
    <w:p w:rsidR="008A16CD" w:rsidRDefault="008A16CD" w:rsidP="00C6397C">
      <w:pPr>
        <w:spacing w:after="0"/>
        <w:jc w:val="center"/>
        <w:rPr>
          <w:rFonts w:ascii="Arial" w:hAnsi="Arial" w:cs="Arial"/>
          <w:b/>
          <w:sz w:val="32"/>
          <w:szCs w:val="24"/>
        </w:rPr>
      </w:pPr>
    </w:p>
    <w:p w:rsidR="00DE7D17" w:rsidRDefault="00DE7D17" w:rsidP="00C6397C">
      <w:pPr>
        <w:spacing w:after="0"/>
        <w:jc w:val="center"/>
        <w:rPr>
          <w:rFonts w:ascii="Arial" w:hAnsi="Arial" w:cs="Arial"/>
          <w:b/>
          <w:sz w:val="32"/>
          <w:szCs w:val="24"/>
        </w:rPr>
      </w:pPr>
    </w:p>
    <w:p w:rsidR="008A16CD" w:rsidRPr="00C6397C" w:rsidRDefault="007E5E7E" w:rsidP="007E5E7E">
      <w:pPr>
        <w:spacing w:after="0"/>
        <w:jc w:val="right"/>
        <w:rPr>
          <w:rFonts w:ascii="Arial" w:hAnsi="Arial" w:cs="Arial"/>
          <w:b/>
          <w:sz w:val="32"/>
          <w:szCs w:val="24"/>
        </w:rPr>
      </w:pPr>
      <w:r>
        <w:rPr>
          <w:rFonts w:ascii="Arial" w:hAnsi="Arial" w:cs="Arial"/>
          <w:b/>
          <w:sz w:val="32"/>
          <w:szCs w:val="24"/>
        </w:rPr>
        <w:t>P</w:t>
      </w:r>
      <w:r w:rsidR="008A16CD">
        <w:rPr>
          <w:rFonts w:ascii="Arial" w:hAnsi="Arial" w:cs="Arial"/>
          <w:b/>
          <w:sz w:val="32"/>
          <w:szCs w:val="24"/>
        </w:rPr>
        <w:t>reparado: Mba. Elizabeth Castro F.</w:t>
      </w:r>
    </w:p>
    <w:p w:rsidR="00C6397C" w:rsidRDefault="00C6397C" w:rsidP="00C6397C">
      <w:pPr>
        <w:jc w:val="center"/>
        <w:rPr>
          <w:rFonts w:ascii="Arial" w:hAnsi="Arial" w:cs="Arial"/>
          <w:b/>
          <w:sz w:val="24"/>
          <w:szCs w:val="24"/>
        </w:rPr>
      </w:pPr>
      <w:r>
        <w:rPr>
          <w:rFonts w:ascii="Arial" w:hAnsi="Arial" w:cs="Arial"/>
          <w:b/>
          <w:sz w:val="24"/>
          <w:szCs w:val="24"/>
        </w:rPr>
        <w:br w:type="page"/>
      </w:r>
    </w:p>
    <w:p w:rsidR="00C6397C" w:rsidRDefault="00C6397C" w:rsidP="00C6397C">
      <w:pPr>
        <w:jc w:val="center"/>
        <w:rPr>
          <w:rFonts w:ascii="Arial" w:hAnsi="Arial" w:cs="Arial"/>
          <w:b/>
          <w:sz w:val="24"/>
          <w:szCs w:val="24"/>
        </w:rPr>
      </w:pPr>
    </w:p>
    <w:p w:rsidR="00C6397C" w:rsidRDefault="00C6397C" w:rsidP="00C6397C">
      <w:pPr>
        <w:jc w:val="center"/>
        <w:rPr>
          <w:rFonts w:ascii="Arial" w:hAnsi="Arial" w:cs="Arial"/>
          <w:b/>
          <w:sz w:val="24"/>
          <w:szCs w:val="24"/>
        </w:rPr>
      </w:pPr>
    </w:p>
    <w:p w:rsidR="00C6397C" w:rsidRPr="00C6397C" w:rsidRDefault="00C6397C" w:rsidP="00C6397C">
      <w:pPr>
        <w:jc w:val="center"/>
        <w:rPr>
          <w:rFonts w:ascii="Arial" w:hAnsi="Arial" w:cs="Arial"/>
          <w:b/>
          <w:sz w:val="24"/>
          <w:szCs w:val="24"/>
        </w:rPr>
      </w:pPr>
      <w:r w:rsidRPr="00C6397C">
        <w:rPr>
          <w:rFonts w:ascii="Arial" w:hAnsi="Arial" w:cs="Arial"/>
          <w:b/>
          <w:sz w:val="28"/>
          <w:szCs w:val="24"/>
        </w:rPr>
        <w:t>PRESENTACIÓN</w:t>
      </w:r>
    </w:p>
    <w:p w:rsidR="00C6397C" w:rsidRPr="001049BA" w:rsidRDefault="00C6397C" w:rsidP="00C6397C">
      <w:pPr>
        <w:spacing w:after="0"/>
        <w:jc w:val="both"/>
        <w:rPr>
          <w:rFonts w:ascii="Arial" w:hAnsi="Arial" w:cs="Arial"/>
          <w:sz w:val="24"/>
          <w:szCs w:val="24"/>
        </w:rPr>
      </w:pPr>
    </w:p>
    <w:p w:rsidR="001049BA" w:rsidRPr="00C6397C" w:rsidRDefault="001049BA" w:rsidP="00C6397C">
      <w:pPr>
        <w:spacing w:after="0"/>
        <w:jc w:val="both"/>
        <w:rPr>
          <w:rFonts w:ascii="Arial" w:hAnsi="Arial" w:cs="Arial"/>
          <w:b/>
          <w:sz w:val="24"/>
          <w:szCs w:val="24"/>
        </w:rPr>
      </w:pPr>
    </w:p>
    <w:p w:rsidR="00E92467" w:rsidRPr="007B1D70" w:rsidRDefault="00E92467" w:rsidP="00C6397C">
      <w:pPr>
        <w:spacing w:after="0"/>
        <w:jc w:val="both"/>
        <w:rPr>
          <w:rFonts w:ascii="Arial" w:hAnsi="Arial" w:cs="Arial"/>
          <w:sz w:val="24"/>
          <w:szCs w:val="24"/>
        </w:rPr>
      </w:pPr>
      <w:r w:rsidRPr="007B1D70">
        <w:rPr>
          <w:rFonts w:ascii="Arial" w:hAnsi="Arial" w:cs="Arial"/>
          <w:sz w:val="24"/>
          <w:szCs w:val="24"/>
        </w:rPr>
        <w:t xml:space="preserve">La Proveeduría Institucional debe </w:t>
      </w:r>
      <w:r w:rsidR="008C2FEC" w:rsidRPr="007B1D70">
        <w:rPr>
          <w:rFonts w:ascii="Arial" w:hAnsi="Arial" w:cs="Arial"/>
          <w:sz w:val="24"/>
          <w:szCs w:val="24"/>
        </w:rPr>
        <w:t>abocarse a resolver las necesidades institucionales en materia de contratación, determinando los tipos</w:t>
      </w:r>
      <w:r w:rsidR="00A25144" w:rsidRPr="007B1D70">
        <w:rPr>
          <w:rFonts w:ascii="Arial" w:hAnsi="Arial" w:cs="Arial"/>
          <w:sz w:val="24"/>
          <w:szCs w:val="24"/>
        </w:rPr>
        <w:t xml:space="preserve"> o modalidades </w:t>
      </w:r>
      <w:r w:rsidR="008C2FEC" w:rsidRPr="007B1D70">
        <w:rPr>
          <w:rFonts w:ascii="Arial" w:hAnsi="Arial" w:cs="Arial"/>
          <w:sz w:val="24"/>
          <w:szCs w:val="24"/>
        </w:rPr>
        <w:t xml:space="preserve">de </w:t>
      </w:r>
      <w:r w:rsidR="00A25144" w:rsidRPr="007B1D70">
        <w:rPr>
          <w:rFonts w:ascii="Arial" w:hAnsi="Arial" w:cs="Arial"/>
          <w:sz w:val="24"/>
          <w:szCs w:val="24"/>
        </w:rPr>
        <w:t xml:space="preserve">contrato, así como las condiciones y cláusulas más adecuadas según cada requerimiento. Esta labor constituye un reto constante que debe traducirse en una asesoría y apoyo adecuados para las demás Dependencias institucionales. </w:t>
      </w:r>
    </w:p>
    <w:p w:rsidR="00E92467" w:rsidRPr="007B1D70" w:rsidRDefault="00E92467" w:rsidP="00C6397C">
      <w:pPr>
        <w:spacing w:after="0"/>
        <w:jc w:val="both"/>
        <w:rPr>
          <w:rFonts w:ascii="Arial" w:hAnsi="Arial" w:cs="Arial"/>
          <w:sz w:val="24"/>
          <w:szCs w:val="24"/>
        </w:rPr>
      </w:pPr>
    </w:p>
    <w:p w:rsidR="00A0099A" w:rsidRDefault="007B1D70" w:rsidP="00C6397C">
      <w:pPr>
        <w:spacing w:after="0"/>
        <w:jc w:val="both"/>
        <w:rPr>
          <w:rFonts w:ascii="Arial" w:hAnsi="Arial" w:cs="Arial"/>
          <w:sz w:val="24"/>
          <w:szCs w:val="24"/>
        </w:rPr>
      </w:pPr>
      <w:r>
        <w:rPr>
          <w:rFonts w:ascii="Arial" w:hAnsi="Arial" w:cs="Arial"/>
          <w:sz w:val="24"/>
          <w:szCs w:val="24"/>
        </w:rPr>
        <w:t>En el período 2018, se presentaron algunos retos para la Proveedur</w:t>
      </w:r>
      <w:r w:rsidR="00A0099A">
        <w:rPr>
          <w:rFonts w:ascii="Arial" w:hAnsi="Arial" w:cs="Arial"/>
          <w:sz w:val="24"/>
          <w:szCs w:val="24"/>
        </w:rPr>
        <w:t>ía Institucional por efecto de la toma de medidas para la optimización de los recursos presupuestarios disponibles, la disponibilidad de personal en algunos lapsos del periodo, así como la necesidad de trámite de una mayor cantidad de contrataciones.</w:t>
      </w:r>
    </w:p>
    <w:p w:rsidR="00A0099A" w:rsidRDefault="00A0099A" w:rsidP="00C6397C">
      <w:pPr>
        <w:spacing w:after="0"/>
        <w:jc w:val="both"/>
        <w:rPr>
          <w:rFonts w:ascii="Arial" w:hAnsi="Arial" w:cs="Arial"/>
          <w:sz w:val="24"/>
          <w:szCs w:val="24"/>
        </w:rPr>
      </w:pPr>
    </w:p>
    <w:p w:rsidR="00A0099A" w:rsidRDefault="00A0099A" w:rsidP="00C6397C">
      <w:pPr>
        <w:spacing w:after="0"/>
        <w:jc w:val="both"/>
        <w:rPr>
          <w:rFonts w:ascii="Arial" w:hAnsi="Arial" w:cs="Arial"/>
          <w:sz w:val="24"/>
          <w:szCs w:val="24"/>
        </w:rPr>
      </w:pPr>
      <w:r>
        <w:rPr>
          <w:rFonts w:ascii="Arial" w:hAnsi="Arial" w:cs="Arial"/>
          <w:sz w:val="24"/>
          <w:szCs w:val="24"/>
        </w:rPr>
        <w:t xml:space="preserve">El análisis que se presenta a continuación, no solamente tiene como propósito mostrar la </w:t>
      </w:r>
      <w:r w:rsidR="004518C2">
        <w:rPr>
          <w:rFonts w:ascii="Arial" w:hAnsi="Arial" w:cs="Arial"/>
          <w:sz w:val="24"/>
          <w:szCs w:val="24"/>
        </w:rPr>
        <w:t xml:space="preserve">eficacia, alineamiento y </w:t>
      </w:r>
      <w:r>
        <w:rPr>
          <w:rFonts w:ascii="Arial" w:hAnsi="Arial" w:cs="Arial"/>
          <w:sz w:val="24"/>
          <w:szCs w:val="24"/>
        </w:rPr>
        <w:t>contribución de la gesti</w:t>
      </w:r>
      <w:r w:rsidR="004518C2">
        <w:rPr>
          <w:rFonts w:ascii="Arial" w:hAnsi="Arial" w:cs="Arial"/>
          <w:sz w:val="24"/>
          <w:szCs w:val="24"/>
        </w:rPr>
        <w:t xml:space="preserve">ón contractual al logro del Plan </w:t>
      </w:r>
      <w:r w:rsidR="00AE6CA5">
        <w:rPr>
          <w:rFonts w:ascii="Arial" w:hAnsi="Arial" w:cs="Arial"/>
          <w:sz w:val="24"/>
          <w:szCs w:val="24"/>
        </w:rPr>
        <w:t>Estratégico Institucional sino que, de manera paralela se constituya en una herramienta para el mejoramiento de ésta.</w:t>
      </w:r>
    </w:p>
    <w:p w:rsidR="00A0099A" w:rsidRDefault="00A0099A" w:rsidP="00C6397C">
      <w:pPr>
        <w:spacing w:after="0"/>
        <w:jc w:val="both"/>
        <w:rPr>
          <w:rFonts w:ascii="Arial" w:hAnsi="Arial" w:cs="Arial"/>
          <w:sz w:val="24"/>
          <w:szCs w:val="24"/>
        </w:rPr>
      </w:pPr>
    </w:p>
    <w:p w:rsidR="007E5E7E" w:rsidRDefault="00A0099A" w:rsidP="00C6397C">
      <w:pPr>
        <w:spacing w:after="0"/>
        <w:jc w:val="both"/>
        <w:rPr>
          <w:rFonts w:ascii="Arial" w:hAnsi="Arial" w:cs="Arial"/>
          <w:sz w:val="24"/>
          <w:szCs w:val="24"/>
        </w:rPr>
      </w:pPr>
      <w:r>
        <w:rPr>
          <w:rFonts w:ascii="Arial" w:hAnsi="Arial" w:cs="Arial"/>
          <w:sz w:val="24"/>
          <w:szCs w:val="24"/>
        </w:rPr>
        <w:t xml:space="preserve"> </w:t>
      </w:r>
    </w:p>
    <w:p w:rsidR="007E5E7E" w:rsidRDefault="007E5E7E" w:rsidP="00C6397C">
      <w:pPr>
        <w:spacing w:after="0"/>
        <w:jc w:val="both"/>
        <w:rPr>
          <w:rFonts w:ascii="Arial" w:hAnsi="Arial" w:cs="Arial"/>
          <w:sz w:val="24"/>
          <w:szCs w:val="24"/>
        </w:rPr>
      </w:pPr>
    </w:p>
    <w:p w:rsidR="00EC665D" w:rsidRPr="007E5E7E" w:rsidRDefault="00C6397C" w:rsidP="00EC665D">
      <w:pPr>
        <w:jc w:val="center"/>
        <w:rPr>
          <w:rFonts w:ascii="Arial" w:hAnsi="Arial" w:cs="Arial"/>
          <w:b/>
          <w:sz w:val="40"/>
          <w:szCs w:val="40"/>
        </w:rPr>
      </w:pPr>
      <w:r w:rsidRPr="00C6397C">
        <w:rPr>
          <w:rFonts w:ascii="Arial" w:hAnsi="Arial" w:cs="Arial"/>
          <w:sz w:val="24"/>
          <w:szCs w:val="24"/>
        </w:rPr>
        <w:br w:type="page"/>
      </w:r>
      <w:r w:rsidR="00EC665D" w:rsidRPr="00EC665D">
        <w:rPr>
          <w:rFonts w:ascii="Arial" w:hAnsi="Arial" w:cs="Arial"/>
          <w:b/>
          <w:sz w:val="28"/>
          <w:szCs w:val="24"/>
        </w:rPr>
        <w:lastRenderedPageBreak/>
        <w:t>EVALUACIÓN DE LA EJECUCIÓN DEL PROGRAMA DE ADQUISICIONES DE FONAFIFO (PRESUPUESTO ORDINARIO 201</w:t>
      </w:r>
      <w:r w:rsidR="00D9528E">
        <w:rPr>
          <w:rFonts w:ascii="Arial" w:hAnsi="Arial" w:cs="Arial"/>
          <w:b/>
          <w:sz w:val="28"/>
          <w:szCs w:val="24"/>
        </w:rPr>
        <w:t>8</w:t>
      </w:r>
      <w:r w:rsidR="00EC665D" w:rsidRPr="00EC665D">
        <w:rPr>
          <w:rFonts w:ascii="Arial" w:hAnsi="Arial" w:cs="Arial"/>
          <w:b/>
          <w:sz w:val="28"/>
          <w:szCs w:val="24"/>
        </w:rPr>
        <w:t>)</w:t>
      </w:r>
    </w:p>
    <w:p w:rsidR="00C82A6E" w:rsidRDefault="00C6397C" w:rsidP="00C6397C">
      <w:pPr>
        <w:jc w:val="both"/>
        <w:rPr>
          <w:rFonts w:ascii="Arial" w:hAnsi="Arial" w:cs="Arial"/>
          <w:sz w:val="24"/>
          <w:szCs w:val="24"/>
        </w:rPr>
      </w:pPr>
      <w:r w:rsidRPr="00C6397C">
        <w:rPr>
          <w:rFonts w:ascii="Arial" w:hAnsi="Arial" w:cs="Arial"/>
          <w:sz w:val="24"/>
          <w:szCs w:val="24"/>
        </w:rPr>
        <w:t xml:space="preserve">A </w:t>
      </w:r>
      <w:r w:rsidR="00C82A6E" w:rsidRPr="00C6397C">
        <w:rPr>
          <w:rFonts w:ascii="Arial" w:hAnsi="Arial" w:cs="Arial"/>
          <w:sz w:val="24"/>
          <w:szCs w:val="24"/>
        </w:rPr>
        <w:t>continuación,</w:t>
      </w:r>
      <w:r w:rsidRPr="00C6397C">
        <w:rPr>
          <w:rFonts w:ascii="Arial" w:hAnsi="Arial" w:cs="Arial"/>
          <w:sz w:val="24"/>
          <w:szCs w:val="24"/>
        </w:rPr>
        <w:t xml:space="preserve"> se expondrá los resultados del periodo iniciando con el detalle de la cantidad de Solicitudes de</w:t>
      </w:r>
      <w:r w:rsidR="00C82A6E">
        <w:rPr>
          <w:rFonts w:ascii="Arial" w:hAnsi="Arial" w:cs="Arial"/>
          <w:sz w:val="24"/>
          <w:szCs w:val="24"/>
        </w:rPr>
        <w:t xml:space="preserve"> Contratación</w:t>
      </w:r>
      <w:r w:rsidRPr="00C6397C">
        <w:rPr>
          <w:rFonts w:ascii="Arial" w:hAnsi="Arial" w:cs="Arial"/>
          <w:sz w:val="24"/>
          <w:szCs w:val="24"/>
        </w:rPr>
        <w:t xml:space="preserve">, su </w:t>
      </w:r>
      <w:r w:rsidR="00C82A6E">
        <w:rPr>
          <w:rFonts w:ascii="Arial" w:hAnsi="Arial" w:cs="Arial"/>
          <w:sz w:val="24"/>
          <w:szCs w:val="24"/>
        </w:rPr>
        <w:t xml:space="preserve">estado de trámite y los logros obtenidos en términos de eficacia y </w:t>
      </w:r>
      <w:r w:rsidR="00EC665D">
        <w:rPr>
          <w:rFonts w:ascii="Arial" w:hAnsi="Arial" w:cs="Arial"/>
          <w:sz w:val="24"/>
          <w:szCs w:val="24"/>
        </w:rPr>
        <w:t>relación con el Plan E</w:t>
      </w:r>
      <w:r w:rsidR="00C82A6E">
        <w:rPr>
          <w:rFonts w:ascii="Arial" w:hAnsi="Arial" w:cs="Arial"/>
          <w:sz w:val="24"/>
          <w:szCs w:val="24"/>
        </w:rPr>
        <w:t>stratégico.</w:t>
      </w:r>
    </w:p>
    <w:p w:rsidR="00C6397C" w:rsidRPr="00C6397C" w:rsidRDefault="00C6397C" w:rsidP="00D9528E">
      <w:pPr>
        <w:spacing w:line="240" w:lineRule="auto"/>
        <w:contextualSpacing/>
        <w:jc w:val="both"/>
        <w:rPr>
          <w:rFonts w:ascii="Arial" w:hAnsi="Arial" w:cs="Arial"/>
          <w:sz w:val="24"/>
          <w:szCs w:val="24"/>
        </w:rPr>
      </w:pPr>
    </w:p>
    <w:p w:rsidR="00C6397C" w:rsidRPr="00C6397C" w:rsidRDefault="00C82A6E" w:rsidP="00C6397C">
      <w:pPr>
        <w:numPr>
          <w:ilvl w:val="0"/>
          <w:numId w:val="18"/>
        </w:numPr>
        <w:ind w:left="426" w:hanging="284"/>
        <w:jc w:val="both"/>
        <w:rPr>
          <w:rFonts w:ascii="Arial" w:hAnsi="Arial" w:cs="Arial"/>
          <w:b/>
          <w:sz w:val="24"/>
          <w:szCs w:val="24"/>
        </w:rPr>
      </w:pPr>
      <w:r>
        <w:rPr>
          <w:rFonts w:ascii="Arial" w:hAnsi="Arial" w:cs="Arial"/>
          <w:b/>
          <w:sz w:val="24"/>
          <w:szCs w:val="24"/>
        </w:rPr>
        <w:t>EFICACIA EN LA ATENCIÓN DE SOLICITUDES DE CONTRATACIÓN</w:t>
      </w:r>
    </w:p>
    <w:p w:rsidR="00D9528E" w:rsidRDefault="00D9528E" w:rsidP="00C6397C">
      <w:pPr>
        <w:spacing w:line="240" w:lineRule="auto"/>
        <w:contextualSpacing/>
        <w:jc w:val="both"/>
        <w:rPr>
          <w:rFonts w:ascii="Arial" w:hAnsi="Arial" w:cs="Arial"/>
          <w:sz w:val="24"/>
          <w:szCs w:val="24"/>
        </w:rPr>
      </w:pPr>
      <w:r>
        <w:rPr>
          <w:rFonts w:ascii="Arial" w:hAnsi="Arial" w:cs="Arial"/>
          <w:sz w:val="24"/>
          <w:szCs w:val="24"/>
        </w:rPr>
        <w:t xml:space="preserve">La cantidad de Solicitudes de Contratación que recibe la Proveeduría Institucional con cargo al presupuesto ordinario Fonafifo ha venido incrementándose, salvo en el año 2017 </w:t>
      </w:r>
      <w:r w:rsidR="00175EE8">
        <w:rPr>
          <w:rFonts w:ascii="Arial" w:hAnsi="Arial" w:cs="Arial"/>
          <w:sz w:val="24"/>
          <w:szCs w:val="24"/>
        </w:rPr>
        <w:t>que</w:t>
      </w:r>
      <w:r w:rsidR="00261471">
        <w:rPr>
          <w:rFonts w:ascii="Arial" w:hAnsi="Arial" w:cs="Arial"/>
          <w:sz w:val="24"/>
          <w:szCs w:val="24"/>
        </w:rPr>
        <w:t xml:space="preserve"> </w:t>
      </w:r>
      <w:r w:rsidR="00175EE8">
        <w:rPr>
          <w:rFonts w:ascii="Arial" w:hAnsi="Arial" w:cs="Arial"/>
          <w:sz w:val="24"/>
          <w:szCs w:val="24"/>
        </w:rPr>
        <w:t xml:space="preserve">disminuyó la cantidad </w:t>
      </w:r>
      <w:r>
        <w:rPr>
          <w:rFonts w:ascii="Arial" w:hAnsi="Arial" w:cs="Arial"/>
          <w:sz w:val="24"/>
          <w:szCs w:val="24"/>
        </w:rPr>
        <w:t>por efecto del Decreto de Contingencia Fiscal</w:t>
      </w:r>
      <w:r w:rsidR="00175EE8">
        <w:rPr>
          <w:rFonts w:ascii="Arial" w:hAnsi="Arial" w:cs="Arial"/>
          <w:sz w:val="24"/>
          <w:szCs w:val="24"/>
        </w:rPr>
        <w:t xml:space="preserve"> </w:t>
      </w:r>
      <w:r w:rsidR="00261471">
        <w:rPr>
          <w:rFonts w:ascii="Arial" w:hAnsi="Arial" w:cs="Arial"/>
          <w:sz w:val="24"/>
          <w:szCs w:val="24"/>
        </w:rPr>
        <w:t>(</w:t>
      </w:r>
      <w:r w:rsidR="00175EE8">
        <w:rPr>
          <w:rFonts w:ascii="Arial" w:hAnsi="Arial" w:cs="Arial"/>
          <w:sz w:val="24"/>
          <w:szCs w:val="24"/>
        </w:rPr>
        <w:t>que dispuso que no se tramitaran más contrataciones a partir de su publicación</w:t>
      </w:r>
      <w:r w:rsidR="00261471">
        <w:rPr>
          <w:rFonts w:ascii="Arial" w:hAnsi="Arial" w:cs="Arial"/>
          <w:sz w:val="24"/>
          <w:szCs w:val="24"/>
        </w:rPr>
        <w:t>)</w:t>
      </w:r>
      <w:r w:rsidR="00175EE8">
        <w:rPr>
          <w:rFonts w:ascii="Arial" w:hAnsi="Arial" w:cs="Arial"/>
          <w:sz w:val="24"/>
          <w:szCs w:val="24"/>
        </w:rPr>
        <w:t xml:space="preserve"> y no porque haya habido menos necesidades.</w:t>
      </w:r>
      <w:r w:rsidR="007B000E">
        <w:rPr>
          <w:rFonts w:ascii="Arial" w:hAnsi="Arial" w:cs="Arial"/>
          <w:sz w:val="24"/>
          <w:szCs w:val="24"/>
        </w:rPr>
        <w:t xml:space="preserve"> </w:t>
      </w:r>
      <w:r w:rsidR="00261471">
        <w:rPr>
          <w:rFonts w:ascii="Arial" w:hAnsi="Arial" w:cs="Arial"/>
          <w:sz w:val="24"/>
          <w:szCs w:val="24"/>
        </w:rPr>
        <w:t>Esta tendencia se puede apreciar en el siguiente gráfico:</w:t>
      </w:r>
    </w:p>
    <w:p w:rsidR="00261471" w:rsidRDefault="00261471" w:rsidP="00C6397C">
      <w:pPr>
        <w:spacing w:line="240" w:lineRule="auto"/>
        <w:contextualSpacing/>
        <w:jc w:val="both"/>
        <w:rPr>
          <w:rFonts w:ascii="Arial" w:hAnsi="Arial" w:cs="Arial"/>
          <w:sz w:val="24"/>
          <w:szCs w:val="24"/>
        </w:rPr>
      </w:pPr>
    </w:p>
    <w:p w:rsidR="00261471" w:rsidRDefault="00E41075" w:rsidP="007B000E">
      <w:pPr>
        <w:spacing w:line="240" w:lineRule="auto"/>
        <w:ind w:left="708"/>
        <w:contextualSpacing/>
        <w:jc w:val="both"/>
        <w:rPr>
          <w:rFonts w:ascii="Arial" w:hAnsi="Arial" w:cs="Arial"/>
          <w:sz w:val="24"/>
          <w:szCs w:val="24"/>
        </w:rPr>
      </w:pPr>
      <w:r>
        <w:rPr>
          <w:noProof/>
          <w:lang w:val="es-MX" w:eastAsia="es-MX"/>
        </w:rPr>
        <w:drawing>
          <wp:inline distT="0" distB="0" distL="0" distR="0" wp14:anchorId="073CA6F0" wp14:editId="3CDCF60B">
            <wp:extent cx="4724400" cy="32385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236B" w:rsidRDefault="006A236B" w:rsidP="006A236B">
      <w:pPr>
        <w:spacing w:line="240" w:lineRule="auto"/>
        <w:contextualSpacing/>
        <w:jc w:val="center"/>
        <w:rPr>
          <w:rFonts w:ascii="Arial" w:hAnsi="Arial" w:cs="Arial"/>
          <w:sz w:val="24"/>
          <w:szCs w:val="24"/>
        </w:rPr>
      </w:pPr>
    </w:p>
    <w:p w:rsidR="006A236B" w:rsidRDefault="006A236B" w:rsidP="007C3363">
      <w:pPr>
        <w:spacing w:line="240" w:lineRule="auto"/>
        <w:contextualSpacing/>
        <w:jc w:val="both"/>
        <w:rPr>
          <w:rFonts w:ascii="Arial" w:hAnsi="Arial" w:cs="Arial"/>
          <w:sz w:val="24"/>
          <w:szCs w:val="24"/>
        </w:rPr>
      </w:pPr>
    </w:p>
    <w:p w:rsidR="0006629C" w:rsidRDefault="0006629C" w:rsidP="007C3363">
      <w:pPr>
        <w:spacing w:line="240" w:lineRule="auto"/>
        <w:contextualSpacing/>
        <w:jc w:val="both"/>
        <w:rPr>
          <w:rFonts w:ascii="Arial" w:hAnsi="Arial" w:cs="Arial"/>
          <w:sz w:val="24"/>
          <w:szCs w:val="24"/>
        </w:rPr>
      </w:pPr>
    </w:p>
    <w:p w:rsidR="0006629C" w:rsidRDefault="0006629C" w:rsidP="007C3363">
      <w:pPr>
        <w:spacing w:line="240" w:lineRule="auto"/>
        <w:contextualSpacing/>
        <w:jc w:val="both"/>
        <w:rPr>
          <w:rFonts w:ascii="Arial" w:hAnsi="Arial" w:cs="Arial"/>
          <w:sz w:val="24"/>
          <w:szCs w:val="24"/>
        </w:rPr>
      </w:pPr>
      <w:r>
        <w:rPr>
          <w:rFonts w:ascii="Arial" w:hAnsi="Arial" w:cs="Arial"/>
          <w:sz w:val="24"/>
          <w:szCs w:val="24"/>
        </w:rPr>
        <w:t xml:space="preserve">El porcentaje incremental promedio ha sido de </w:t>
      </w:r>
      <w:r w:rsidR="00E82CD8">
        <w:rPr>
          <w:rFonts w:ascii="Arial" w:hAnsi="Arial" w:cs="Arial"/>
          <w:sz w:val="24"/>
          <w:szCs w:val="24"/>
        </w:rPr>
        <w:t>4</w:t>
      </w:r>
      <w:r w:rsidR="00E41075">
        <w:rPr>
          <w:rFonts w:ascii="Arial" w:hAnsi="Arial" w:cs="Arial"/>
          <w:sz w:val="24"/>
          <w:szCs w:val="24"/>
        </w:rPr>
        <w:t>3</w:t>
      </w:r>
      <w:r>
        <w:rPr>
          <w:rFonts w:ascii="Arial" w:hAnsi="Arial" w:cs="Arial"/>
          <w:sz w:val="24"/>
          <w:szCs w:val="24"/>
        </w:rPr>
        <w:t>% en los años mostrados en el gráfico.</w:t>
      </w:r>
      <w:r w:rsidR="00E82CD8">
        <w:rPr>
          <w:rFonts w:ascii="Arial" w:hAnsi="Arial" w:cs="Arial"/>
          <w:sz w:val="24"/>
          <w:szCs w:val="24"/>
        </w:rPr>
        <w:t xml:space="preserve"> </w:t>
      </w:r>
    </w:p>
    <w:p w:rsidR="0006629C" w:rsidRDefault="0006629C" w:rsidP="007C3363">
      <w:pPr>
        <w:spacing w:line="240" w:lineRule="auto"/>
        <w:contextualSpacing/>
        <w:jc w:val="both"/>
        <w:rPr>
          <w:rFonts w:ascii="Arial" w:hAnsi="Arial" w:cs="Arial"/>
          <w:sz w:val="24"/>
          <w:szCs w:val="24"/>
        </w:rPr>
      </w:pPr>
    </w:p>
    <w:p w:rsidR="0006629C" w:rsidRDefault="00E82CD8" w:rsidP="007C3363">
      <w:pPr>
        <w:spacing w:line="240" w:lineRule="auto"/>
        <w:contextualSpacing/>
        <w:jc w:val="both"/>
        <w:rPr>
          <w:rFonts w:ascii="Arial" w:hAnsi="Arial" w:cs="Arial"/>
          <w:sz w:val="24"/>
          <w:szCs w:val="24"/>
        </w:rPr>
      </w:pPr>
      <w:r>
        <w:rPr>
          <w:rFonts w:ascii="Arial" w:hAnsi="Arial" w:cs="Arial"/>
          <w:sz w:val="24"/>
          <w:szCs w:val="24"/>
        </w:rPr>
        <w:lastRenderedPageBreak/>
        <w:t>Una vez descrito el contexto de la gestión contractual es necesario revisar la eficacia obtenida, para lo cual es necesario tener en cuenta que el término eficacia (según la Real Academia Española) significa:</w:t>
      </w:r>
    </w:p>
    <w:p w:rsidR="00E82CD8" w:rsidRDefault="00E82CD8" w:rsidP="007C3363">
      <w:pPr>
        <w:spacing w:line="240" w:lineRule="auto"/>
        <w:contextualSpacing/>
        <w:jc w:val="both"/>
        <w:rPr>
          <w:rFonts w:ascii="Arial" w:hAnsi="Arial" w:cs="Arial"/>
          <w:sz w:val="24"/>
          <w:szCs w:val="24"/>
        </w:rPr>
      </w:pPr>
    </w:p>
    <w:p w:rsidR="00E82CD8" w:rsidRPr="00E82CD8" w:rsidRDefault="00E82CD8" w:rsidP="007C3363">
      <w:pPr>
        <w:spacing w:line="240" w:lineRule="auto"/>
        <w:contextualSpacing/>
        <w:jc w:val="both"/>
        <w:rPr>
          <w:rFonts w:ascii="Arial" w:hAnsi="Arial" w:cs="Arial"/>
          <w:b/>
          <w:i/>
          <w:sz w:val="24"/>
          <w:szCs w:val="24"/>
        </w:rPr>
      </w:pPr>
      <w:r>
        <w:rPr>
          <w:rFonts w:ascii="Arial" w:hAnsi="Arial" w:cs="Arial"/>
          <w:b/>
          <w:i/>
          <w:sz w:val="24"/>
          <w:szCs w:val="24"/>
        </w:rPr>
        <w:t>“</w:t>
      </w:r>
      <w:r w:rsidRPr="00E82CD8">
        <w:rPr>
          <w:rFonts w:ascii="Arial" w:hAnsi="Arial" w:cs="Arial"/>
          <w:b/>
          <w:i/>
          <w:sz w:val="24"/>
          <w:szCs w:val="24"/>
        </w:rPr>
        <w:t>Capacidad de lograr el efecto que se desea o se espera</w:t>
      </w:r>
      <w:r>
        <w:rPr>
          <w:rFonts w:ascii="Arial" w:hAnsi="Arial" w:cs="Arial"/>
          <w:b/>
          <w:i/>
          <w:sz w:val="24"/>
          <w:szCs w:val="24"/>
        </w:rPr>
        <w:t>”</w:t>
      </w:r>
    </w:p>
    <w:p w:rsidR="00E82CD8" w:rsidRDefault="00E82CD8" w:rsidP="007C3363">
      <w:pPr>
        <w:spacing w:line="240" w:lineRule="auto"/>
        <w:contextualSpacing/>
        <w:jc w:val="both"/>
        <w:rPr>
          <w:rFonts w:ascii="Arial" w:hAnsi="Arial" w:cs="Arial"/>
          <w:sz w:val="24"/>
          <w:szCs w:val="24"/>
        </w:rPr>
      </w:pPr>
    </w:p>
    <w:p w:rsidR="00E82CD8" w:rsidRDefault="00E82CD8" w:rsidP="007C3363">
      <w:pPr>
        <w:spacing w:line="240" w:lineRule="auto"/>
        <w:contextualSpacing/>
        <w:jc w:val="both"/>
        <w:rPr>
          <w:rFonts w:ascii="Arial" w:hAnsi="Arial" w:cs="Arial"/>
          <w:sz w:val="24"/>
          <w:szCs w:val="24"/>
        </w:rPr>
      </w:pPr>
      <w:r>
        <w:rPr>
          <w:rFonts w:ascii="Arial" w:hAnsi="Arial" w:cs="Arial"/>
          <w:sz w:val="24"/>
          <w:szCs w:val="24"/>
        </w:rPr>
        <w:t>Es decir, considerando que el objetivo al presentar una “Solicitud de Contratación” es resolver la necesidad, la eficacia debe estar dada por la adquisición de los bienes y servicios solicitados.</w:t>
      </w:r>
    </w:p>
    <w:p w:rsidR="00E82CD8" w:rsidRDefault="00E82CD8" w:rsidP="007C3363">
      <w:pPr>
        <w:spacing w:line="240" w:lineRule="auto"/>
        <w:contextualSpacing/>
        <w:jc w:val="both"/>
        <w:rPr>
          <w:rFonts w:ascii="Arial" w:hAnsi="Arial" w:cs="Arial"/>
          <w:sz w:val="24"/>
          <w:szCs w:val="24"/>
        </w:rPr>
      </w:pPr>
    </w:p>
    <w:p w:rsidR="00E82CD8" w:rsidRDefault="00E82CD8" w:rsidP="007C3363">
      <w:pPr>
        <w:spacing w:line="240" w:lineRule="auto"/>
        <w:contextualSpacing/>
        <w:jc w:val="both"/>
        <w:rPr>
          <w:rFonts w:ascii="Arial" w:hAnsi="Arial" w:cs="Arial"/>
          <w:sz w:val="24"/>
          <w:szCs w:val="24"/>
        </w:rPr>
      </w:pPr>
      <w:r>
        <w:rPr>
          <w:rFonts w:ascii="Arial" w:hAnsi="Arial" w:cs="Arial"/>
          <w:sz w:val="24"/>
          <w:szCs w:val="24"/>
        </w:rPr>
        <w:t>En este sentido, al finalizar el periodo</w:t>
      </w:r>
      <w:r w:rsidR="004E22F6">
        <w:rPr>
          <w:rFonts w:ascii="Arial" w:hAnsi="Arial" w:cs="Arial"/>
          <w:sz w:val="24"/>
          <w:szCs w:val="24"/>
        </w:rPr>
        <w:t>, de las 2</w:t>
      </w:r>
      <w:r w:rsidR="00E41075">
        <w:rPr>
          <w:rFonts w:ascii="Arial" w:hAnsi="Arial" w:cs="Arial"/>
          <w:sz w:val="24"/>
          <w:szCs w:val="24"/>
        </w:rPr>
        <w:t>60</w:t>
      </w:r>
      <w:r w:rsidR="004E22F6">
        <w:rPr>
          <w:rFonts w:ascii="Arial" w:hAnsi="Arial" w:cs="Arial"/>
          <w:sz w:val="24"/>
          <w:szCs w:val="24"/>
        </w:rPr>
        <w:t xml:space="preserve"> solicitudes de c</w:t>
      </w:r>
      <w:r w:rsidR="00EC0306">
        <w:rPr>
          <w:rFonts w:ascii="Arial" w:hAnsi="Arial" w:cs="Arial"/>
          <w:sz w:val="24"/>
          <w:szCs w:val="24"/>
        </w:rPr>
        <w:t>ontratación, se logró tramitar y por tanto resolver la necesidad</w:t>
      </w:r>
      <w:r w:rsidR="004E22F6">
        <w:rPr>
          <w:rFonts w:ascii="Arial" w:hAnsi="Arial" w:cs="Arial"/>
          <w:sz w:val="24"/>
          <w:szCs w:val="24"/>
        </w:rPr>
        <w:t xml:space="preserve"> 181, es decir </w:t>
      </w:r>
      <w:r w:rsidR="00EC0306">
        <w:rPr>
          <w:rFonts w:ascii="Arial" w:hAnsi="Arial" w:cs="Arial"/>
          <w:sz w:val="24"/>
          <w:szCs w:val="24"/>
        </w:rPr>
        <w:t>69</w:t>
      </w:r>
      <w:r w:rsidR="004E22F6">
        <w:rPr>
          <w:rFonts w:ascii="Arial" w:hAnsi="Arial" w:cs="Arial"/>
          <w:sz w:val="24"/>
          <w:szCs w:val="24"/>
        </w:rPr>
        <w:t xml:space="preserve">%.  </w:t>
      </w:r>
      <w:r w:rsidR="00EC0306">
        <w:rPr>
          <w:rFonts w:ascii="Arial" w:hAnsi="Arial" w:cs="Arial"/>
          <w:sz w:val="24"/>
          <w:szCs w:val="24"/>
        </w:rPr>
        <w:t xml:space="preserve">64 </w:t>
      </w:r>
      <w:r w:rsidR="004E22F6">
        <w:rPr>
          <w:rFonts w:ascii="Arial" w:hAnsi="Arial" w:cs="Arial"/>
          <w:sz w:val="24"/>
          <w:szCs w:val="24"/>
        </w:rPr>
        <w:t xml:space="preserve">de éstas equivalente a </w:t>
      </w:r>
      <w:r w:rsidR="00EE1FA9">
        <w:rPr>
          <w:rFonts w:ascii="Arial" w:hAnsi="Arial" w:cs="Arial"/>
          <w:sz w:val="24"/>
          <w:szCs w:val="24"/>
        </w:rPr>
        <w:t>25</w:t>
      </w:r>
      <w:r w:rsidR="004E22F6">
        <w:rPr>
          <w:rFonts w:ascii="Arial" w:hAnsi="Arial" w:cs="Arial"/>
          <w:sz w:val="24"/>
          <w:szCs w:val="24"/>
        </w:rPr>
        <w:t>% se tramitaron, pero se obtuvo un resultado de “infructuoso” o “desierto” y posteriormente por varias razones (faltante presupuestario, cambio de la necesidad u otro) no se volvió a tramitar, las</w:t>
      </w:r>
      <w:r w:rsidR="00EE1FA9">
        <w:rPr>
          <w:rFonts w:ascii="Arial" w:hAnsi="Arial" w:cs="Arial"/>
          <w:sz w:val="24"/>
          <w:szCs w:val="24"/>
        </w:rPr>
        <w:t xml:space="preserve"> restantes 15 solicitudes, un 6</w:t>
      </w:r>
      <w:r w:rsidR="004E22F6">
        <w:rPr>
          <w:rFonts w:ascii="Arial" w:hAnsi="Arial" w:cs="Arial"/>
          <w:sz w:val="24"/>
          <w:szCs w:val="24"/>
        </w:rPr>
        <w:t xml:space="preserve">% </w:t>
      </w:r>
      <w:r w:rsidR="005638B7">
        <w:rPr>
          <w:rFonts w:ascii="Arial" w:hAnsi="Arial" w:cs="Arial"/>
          <w:sz w:val="24"/>
          <w:szCs w:val="24"/>
        </w:rPr>
        <w:t xml:space="preserve">corresponde a </w:t>
      </w:r>
      <w:r w:rsidR="004E22F6">
        <w:rPr>
          <w:rFonts w:ascii="Arial" w:hAnsi="Arial" w:cs="Arial"/>
          <w:sz w:val="24"/>
          <w:szCs w:val="24"/>
        </w:rPr>
        <w:t>solicitudes que quedaron pendientes de trámite, sobre todo en razón de las fechas de conclusión de servicios continuos con recursos de Fideicomiso</w:t>
      </w:r>
      <w:r w:rsidR="005638B7">
        <w:rPr>
          <w:rFonts w:ascii="Arial" w:hAnsi="Arial" w:cs="Arial"/>
          <w:sz w:val="24"/>
          <w:szCs w:val="24"/>
        </w:rPr>
        <w:t>,</w:t>
      </w:r>
      <w:r w:rsidR="004E22F6">
        <w:rPr>
          <w:rFonts w:ascii="Arial" w:hAnsi="Arial" w:cs="Arial"/>
          <w:sz w:val="24"/>
          <w:szCs w:val="24"/>
        </w:rPr>
        <w:t xml:space="preserve"> que se determinó necesario sustentar con recursos de Fonafifo</w:t>
      </w:r>
      <w:r w:rsidR="005638B7">
        <w:rPr>
          <w:rFonts w:ascii="Arial" w:hAnsi="Arial" w:cs="Arial"/>
          <w:sz w:val="24"/>
          <w:szCs w:val="24"/>
        </w:rPr>
        <w:t>, consecuentemente se requirió programar los nuevos trámites</w:t>
      </w:r>
      <w:r w:rsidR="004E22F6">
        <w:rPr>
          <w:rFonts w:ascii="Arial" w:hAnsi="Arial" w:cs="Arial"/>
          <w:sz w:val="24"/>
          <w:szCs w:val="24"/>
        </w:rPr>
        <w:t>. Este resultado se puede apreciar mejor en el gráfico siguiente:</w:t>
      </w:r>
    </w:p>
    <w:p w:rsidR="00EC0306" w:rsidRDefault="00EC0306" w:rsidP="007C3363">
      <w:pPr>
        <w:spacing w:line="240" w:lineRule="auto"/>
        <w:contextualSpacing/>
        <w:jc w:val="both"/>
        <w:rPr>
          <w:rFonts w:ascii="Arial" w:hAnsi="Arial" w:cs="Arial"/>
          <w:sz w:val="24"/>
          <w:szCs w:val="24"/>
        </w:rPr>
      </w:pPr>
    </w:p>
    <w:p w:rsidR="00EC0306" w:rsidRDefault="00EC0306" w:rsidP="007C3363">
      <w:pPr>
        <w:spacing w:line="240" w:lineRule="auto"/>
        <w:contextualSpacing/>
        <w:jc w:val="both"/>
        <w:rPr>
          <w:rFonts w:ascii="Arial" w:hAnsi="Arial" w:cs="Arial"/>
          <w:sz w:val="24"/>
          <w:szCs w:val="24"/>
        </w:rPr>
      </w:pPr>
      <w:r>
        <w:rPr>
          <w:noProof/>
          <w:lang w:val="es-MX" w:eastAsia="es-MX"/>
        </w:rPr>
        <w:drawing>
          <wp:inline distT="0" distB="0" distL="0" distR="0" wp14:anchorId="08A3D9F1" wp14:editId="10ECA535">
            <wp:extent cx="5210175" cy="3305175"/>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38B7" w:rsidRDefault="005638B7" w:rsidP="007C3363">
      <w:pPr>
        <w:spacing w:line="240" w:lineRule="auto"/>
        <w:contextualSpacing/>
        <w:jc w:val="both"/>
        <w:rPr>
          <w:rFonts w:ascii="Arial" w:hAnsi="Arial" w:cs="Arial"/>
          <w:sz w:val="24"/>
          <w:szCs w:val="24"/>
        </w:rPr>
      </w:pPr>
    </w:p>
    <w:p w:rsidR="005638B7" w:rsidRDefault="005638B7" w:rsidP="005638B7">
      <w:pPr>
        <w:spacing w:line="240" w:lineRule="auto"/>
        <w:ind w:left="708"/>
        <w:contextualSpacing/>
        <w:jc w:val="both"/>
        <w:rPr>
          <w:rFonts w:ascii="Arial" w:hAnsi="Arial" w:cs="Arial"/>
          <w:sz w:val="24"/>
          <w:szCs w:val="24"/>
        </w:rPr>
      </w:pPr>
    </w:p>
    <w:p w:rsidR="00DE7D17" w:rsidRDefault="00DE7D17" w:rsidP="005638B7">
      <w:pPr>
        <w:spacing w:line="240" w:lineRule="auto"/>
        <w:ind w:left="708"/>
        <w:contextualSpacing/>
        <w:jc w:val="both"/>
        <w:rPr>
          <w:rFonts w:ascii="Arial" w:hAnsi="Arial" w:cs="Arial"/>
          <w:sz w:val="24"/>
          <w:szCs w:val="24"/>
        </w:rPr>
      </w:pPr>
    </w:p>
    <w:p w:rsidR="00E82CD8" w:rsidRDefault="00E82CD8" w:rsidP="007C3363">
      <w:pPr>
        <w:spacing w:line="240" w:lineRule="auto"/>
        <w:contextualSpacing/>
        <w:jc w:val="both"/>
        <w:rPr>
          <w:rFonts w:ascii="Arial" w:hAnsi="Arial" w:cs="Arial"/>
          <w:sz w:val="24"/>
          <w:szCs w:val="24"/>
        </w:rPr>
      </w:pPr>
      <w:r>
        <w:rPr>
          <w:rFonts w:ascii="Arial" w:hAnsi="Arial" w:cs="Arial"/>
          <w:sz w:val="24"/>
          <w:szCs w:val="24"/>
        </w:rPr>
        <w:t xml:space="preserve"> </w:t>
      </w:r>
    </w:p>
    <w:p w:rsidR="00377A7D" w:rsidRDefault="00377A7D" w:rsidP="00377A7D">
      <w:pPr>
        <w:numPr>
          <w:ilvl w:val="0"/>
          <w:numId w:val="18"/>
        </w:numPr>
        <w:ind w:left="426" w:hanging="284"/>
        <w:jc w:val="both"/>
        <w:rPr>
          <w:rFonts w:ascii="Arial" w:hAnsi="Arial" w:cs="Arial"/>
          <w:b/>
          <w:sz w:val="24"/>
          <w:szCs w:val="24"/>
        </w:rPr>
      </w:pPr>
      <w:r>
        <w:rPr>
          <w:rFonts w:ascii="Arial" w:hAnsi="Arial" w:cs="Arial"/>
          <w:b/>
          <w:sz w:val="24"/>
          <w:szCs w:val="24"/>
        </w:rPr>
        <w:lastRenderedPageBreak/>
        <w:t>CONTRIBUCIÓN AL LOGRO DE LA ESTRATEGIA INSTITUCIONAL</w:t>
      </w:r>
    </w:p>
    <w:p w:rsidR="00377A7D" w:rsidRDefault="00377A7D" w:rsidP="00377A7D">
      <w:pPr>
        <w:ind w:left="426"/>
        <w:jc w:val="both"/>
        <w:rPr>
          <w:rFonts w:ascii="Arial" w:hAnsi="Arial" w:cs="Arial"/>
          <w:sz w:val="24"/>
          <w:szCs w:val="24"/>
        </w:rPr>
      </w:pPr>
      <w:r w:rsidRPr="00377A7D">
        <w:rPr>
          <w:rFonts w:ascii="Arial" w:hAnsi="Arial" w:cs="Arial"/>
          <w:sz w:val="24"/>
          <w:szCs w:val="24"/>
        </w:rPr>
        <w:t xml:space="preserve">A fin de </w:t>
      </w:r>
      <w:r>
        <w:rPr>
          <w:rFonts w:ascii="Arial" w:hAnsi="Arial" w:cs="Arial"/>
          <w:sz w:val="24"/>
          <w:szCs w:val="24"/>
        </w:rPr>
        <w:t xml:space="preserve">establecer la relación entre la gestión contractual y </w:t>
      </w:r>
      <w:r w:rsidR="001259F2">
        <w:rPr>
          <w:rFonts w:ascii="Arial" w:hAnsi="Arial" w:cs="Arial"/>
          <w:sz w:val="24"/>
          <w:szCs w:val="24"/>
        </w:rPr>
        <w:t>el logro de la estrategia institucional</w:t>
      </w:r>
      <w:r w:rsidR="00752DEE">
        <w:rPr>
          <w:rFonts w:ascii="Arial" w:hAnsi="Arial" w:cs="Arial"/>
          <w:sz w:val="24"/>
          <w:szCs w:val="24"/>
        </w:rPr>
        <w:t xml:space="preserve"> (relación con el Plan Estratégico), se considera necesario</w:t>
      </w:r>
      <w:r w:rsidR="001259F2">
        <w:rPr>
          <w:rFonts w:ascii="Arial" w:hAnsi="Arial" w:cs="Arial"/>
          <w:sz w:val="24"/>
          <w:szCs w:val="24"/>
        </w:rPr>
        <w:t xml:space="preserve"> determinar la procedencia </w:t>
      </w:r>
      <w:r w:rsidR="00A649EB">
        <w:rPr>
          <w:rFonts w:ascii="Arial" w:hAnsi="Arial" w:cs="Arial"/>
          <w:sz w:val="24"/>
          <w:szCs w:val="24"/>
        </w:rPr>
        <w:t xml:space="preserve">(establecer la Dirección solicitante) </w:t>
      </w:r>
      <w:r w:rsidR="001259F2">
        <w:rPr>
          <w:rFonts w:ascii="Arial" w:hAnsi="Arial" w:cs="Arial"/>
          <w:sz w:val="24"/>
          <w:szCs w:val="24"/>
        </w:rPr>
        <w:t>de las Solicitudes de Contratación, la que se muestra en el gráfico siguiente:</w:t>
      </w:r>
    </w:p>
    <w:p w:rsidR="00A649EB" w:rsidRDefault="00A649EB" w:rsidP="00A649EB">
      <w:pPr>
        <w:spacing w:line="240" w:lineRule="auto"/>
        <w:ind w:left="425"/>
        <w:contextualSpacing/>
        <w:jc w:val="both"/>
        <w:rPr>
          <w:rFonts w:ascii="Arial" w:hAnsi="Arial" w:cs="Arial"/>
          <w:sz w:val="24"/>
          <w:szCs w:val="24"/>
        </w:rPr>
      </w:pPr>
    </w:p>
    <w:p w:rsidR="00A649EB" w:rsidRDefault="00261ECA" w:rsidP="00377A7D">
      <w:pPr>
        <w:ind w:left="426"/>
        <w:jc w:val="both"/>
        <w:rPr>
          <w:rFonts w:ascii="Arial" w:hAnsi="Arial" w:cs="Arial"/>
          <w:sz w:val="24"/>
          <w:szCs w:val="24"/>
        </w:rPr>
      </w:pPr>
      <w:r>
        <w:rPr>
          <w:noProof/>
          <w:lang w:val="es-MX" w:eastAsia="es-MX"/>
        </w:rPr>
        <w:drawing>
          <wp:inline distT="0" distB="0" distL="0" distR="0" wp14:anchorId="22FECF48" wp14:editId="74E8B565">
            <wp:extent cx="5391150" cy="371475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5D34" w:rsidRDefault="008C5D34" w:rsidP="00A649EB">
      <w:pPr>
        <w:spacing w:line="240" w:lineRule="auto"/>
        <w:ind w:left="425"/>
        <w:contextualSpacing/>
        <w:jc w:val="both"/>
        <w:rPr>
          <w:rFonts w:ascii="Arial" w:hAnsi="Arial" w:cs="Arial"/>
          <w:sz w:val="24"/>
          <w:szCs w:val="24"/>
        </w:rPr>
      </w:pPr>
    </w:p>
    <w:p w:rsidR="00A649EB" w:rsidRDefault="008C5D34" w:rsidP="00377A7D">
      <w:pPr>
        <w:ind w:left="426"/>
        <w:jc w:val="both"/>
        <w:rPr>
          <w:rFonts w:ascii="Arial" w:hAnsi="Arial" w:cs="Arial"/>
          <w:sz w:val="24"/>
          <w:szCs w:val="24"/>
        </w:rPr>
      </w:pPr>
      <w:r>
        <w:rPr>
          <w:rFonts w:ascii="Arial" w:hAnsi="Arial" w:cs="Arial"/>
          <w:sz w:val="24"/>
          <w:szCs w:val="24"/>
        </w:rPr>
        <w:t xml:space="preserve">Al igual que en periodos anteriores, las Solicitudes de Contratación proceden en su mayoría de la Dirección Administrativa Financiera. </w:t>
      </w:r>
      <w:r w:rsidR="0083171E">
        <w:rPr>
          <w:rFonts w:ascii="Arial" w:hAnsi="Arial" w:cs="Arial"/>
          <w:sz w:val="24"/>
          <w:szCs w:val="24"/>
        </w:rPr>
        <w:t xml:space="preserve">Esta situación tiene su razón de ser si se considera que </w:t>
      </w:r>
      <w:r w:rsidR="00617E19">
        <w:rPr>
          <w:rFonts w:ascii="Arial" w:hAnsi="Arial" w:cs="Arial"/>
          <w:sz w:val="24"/>
          <w:szCs w:val="24"/>
        </w:rPr>
        <w:t>e</w:t>
      </w:r>
      <w:r w:rsidR="0083171E">
        <w:rPr>
          <w:rFonts w:ascii="Arial" w:hAnsi="Arial" w:cs="Arial"/>
          <w:sz w:val="24"/>
          <w:szCs w:val="24"/>
        </w:rPr>
        <w:t>sta Dirección</w:t>
      </w:r>
      <w:r w:rsidR="00617E19">
        <w:rPr>
          <w:rFonts w:ascii="Arial" w:hAnsi="Arial" w:cs="Arial"/>
          <w:sz w:val="24"/>
          <w:szCs w:val="24"/>
        </w:rPr>
        <w:t>,</w:t>
      </w:r>
      <w:r w:rsidR="0083171E">
        <w:rPr>
          <w:rFonts w:ascii="Arial" w:hAnsi="Arial" w:cs="Arial"/>
          <w:sz w:val="24"/>
          <w:szCs w:val="24"/>
        </w:rPr>
        <w:t xml:space="preserve"> en la que está incluida la Proveeduría Institucional</w:t>
      </w:r>
      <w:r w:rsidR="00617E19">
        <w:rPr>
          <w:rFonts w:ascii="Arial" w:hAnsi="Arial" w:cs="Arial"/>
          <w:sz w:val="24"/>
          <w:szCs w:val="24"/>
        </w:rPr>
        <w:t>,</w:t>
      </w:r>
      <w:r w:rsidR="0083171E">
        <w:rPr>
          <w:rFonts w:ascii="Arial" w:hAnsi="Arial" w:cs="Arial"/>
          <w:sz w:val="24"/>
          <w:szCs w:val="24"/>
        </w:rPr>
        <w:t xml:space="preserve"> </w:t>
      </w:r>
      <w:r w:rsidR="00617E19">
        <w:rPr>
          <w:rFonts w:ascii="Arial" w:hAnsi="Arial" w:cs="Arial"/>
          <w:sz w:val="24"/>
          <w:szCs w:val="24"/>
        </w:rPr>
        <w:t xml:space="preserve">brinda </w:t>
      </w:r>
      <w:r w:rsidR="0083171E">
        <w:rPr>
          <w:rFonts w:ascii="Arial" w:hAnsi="Arial" w:cs="Arial"/>
          <w:sz w:val="24"/>
          <w:szCs w:val="24"/>
        </w:rPr>
        <w:t xml:space="preserve">apoyo a los procesos y Dependencias sustantivas de </w:t>
      </w:r>
      <w:r w:rsidR="00617E19">
        <w:rPr>
          <w:rFonts w:ascii="Arial" w:hAnsi="Arial" w:cs="Arial"/>
          <w:sz w:val="24"/>
          <w:szCs w:val="24"/>
        </w:rPr>
        <w:t xml:space="preserve">Fonafifo. </w:t>
      </w:r>
    </w:p>
    <w:p w:rsidR="00A649EB" w:rsidRDefault="00A649EB" w:rsidP="00377A7D">
      <w:pPr>
        <w:ind w:left="426"/>
        <w:jc w:val="both"/>
        <w:rPr>
          <w:rFonts w:ascii="Arial" w:hAnsi="Arial" w:cs="Arial"/>
          <w:sz w:val="24"/>
          <w:szCs w:val="24"/>
        </w:rPr>
      </w:pPr>
    </w:p>
    <w:p w:rsidR="00A649EB" w:rsidRDefault="00A649EB" w:rsidP="00377A7D">
      <w:pPr>
        <w:ind w:left="426"/>
        <w:jc w:val="both"/>
        <w:rPr>
          <w:rFonts w:ascii="Arial" w:hAnsi="Arial" w:cs="Arial"/>
          <w:sz w:val="24"/>
          <w:szCs w:val="24"/>
        </w:rPr>
      </w:pPr>
    </w:p>
    <w:p w:rsidR="00DE7D17" w:rsidRDefault="00DE7D17" w:rsidP="00377A7D">
      <w:pPr>
        <w:ind w:left="426"/>
        <w:jc w:val="both"/>
        <w:rPr>
          <w:rFonts w:ascii="Arial" w:hAnsi="Arial" w:cs="Arial"/>
          <w:sz w:val="24"/>
          <w:szCs w:val="24"/>
        </w:rPr>
      </w:pPr>
    </w:p>
    <w:p w:rsidR="00A649EB" w:rsidRDefault="00A649EB" w:rsidP="00377A7D">
      <w:pPr>
        <w:ind w:left="426"/>
        <w:jc w:val="both"/>
        <w:rPr>
          <w:rFonts w:ascii="Arial" w:hAnsi="Arial" w:cs="Arial"/>
          <w:sz w:val="24"/>
          <w:szCs w:val="24"/>
        </w:rPr>
      </w:pPr>
    </w:p>
    <w:p w:rsidR="008C5D34" w:rsidRDefault="00617E19" w:rsidP="00377A7D">
      <w:pPr>
        <w:ind w:left="426"/>
        <w:jc w:val="both"/>
        <w:rPr>
          <w:rFonts w:ascii="Arial" w:hAnsi="Arial" w:cs="Arial"/>
          <w:sz w:val="24"/>
          <w:szCs w:val="24"/>
        </w:rPr>
      </w:pPr>
      <w:r>
        <w:rPr>
          <w:rFonts w:ascii="Arial" w:hAnsi="Arial" w:cs="Arial"/>
          <w:sz w:val="24"/>
          <w:szCs w:val="24"/>
        </w:rPr>
        <w:lastRenderedPageBreak/>
        <w:t>Muchas de las contrataciones que están asociadas a este propósito sustentan la operatividad de la Institución, en áreas como mantenimiento de equipos, mobiliario e instalaciones y otras en el campo de los servicios generales que se ponen al servicio de todas las Direcciones y en general procuran facilitar la labor para que s</w:t>
      </w:r>
      <w:r w:rsidR="004132F2">
        <w:rPr>
          <w:rFonts w:ascii="Arial" w:hAnsi="Arial" w:cs="Arial"/>
          <w:sz w:val="24"/>
          <w:szCs w:val="24"/>
        </w:rPr>
        <w:t>e pueda cumplir de mejor manera, el servicio que Fonafifo está llamado, por ley, a prestar a la sociedad costarricense.</w:t>
      </w:r>
    </w:p>
    <w:p w:rsidR="00617E19" w:rsidRDefault="00307BCF" w:rsidP="00377A7D">
      <w:pPr>
        <w:ind w:left="426"/>
        <w:jc w:val="both"/>
        <w:rPr>
          <w:rFonts w:ascii="Arial" w:hAnsi="Arial" w:cs="Arial"/>
          <w:sz w:val="24"/>
          <w:szCs w:val="24"/>
        </w:rPr>
      </w:pPr>
      <w:r>
        <w:rPr>
          <w:rFonts w:ascii="Arial" w:hAnsi="Arial" w:cs="Arial"/>
          <w:sz w:val="24"/>
          <w:szCs w:val="24"/>
        </w:rPr>
        <w:t>A pesar de lo anterior, la gestión contractual efectúa una contribución directa a las Direcciones sustantivas, encaminada al logro de los objetivos planteados en el Plan Estratégico</w:t>
      </w:r>
      <w:r w:rsidR="00A649EB">
        <w:rPr>
          <w:rFonts w:ascii="Arial" w:hAnsi="Arial" w:cs="Arial"/>
          <w:sz w:val="24"/>
          <w:szCs w:val="24"/>
        </w:rPr>
        <w:t>, que para el periodo 2018 fue de un 16% de la gestión en trámites de la Dirección de Servicios Ambientales</w:t>
      </w:r>
      <w:r w:rsidR="00F1651E">
        <w:rPr>
          <w:rFonts w:ascii="Arial" w:hAnsi="Arial" w:cs="Arial"/>
          <w:sz w:val="24"/>
          <w:szCs w:val="24"/>
        </w:rPr>
        <w:t xml:space="preserve">, de un 11% de la Dirección de Desarrollo y Comercialización y </w:t>
      </w:r>
      <w:r w:rsidR="002E49B1">
        <w:rPr>
          <w:rFonts w:ascii="Arial" w:hAnsi="Arial" w:cs="Arial"/>
          <w:sz w:val="24"/>
          <w:szCs w:val="24"/>
        </w:rPr>
        <w:t>2</w:t>
      </w:r>
      <w:bookmarkStart w:id="0" w:name="_GoBack"/>
      <w:bookmarkEnd w:id="0"/>
      <w:r w:rsidR="00F1651E">
        <w:rPr>
          <w:rFonts w:ascii="Arial" w:hAnsi="Arial" w:cs="Arial"/>
          <w:sz w:val="24"/>
          <w:szCs w:val="24"/>
        </w:rPr>
        <w:t>% de la Dirección de Fomento Forestal.</w:t>
      </w:r>
    </w:p>
    <w:p w:rsidR="001C266D" w:rsidRDefault="001C266D" w:rsidP="00377A7D">
      <w:pPr>
        <w:ind w:left="426"/>
        <w:jc w:val="both"/>
        <w:rPr>
          <w:rFonts w:ascii="Arial" w:hAnsi="Arial" w:cs="Arial"/>
          <w:sz w:val="24"/>
          <w:szCs w:val="24"/>
        </w:rPr>
      </w:pPr>
      <w:r>
        <w:rPr>
          <w:rFonts w:ascii="Arial" w:hAnsi="Arial" w:cs="Arial"/>
          <w:sz w:val="24"/>
          <w:szCs w:val="24"/>
        </w:rPr>
        <w:t xml:space="preserve">Por otro lado, efectuando </w:t>
      </w:r>
      <w:r w:rsidR="00AF5A0B">
        <w:rPr>
          <w:rFonts w:ascii="Arial" w:hAnsi="Arial" w:cs="Arial"/>
          <w:sz w:val="24"/>
          <w:szCs w:val="24"/>
        </w:rPr>
        <w:t xml:space="preserve">un análisis más detallado visualizando </w:t>
      </w:r>
      <w:r>
        <w:rPr>
          <w:rFonts w:ascii="Arial" w:hAnsi="Arial" w:cs="Arial"/>
          <w:sz w:val="24"/>
          <w:szCs w:val="24"/>
        </w:rPr>
        <w:t xml:space="preserve">áreas y líneas estratégicas a las </w:t>
      </w:r>
      <w:r w:rsidR="00AF5A0B">
        <w:rPr>
          <w:rFonts w:ascii="Arial" w:hAnsi="Arial" w:cs="Arial"/>
          <w:sz w:val="24"/>
          <w:szCs w:val="24"/>
        </w:rPr>
        <w:t xml:space="preserve">cuales </w:t>
      </w:r>
      <w:r>
        <w:rPr>
          <w:rFonts w:ascii="Arial" w:hAnsi="Arial" w:cs="Arial"/>
          <w:sz w:val="24"/>
          <w:szCs w:val="24"/>
        </w:rPr>
        <w:t>contribuye la gestión contractual, se obtiene el gráfico siguiente:</w:t>
      </w:r>
    </w:p>
    <w:p w:rsidR="00DF15A5" w:rsidRDefault="0044788C" w:rsidP="009E5311">
      <w:pPr>
        <w:spacing w:line="240" w:lineRule="auto"/>
        <w:ind w:left="425"/>
        <w:contextualSpacing/>
        <w:jc w:val="both"/>
        <w:rPr>
          <w:rFonts w:ascii="Arial" w:hAnsi="Arial" w:cs="Arial"/>
          <w:sz w:val="24"/>
          <w:szCs w:val="24"/>
        </w:rPr>
      </w:pPr>
      <w:r>
        <w:rPr>
          <w:noProof/>
          <w:lang w:val="es-MX" w:eastAsia="es-MX"/>
        </w:rPr>
        <w:drawing>
          <wp:inline distT="0" distB="0" distL="0" distR="0" wp14:anchorId="30F0741F" wp14:editId="040EB827">
            <wp:extent cx="5610225" cy="4181475"/>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7D17" w:rsidRDefault="00DE7D17" w:rsidP="00377A7D">
      <w:pPr>
        <w:ind w:left="426"/>
        <w:jc w:val="both"/>
        <w:rPr>
          <w:rFonts w:ascii="Arial" w:hAnsi="Arial" w:cs="Arial"/>
          <w:sz w:val="24"/>
          <w:szCs w:val="24"/>
        </w:rPr>
      </w:pPr>
    </w:p>
    <w:p w:rsidR="00AF5A0B" w:rsidRDefault="0044788C" w:rsidP="00377A7D">
      <w:pPr>
        <w:ind w:left="426"/>
        <w:jc w:val="both"/>
        <w:rPr>
          <w:rFonts w:ascii="Arial" w:hAnsi="Arial" w:cs="Arial"/>
          <w:sz w:val="24"/>
          <w:szCs w:val="24"/>
        </w:rPr>
      </w:pPr>
      <w:r>
        <w:rPr>
          <w:rFonts w:ascii="Arial" w:hAnsi="Arial" w:cs="Arial"/>
          <w:sz w:val="24"/>
          <w:szCs w:val="24"/>
        </w:rPr>
        <w:lastRenderedPageBreak/>
        <w:t>Si se compara el gráfico anterior con el mismo, pero del periodo 2017 puede notarse el incremento en la cantidad de solicitudes de un año a otro. Dicho incremento se concentró en necesidades relacionadas con la operatividad de la Institución.</w:t>
      </w:r>
      <w:r w:rsidR="00AF5A0B">
        <w:rPr>
          <w:rFonts w:ascii="Arial" w:hAnsi="Arial" w:cs="Arial"/>
          <w:sz w:val="24"/>
          <w:szCs w:val="24"/>
        </w:rPr>
        <w:t xml:space="preserve"> </w:t>
      </w:r>
    </w:p>
    <w:p w:rsidR="001C266D" w:rsidRDefault="0044788C" w:rsidP="00377A7D">
      <w:pPr>
        <w:ind w:left="426"/>
        <w:jc w:val="both"/>
        <w:rPr>
          <w:rFonts w:ascii="Arial" w:hAnsi="Arial" w:cs="Arial"/>
          <w:sz w:val="24"/>
          <w:szCs w:val="24"/>
        </w:rPr>
      </w:pPr>
      <w:r>
        <w:rPr>
          <w:noProof/>
          <w:lang w:val="es-MX" w:eastAsia="es-MX"/>
        </w:rPr>
        <w:drawing>
          <wp:inline distT="0" distB="0" distL="0" distR="0" wp14:anchorId="7FCC5A72" wp14:editId="5477C6C6">
            <wp:extent cx="5760720" cy="332422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C266D" w:rsidRDefault="001C266D" w:rsidP="00377A7D">
      <w:pPr>
        <w:ind w:left="426"/>
        <w:jc w:val="both"/>
        <w:rPr>
          <w:rFonts w:ascii="Arial" w:hAnsi="Arial" w:cs="Arial"/>
          <w:sz w:val="24"/>
          <w:szCs w:val="24"/>
        </w:rPr>
      </w:pPr>
    </w:p>
    <w:p w:rsidR="0044788C" w:rsidRDefault="0044788C" w:rsidP="00377A7D">
      <w:pPr>
        <w:ind w:left="426"/>
        <w:jc w:val="both"/>
        <w:rPr>
          <w:rFonts w:ascii="Arial" w:hAnsi="Arial" w:cs="Arial"/>
          <w:sz w:val="24"/>
          <w:szCs w:val="24"/>
        </w:rPr>
      </w:pPr>
      <w:r>
        <w:rPr>
          <w:rFonts w:ascii="Arial" w:hAnsi="Arial" w:cs="Arial"/>
          <w:sz w:val="24"/>
          <w:szCs w:val="24"/>
        </w:rPr>
        <w:t>Además, puede apreciarse una mayor diversificación de la gestión contractual en el año 2018, es decir, hubo una mayor contribución a los procesos sustantivos que en el periodo 2017.</w:t>
      </w:r>
    </w:p>
    <w:p w:rsidR="00C6397C" w:rsidRPr="00C6397C" w:rsidRDefault="00C6397C" w:rsidP="00C6397C">
      <w:pPr>
        <w:numPr>
          <w:ilvl w:val="0"/>
          <w:numId w:val="18"/>
        </w:numPr>
        <w:ind w:left="426" w:hanging="284"/>
        <w:jc w:val="both"/>
        <w:rPr>
          <w:rFonts w:ascii="Arial" w:hAnsi="Arial" w:cs="Arial"/>
          <w:b/>
          <w:sz w:val="24"/>
          <w:szCs w:val="24"/>
        </w:rPr>
      </w:pPr>
      <w:r w:rsidRPr="00C6397C">
        <w:rPr>
          <w:rFonts w:ascii="Arial" w:hAnsi="Arial" w:cs="Arial"/>
          <w:b/>
          <w:sz w:val="24"/>
          <w:szCs w:val="24"/>
        </w:rPr>
        <w:t xml:space="preserve">TRÁMITE DE CONTRATACIONES </w:t>
      </w:r>
    </w:p>
    <w:p w:rsidR="00C6397C" w:rsidRPr="00C6397C" w:rsidRDefault="00C6397C" w:rsidP="00C6397C">
      <w:pPr>
        <w:spacing w:after="0" w:line="240" w:lineRule="auto"/>
        <w:ind w:left="426"/>
        <w:jc w:val="both"/>
        <w:outlineLvl w:val="0"/>
        <w:rPr>
          <w:rFonts w:ascii="Arial" w:hAnsi="Arial" w:cs="Arial"/>
          <w:sz w:val="24"/>
          <w:szCs w:val="24"/>
        </w:rPr>
      </w:pPr>
      <w:r w:rsidRPr="00C6397C">
        <w:rPr>
          <w:rFonts w:ascii="Arial" w:hAnsi="Arial" w:cs="Arial"/>
          <w:sz w:val="24"/>
          <w:szCs w:val="24"/>
        </w:rPr>
        <w:t xml:space="preserve">En cuanto a la gestión contractual, es decir las contrataciones que se tramitaron para atender las </w:t>
      </w:r>
      <w:r w:rsidR="00004998">
        <w:rPr>
          <w:rFonts w:ascii="Arial" w:hAnsi="Arial" w:cs="Arial"/>
          <w:sz w:val="24"/>
          <w:szCs w:val="24"/>
        </w:rPr>
        <w:t>Solicitudes de Contratación</w:t>
      </w:r>
      <w:r w:rsidRPr="00C6397C">
        <w:rPr>
          <w:rFonts w:ascii="Arial" w:hAnsi="Arial" w:cs="Arial"/>
          <w:sz w:val="24"/>
          <w:szCs w:val="24"/>
        </w:rPr>
        <w:t>, se tienen los siguientes resultados:</w:t>
      </w:r>
    </w:p>
    <w:p w:rsidR="00C6397C" w:rsidRPr="00C6397C" w:rsidRDefault="00C6397C" w:rsidP="00C6397C">
      <w:pPr>
        <w:spacing w:after="0" w:line="240" w:lineRule="auto"/>
        <w:ind w:left="426"/>
        <w:jc w:val="both"/>
        <w:outlineLvl w:val="0"/>
        <w:rPr>
          <w:rFonts w:ascii="Arial" w:hAnsi="Arial" w:cs="Arial"/>
          <w:sz w:val="24"/>
          <w:szCs w:val="24"/>
        </w:rPr>
      </w:pPr>
    </w:p>
    <w:tbl>
      <w:tblPr>
        <w:tblW w:w="6229" w:type="dxa"/>
        <w:tblInd w:w="1630" w:type="dxa"/>
        <w:tblCellMar>
          <w:left w:w="70" w:type="dxa"/>
          <w:right w:w="70" w:type="dxa"/>
        </w:tblCellMar>
        <w:tblLook w:val="04A0" w:firstRow="1" w:lastRow="0" w:firstColumn="1" w:lastColumn="0" w:noHBand="0" w:noVBand="1"/>
      </w:tblPr>
      <w:tblGrid>
        <w:gridCol w:w="4881"/>
        <w:gridCol w:w="674"/>
        <w:gridCol w:w="674"/>
      </w:tblGrid>
      <w:tr w:rsidR="0044788C" w:rsidRPr="00C6397C" w:rsidTr="0044788C">
        <w:trPr>
          <w:trHeight w:val="315"/>
        </w:trPr>
        <w:tc>
          <w:tcPr>
            <w:tcW w:w="4881" w:type="dxa"/>
            <w:tcBorders>
              <w:top w:val="single" w:sz="8" w:space="0" w:color="auto"/>
              <w:left w:val="single" w:sz="8" w:space="0" w:color="auto"/>
              <w:bottom w:val="single" w:sz="8" w:space="0" w:color="auto"/>
              <w:right w:val="single" w:sz="8" w:space="0" w:color="auto"/>
            </w:tcBorders>
            <w:shd w:val="clear" w:color="000000" w:fill="D8D8D8"/>
            <w:noWrap/>
            <w:vAlign w:val="bottom"/>
            <w:hideMark/>
          </w:tcPr>
          <w:p w:rsidR="0044788C" w:rsidRPr="00C6397C" w:rsidRDefault="0044788C" w:rsidP="00C6397C">
            <w:pPr>
              <w:spacing w:after="0" w:line="240" w:lineRule="auto"/>
              <w:jc w:val="both"/>
              <w:rPr>
                <w:rFonts w:ascii="Arial" w:hAnsi="Arial" w:cs="Arial"/>
                <w:b/>
                <w:bCs/>
                <w:color w:val="000000"/>
                <w:sz w:val="24"/>
                <w:szCs w:val="24"/>
              </w:rPr>
            </w:pPr>
            <w:r w:rsidRPr="00C6397C">
              <w:rPr>
                <w:rFonts w:ascii="Arial" w:hAnsi="Arial" w:cs="Arial"/>
                <w:b/>
                <w:bCs/>
                <w:color w:val="000000"/>
                <w:sz w:val="24"/>
                <w:szCs w:val="24"/>
              </w:rPr>
              <w:t>TIPO DE CONTRATACIONES</w:t>
            </w:r>
          </w:p>
        </w:tc>
        <w:tc>
          <w:tcPr>
            <w:tcW w:w="674" w:type="dxa"/>
            <w:tcBorders>
              <w:top w:val="single" w:sz="8" w:space="0" w:color="auto"/>
              <w:left w:val="nil"/>
              <w:bottom w:val="single" w:sz="8" w:space="0" w:color="auto"/>
              <w:right w:val="single" w:sz="8" w:space="0" w:color="auto"/>
            </w:tcBorders>
            <w:shd w:val="clear" w:color="000000" w:fill="D8D8D8"/>
          </w:tcPr>
          <w:p w:rsidR="0044788C" w:rsidRPr="00C6397C" w:rsidRDefault="0044788C"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2017</w:t>
            </w:r>
          </w:p>
        </w:tc>
        <w:tc>
          <w:tcPr>
            <w:tcW w:w="674" w:type="dxa"/>
            <w:tcBorders>
              <w:top w:val="single" w:sz="8" w:space="0" w:color="auto"/>
              <w:left w:val="nil"/>
              <w:bottom w:val="single" w:sz="8" w:space="0" w:color="auto"/>
              <w:right w:val="single" w:sz="8" w:space="0" w:color="auto"/>
            </w:tcBorders>
            <w:shd w:val="clear" w:color="000000" w:fill="D8D8D8"/>
          </w:tcPr>
          <w:p w:rsidR="0044788C" w:rsidRDefault="0044788C"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2018</w:t>
            </w:r>
          </w:p>
        </w:tc>
      </w:tr>
      <w:tr w:rsidR="0044788C" w:rsidRPr="00C6397C" w:rsidTr="0044788C">
        <w:trPr>
          <w:trHeight w:val="300"/>
        </w:trPr>
        <w:tc>
          <w:tcPr>
            <w:tcW w:w="4881"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4788C" w:rsidRPr="00C6397C" w:rsidRDefault="0044788C" w:rsidP="00C6397C">
            <w:pPr>
              <w:spacing w:after="0" w:line="240" w:lineRule="auto"/>
              <w:jc w:val="both"/>
              <w:rPr>
                <w:rFonts w:ascii="Arial" w:hAnsi="Arial" w:cs="Arial"/>
                <w:color w:val="000000"/>
                <w:sz w:val="24"/>
                <w:szCs w:val="24"/>
              </w:rPr>
            </w:pPr>
            <w:r w:rsidRPr="00C6397C">
              <w:rPr>
                <w:rFonts w:ascii="Arial" w:hAnsi="Arial" w:cs="Arial"/>
                <w:color w:val="000000"/>
                <w:sz w:val="24"/>
                <w:szCs w:val="24"/>
              </w:rPr>
              <w:t>CONTRATAC</w:t>
            </w:r>
            <w:r>
              <w:rPr>
                <w:rFonts w:ascii="Arial" w:hAnsi="Arial" w:cs="Arial"/>
                <w:color w:val="000000"/>
                <w:sz w:val="24"/>
                <w:szCs w:val="24"/>
              </w:rPr>
              <w:t>IONES DIRECTAS SICOP</w:t>
            </w:r>
          </w:p>
        </w:tc>
        <w:tc>
          <w:tcPr>
            <w:tcW w:w="674" w:type="dxa"/>
            <w:tcBorders>
              <w:top w:val="single" w:sz="4" w:space="0" w:color="auto"/>
              <w:left w:val="single" w:sz="4" w:space="0" w:color="auto"/>
              <w:bottom w:val="single" w:sz="4" w:space="0" w:color="auto"/>
              <w:right w:val="single" w:sz="8" w:space="0" w:color="auto"/>
            </w:tcBorders>
          </w:tcPr>
          <w:p w:rsidR="0044788C" w:rsidRPr="00C6397C" w:rsidRDefault="0044788C" w:rsidP="00C6397C">
            <w:pPr>
              <w:spacing w:after="0" w:line="240" w:lineRule="auto"/>
              <w:jc w:val="both"/>
              <w:rPr>
                <w:rFonts w:ascii="Arial" w:hAnsi="Arial" w:cs="Arial"/>
                <w:color w:val="000000"/>
                <w:sz w:val="24"/>
                <w:szCs w:val="24"/>
              </w:rPr>
            </w:pPr>
            <w:r>
              <w:rPr>
                <w:rFonts w:ascii="Arial" w:hAnsi="Arial" w:cs="Arial"/>
                <w:color w:val="000000"/>
                <w:sz w:val="24"/>
                <w:szCs w:val="24"/>
              </w:rPr>
              <w:t>30</w:t>
            </w:r>
          </w:p>
        </w:tc>
        <w:tc>
          <w:tcPr>
            <w:tcW w:w="674" w:type="dxa"/>
            <w:tcBorders>
              <w:top w:val="single" w:sz="4" w:space="0" w:color="auto"/>
              <w:left w:val="single" w:sz="4" w:space="0" w:color="auto"/>
              <w:bottom w:val="single" w:sz="4" w:space="0" w:color="auto"/>
              <w:right w:val="single" w:sz="8" w:space="0" w:color="auto"/>
            </w:tcBorders>
          </w:tcPr>
          <w:p w:rsidR="0044788C" w:rsidRDefault="0044788C" w:rsidP="00C6397C">
            <w:pPr>
              <w:spacing w:after="0" w:line="240" w:lineRule="auto"/>
              <w:jc w:val="both"/>
              <w:rPr>
                <w:rFonts w:ascii="Arial" w:hAnsi="Arial" w:cs="Arial"/>
                <w:color w:val="000000"/>
                <w:sz w:val="24"/>
                <w:szCs w:val="24"/>
              </w:rPr>
            </w:pPr>
            <w:r>
              <w:rPr>
                <w:rFonts w:ascii="Arial" w:hAnsi="Arial" w:cs="Arial"/>
                <w:color w:val="000000"/>
                <w:sz w:val="24"/>
                <w:szCs w:val="24"/>
              </w:rPr>
              <w:t>107</w:t>
            </w:r>
          </w:p>
        </w:tc>
      </w:tr>
      <w:tr w:rsidR="0044788C" w:rsidRPr="00C6397C" w:rsidTr="0044788C">
        <w:trPr>
          <w:trHeight w:val="300"/>
        </w:trPr>
        <w:tc>
          <w:tcPr>
            <w:tcW w:w="4881" w:type="dxa"/>
            <w:tcBorders>
              <w:top w:val="nil"/>
              <w:left w:val="single" w:sz="8" w:space="0" w:color="auto"/>
              <w:bottom w:val="single" w:sz="4" w:space="0" w:color="auto"/>
              <w:right w:val="single" w:sz="4" w:space="0" w:color="auto"/>
            </w:tcBorders>
            <w:shd w:val="clear" w:color="auto" w:fill="auto"/>
            <w:noWrap/>
            <w:vAlign w:val="bottom"/>
            <w:hideMark/>
          </w:tcPr>
          <w:p w:rsidR="0044788C" w:rsidRPr="00C6397C" w:rsidRDefault="0044788C"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LICITACIONES </w:t>
            </w:r>
            <w:r w:rsidRPr="00C6397C">
              <w:rPr>
                <w:rFonts w:ascii="Arial" w:hAnsi="Arial" w:cs="Arial"/>
                <w:color w:val="000000"/>
                <w:sz w:val="24"/>
                <w:szCs w:val="24"/>
              </w:rPr>
              <w:t>ABREVIADAS</w:t>
            </w:r>
            <w:r>
              <w:rPr>
                <w:rFonts w:ascii="Arial" w:hAnsi="Arial" w:cs="Arial"/>
                <w:color w:val="000000"/>
                <w:sz w:val="24"/>
                <w:szCs w:val="24"/>
              </w:rPr>
              <w:t xml:space="preserve"> SICOP</w:t>
            </w:r>
          </w:p>
        </w:tc>
        <w:tc>
          <w:tcPr>
            <w:tcW w:w="674" w:type="dxa"/>
            <w:tcBorders>
              <w:top w:val="nil"/>
              <w:left w:val="single" w:sz="4" w:space="0" w:color="auto"/>
              <w:bottom w:val="single" w:sz="4" w:space="0" w:color="auto"/>
              <w:right w:val="single" w:sz="8" w:space="0" w:color="auto"/>
            </w:tcBorders>
          </w:tcPr>
          <w:p w:rsidR="0044788C" w:rsidRPr="00C6397C" w:rsidRDefault="0044788C"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  7</w:t>
            </w:r>
          </w:p>
        </w:tc>
        <w:tc>
          <w:tcPr>
            <w:tcW w:w="674" w:type="dxa"/>
            <w:tcBorders>
              <w:top w:val="nil"/>
              <w:left w:val="single" w:sz="4" w:space="0" w:color="auto"/>
              <w:bottom w:val="single" w:sz="4" w:space="0" w:color="auto"/>
              <w:right w:val="single" w:sz="8" w:space="0" w:color="auto"/>
            </w:tcBorders>
          </w:tcPr>
          <w:p w:rsidR="0044788C" w:rsidRDefault="0044788C" w:rsidP="00C6397C">
            <w:pPr>
              <w:spacing w:after="0" w:line="240" w:lineRule="auto"/>
              <w:jc w:val="both"/>
              <w:rPr>
                <w:rFonts w:ascii="Arial" w:hAnsi="Arial" w:cs="Arial"/>
                <w:color w:val="000000"/>
                <w:sz w:val="24"/>
                <w:szCs w:val="24"/>
              </w:rPr>
            </w:pPr>
            <w:r>
              <w:rPr>
                <w:rFonts w:ascii="Arial" w:hAnsi="Arial" w:cs="Arial"/>
                <w:color w:val="000000"/>
                <w:sz w:val="24"/>
                <w:szCs w:val="24"/>
              </w:rPr>
              <w:t xml:space="preserve">   9</w:t>
            </w:r>
          </w:p>
        </w:tc>
      </w:tr>
      <w:tr w:rsidR="0044788C" w:rsidRPr="00C6397C" w:rsidTr="0044788C">
        <w:trPr>
          <w:trHeight w:val="330"/>
        </w:trPr>
        <w:tc>
          <w:tcPr>
            <w:tcW w:w="488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4788C" w:rsidRPr="00C6397C" w:rsidRDefault="0044788C" w:rsidP="00C6397C">
            <w:pPr>
              <w:spacing w:after="0" w:line="240" w:lineRule="auto"/>
              <w:jc w:val="both"/>
              <w:rPr>
                <w:rFonts w:ascii="Arial" w:hAnsi="Arial" w:cs="Arial"/>
                <w:bCs/>
                <w:color w:val="000000"/>
                <w:sz w:val="24"/>
                <w:szCs w:val="24"/>
              </w:rPr>
            </w:pPr>
            <w:r w:rsidRPr="00C6397C">
              <w:rPr>
                <w:rFonts w:ascii="Arial" w:hAnsi="Arial" w:cs="Arial"/>
                <w:bCs/>
                <w:color w:val="000000"/>
                <w:sz w:val="24"/>
                <w:szCs w:val="24"/>
              </w:rPr>
              <w:t>REMATES</w:t>
            </w:r>
            <w:r>
              <w:rPr>
                <w:rFonts w:ascii="Arial" w:hAnsi="Arial" w:cs="Arial"/>
                <w:bCs/>
                <w:color w:val="000000"/>
                <w:sz w:val="24"/>
                <w:szCs w:val="24"/>
              </w:rPr>
              <w:t xml:space="preserve"> SICOP</w:t>
            </w:r>
          </w:p>
        </w:tc>
        <w:tc>
          <w:tcPr>
            <w:tcW w:w="674" w:type="dxa"/>
            <w:tcBorders>
              <w:top w:val="single" w:sz="8" w:space="0" w:color="auto"/>
              <w:left w:val="single" w:sz="4" w:space="0" w:color="auto"/>
              <w:bottom w:val="single" w:sz="8" w:space="0" w:color="auto"/>
              <w:right w:val="single" w:sz="8" w:space="0" w:color="auto"/>
            </w:tcBorders>
          </w:tcPr>
          <w:p w:rsidR="0044788C" w:rsidRPr="00C6397C" w:rsidRDefault="0044788C" w:rsidP="00C6397C">
            <w:pPr>
              <w:spacing w:after="0" w:line="240" w:lineRule="auto"/>
              <w:jc w:val="both"/>
              <w:rPr>
                <w:rFonts w:ascii="Arial" w:hAnsi="Arial" w:cs="Arial"/>
                <w:bCs/>
                <w:color w:val="000000"/>
                <w:sz w:val="24"/>
                <w:szCs w:val="24"/>
              </w:rPr>
            </w:pPr>
            <w:r>
              <w:rPr>
                <w:rFonts w:ascii="Arial" w:hAnsi="Arial" w:cs="Arial"/>
                <w:bCs/>
                <w:color w:val="000000"/>
                <w:sz w:val="24"/>
                <w:szCs w:val="24"/>
              </w:rPr>
              <w:t xml:space="preserve">  0</w:t>
            </w:r>
          </w:p>
        </w:tc>
        <w:tc>
          <w:tcPr>
            <w:tcW w:w="674" w:type="dxa"/>
            <w:tcBorders>
              <w:top w:val="single" w:sz="8" w:space="0" w:color="auto"/>
              <w:left w:val="single" w:sz="4" w:space="0" w:color="auto"/>
              <w:bottom w:val="single" w:sz="8" w:space="0" w:color="auto"/>
              <w:right w:val="single" w:sz="8" w:space="0" w:color="auto"/>
            </w:tcBorders>
          </w:tcPr>
          <w:p w:rsidR="0044788C" w:rsidRDefault="0044788C" w:rsidP="00C6397C">
            <w:pPr>
              <w:spacing w:after="0" w:line="240" w:lineRule="auto"/>
              <w:jc w:val="both"/>
              <w:rPr>
                <w:rFonts w:ascii="Arial" w:hAnsi="Arial" w:cs="Arial"/>
                <w:bCs/>
                <w:color w:val="000000"/>
                <w:sz w:val="24"/>
                <w:szCs w:val="24"/>
              </w:rPr>
            </w:pPr>
            <w:r>
              <w:rPr>
                <w:rFonts w:ascii="Arial" w:hAnsi="Arial" w:cs="Arial"/>
                <w:bCs/>
                <w:color w:val="000000"/>
                <w:sz w:val="24"/>
                <w:szCs w:val="24"/>
              </w:rPr>
              <w:t xml:space="preserve">   0</w:t>
            </w:r>
          </w:p>
        </w:tc>
      </w:tr>
      <w:tr w:rsidR="0044788C" w:rsidRPr="00C6397C" w:rsidTr="0044788C">
        <w:trPr>
          <w:trHeight w:val="330"/>
        </w:trPr>
        <w:tc>
          <w:tcPr>
            <w:tcW w:w="488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4788C" w:rsidRPr="00C6397C" w:rsidRDefault="0044788C" w:rsidP="00C6397C">
            <w:pPr>
              <w:spacing w:after="0" w:line="240" w:lineRule="auto"/>
              <w:jc w:val="both"/>
              <w:rPr>
                <w:rFonts w:ascii="Arial" w:hAnsi="Arial" w:cs="Arial"/>
                <w:b/>
                <w:bCs/>
                <w:color w:val="000000"/>
                <w:sz w:val="24"/>
                <w:szCs w:val="24"/>
              </w:rPr>
            </w:pPr>
            <w:r w:rsidRPr="00C6397C">
              <w:rPr>
                <w:rFonts w:ascii="Arial" w:hAnsi="Arial" w:cs="Arial"/>
                <w:b/>
                <w:bCs/>
                <w:color w:val="000000"/>
                <w:sz w:val="24"/>
                <w:szCs w:val="24"/>
              </w:rPr>
              <w:t>Total</w:t>
            </w:r>
          </w:p>
        </w:tc>
        <w:tc>
          <w:tcPr>
            <w:tcW w:w="674" w:type="dxa"/>
            <w:tcBorders>
              <w:top w:val="single" w:sz="8" w:space="0" w:color="auto"/>
              <w:left w:val="single" w:sz="4" w:space="0" w:color="auto"/>
              <w:bottom w:val="single" w:sz="8" w:space="0" w:color="auto"/>
              <w:right w:val="single" w:sz="8" w:space="0" w:color="auto"/>
            </w:tcBorders>
          </w:tcPr>
          <w:p w:rsidR="0044788C" w:rsidRPr="00C6397C" w:rsidRDefault="0044788C"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 xml:space="preserve"> 37</w:t>
            </w:r>
          </w:p>
        </w:tc>
        <w:tc>
          <w:tcPr>
            <w:tcW w:w="674" w:type="dxa"/>
            <w:tcBorders>
              <w:top w:val="single" w:sz="8" w:space="0" w:color="auto"/>
              <w:left w:val="single" w:sz="4" w:space="0" w:color="auto"/>
              <w:bottom w:val="single" w:sz="8" w:space="0" w:color="auto"/>
              <w:right w:val="single" w:sz="8" w:space="0" w:color="auto"/>
            </w:tcBorders>
          </w:tcPr>
          <w:p w:rsidR="0044788C" w:rsidRDefault="00261ECA" w:rsidP="00C6397C">
            <w:pPr>
              <w:spacing w:after="0" w:line="240" w:lineRule="auto"/>
              <w:jc w:val="both"/>
              <w:rPr>
                <w:rFonts w:ascii="Arial" w:hAnsi="Arial" w:cs="Arial"/>
                <w:b/>
                <w:bCs/>
                <w:color w:val="000000"/>
                <w:sz w:val="24"/>
                <w:szCs w:val="24"/>
              </w:rPr>
            </w:pPr>
            <w:r>
              <w:rPr>
                <w:rFonts w:ascii="Arial" w:hAnsi="Arial" w:cs="Arial"/>
                <w:b/>
                <w:bCs/>
                <w:color w:val="000000"/>
                <w:sz w:val="24"/>
                <w:szCs w:val="24"/>
              </w:rPr>
              <w:t>116</w:t>
            </w:r>
          </w:p>
        </w:tc>
      </w:tr>
    </w:tbl>
    <w:p w:rsidR="00C6397C" w:rsidRDefault="00C6397C" w:rsidP="00C6397C">
      <w:pPr>
        <w:pStyle w:val="Prrafodelista"/>
        <w:ind w:left="426"/>
        <w:jc w:val="both"/>
        <w:rPr>
          <w:rFonts w:ascii="Arial" w:hAnsi="Arial" w:cs="Arial"/>
          <w:sz w:val="24"/>
          <w:szCs w:val="24"/>
        </w:rPr>
      </w:pPr>
    </w:p>
    <w:p w:rsidR="008A1F26" w:rsidRDefault="008A1F26">
      <w:pPr>
        <w:rPr>
          <w:rFonts w:ascii="Arial" w:hAnsi="Arial" w:cs="Arial"/>
          <w:sz w:val="24"/>
          <w:szCs w:val="24"/>
        </w:rPr>
      </w:pPr>
      <w:r>
        <w:rPr>
          <w:rFonts w:ascii="Arial" w:hAnsi="Arial" w:cs="Arial"/>
          <w:sz w:val="24"/>
          <w:szCs w:val="24"/>
        </w:rPr>
        <w:br w:type="page"/>
      </w:r>
    </w:p>
    <w:p w:rsidR="001C266D" w:rsidRPr="008A1F26" w:rsidRDefault="008A1F26" w:rsidP="008A1F26">
      <w:pPr>
        <w:jc w:val="center"/>
        <w:rPr>
          <w:rFonts w:ascii="Arial" w:hAnsi="Arial" w:cs="Arial"/>
          <w:b/>
          <w:sz w:val="28"/>
          <w:szCs w:val="28"/>
        </w:rPr>
      </w:pPr>
      <w:r w:rsidRPr="008A1F26">
        <w:rPr>
          <w:rFonts w:ascii="Arial" w:hAnsi="Arial" w:cs="Arial"/>
          <w:b/>
          <w:sz w:val="28"/>
          <w:szCs w:val="28"/>
        </w:rPr>
        <w:lastRenderedPageBreak/>
        <w:t>CONCLUSIONES</w:t>
      </w:r>
    </w:p>
    <w:p w:rsidR="008A1F26" w:rsidRPr="008A1F26" w:rsidRDefault="008A1F26" w:rsidP="008A1F26">
      <w:pPr>
        <w:jc w:val="center"/>
        <w:rPr>
          <w:rFonts w:ascii="Arial" w:hAnsi="Arial" w:cs="Arial"/>
          <w:b/>
          <w:sz w:val="24"/>
          <w:szCs w:val="24"/>
        </w:rPr>
      </w:pPr>
    </w:p>
    <w:p w:rsidR="00076BFA" w:rsidRDefault="00267D65" w:rsidP="00267D65">
      <w:pPr>
        <w:pStyle w:val="Prrafodelista"/>
        <w:numPr>
          <w:ilvl w:val="0"/>
          <w:numId w:val="21"/>
        </w:numPr>
        <w:jc w:val="both"/>
        <w:rPr>
          <w:rFonts w:ascii="Arial" w:hAnsi="Arial" w:cs="Arial"/>
          <w:sz w:val="24"/>
          <w:szCs w:val="24"/>
        </w:rPr>
      </w:pPr>
      <w:r>
        <w:rPr>
          <w:rFonts w:ascii="Arial" w:hAnsi="Arial" w:cs="Arial"/>
          <w:sz w:val="24"/>
          <w:szCs w:val="24"/>
        </w:rPr>
        <w:t xml:space="preserve">El nivel de </w:t>
      </w:r>
      <w:r w:rsidRPr="00C6397C">
        <w:rPr>
          <w:rFonts w:ascii="Arial" w:hAnsi="Arial" w:cs="Arial"/>
          <w:sz w:val="24"/>
          <w:szCs w:val="24"/>
        </w:rPr>
        <w:t>ef</w:t>
      </w:r>
      <w:r>
        <w:rPr>
          <w:rFonts w:ascii="Arial" w:hAnsi="Arial" w:cs="Arial"/>
          <w:sz w:val="24"/>
          <w:szCs w:val="24"/>
        </w:rPr>
        <w:t>icacia</w:t>
      </w:r>
      <w:r w:rsidRPr="00C6397C">
        <w:rPr>
          <w:rFonts w:ascii="Arial" w:hAnsi="Arial" w:cs="Arial"/>
          <w:sz w:val="24"/>
          <w:szCs w:val="24"/>
        </w:rPr>
        <w:t xml:space="preserve"> </w:t>
      </w:r>
      <w:r>
        <w:rPr>
          <w:rFonts w:ascii="Arial" w:hAnsi="Arial" w:cs="Arial"/>
          <w:sz w:val="24"/>
          <w:szCs w:val="24"/>
        </w:rPr>
        <w:t xml:space="preserve">obtenido al adquirir bienes y servicios es de </w:t>
      </w:r>
      <w:r w:rsidR="00794D19">
        <w:rPr>
          <w:rFonts w:ascii="Arial" w:hAnsi="Arial" w:cs="Arial"/>
          <w:sz w:val="24"/>
          <w:szCs w:val="24"/>
        </w:rPr>
        <w:t>69</w:t>
      </w:r>
      <w:r>
        <w:rPr>
          <w:rFonts w:ascii="Arial" w:hAnsi="Arial" w:cs="Arial"/>
          <w:sz w:val="24"/>
          <w:szCs w:val="24"/>
        </w:rPr>
        <w:t xml:space="preserve">%, </w:t>
      </w:r>
      <w:r w:rsidR="00076BFA">
        <w:rPr>
          <w:rFonts w:ascii="Arial" w:hAnsi="Arial" w:cs="Arial"/>
          <w:sz w:val="24"/>
          <w:szCs w:val="24"/>
        </w:rPr>
        <w:t>que si bien ha sido bajo en comparación con años anteriores, debe tomarse en consideración lo siguiente:</w:t>
      </w:r>
    </w:p>
    <w:p w:rsidR="00076BFA" w:rsidRDefault="00076BFA" w:rsidP="00076BFA">
      <w:pPr>
        <w:pStyle w:val="Prrafodelista"/>
        <w:jc w:val="both"/>
        <w:rPr>
          <w:rFonts w:ascii="Arial" w:hAnsi="Arial" w:cs="Arial"/>
          <w:sz w:val="24"/>
          <w:szCs w:val="24"/>
        </w:rPr>
      </w:pPr>
    </w:p>
    <w:p w:rsidR="00076BFA" w:rsidRDefault="00076BFA" w:rsidP="00076BFA">
      <w:pPr>
        <w:pStyle w:val="Prrafodelista"/>
        <w:numPr>
          <w:ilvl w:val="0"/>
          <w:numId w:val="22"/>
        </w:numPr>
        <w:jc w:val="both"/>
        <w:rPr>
          <w:rFonts w:ascii="Arial" w:hAnsi="Arial" w:cs="Arial"/>
          <w:sz w:val="24"/>
          <w:szCs w:val="24"/>
        </w:rPr>
      </w:pPr>
      <w:r>
        <w:rPr>
          <w:rFonts w:ascii="Arial" w:hAnsi="Arial" w:cs="Arial"/>
          <w:sz w:val="24"/>
          <w:szCs w:val="24"/>
        </w:rPr>
        <w:t>La cantidad de solicitudes de contratación recibidas en el 2018 fue de 260 en contraposición con las 100 recibidas en el año 2017, o sea un 160% más.</w:t>
      </w:r>
    </w:p>
    <w:p w:rsidR="00076BFA" w:rsidRDefault="00076BFA" w:rsidP="00076BFA">
      <w:pPr>
        <w:pStyle w:val="Prrafodelista"/>
        <w:ind w:left="1080"/>
        <w:jc w:val="both"/>
        <w:rPr>
          <w:rFonts w:ascii="Arial" w:hAnsi="Arial" w:cs="Arial"/>
          <w:sz w:val="24"/>
          <w:szCs w:val="24"/>
        </w:rPr>
      </w:pPr>
    </w:p>
    <w:p w:rsidR="00076BFA" w:rsidRDefault="00076BFA" w:rsidP="00076BFA">
      <w:pPr>
        <w:pStyle w:val="Prrafodelista"/>
        <w:numPr>
          <w:ilvl w:val="0"/>
          <w:numId w:val="22"/>
        </w:numPr>
        <w:jc w:val="both"/>
        <w:rPr>
          <w:rFonts w:ascii="Arial" w:hAnsi="Arial" w:cs="Arial"/>
          <w:sz w:val="24"/>
          <w:szCs w:val="24"/>
        </w:rPr>
      </w:pPr>
      <w:r>
        <w:rPr>
          <w:rFonts w:ascii="Arial" w:hAnsi="Arial" w:cs="Arial"/>
          <w:sz w:val="24"/>
          <w:szCs w:val="24"/>
        </w:rPr>
        <w:t>La cantidad de contrataciones efectuadas en el 2017 fue de 36 mientras que en el 2018 fue de 116, lo que significa un aumento del 222%</w:t>
      </w:r>
    </w:p>
    <w:p w:rsidR="00076BFA" w:rsidRPr="00076BFA" w:rsidRDefault="00076BFA" w:rsidP="00076BFA">
      <w:pPr>
        <w:pStyle w:val="Prrafodelista"/>
        <w:rPr>
          <w:rFonts w:ascii="Arial" w:hAnsi="Arial" w:cs="Arial"/>
          <w:sz w:val="24"/>
          <w:szCs w:val="24"/>
        </w:rPr>
      </w:pPr>
    </w:p>
    <w:p w:rsidR="00076BFA" w:rsidRDefault="00076BFA" w:rsidP="00076BFA">
      <w:pPr>
        <w:pStyle w:val="Prrafodelista"/>
        <w:numPr>
          <w:ilvl w:val="0"/>
          <w:numId w:val="22"/>
        </w:numPr>
        <w:jc w:val="both"/>
        <w:rPr>
          <w:rFonts w:ascii="Arial" w:hAnsi="Arial" w:cs="Arial"/>
          <w:sz w:val="24"/>
          <w:szCs w:val="24"/>
        </w:rPr>
      </w:pPr>
      <w:r>
        <w:rPr>
          <w:rFonts w:ascii="Arial" w:hAnsi="Arial" w:cs="Arial"/>
          <w:sz w:val="24"/>
          <w:szCs w:val="24"/>
        </w:rPr>
        <w:t>En este periodo hubo una cantidad inusual de contrataciones infructuosas, desiertas y sin efecto, respecto a otros años.  Esta situación se está analizando en cuanto a las posibles razones a efecto de tomar las medidas necesarias para procurar la obtención de resultados positivos.</w:t>
      </w:r>
    </w:p>
    <w:p w:rsidR="00C31C4A" w:rsidRDefault="00C31C4A" w:rsidP="00C31C4A">
      <w:pPr>
        <w:pStyle w:val="Prrafodelista"/>
        <w:jc w:val="both"/>
        <w:rPr>
          <w:rFonts w:ascii="Arial" w:hAnsi="Arial" w:cs="Arial"/>
          <w:sz w:val="24"/>
          <w:szCs w:val="24"/>
        </w:rPr>
      </w:pPr>
    </w:p>
    <w:p w:rsidR="00267D65" w:rsidRPr="00267D65" w:rsidRDefault="00267D65" w:rsidP="00267D65">
      <w:pPr>
        <w:pStyle w:val="Prrafodelista"/>
        <w:jc w:val="both"/>
        <w:rPr>
          <w:rFonts w:ascii="Arial" w:hAnsi="Arial" w:cs="Arial"/>
          <w:sz w:val="24"/>
          <w:szCs w:val="24"/>
        </w:rPr>
      </w:pPr>
    </w:p>
    <w:p w:rsidR="008A1F26" w:rsidRDefault="00267D65" w:rsidP="00267D65">
      <w:pPr>
        <w:pStyle w:val="Prrafodelista"/>
        <w:numPr>
          <w:ilvl w:val="0"/>
          <w:numId w:val="21"/>
        </w:numPr>
        <w:jc w:val="both"/>
        <w:rPr>
          <w:rFonts w:ascii="Arial" w:hAnsi="Arial" w:cs="Arial"/>
          <w:sz w:val="24"/>
          <w:szCs w:val="24"/>
        </w:rPr>
      </w:pPr>
      <w:r>
        <w:rPr>
          <w:rFonts w:ascii="Arial" w:hAnsi="Arial" w:cs="Arial"/>
          <w:sz w:val="24"/>
          <w:szCs w:val="24"/>
        </w:rPr>
        <w:t>La contribució</w:t>
      </w:r>
      <w:r w:rsidR="00210043">
        <w:rPr>
          <w:rFonts w:ascii="Arial" w:hAnsi="Arial" w:cs="Arial"/>
          <w:sz w:val="24"/>
          <w:szCs w:val="24"/>
        </w:rPr>
        <w:t xml:space="preserve">n de la gestión contractual </w:t>
      </w:r>
      <w:r w:rsidR="00076BFA">
        <w:rPr>
          <w:rFonts w:ascii="Arial" w:hAnsi="Arial" w:cs="Arial"/>
          <w:sz w:val="24"/>
          <w:szCs w:val="24"/>
        </w:rPr>
        <w:t>presenta una tendencia hacia la diversificación, es decir va teniendo una mayor contribución hacia las dependencias sustantivas, aunque el mayor apoyo es en cuanto a la operatividad institucional.</w:t>
      </w:r>
    </w:p>
    <w:p w:rsidR="00267D65" w:rsidRPr="00267D65" w:rsidRDefault="00267D65" w:rsidP="00267D65">
      <w:pPr>
        <w:pStyle w:val="Prrafodelista"/>
        <w:rPr>
          <w:rFonts w:ascii="Arial" w:hAnsi="Arial" w:cs="Arial"/>
          <w:sz w:val="24"/>
          <w:szCs w:val="24"/>
        </w:rPr>
      </w:pPr>
    </w:p>
    <w:p w:rsidR="00267D65" w:rsidRPr="00267D65" w:rsidRDefault="00210043" w:rsidP="00267D65">
      <w:pPr>
        <w:pStyle w:val="Prrafodelista"/>
        <w:numPr>
          <w:ilvl w:val="0"/>
          <w:numId w:val="21"/>
        </w:numPr>
        <w:jc w:val="both"/>
        <w:rPr>
          <w:rFonts w:ascii="Arial" w:hAnsi="Arial" w:cs="Arial"/>
          <w:sz w:val="24"/>
          <w:szCs w:val="24"/>
        </w:rPr>
      </w:pPr>
      <w:r>
        <w:rPr>
          <w:rFonts w:ascii="Arial" w:hAnsi="Arial" w:cs="Arial"/>
          <w:sz w:val="24"/>
          <w:szCs w:val="24"/>
        </w:rPr>
        <w:t xml:space="preserve">De manera </w:t>
      </w:r>
      <w:r w:rsidR="00076BFA">
        <w:rPr>
          <w:rFonts w:ascii="Arial" w:hAnsi="Arial" w:cs="Arial"/>
          <w:sz w:val="24"/>
          <w:szCs w:val="24"/>
        </w:rPr>
        <w:t xml:space="preserve">general </w:t>
      </w:r>
      <w:r>
        <w:rPr>
          <w:rFonts w:ascii="Arial" w:hAnsi="Arial" w:cs="Arial"/>
          <w:sz w:val="24"/>
          <w:szCs w:val="24"/>
        </w:rPr>
        <w:t xml:space="preserve">puede decirse que la </w:t>
      </w:r>
      <w:r w:rsidR="00267D65">
        <w:rPr>
          <w:rFonts w:ascii="Arial" w:hAnsi="Arial" w:cs="Arial"/>
          <w:sz w:val="24"/>
          <w:szCs w:val="24"/>
        </w:rPr>
        <w:t xml:space="preserve">gestión contractual </w:t>
      </w:r>
      <w:r>
        <w:rPr>
          <w:rFonts w:ascii="Arial" w:hAnsi="Arial" w:cs="Arial"/>
          <w:sz w:val="24"/>
          <w:szCs w:val="24"/>
        </w:rPr>
        <w:t xml:space="preserve">si </w:t>
      </w:r>
      <w:r w:rsidR="00267D65">
        <w:rPr>
          <w:rFonts w:ascii="Arial" w:hAnsi="Arial" w:cs="Arial"/>
          <w:sz w:val="24"/>
          <w:szCs w:val="24"/>
        </w:rPr>
        <w:t xml:space="preserve">contribuye al logro de los objetivos en todas las áreas estratégicas y las líneas estratégicas dependiendo de los requerimientos que cada Dependencia. </w:t>
      </w:r>
    </w:p>
    <w:p w:rsidR="001C266D" w:rsidRPr="00267D65" w:rsidRDefault="001C266D" w:rsidP="00C6397C">
      <w:pPr>
        <w:pStyle w:val="Prrafodelista"/>
        <w:ind w:left="426"/>
        <w:jc w:val="both"/>
        <w:rPr>
          <w:rFonts w:ascii="Arial" w:hAnsi="Arial" w:cs="Arial"/>
          <w:sz w:val="24"/>
          <w:szCs w:val="24"/>
        </w:rPr>
      </w:pPr>
    </w:p>
    <w:p w:rsidR="00C6397C" w:rsidRPr="00C6397C" w:rsidRDefault="00C6397C" w:rsidP="00C6397C">
      <w:pPr>
        <w:pStyle w:val="Prrafodelista"/>
        <w:ind w:left="426"/>
        <w:jc w:val="both"/>
        <w:rPr>
          <w:rFonts w:ascii="Arial" w:hAnsi="Arial" w:cs="Arial"/>
          <w:sz w:val="24"/>
          <w:szCs w:val="24"/>
        </w:rPr>
      </w:pPr>
    </w:p>
    <w:p w:rsidR="00C6397C" w:rsidRPr="00C6397C" w:rsidRDefault="00C6397C" w:rsidP="00C6397C">
      <w:pPr>
        <w:pStyle w:val="Prrafodelista"/>
        <w:ind w:left="426"/>
        <w:jc w:val="both"/>
        <w:rPr>
          <w:rFonts w:ascii="Arial" w:hAnsi="Arial" w:cs="Arial"/>
          <w:sz w:val="24"/>
          <w:szCs w:val="24"/>
        </w:rPr>
      </w:pPr>
    </w:p>
    <w:p w:rsidR="00C6397C" w:rsidRPr="00C6397C" w:rsidRDefault="00C6397C" w:rsidP="00C6397C">
      <w:pPr>
        <w:pStyle w:val="Prrafodelista"/>
        <w:ind w:left="426"/>
        <w:jc w:val="both"/>
        <w:rPr>
          <w:rFonts w:ascii="Arial" w:hAnsi="Arial" w:cs="Arial"/>
          <w:sz w:val="24"/>
          <w:szCs w:val="24"/>
        </w:rPr>
      </w:pPr>
    </w:p>
    <w:p w:rsidR="00C6397C" w:rsidRPr="00C6397C" w:rsidRDefault="00C6397C" w:rsidP="00C6397C">
      <w:pPr>
        <w:pStyle w:val="Prrafodelista"/>
        <w:ind w:left="426"/>
        <w:jc w:val="both"/>
        <w:rPr>
          <w:rFonts w:ascii="Arial" w:hAnsi="Arial" w:cs="Arial"/>
          <w:sz w:val="24"/>
          <w:szCs w:val="24"/>
        </w:rPr>
      </w:pPr>
      <w:r w:rsidRPr="00C6397C">
        <w:rPr>
          <w:rFonts w:ascii="Arial" w:hAnsi="Arial" w:cs="Arial"/>
          <w:sz w:val="24"/>
          <w:szCs w:val="24"/>
        </w:rPr>
        <w:t xml:space="preserve"> </w:t>
      </w:r>
    </w:p>
    <w:p w:rsidR="00C6397C" w:rsidRPr="00C6397C" w:rsidRDefault="00C6397C" w:rsidP="00C6397C">
      <w:pPr>
        <w:pStyle w:val="Prrafodelista"/>
        <w:ind w:left="426"/>
        <w:jc w:val="both"/>
        <w:rPr>
          <w:rFonts w:ascii="Arial" w:hAnsi="Arial" w:cs="Arial"/>
          <w:sz w:val="24"/>
          <w:szCs w:val="24"/>
        </w:rPr>
      </w:pPr>
    </w:p>
    <w:sectPr w:rsidR="00C6397C" w:rsidRPr="00C6397C" w:rsidSect="00D231CA">
      <w:headerReference w:type="default" r:id="rId14"/>
      <w:footerReference w:type="default" r:id="rId15"/>
      <w:pgSz w:w="12240" w:h="15840"/>
      <w:pgMar w:top="2127" w:right="1467"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65E" w:rsidRDefault="0044665E" w:rsidP="00FF354A">
      <w:pPr>
        <w:spacing w:after="0" w:line="240" w:lineRule="auto"/>
      </w:pPr>
      <w:r>
        <w:separator/>
      </w:r>
    </w:p>
  </w:endnote>
  <w:endnote w:type="continuationSeparator" w:id="0">
    <w:p w:rsidR="0044665E" w:rsidRDefault="0044665E" w:rsidP="00FF3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6119287"/>
      <w:docPartObj>
        <w:docPartGallery w:val="Page Numbers (Bottom of Page)"/>
        <w:docPartUnique/>
      </w:docPartObj>
    </w:sdtPr>
    <w:sdtEndPr/>
    <w:sdtContent>
      <w:sdt>
        <w:sdtPr>
          <w:id w:val="860082579"/>
          <w:docPartObj>
            <w:docPartGallery w:val="Page Numbers (Top of Page)"/>
            <w:docPartUnique/>
          </w:docPartObj>
        </w:sdtPr>
        <w:sdtEndPr/>
        <w:sdtContent>
          <w:p w:rsidR="00E85315" w:rsidRDefault="00E85315">
            <w:pPr>
              <w:pStyle w:val="Piedepgina"/>
              <w:jc w:val="right"/>
            </w:pPr>
            <w:r>
              <w:t xml:space="preserve">Página </w:t>
            </w:r>
            <w:r>
              <w:rPr>
                <w:b/>
                <w:bCs/>
                <w:sz w:val="24"/>
                <w:szCs w:val="24"/>
              </w:rPr>
              <w:fldChar w:fldCharType="begin"/>
            </w:r>
            <w:r>
              <w:rPr>
                <w:b/>
                <w:bCs/>
              </w:rPr>
              <w:instrText xml:space="preserve"> PAGE </w:instrText>
            </w:r>
            <w:r>
              <w:rPr>
                <w:b/>
                <w:bCs/>
                <w:sz w:val="24"/>
                <w:szCs w:val="24"/>
              </w:rPr>
              <w:fldChar w:fldCharType="separate"/>
            </w:r>
            <w:r w:rsidR="002E49B1">
              <w:rPr>
                <w:b/>
                <w:bCs/>
                <w:noProof/>
              </w:rPr>
              <w:t>6</w:t>
            </w:r>
            <w:r>
              <w:rPr>
                <w:b/>
                <w:bCs/>
                <w:sz w:val="24"/>
                <w:szCs w:val="24"/>
              </w:rPr>
              <w:fldChar w:fldCharType="end"/>
            </w:r>
            <w:r>
              <w:t xml:space="preserve"> de </w:t>
            </w:r>
            <w:r>
              <w:rPr>
                <w:b/>
                <w:bCs/>
                <w:sz w:val="24"/>
                <w:szCs w:val="24"/>
              </w:rPr>
              <w:fldChar w:fldCharType="begin"/>
            </w:r>
            <w:r>
              <w:rPr>
                <w:b/>
                <w:bCs/>
              </w:rPr>
              <w:instrText xml:space="preserve"> NUMPAGES  </w:instrText>
            </w:r>
            <w:r>
              <w:rPr>
                <w:b/>
                <w:bCs/>
                <w:sz w:val="24"/>
                <w:szCs w:val="24"/>
              </w:rPr>
              <w:fldChar w:fldCharType="separate"/>
            </w:r>
            <w:r w:rsidR="002E49B1">
              <w:rPr>
                <w:b/>
                <w:bCs/>
                <w:noProof/>
              </w:rPr>
              <w:t>8</w:t>
            </w:r>
            <w:r>
              <w:rPr>
                <w:b/>
                <w:bCs/>
                <w:sz w:val="24"/>
                <w:szCs w:val="24"/>
              </w:rPr>
              <w:fldChar w:fldCharType="end"/>
            </w:r>
          </w:p>
        </w:sdtContent>
      </w:sdt>
    </w:sdtContent>
  </w:sdt>
  <w:p w:rsidR="00E85315" w:rsidRDefault="00E8531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65E" w:rsidRDefault="0044665E" w:rsidP="00FF354A">
      <w:pPr>
        <w:spacing w:after="0" w:line="240" w:lineRule="auto"/>
      </w:pPr>
      <w:r>
        <w:separator/>
      </w:r>
    </w:p>
  </w:footnote>
  <w:footnote w:type="continuationSeparator" w:id="0">
    <w:p w:rsidR="0044665E" w:rsidRDefault="0044665E" w:rsidP="00FF3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15" w:rsidRDefault="00E85315">
    <w:pPr>
      <w:pStyle w:val="Encabezado"/>
    </w:pPr>
    <w:r>
      <w:rPr>
        <w:noProof/>
        <w:lang w:val="es-MX" w:eastAsia="es-MX"/>
      </w:rPr>
      <w:drawing>
        <wp:anchor distT="0" distB="0" distL="114300" distR="114300" simplePos="0" relativeHeight="251658240" behindDoc="0" locked="0" layoutInCell="1" allowOverlap="1" wp14:anchorId="20E2EAB3" wp14:editId="3C529744">
          <wp:simplePos x="0" y="0"/>
          <wp:positionH relativeFrom="column">
            <wp:posOffset>6849745</wp:posOffset>
          </wp:positionH>
          <wp:positionV relativeFrom="paragraph">
            <wp:posOffset>-465455</wp:posOffset>
          </wp:positionV>
          <wp:extent cx="7772400" cy="1290320"/>
          <wp:effectExtent l="0" t="0" r="0" b="508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hoja-vertical.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2903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7C8"/>
    <w:multiLevelType w:val="hybridMultilevel"/>
    <w:tmpl w:val="1E4CD284"/>
    <w:lvl w:ilvl="0" w:tplc="140A0001">
      <w:start w:val="1"/>
      <w:numFmt w:val="bullet"/>
      <w:lvlText w:val=""/>
      <w:lvlJc w:val="left"/>
      <w:pPr>
        <w:ind w:left="1440" w:hanging="360"/>
      </w:pPr>
      <w:rPr>
        <w:rFonts w:ascii="Symbol" w:hAnsi="Symbol" w:hint="default"/>
      </w:rPr>
    </w:lvl>
    <w:lvl w:ilvl="1" w:tplc="140A0001">
      <w:start w:val="1"/>
      <w:numFmt w:val="bullet"/>
      <w:lvlText w:val=""/>
      <w:lvlJc w:val="left"/>
      <w:pPr>
        <w:ind w:left="2160" w:hanging="360"/>
      </w:pPr>
      <w:rPr>
        <w:rFonts w:ascii="Symbol" w:hAnsi="Symbol"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1" w15:restartNumberingAfterBreak="0">
    <w:nsid w:val="18FB003F"/>
    <w:multiLevelType w:val="hybridMultilevel"/>
    <w:tmpl w:val="D0DE6D64"/>
    <w:lvl w:ilvl="0" w:tplc="04766BC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CEB0927"/>
    <w:multiLevelType w:val="hybridMultilevel"/>
    <w:tmpl w:val="DDC8D2F8"/>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 w15:restartNumberingAfterBreak="0">
    <w:nsid w:val="1F856577"/>
    <w:multiLevelType w:val="hybridMultilevel"/>
    <w:tmpl w:val="3FBC5E96"/>
    <w:lvl w:ilvl="0" w:tplc="08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0C55A66"/>
    <w:multiLevelType w:val="hybridMultilevel"/>
    <w:tmpl w:val="802ED6A2"/>
    <w:lvl w:ilvl="0" w:tplc="24D2E886">
      <w:start w:val="1"/>
      <w:numFmt w:val="bullet"/>
      <w:lvlText w:val=""/>
      <w:lvlJc w:val="left"/>
      <w:pPr>
        <w:tabs>
          <w:tab w:val="num" w:pos="720"/>
        </w:tabs>
        <w:ind w:left="72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B">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93C1CCF"/>
    <w:multiLevelType w:val="hybridMultilevel"/>
    <w:tmpl w:val="8F60D2C6"/>
    <w:lvl w:ilvl="0" w:tplc="140A000F">
      <w:start w:val="1"/>
      <w:numFmt w:val="decimal"/>
      <w:lvlText w:val="%1."/>
      <w:lvlJc w:val="left"/>
      <w:pPr>
        <w:ind w:left="720" w:hanging="360"/>
      </w:pPr>
      <w:rPr>
        <w:rFonts w:hint="default"/>
      </w:rPr>
    </w:lvl>
    <w:lvl w:ilvl="1" w:tplc="140A0001">
      <w:start w:val="1"/>
      <w:numFmt w:val="bullet"/>
      <w:lvlText w:val=""/>
      <w:lvlJc w:val="left"/>
      <w:pPr>
        <w:ind w:left="1440" w:hanging="360"/>
      </w:pPr>
      <w:rPr>
        <w:rFonts w:ascii="Symbol" w:hAnsi="Symbol"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6" w15:restartNumberingAfterBreak="0">
    <w:nsid w:val="2F371BAE"/>
    <w:multiLevelType w:val="hybridMultilevel"/>
    <w:tmpl w:val="182223AC"/>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7" w15:restartNumberingAfterBreak="0">
    <w:nsid w:val="323E44CD"/>
    <w:multiLevelType w:val="hybridMultilevel"/>
    <w:tmpl w:val="E05E2AB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4612A19"/>
    <w:multiLevelType w:val="hybridMultilevel"/>
    <w:tmpl w:val="3FBC5E96"/>
    <w:lvl w:ilvl="0" w:tplc="08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36A044B0"/>
    <w:multiLevelType w:val="hybridMultilevel"/>
    <w:tmpl w:val="92D0E19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F420755"/>
    <w:multiLevelType w:val="hybridMultilevel"/>
    <w:tmpl w:val="E4F063BE"/>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1" w15:restartNumberingAfterBreak="0">
    <w:nsid w:val="442C1B0E"/>
    <w:multiLevelType w:val="hybridMultilevel"/>
    <w:tmpl w:val="D0F01A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46352FA3"/>
    <w:multiLevelType w:val="hybridMultilevel"/>
    <w:tmpl w:val="5D0AD3B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3" w15:restartNumberingAfterBreak="0">
    <w:nsid w:val="464E5F77"/>
    <w:multiLevelType w:val="hybridMultilevel"/>
    <w:tmpl w:val="1BE2025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4" w15:restartNumberingAfterBreak="0">
    <w:nsid w:val="472506F7"/>
    <w:multiLevelType w:val="hybridMultilevel"/>
    <w:tmpl w:val="C49E62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88D1561"/>
    <w:multiLevelType w:val="hybridMultilevel"/>
    <w:tmpl w:val="99D8A0BA"/>
    <w:lvl w:ilvl="0" w:tplc="140A0013">
      <w:start w:val="1"/>
      <w:numFmt w:val="upp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9B74653"/>
    <w:multiLevelType w:val="hybridMultilevel"/>
    <w:tmpl w:val="4B86B0B4"/>
    <w:lvl w:ilvl="0" w:tplc="671E60AA">
      <w:start w:val="1"/>
      <w:numFmt w:val="bullet"/>
      <w:lvlText w:val=""/>
      <w:lvlJc w:val="left"/>
      <w:pPr>
        <w:tabs>
          <w:tab w:val="num" w:pos="720"/>
        </w:tabs>
        <w:ind w:left="720" w:hanging="360"/>
      </w:pPr>
      <w:rPr>
        <w:rFonts w:ascii="Symbol" w:hAnsi="Symbol" w:cs="Symbol" w:hint="default"/>
      </w:rPr>
    </w:lvl>
    <w:lvl w:ilvl="1" w:tplc="BE820410">
      <w:start w:val="1"/>
      <w:numFmt w:val="bullet"/>
      <w:lvlText w:val=""/>
      <w:lvlJc w:val="left"/>
      <w:pPr>
        <w:tabs>
          <w:tab w:val="num" w:pos="1440"/>
        </w:tabs>
        <w:ind w:left="1440" w:hanging="360"/>
      </w:pPr>
      <w:rPr>
        <w:rFonts w:ascii="Symbol" w:hAnsi="Symbol" w:cs="Symbol" w:hint="default"/>
      </w:rPr>
    </w:lvl>
    <w:lvl w:ilvl="2" w:tplc="171874A4">
      <w:start w:val="1"/>
      <w:numFmt w:val="bullet"/>
      <w:lvlText w:val=""/>
      <w:lvlJc w:val="left"/>
      <w:pPr>
        <w:tabs>
          <w:tab w:val="num" w:pos="2160"/>
        </w:tabs>
        <w:ind w:left="2160" w:hanging="360"/>
      </w:pPr>
      <w:rPr>
        <w:rFonts w:ascii="Symbol" w:hAnsi="Symbol" w:cs="Symbol" w:hint="default"/>
      </w:rPr>
    </w:lvl>
    <w:lvl w:ilvl="3" w:tplc="1CDC962E">
      <w:start w:val="1"/>
      <w:numFmt w:val="bullet"/>
      <w:lvlText w:val=""/>
      <w:lvlJc w:val="left"/>
      <w:pPr>
        <w:tabs>
          <w:tab w:val="num" w:pos="2880"/>
        </w:tabs>
        <w:ind w:left="2880" w:hanging="360"/>
      </w:pPr>
      <w:rPr>
        <w:rFonts w:ascii="Symbol" w:hAnsi="Symbol" w:cs="Symbol" w:hint="default"/>
      </w:rPr>
    </w:lvl>
    <w:lvl w:ilvl="4" w:tplc="DB1EAA34">
      <w:start w:val="1"/>
      <w:numFmt w:val="bullet"/>
      <w:lvlText w:val=""/>
      <w:lvlJc w:val="left"/>
      <w:pPr>
        <w:tabs>
          <w:tab w:val="num" w:pos="3600"/>
        </w:tabs>
        <w:ind w:left="3600" w:hanging="360"/>
      </w:pPr>
      <w:rPr>
        <w:rFonts w:ascii="Symbol" w:hAnsi="Symbol" w:cs="Symbol" w:hint="default"/>
      </w:rPr>
    </w:lvl>
    <w:lvl w:ilvl="5" w:tplc="2610B99E">
      <w:start w:val="1"/>
      <w:numFmt w:val="bullet"/>
      <w:lvlText w:val=""/>
      <w:lvlJc w:val="left"/>
      <w:pPr>
        <w:tabs>
          <w:tab w:val="num" w:pos="4320"/>
        </w:tabs>
        <w:ind w:left="4320" w:hanging="360"/>
      </w:pPr>
      <w:rPr>
        <w:rFonts w:ascii="Symbol" w:hAnsi="Symbol" w:cs="Symbol" w:hint="default"/>
      </w:rPr>
    </w:lvl>
    <w:lvl w:ilvl="6" w:tplc="898416C6">
      <w:start w:val="1"/>
      <w:numFmt w:val="bullet"/>
      <w:lvlText w:val=""/>
      <w:lvlJc w:val="left"/>
      <w:pPr>
        <w:tabs>
          <w:tab w:val="num" w:pos="5040"/>
        </w:tabs>
        <w:ind w:left="5040" w:hanging="360"/>
      </w:pPr>
      <w:rPr>
        <w:rFonts w:ascii="Symbol" w:hAnsi="Symbol" w:cs="Symbol" w:hint="default"/>
      </w:rPr>
    </w:lvl>
    <w:lvl w:ilvl="7" w:tplc="F1C4AE28">
      <w:start w:val="1"/>
      <w:numFmt w:val="bullet"/>
      <w:lvlText w:val=""/>
      <w:lvlJc w:val="left"/>
      <w:pPr>
        <w:tabs>
          <w:tab w:val="num" w:pos="5760"/>
        </w:tabs>
        <w:ind w:left="5760" w:hanging="360"/>
      </w:pPr>
      <w:rPr>
        <w:rFonts w:ascii="Symbol" w:hAnsi="Symbol" w:cs="Symbol" w:hint="default"/>
      </w:rPr>
    </w:lvl>
    <w:lvl w:ilvl="8" w:tplc="B414E974">
      <w:start w:val="1"/>
      <w:numFmt w:val="bullet"/>
      <w:lvlText w:val=""/>
      <w:lvlJc w:val="left"/>
      <w:pPr>
        <w:tabs>
          <w:tab w:val="num" w:pos="6480"/>
        </w:tabs>
        <w:ind w:left="6480" w:hanging="360"/>
      </w:pPr>
      <w:rPr>
        <w:rFonts w:ascii="Symbol" w:hAnsi="Symbol" w:cs="Symbol" w:hint="default"/>
      </w:rPr>
    </w:lvl>
  </w:abstractNum>
  <w:abstractNum w:abstractNumId="17" w15:restartNumberingAfterBreak="0">
    <w:nsid w:val="547B2E6E"/>
    <w:multiLevelType w:val="hybridMultilevel"/>
    <w:tmpl w:val="E6E0D636"/>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8" w15:restartNumberingAfterBreak="0">
    <w:nsid w:val="654E1B18"/>
    <w:multiLevelType w:val="hybridMultilevel"/>
    <w:tmpl w:val="4E86F114"/>
    <w:lvl w:ilvl="0" w:tplc="140A0001">
      <w:start w:val="1"/>
      <w:numFmt w:val="bullet"/>
      <w:lvlText w:val=""/>
      <w:lvlJc w:val="left"/>
      <w:pPr>
        <w:ind w:left="1440" w:hanging="360"/>
      </w:pPr>
      <w:rPr>
        <w:rFonts w:ascii="Symbol" w:hAnsi="Symbol" w:hint="default"/>
      </w:rPr>
    </w:lvl>
    <w:lvl w:ilvl="1" w:tplc="140A0001">
      <w:start w:val="1"/>
      <w:numFmt w:val="bullet"/>
      <w:lvlText w:val=""/>
      <w:lvlJc w:val="left"/>
      <w:pPr>
        <w:ind w:left="2160" w:hanging="360"/>
      </w:pPr>
      <w:rPr>
        <w:rFonts w:ascii="Symbol" w:hAnsi="Symbol" w:hint="default"/>
      </w:rPr>
    </w:lvl>
    <w:lvl w:ilvl="2" w:tplc="140A0005">
      <w:start w:val="1"/>
      <w:numFmt w:val="bullet"/>
      <w:lvlText w:val=""/>
      <w:lvlJc w:val="left"/>
      <w:pPr>
        <w:ind w:left="2880" w:hanging="360"/>
      </w:pPr>
      <w:rPr>
        <w:rFonts w:ascii="Wingdings" w:hAnsi="Wingdings" w:hint="default"/>
      </w:rPr>
    </w:lvl>
    <w:lvl w:ilvl="3" w:tplc="140A0001">
      <w:start w:val="1"/>
      <w:numFmt w:val="bullet"/>
      <w:lvlText w:val=""/>
      <w:lvlJc w:val="left"/>
      <w:pPr>
        <w:ind w:left="3600" w:hanging="360"/>
      </w:pPr>
      <w:rPr>
        <w:rFonts w:ascii="Symbol" w:hAnsi="Symbol" w:hint="default"/>
      </w:rPr>
    </w:lvl>
    <w:lvl w:ilvl="4" w:tplc="140A0003">
      <w:start w:val="1"/>
      <w:numFmt w:val="bullet"/>
      <w:lvlText w:val="o"/>
      <w:lvlJc w:val="left"/>
      <w:pPr>
        <w:ind w:left="4320" w:hanging="360"/>
      </w:pPr>
      <w:rPr>
        <w:rFonts w:ascii="Courier New" w:hAnsi="Courier New" w:cs="Courier New" w:hint="default"/>
      </w:rPr>
    </w:lvl>
    <w:lvl w:ilvl="5" w:tplc="140A0005">
      <w:start w:val="1"/>
      <w:numFmt w:val="bullet"/>
      <w:lvlText w:val=""/>
      <w:lvlJc w:val="left"/>
      <w:pPr>
        <w:ind w:left="5040" w:hanging="360"/>
      </w:pPr>
      <w:rPr>
        <w:rFonts w:ascii="Wingdings" w:hAnsi="Wingdings" w:hint="default"/>
      </w:rPr>
    </w:lvl>
    <w:lvl w:ilvl="6" w:tplc="140A0001">
      <w:start w:val="1"/>
      <w:numFmt w:val="bullet"/>
      <w:lvlText w:val=""/>
      <w:lvlJc w:val="left"/>
      <w:pPr>
        <w:ind w:left="5760" w:hanging="360"/>
      </w:pPr>
      <w:rPr>
        <w:rFonts w:ascii="Symbol" w:hAnsi="Symbol" w:hint="default"/>
      </w:rPr>
    </w:lvl>
    <w:lvl w:ilvl="7" w:tplc="140A0003">
      <w:start w:val="1"/>
      <w:numFmt w:val="bullet"/>
      <w:lvlText w:val="o"/>
      <w:lvlJc w:val="left"/>
      <w:pPr>
        <w:ind w:left="6480" w:hanging="360"/>
      </w:pPr>
      <w:rPr>
        <w:rFonts w:ascii="Courier New" w:hAnsi="Courier New" w:cs="Courier New" w:hint="default"/>
      </w:rPr>
    </w:lvl>
    <w:lvl w:ilvl="8" w:tplc="140A0005">
      <w:start w:val="1"/>
      <w:numFmt w:val="bullet"/>
      <w:lvlText w:val=""/>
      <w:lvlJc w:val="left"/>
      <w:pPr>
        <w:ind w:left="7200" w:hanging="360"/>
      </w:pPr>
      <w:rPr>
        <w:rFonts w:ascii="Wingdings" w:hAnsi="Wingdings" w:hint="default"/>
      </w:rPr>
    </w:lvl>
  </w:abstractNum>
  <w:abstractNum w:abstractNumId="19" w15:restartNumberingAfterBreak="0">
    <w:nsid w:val="68BA0458"/>
    <w:multiLevelType w:val="hybridMultilevel"/>
    <w:tmpl w:val="C20CE300"/>
    <w:lvl w:ilvl="0" w:tplc="140A0001">
      <w:start w:val="1"/>
      <w:numFmt w:val="bullet"/>
      <w:lvlText w:val=""/>
      <w:lvlJc w:val="left"/>
      <w:pPr>
        <w:ind w:left="1080" w:hanging="360"/>
      </w:pPr>
      <w:rPr>
        <w:rFonts w:ascii="Symbol" w:hAnsi="Symbol" w:hint="default"/>
      </w:rPr>
    </w:lvl>
    <w:lvl w:ilvl="1" w:tplc="140A0003">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0" w15:restartNumberingAfterBreak="0">
    <w:nsid w:val="7311266E"/>
    <w:multiLevelType w:val="hybridMultilevel"/>
    <w:tmpl w:val="EC5E8294"/>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1" w15:restartNumberingAfterBreak="0">
    <w:nsid w:val="76D81355"/>
    <w:multiLevelType w:val="hybridMultilevel"/>
    <w:tmpl w:val="9BB88B1A"/>
    <w:lvl w:ilvl="0" w:tplc="04265EA0">
      <w:start w:val="1"/>
      <w:numFmt w:val="decimal"/>
      <w:lvlText w:val="%1."/>
      <w:lvlJc w:val="left"/>
      <w:pPr>
        <w:ind w:left="1572" w:hanging="360"/>
      </w:pPr>
      <w:rPr>
        <w:rFonts w:hint="default"/>
      </w:rPr>
    </w:lvl>
    <w:lvl w:ilvl="1" w:tplc="140A0019" w:tentative="1">
      <w:start w:val="1"/>
      <w:numFmt w:val="lowerLetter"/>
      <w:lvlText w:val="%2."/>
      <w:lvlJc w:val="left"/>
      <w:pPr>
        <w:ind w:left="2226" w:hanging="360"/>
      </w:pPr>
    </w:lvl>
    <w:lvl w:ilvl="2" w:tplc="140A001B" w:tentative="1">
      <w:start w:val="1"/>
      <w:numFmt w:val="lowerRoman"/>
      <w:lvlText w:val="%3."/>
      <w:lvlJc w:val="right"/>
      <w:pPr>
        <w:ind w:left="2946" w:hanging="180"/>
      </w:pPr>
    </w:lvl>
    <w:lvl w:ilvl="3" w:tplc="140A000F" w:tentative="1">
      <w:start w:val="1"/>
      <w:numFmt w:val="decimal"/>
      <w:lvlText w:val="%4."/>
      <w:lvlJc w:val="left"/>
      <w:pPr>
        <w:ind w:left="3666" w:hanging="360"/>
      </w:pPr>
    </w:lvl>
    <w:lvl w:ilvl="4" w:tplc="140A0019" w:tentative="1">
      <w:start w:val="1"/>
      <w:numFmt w:val="lowerLetter"/>
      <w:lvlText w:val="%5."/>
      <w:lvlJc w:val="left"/>
      <w:pPr>
        <w:ind w:left="4386" w:hanging="360"/>
      </w:pPr>
    </w:lvl>
    <w:lvl w:ilvl="5" w:tplc="140A001B" w:tentative="1">
      <w:start w:val="1"/>
      <w:numFmt w:val="lowerRoman"/>
      <w:lvlText w:val="%6."/>
      <w:lvlJc w:val="right"/>
      <w:pPr>
        <w:ind w:left="5106" w:hanging="180"/>
      </w:pPr>
    </w:lvl>
    <w:lvl w:ilvl="6" w:tplc="140A000F" w:tentative="1">
      <w:start w:val="1"/>
      <w:numFmt w:val="decimal"/>
      <w:lvlText w:val="%7."/>
      <w:lvlJc w:val="left"/>
      <w:pPr>
        <w:ind w:left="5826" w:hanging="360"/>
      </w:pPr>
    </w:lvl>
    <w:lvl w:ilvl="7" w:tplc="140A0019" w:tentative="1">
      <w:start w:val="1"/>
      <w:numFmt w:val="lowerLetter"/>
      <w:lvlText w:val="%8."/>
      <w:lvlJc w:val="left"/>
      <w:pPr>
        <w:ind w:left="6546" w:hanging="360"/>
      </w:pPr>
    </w:lvl>
    <w:lvl w:ilvl="8" w:tplc="140A001B" w:tentative="1">
      <w:start w:val="1"/>
      <w:numFmt w:val="lowerRoman"/>
      <w:lvlText w:val="%9."/>
      <w:lvlJc w:val="right"/>
      <w:pPr>
        <w:ind w:left="7266" w:hanging="180"/>
      </w:pPr>
    </w:lvl>
  </w:abstractNum>
  <w:num w:numId="1">
    <w:abstractNumId w:val="13"/>
  </w:num>
  <w:num w:numId="2">
    <w:abstractNumId w:val="16"/>
  </w:num>
  <w:num w:numId="3">
    <w:abstractNumId w:val="4"/>
  </w:num>
  <w:num w:numId="4">
    <w:abstractNumId w:val="11"/>
  </w:num>
  <w:num w:numId="5">
    <w:abstractNumId w:val="14"/>
  </w:num>
  <w:num w:numId="6">
    <w:abstractNumId w:val="7"/>
  </w:num>
  <w:num w:numId="7">
    <w:abstractNumId w:val="9"/>
  </w:num>
  <w:num w:numId="8">
    <w:abstractNumId w:val="10"/>
  </w:num>
  <w:num w:numId="9">
    <w:abstractNumId w:val="5"/>
  </w:num>
  <w:num w:numId="10">
    <w:abstractNumId w:val="2"/>
  </w:num>
  <w:num w:numId="11">
    <w:abstractNumId w:val="0"/>
  </w:num>
  <w:num w:numId="12">
    <w:abstractNumId w:val="17"/>
  </w:num>
  <w:num w:numId="13">
    <w:abstractNumId w:val="18"/>
  </w:num>
  <w:num w:numId="14">
    <w:abstractNumId w:val="12"/>
  </w:num>
  <w:num w:numId="15">
    <w:abstractNumId w:val="6"/>
  </w:num>
  <w:num w:numId="16">
    <w:abstractNumId w:val="20"/>
  </w:num>
  <w:num w:numId="17">
    <w:abstractNumId w:val="19"/>
  </w:num>
  <w:num w:numId="18">
    <w:abstractNumId w:val="8"/>
  </w:num>
  <w:num w:numId="19">
    <w:abstractNumId w:val="21"/>
  </w:num>
  <w:num w:numId="20">
    <w:abstractNumId w:val="15"/>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04"/>
    <w:rsid w:val="00004998"/>
    <w:rsid w:val="00041171"/>
    <w:rsid w:val="000422A5"/>
    <w:rsid w:val="0006629C"/>
    <w:rsid w:val="000764AB"/>
    <w:rsid w:val="00076BFA"/>
    <w:rsid w:val="000B2F29"/>
    <w:rsid w:val="001049BA"/>
    <w:rsid w:val="0012569F"/>
    <w:rsid w:val="001259F2"/>
    <w:rsid w:val="001366A8"/>
    <w:rsid w:val="00175EE8"/>
    <w:rsid w:val="001C266D"/>
    <w:rsid w:val="001C6FF0"/>
    <w:rsid w:val="001D3AF0"/>
    <w:rsid w:val="00210043"/>
    <w:rsid w:val="00233107"/>
    <w:rsid w:val="00261471"/>
    <w:rsid w:val="00261ECA"/>
    <w:rsid w:val="002642E2"/>
    <w:rsid w:val="00267D65"/>
    <w:rsid w:val="002A4916"/>
    <w:rsid w:val="002C4C58"/>
    <w:rsid w:val="002E4736"/>
    <w:rsid w:val="002E49B1"/>
    <w:rsid w:val="002E6226"/>
    <w:rsid w:val="00307BCF"/>
    <w:rsid w:val="00333A1E"/>
    <w:rsid w:val="00335EA4"/>
    <w:rsid w:val="00340E9A"/>
    <w:rsid w:val="00352493"/>
    <w:rsid w:val="003563B8"/>
    <w:rsid w:val="00377A7D"/>
    <w:rsid w:val="00386E6F"/>
    <w:rsid w:val="00386FF3"/>
    <w:rsid w:val="003A7CAE"/>
    <w:rsid w:val="003C3A96"/>
    <w:rsid w:val="004132F2"/>
    <w:rsid w:val="00417A5F"/>
    <w:rsid w:val="00427050"/>
    <w:rsid w:val="0044665E"/>
    <w:rsid w:val="0044788C"/>
    <w:rsid w:val="004518C2"/>
    <w:rsid w:val="00453820"/>
    <w:rsid w:val="004606F5"/>
    <w:rsid w:val="00477BE9"/>
    <w:rsid w:val="004C3C76"/>
    <w:rsid w:val="004D04B2"/>
    <w:rsid w:val="004D3CDE"/>
    <w:rsid w:val="004D6AFE"/>
    <w:rsid w:val="004E22F6"/>
    <w:rsid w:val="00526E0C"/>
    <w:rsid w:val="00530325"/>
    <w:rsid w:val="00535951"/>
    <w:rsid w:val="00543D84"/>
    <w:rsid w:val="005638B7"/>
    <w:rsid w:val="005809CF"/>
    <w:rsid w:val="00585473"/>
    <w:rsid w:val="005B0FC6"/>
    <w:rsid w:val="005C006B"/>
    <w:rsid w:val="005C05B7"/>
    <w:rsid w:val="005D0EB2"/>
    <w:rsid w:val="005E7362"/>
    <w:rsid w:val="005F034F"/>
    <w:rsid w:val="0061185E"/>
    <w:rsid w:val="00617E19"/>
    <w:rsid w:val="00626E55"/>
    <w:rsid w:val="0064043E"/>
    <w:rsid w:val="00642B93"/>
    <w:rsid w:val="00651468"/>
    <w:rsid w:val="006703FE"/>
    <w:rsid w:val="006A236B"/>
    <w:rsid w:val="006B0AFF"/>
    <w:rsid w:val="006E5835"/>
    <w:rsid w:val="00706AD9"/>
    <w:rsid w:val="0074353F"/>
    <w:rsid w:val="007518EA"/>
    <w:rsid w:val="00752DEE"/>
    <w:rsid w:val="00794D19"/>
    <w:rsid w:val="007B000E"/>
    <w:rsid w:val="007B1D70"/>
    <w:rsid w:val="007C3363"/>
    <w:rsid w:val="007D0A5B"/>
    <w:rsid w:val="007E258A"/>
    <w:rsid w:val="007E3DA9"/>
    <w:rsid w:val="007E5E7E"/>
    <w:rsid w:val="007F4359"/>
    <w:rsid w:val="00807571"/>
    <w:rsid w:val="0083171E"/>
    <w:rsid w:val="00836A28"/>
    <w:rsid w:val="00845150"/>
    <w:rsid w:val="008A16CD"/>
    <w:rsid w:val="008A1F26"/>
    <w:rsid w:val="008A25E2"/>
    <w:rsid w:val="008A69CE"/>
    <w:rsid w:val="008B03DB"/>
    <w:rsid w:val="008B2A90"/>
    <w:rsid w:val="008B51D2"/>
    <w:rsid w:val="008C2FEC"/>
    <w:rsid w:val="008C5D34"/>
    <w:rsid w:val="008D766B"/>
    <w:rsid w:val="00915498"/>
    <w:rsid w:val="009414BA"/>
    <w:rsid w:val="00966058"/>
    <w:rsid w:val="00993293"/>
    <w:rsid w:val="00993663"/>
    <w:rsid w:val="0099732B"/>
    <w:rsid w:val="009E5311"/>
    <w:rsid w:val="009F1167"/>
    <w:rsid w:val="00A0099A"/>
    <w:rsid w:val="00A21820"/>
    <w:rsid w:val="00A25144"/>
    <w:rsid w:val="00A43186"/>
    <w:rsid w:val="00A458A6"/>
    <w:rsid w:val="00A649EB"/>
    <w:rsid w:val="00A66CBA"/>
    <w:rsid w:val="00A67352"/>
    <w:rsid w:val="00AA5A04"/>
    <w:rsid w:val="00AA6DF2"/>
    <w:rsid w:val="00AD5354"/>
    <w:rsid w:val="00AE6CA5"/>
    <w:rsid w:val="00AF5A0B"/>
    <w:rsid w:val="00B00A65"/>
    <w:rsid w:val="00B06653"/>
    <w:rsid w:val="00B14F74"/>
    <w:rsid w:val="00B2184C"/>
    <w:rsid w:val="00B22879"/>
    <w:rsid w:val="00B3233A"/>
    <w:rsid w:val="00B6009D"/>
    <w:rsid w:val="00B653C9"/>
    <w:rsid w:val="00B82239"/>
    <w:rsid w:val="00BB1959"/>
    <w:rsid w:val="00BD4A23"/>
    <w:rsid w:val="00C1488C"/>
    <w:rsid w:val="00C25DF2"/>
    <w:rsid w:val="00C31C4A"/>
    <w:rsid w:val="00C5103C"/>
    <w:rsid w:val="00C6397C"/>
    <w:rsid w:val="00C82A6E"/>
    <w:rsid w:val="00C934E0"/>
    <w:rsid w:val="00CC5BB5"/>
    <w:rsid w:val="00D231CA"/>
    <w:rsid w:val="00D23C27"/>
    <w:rsid w:val="00D27975"/>
    <w:rsid w:val="00D944EE"/>
    <w:rsid w:val="00D9528E"/>
    <w:rsid w:val="00DE7D17"/>
    <w:rsid w:val="00DF15A5"/>
    <w:rsid w:val="00E3409D"/>
    <w:rsid w:val="00E41075"/>
    <w:rsid w:val="00E706E5"/>
    <w:rsid w:val="00E82CD8"/>
    <w:rsid w:val="00E83139"/>
    <w:rsid w:val="00E85315"/>
    <w:rsid w:val="00E92467"/>
    <w:rsid w:val="00E96EA1"/>
    <w:rsid w:val="00EA112C"/>
    <w:rsid w:val="00EC0306"/>
    <w:rsid w:val="00EC665D"/>
    <w:rsid w:val="00EE1283"/>
    <w:rsid w:val="00EE1DA4"/>
    <w:rsid w:val="00EE1FA9"/>
    <w:rsid w:val="00EE3C33"/>
    <w:rsid w:val="00F1651E"/>
    <w:rsid w:val="00F21A9F"/>
    <w:rsid w:val="00F61035"/>
    <w:rsid w:val="00FB57B3"/>
    <w:rsid w:val="00FC785E"/>
    <w:rsid w:val="00FE5753"/>
    <w:rsid w:val="00FF354A"/>
    <w:rsid w:val="00FF7C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41CE2"/>
  <w15:docId w15:val="{68B71B58-FFDC-40E6-8877-C0D95FBF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785E"/>
    <w:pPr>
      <w:spacing w:after="0" w:line="240" w:lineRule="auto"/>
      <w:ind w:left="720"/>
    </w:pPr>
    <w:rPr>
      <w:rFonts w:ascii="Calibri" w:hAnsi="Calibri" w:cs="Times New Roman"/>
    </w:rPr>
  </w:style>
  <w:style w:type="paragraph" w:styleId="Textodeglobo">
    <w:name w:val="Balloon Text"/>
    <w:basedOn w:val="Normal"/>
    <w:link w:val="TextodegloboCar"/>
    <w:uiPriority w:val="99"/>
    <w:semiHidden/>
    <w:unhideWhenUsed/>
    <w:rsid w:val="00FC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785E"/>
    <w:rPr>
      <w:rFonts w:ascii="Tahoma" w:hAnsi="Tahoma" w:cs="Tahoma"/>
      <w:sz w:val="16"/>
      <w:szCs w:val="16"/>
    </w:rPr>
  </w:style>
  <w:style w:type="paragraph" w:customStyle="1" w:styleId="Estilo3">
    <w:name w:val="Estilo3"/>
    <w:basedOn w:val="Normal"/>
    <w:link w:val="Estilo3Car"/>
    <w:uiPriority w:val="99"/>
    <w:rsid w:val="00C25DF2"/>
    <w:pPr>
      <w:autoSpaceDE w:val="0"/>
      <w:autoSpaceDN w:val="0"/>
      <w:adjustRightInd w:val="0"/>
      <w:spacing w:after="0" w:line="360" w:lineRule="auto"/>
      <w:jc w:val="both"/>
    </w:pPr>
    <w:rPr>
      <w:rFonts w:ascii="Arial" w:eastAsia="Times New Roman" w:hAnsi="Arial" w:cs="Arial"/>
      <w:b/>
      <w:bCs/>
      <w:color w:val="00B050"/>
      <w:sz w:val="24"/>
      <w:szCs w:val="24"/>
      <w:lang w:val="es-ES" w:eastAsia="es-ES"/>
    </w:rPr>
  </w:style>
  <w:style w:type="character" w:customStyle="1" w:styleId="Estilo3Car">
    <w:name w:val="Estilo3 Car"/>
    <w:basedOn w:val="Fuentedeprrafopredeter"/>
    <w:link w:val="Estilo3"/>
    <w:uiPriority w:val="99"/>
    <w:locked/>
    <w:rsid w:val="00C25DF2"/>
    <w:rPr>
      <w:rFonts w:ascii="Arial" w:eastAsia="Times New Roman" w:hAnsi="Arial" w:cs="Arial"/>
      <w:b/>
      <w:bCs/>
      <w:color w:val="00B050"/>
      <w:sz w:val="24"/>
      <w:szCs w:val="24"/>
      <w:lang w:val="es-ES" w:eastAsia="es-ES"/>
    </w:rPr>
  </w:style>
  <w:style w:type="paragraph" w:styleId="Encabezado">
    <w:name w:val="header"/>
    <w:basedOn w:val="Normal"/>
    <w:link w:val="EncabezadoCar"/>
    <w:uiPriority w:val="99"/>
    <w:unhideWhenUsed/>
    <w:rsid w:val="00FF35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354A"/>
  </w:style>
  <w:style w:type="paragraph" w:styleId="Piedepgina">
    <w:name w:val="footer"/>
    <w:basedOn w:val="Normal"/>
    <w:link w:val="PiedepginaCar"/>
    <w:uiPriority w:val="99"/>
    <w:unhideWhenUsed/>
    <w:rsid w:val="00FF35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54A"/>
  </w:style>
  <w:style w:type="character" w:styleId="Hipervnculo">
    <w:name w:val="Hyperlink"/>
    <w:basedOn w:val="Fuentedeprrafopredeter"/>
    <w:uiPriority w:val="99"/>
    <w:unhideWhenUsed/>
    <w:rsid w:val="00CC5BB5"/>
    <w:rPr>
      <w:color w:val="0000FF" w:themeColor="hyperlink"/>
      <w:u w:val="single"/>
    </w:rPr>
  </w:style>
  <w:style w:type="paragraph" w:styleId="Sinespaciado">
    <w:name w:val="No Spacing"/>
    <w:uiPriority w:val="1"/>
    <w:qFormat/>
    <w:rsid w:val="007F4359"/>
    <w:pPr>
      <w:spacing w:after="0" w:line="240" w:lineRule="auto"/>
    </w:pPr>
    <w:rPr>
      <w:lang w:val="en-US"/>
    </w:rPr>
  </w:style>
  <w:style w:type="paragraph" w:customStyle="1" w:styleId="n2">
    <w:name w:val="n2"/>
    <w:basedOn w:val="Normal"/>
    <w:rsid w:val="00B2287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apple-converted-space">
    <w:name w:val="apple-converted-space"/>
    <w:basedOn w:val="Fuentedeprrafopredeter"/>
    <w:rsid w:val="00B22879"/>
  </w:style>
  <w:style w:type="character" w:styleId="nfasis">
    <w:name w:val="Emphasis"/>
    <w:basedOn w:val="Fuentedeprrafopredeter"/>
    <w:uiPriority w:val="20"/>
    <w:qFormat/>
    <w:rsid w:val="00B22879"/>
    <w:rPr>
      <w:i/>
      <w:iCs/>
    </w:rPr>
  </w:style>
  <w:style w:type="paragraph" w:customStyle="1" w:styleId="j">
    <w:name w:val="j"/>
    <w:basedOn w:val="Normal"/>
    <w:rsid w:val="00B2287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acep">
    <w:name w:val="n_acep"/>
    <w:basedOn w:val="Fuentedeprrafopredeter"/>
    <w:rsid w:val="00B2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08609">
      <w:bodyDiv w:val="1"/>
      <w:marLeft w:val="0"/>
      <w:marRight w:val="0"/>
      <w:marTop w:val="0"/>
      <w:marBottom w:val="0"/>
      <w:divBdr>
        <w:top w:val="none" w:sz="0" w:space="0" w:color="auto"/>
        <w:left w:val="none" w:sz="0" w:space="0" w:color="auto"/>
        <w:bottom w:val="none" w:sz="0" w:space="0" w:color="auto"/>
        <w:right w:val="none" w:sz="0" w:space="0" w:color="auto"/>
      </w:divBdr>
    </w:div>
    <w:div w:id="438916640">
      <w:bodyDiv w:val="1"/>
      <w:marLeft w:val="0"/>
      <w:marRight w:val="0"/>
      <w:marTop w:val="0"/>
      <w:marBottom w:val="0"/>
      <w:divBdr>
        <w:top w:val="none" w:sz="0" w:space="0" w:color="auto"/>
        <w:left w:val="none" w:sz="0" w:space="0" w:color="auto"/>
        <w:bottom w:val="none" w:sz="0" w:space="0" w:color="auto"/>
        <w:right w:val="none" w:sz="0" w:space="0" w:color="auto"/>
      </w:divBdr>
    </w:div>
    <w:div w:id="1420177308">
      <w:bodyDiv w:val="1"/>
      <w:marLeft w:val="0"/>
      <w:marRight w:val="0"/>
      <w:marTop w:val="0"/>
      <w:marBottom w:val="0"/>
      <w:divBdr>
        <w:top w:val="none" w:sz="0" w:space="0" w:color="auto"/>
        <w:left w:val="none" w:sz="0" w:space="0" w:color="auto"/>
        <w:bottom w:val="none" w:sz="0" w:space="0" w:color="auto"/>
        <w:right w:val="none" w:sz="0" w:space="0" w:color="auto"/>
      </w:divBdr>
    </w:div>
    <w:div w:id="1690253198">
      <w:bodyDiv w:val="1"/>
      <w:marLeft w:val="0"/>
      <w:marRight w:val="0"/>
      <w:marTop w:val="0"/>
      <w:marBottom w:val="0"/>
      <w:divBdr>
        <w:top w:val="none" w:sz="0" w:space="0" w:color="auto"/>
        <w:left w:val="none" w:sz="0" w:space="0" w:color="auto"/>
        <w:bottom w:val="none" w:sz="0" w:space="0" w:color="auto"/>
        <w:right w:val="none" w:sz="0" w:space="0" w:color="auto"/>
      </w:divBdr>
      <w:divsChild>
        <w:div w:id="178180224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192.168.100.14\UPSG\COLABORADORES-JEFATURA\Ordenes%20inicio%202018\ORDENES%20INICIO%20FIDEIC%202018.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192.168.100.14\UPSG\COLABORADORES-JEFATURA\Ordenes%20inicio%202018\ORDENES%20INICIO%20FIDEIC%202018.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192.168.100.14\UPSG\COLABORADORES-JEFATURA\Ordenes%20inicio%202018\ORDENES%20INICIO%20FIDEIC%202018.xlsx" TargetMode="External"/><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ecastro\OneDrive%20-%20Fonafifo\DOCUMENTOS%202019\BORRADORES%202019\ACCION%20VINCULADA%202018.xlsx" TargetMode="External"/><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ecastro\OneDrive%20-%20Fonafifo\Desktop\Historico\Documents\BORRADORES\ORDENES%20INICIO%20FONA%202017%20DATO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MX" baseline="0"/>
              <a:t>Solicitudes de Contratación recibidas </a:t>
            </a:r>
            <a:endParaRPr lang="es-MX"/>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MX"/>
        </a:p>
      </c:txPr>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trendline>
            <c:spPr>
              <a:ln w="19050" cap="rnd">
                <a:solidFill>
                  <a:schemeClr val="accent1"/>
                </a:solidFill>
              </a:ln>
              <a:effectLst/>
            </c:spPr>
            <c:trendlineType val="linear"/>
            <c:dispRSqr val="0"/>
            <c:dispEq val="0"/>
          </c:trendline>
          <c:cat>
            <c:numRef>
              <c:f>'[ORDENES INICIO FIDEIC 2018.xlsx]Hoja2'!$F$11:$J$11</c:f>
              <c:numCache>
                <c:formatCode>General</c:formatCode>
                <c:ptCount val="5"/>
                <c:pt idx="0">
                  <c:v>2014</c:v>
                </c:pt>
                <c:pt idx="1">
                  <c:v>2015</c:v>
                </c:pt>
                <c:pt idx="2">
                  <c:v>2016</c:v>
                </c:pt>
                <c:pt idx="3">
                  <c:v>2017</c:v>
                </c:pt>
                <c:pt idx="4">
                  <c:v>2018</c:v>
                </c:pt>
              </c:numCache>
            </c:numRef>
          </c:cat>
          <c:val>
            <c:numRef>
              <c:f>'[ORDENES INICIO FIDEIC 2018.xlsx]Hoja2'!$F$12:$J$12</c:f>
              <c:numCache>
                <c:formatCode>General</c:formatCode>
                <c:ptCount val="5"/>
                <c:pt idx="0">
                  <c:v>58</c:v>
                </c:pt>
                <c:pt idx="1">
                  <c:v>103</c:v>
                </c:pt>
                <c:pt idx="2">
                  <c:v>126</c:v>
                </c:pt>
                <c:pt idx="3">
                  <c:v>100</c:v>
                </c:pt>
                <c:pt idx="4">
                  <c:v>260</c:v>
                </c:pt>
              </c:numCache>
            </c:numRef>
          </c:val>
          <c:extLst>
            <c:ext xmlns:c16="http://schemas.microsoft.com/office/drawing/2014/chart" uri="{C3380CC4-5D6E-409C-BE32-E72D297353CC}">
              <c16:uniqueId val="{00000000-B9E4-4C12-87D8-C9FD38F50B84}"/>
            </c:ext>
          </c:extLst>
        </c:ser>
        <c:dLbls>
          <c:showLegendKey val="0"/>
          <c:showVal val="0"/>
          <c:showCatName val="0"/>
          <c:showSerName val="0"/>
          <c:showPercent val="0"/>
          <c:showBubbleSize val="0"/>
        </c:dLbls>
        <c:gapWidth val="100"/>
        <c:overlap val="-24"/>
        <c:axId val="1066244431"/>
        <c:axId val="1066243599"/>
      </c:barChart>
      <c:catAx>
        <c:axId val="1066244431"/>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1066243599"/>
        <c:crosses val="autoZero"/>
        <c:auto val="1"/>
        <c:lblAlgn val="ctr"/>
        <c:lblOffset val="100"/>
        <c:noMultiLvlLbl val="0"/>
      </c:catAx>
      <c:valAx>
        <c:axId val="1066243599"/>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1066244431"/>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MX"/>
              <a:t>RESULTADOS DE GESTIÓN CONTRACTUAL 2018 </a:t>
            </a:r>
          </a:p>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MX"/>
              <a:t>Presupuesto Ordinario</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679E-4A64-8D94-6546FF966F5C}"/>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679E-4A64-8D94-6546FF966F5C}"/>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679E-4A64-8D94-6546FF966F5C}"/>
              </c:ext>
            </c:extLst>
          </c:dPt>
          <c:dLbls>
            <c:dLbl>
              <c:idx val="0"/>
              <c:layout>
                <c:manualLayout>
                  <c:x val="6.1111111111111109E-2"/>
                  <c:y val="-0.32870370370370372"/>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23275D4A-744D-46DB-B7A5-5FA827B9BB8C}" type="VALUE">
                      <a:rPr lang="en-US"/>
                      <a:pPr>
                        <a:defRPr sz="900" b="0" i="0" u="none" strike="noStrike" kern="1200" baseline="0">
                          <a:solidFill>
                            <a:schemeClr val="dk1">
                              <a:lumMod val="65000"/>
                              <a:lumOff val="35000"/>
                            </a:schemeClr>
                          </a:solidFill>
                          <a:latin typeface="+mn-lt"/>
                          <a:ea typeface="+mn-ea"/>
                          <a:cs typeface="+mn-cs"/>
                        </a:defRPr>
                      </a:pPr>
                      <a:t>[VALOR]</a:t>
                    </a:fld>
                    <a:endParaRPr lang="en-US"/>
                  </a:p>
                  <a:p>
                    <a:pPr>
                      <a:defRPr sz="900" b="0" i="0" u="none" strike="noStrike" kern="1200" baseline="0">
                        <a:solidFill>
                          <a:schemeClr val="dk1">
                            <a:lumMod val="65000"/>
                            <a:lumOff val="35000"/>
                          </a:schemeClr>
                        </a:solidFill>
                        <a:latin typeface="+mn-lt"/>
                        <a:ea typeface="+mn-ea"/>
                        <a:cs typeface="+mn-cs"/>
                      </a:defRPr>
                    </a:pPr>
                    <a:endParaRPr lang="en-US"/>
                  </a:p>
                  <a:p>
                    <a:pPr>
                      <a:defRPr sz="900" b="0" i="0" u="none" strike="noStrike" kern="1200" baseline="0">
                        <a:solidFill>
                          <a:schemeClr val="dk1">
                            <a:lumMod val="65000"/>
                            <a:lumOff val="35000"/>
                          </a:schemeClr>
                        </a:solidFill>
                        <a:latin typeface="+mn-lt"/>
                        <a:ea typeface="+mn-ea"/>
                        <a:cs typeface="+mn-cs"/>
                      </a:defRPr>
                    </a:pPr>
                    <a:r>
                      <a:rPr lang="en-US"/>
                      <a:t> </a:t>
                    </a:r>
                    <a:fld id="{BF4DA611-6352-4307-A58F-E87C7ACB997D}" type="PERCENTAGE">
                      <a:rPr lang="en-US"/>
                      <a:pPr>
                        <a:defRPr sz="900" b="0" i="0" u="none" strike="noStrike" kern="1200" baseline="0">
                          <a:solidFill>
                            <a:schemeClr val="dk1">
                              <a:lumMod val="65000"/>
                              <a:lumOff val="35000"/>
                            </a:schemeClr>
                          </a:solidFill>
                          <a:latin typeface="+mn-lt"/>
                          <a:ea typeface="+mn-ea"/>
                          <a:cs typeface="+mn-cs"/>
                        </a:defRPr>
                      </a:pPr>
                      <a:t>[PORCENTAJE]</a:t>
                    </a:fld>
                    <a:endParaRPr lang="en-US"/>
                  </a:p>
                </c:rich>
              </c:tx>
              <c:spPr>
                <a:solidFill>
                  <a:schemeClr val="lt1"/>
                </a:solidFill>
                <a:ln>
                  <a:noFill/>
                </a:ln>
                <a:effectLst/>
              </c:spPr>
              <c:dLblPos val="bestFit"/>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429199"/>
                        <a:gd name="adj2" fmla="val 71626"/>
                      </a:avLst>
                    </a:prstGeom>
                  </c15:spPr>
                  <c15:dlblFieldTable/>
                  <c15:showDataLabelsRange val="0"/>
                </c:ext>
                <c:ext xmlns:c16="http://schemas.microsoft.com/office/drawing/2014/chart" uri="{C3380CC4-5D6E-409C-BE32-E72D297353CC}">
                  <c16:uniqueId val="{00000001-679E-4A64-8D94-6546FF966F5C}"/>
                </c:ext>
              </c:extLst>
            </c:dLbl>
            <c:dLbl>
              <c:idx val="1"/>
              <c:layout>
                <c:manualLayout>
                  <c:x val="-5.5555555555555552E-2"/>
                  <c:y val="-0.12500000000000008"/>
                </c:manualLayout>
              </c:layout>
              <c:tx>
                <c:rich>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fld id="{EF140C6A-2B08-4101-A61A-FDF0B619B130}" type="VALUE">
                      <a:rPr lang="en-US"/>
                      <a:pPr>
                        <a:defRPr sz="900" b="0" i="0" u="none" strike="noStrike" kern="1200" baseline="0">
                          <a:solidFill>
                            <a:schemeClr val="dk1">
                              <a:lumMod val="65000"/>
                              <a:lumOff val="35000"/>
                            </a:schemeClr>
                          </a:solidFill>
                          <a:latin typeface="+mn-lt"/>
                          <a:ea typeface="+mn-ea"/>
                          <a:cs typeface="+mn-cs"/>
                        </a:defRPr>
                      </a:pPr>
                      <a:t>[VALOR]</a:t>
                    </a:fld>
                    <a:endParaRPr lang="en-US"/>
                  </a:p>
                  <a:p>
                    <a:pPr>
                      <a:defRPr sz="900" b="0" i="0" u="none" strike="noStrike" kern="1200" baseline="0">
                        <a:solidFill>
                          <a:schemeClr val="dk1">
                            <a:lumMod val="65000"/>
                            <a:lumOff val="35000"/>
                          </a:schemeClr>
                        </a:solidFill>
                        <a:latin typeface="+mn-lt"/>
                        <a:ea typeface="+mn-ea"/>
                        <a:cs typeface="+mn-cs"/>
                      </a:defRPr>
                    </a:pPr>
                    <a:endParaRPr lang="en-US"/>
                  </a:p>
                  <a:p>
                    <a:pPr>
                      <a:defRPr sz="900" b="0" i="0" u="none" strike="noStrike" kern="1200" baseline="0">
                        <a:solidFill>
                          <a:schemeClr val="dk1">
                            <a:lumMod val="65000"/>
                            <a:lumOff val="35000"/>
                          </a:schemeClr>
                        </a:solidFill>
                        <a:latin typeface="+mn-lt"/>
                        <a:ea typeface="+mn-ea"/>
                        <a:cs typeface="+mn-cs"/>
                      </a:defRPr>
                    </a:pPr>
                    <a:r>
                      <a:rPr lang="en-US"/>
                      <a:t> </a:t>
                    </a:r>
                    <a:fld id="{E382B52C-E3B2-4A61-B29A-E586FB3C2285}" type="PERCENTAGE">
                      <a:rPr lang="en-US"/>
                      <a:pPr>
                        <a:defRPr sz="900" b="0" i="0" u="none" strike="noStrike" kern="1200" baseline="0">
                          <a:solidFill>
                            <a:schemeClr val="dk1">
                              <a:lumMod val="65000"/>
                              <a:lumOff val="35000"/>
                            </a:schemeClr>
                          </a:solidFill>
                          <a:latin typeface="+mn-lt"/>
                          <a:ea typeface="+mn-ea"/>
                          <a:cs typeface="+mn-cs"/>
                        </a:defRPr>
                      </a:pPr>
                      <a:t>[PORCENTAJE]</a:t>
                    </a:fld>
                    <a:endParaRPr lang="en-US"/>
                  </a:p>
                </c:rich>
              </c:tx>
              <c:spPr>
                <a:solidFill>
                  <a:schemeClr val="lt1"/>
                </a:solidFill>
                <a:ln>
                  <a:noFill/>
                </a:ln>
                <a:effectLst/>
              </c:spPr>
              <c:dLblPos val="bestFit"/>
              <c:showLegendKey val="0"/>
              <c:showVal val="1"/>
              <c:showCatName val="0"/>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210353"/>
                        <a:gd name="adj2" fmla="val 17225"/>
                      </a:avLst>
                    </a:prstGeom>
                  </c15:spPr>
                  <c15:dlblFieldTable/>
                  <c15:showDataLabelsRange val="0"/>
                </c:ext>
                <c:ext xmlns:c16="http://schemas.microsoft.com/office/drawing/2014/chart" uri="{C3380CC4-5D6E-409C-BE32-E72D297353CC}">
                  <c16:uniqueId val="{00000003-679E-4A64-8D94-6546FF966F5C}"/>
                </c:ext>
              </c:extLst>
            </c:dLbl>
            <c:dLbl>
              <c:idx val="2"/>
              <c:layout>
                <c:manualLayout>
                  <c:x val="-7.7442772875843766E-2"/>
                  <c:y val="-3.4937266644486341E-2"/>
                </c:manualLayout>
              </c:layout>
              <c:tx>
                <c:rich>
                  <a:bodyPr/>
                  <a:lstStyle/>
                  <a:p>
                    <a:fld id="{DDF63A8C-3D48-4A82-AD9D-CB3687CADE03}" type="VALUE">
                      <a:rPr lang="en-US"/>
                      <a:pPr/>
                      <a:t>[VALOR]</a:t>
                    </a:fld>
                    <a:endParaRPr lang="en-US" baseline="0"/>
                  </a:p>
                  <a:p>
                    <a:endParaRPr lang="en-US" baseline="0"/>
                  </a:p>
                  <a:p>
                    <a:r>
                      <a:rPr lang="en-US" baseline="0"/>
                      <a:t> </a:t>
                    </a:r>
                    <a:fld id="{256302B7-8020-4A85-9132-F769A81DC31D}" type="PERCENTAGE">
                      <a:rPr lang="en-US" baseline="0"/>
                      <a:pPr/>
                      <a:t>[PORCENTAJE]</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679E-4A64-8D94-6546FF966F5C}"/>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s-MX"/>
              </a:p>
            </c:txPr>
            <c:dLblPos val="outEnd"/>
            <c:showLegendKey val="0"/>
            <c:showVal val="1"/>
            <c:showCatName val="0"/>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'[ORDENES INICIO FIDEIC 2018.xlsx]Hoja2'!$O$13:$O$15</c:f>
              <c:strCache>
                <c:ptCount val="3"/>
                <c:pt idx="0">
                  <c:v>Solicitudes Tramitadas</c:v>
                </c:pt>
                <c:pt idx="1">
                  <c:v>Solicitudes Pendientes</c:v>
                </c:pt>
                <c:pt idx="2">
                  <c:v>Tramitadas: Desiertas/Infructuosos/sin efecto</c:v>
                </c:pt>
              </c:strCache>
            </c:strRef>
          </c:cat>
          <c:val>
            <c:numRef>
              <c:f>'[ORDENES INICIO FIDEIC 2018.xlsx]Hoja2'!$P$13:$P$15</c:f>
              <c:numCache>
                <c:formatCode>General</c:formatCode>
                <c:ptCount val="3"/>
                <c:pt idx="0">
                  <c:v>181</c:v>
                </c:pt>
                <c:pt idx="1">
                  <c:v>15</c:v>
                </c:pt>
                <c:pt idx="2">
                  <c:v>64</c:v>
                </c:pt>
              </c:numCache>
            </c:numRef>
          </c:val>
          <c:extLst>
            <c:ext xmlns:c16="http://schemas.microsoft.com/office/drawing/2014/chart" uri="{C3380CC4-5D6E-409C-BE32-E72D297353CC}">
              <c16:uniqueId val="{00000006-679E-4A64-8D94-6546FF966F5C}"/>
            </c:ext>
          </c:extLst>
        </c:ser>
        <c:ser>
          <c:idx val="1"/>
          <c:order val="1"/>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8-679E-4A64-8D94-6546FF966F5C}"/>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A-679E-4A64-8D94-6546FF966F5C}"/>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C-679E-4A64-8D94-6546FF966F5C}"/>
              </c:ext>
            </c:extLst>
          </c:dPt>
          <c:cat>
            <c:strRef>
              <c:f>'[ORDENES INICIO FIDEIC 2018.xlsx]Hoja2'!$O$13:$O$15</c:f>
              <c:strCache>
                <c:ptCount val="3"/>
                <c:pt idx="0">
                  <c:v>Solicitudes Tramitadas</c:v>
                </c:pt>
                <c:pt idx="1">
                  <c:v>Solicitudes Pendientes</c:v>
                </c:pt>
                <c:pt idx="2">
                  <c:v>Tramitadas: Desiertas/Infructuosos/sin efecto</c:v>
                </c:pt>
              </c:strCache>
            </c:strRef>
          </c:cat>
          <c:val>
            <c:numRef>
              <c:f>'[ORDENES INICIO FIDEIC 2018.xlsx]Hoja2'!$Q$13:$Q$15</c:f>
              <c:numCache>
                <c:formatCode>0.0%</c:formatCode>
                <c:ptCount val="3"/>
                <c:pt idx="0">
                  <c:v>0.69615384615384612</c:v>
                </c:pt>
                <c:pt idx="1">
                  <c:v>5.7692307692307696E-2</c:v>
                </c:pt>
                <c:pt idx="2">
                  <c:v>0.24615384615384617</c:v>
                </c:pt>
              </c:numCache>
            </c:numRef>
          </c:val>
          <c:extLst>
            <c:ext xmlns:c16="http://schemas.microsoft.com/office/drawing/2014/chart" uri="{C3380CC4-5D6E-409C-BE32-E72D297353CC}">
              <c16:uniqueId val="{0000000D-679E-4A64-8D94-6546FF966F5C}"/>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b="1"/>
              <a:t>Dependencias QUE REMITEN LAS SOLICITUDES DE CONTRATACIÓN</a:t>
            </a:r>
          </a:p>
          <a:p>
            <a:pPr>
              <a:defRPr/>
            </a:pPr>
            <a:r>
              <a:rPr lang="en-US" b="1"/>
              <a:t>2018</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s-MX"/>
        </a:p>
      </c:txPr>
    </c:title>
    <c:autoTitleDeleted val="0"/>
    <c:plotArea>
      <c:layout/>
      <c:barChart>
        <c:barDir val="col"/>
        <c:grouping val="clustered"/>
        <c:varyColors val="0"/>
        <c:ser>
          <c:idx val="0"/>
          <c:order val="0"/>
          <c:tx>
            <c:strRef>
              <c:f>'[ORDENES INICIO FIDEIC 2018.xlsx]Hoja1'!$G$9</c:f>
              <c:strCache>
                <c:ptCount val="1"/>
                <c:pt idx="0">
                  <c:v>Cantidad</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1.8978383601270147E-17"/>
                  <c:y val="6.09843124448153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D5-43BF-A452-09AE549AB682}"/>
                </c:ext>
              </c:extLst>
            </c:dLbl>
            <c:dLbl>
              <c:idx val="1"/>
              <c:layout>
                <c:manualLayout>
                  <c:x val="0"/>
                  <c:y val="-1.54069450996044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3D5-43BF-A452-09AE549AB682}"/>
                </c:ext>
              </c:extLst>
            </c:dLbl>
            <c:dLbl>
              <c:idx val="2"/>
              <c:layout>
                <c:manualLayout>
                  <c:x val="0"/>
                  <c:y val="-2.155133834077203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D5-43BF-A452-09AE549AB682}"/>
                </c:ext>
              </c:extLst>
            </c:dLbl>
            <c:dLbl>
              <c:idx val="3"/>
              <c:layout>
                <c:manualLayout>
                  <c:x val="0"/>
                  <c:y val="6.098431244481536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3D5-43BF-A452-09AE549AB682}"/>
                </c:ext>
              </c:extLst>
            </c:dLbl>
            <c:dLbl>
              <c:idx val="4"/>
              <c:layout>
                <c:manualLayout>
                  <c:x val="0"/>
                  <c:y val="-2.4620874003652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D5-43BF-A452-09AE549AB682}"/>
                </c:ext>
              </c:extLst>
            </c:dLbl>
            <c:dLbl>
              <c:idx val="5"/>
              <c:layout>
                <c:manualLayout>
                  <c:x val="0"/>
                  <c:y val="-7.93086348077458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3D5-43BF-A452-09AE549AB682}"/>
                </c:ext>
              </c:extLst>
            </c:dLbl>
            <c:numFmt formatCode="General"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trendline>
            <c:spPr>
              <a:ln w="19050" cap="rnd">
                <a:solidFill>
                  <a:schemeClr val="accent1"/>
                </a:solidFill>
              </a:ln>
              <a:effectLst/>
            </c:spPr>
            <c:trendlineType val="exp"/>
            <c:dispRSqr val="0"/>
            <c:dispEq val="0"/>
          </c:trendline>
          <c:cat>
            <c:strRef>
              <c:f>'[ORDENES INICIO FIDEIC 2018.xlsx]Hoja1'!$F$10:$F$15</c:f>
              <c:strCache>
                <c:ptCount val="6"/>
                <c:pt idx="0">
                  <c:v>Dir. Adm. Financiera</c:v>
                </c:pt>
                <c:pt idx="1">
                  <c:v>Dir. Serv. Ambientales</c:v>
                </c:pt>
                <c:pt idx="2">
                  <c:v>Dir. General</c:v>
                </c:pt>
                <c:pt idx="3">
                  <c:v>Dir. Desarrollo y Com.</c:v>
                </c:pt>
                <c:pt idx="4">
                  <c:v>Dir. Asuntos Jurídicos</c:v>
                </c:pt>
                <c:pt idx="5">
                  <c:v>Dirección Fomento Forestal</c:v>
                </c:pt>
              </c:strCache>
            </c:strRef>
          </c:cat>
          <c:val>
            <c:numRef>
              <c:f>'[ORDENES INICIO FIDEIC 2018.xlsx]Hoja1'!$G$10:$G$15</c:f>
              <c:numCache>
                <c:formatCode>General</c:formatCode>
                <c:ptCount val="6"/>
                <c:pt idx="0">
                  <c:v>145</c:v>
                </c:pt>
                <c:pt idx="1">
                  <c:v>41</c:v>
                </c:pt>
                <c:pt idx="2">
                  <c:v>34</c:v>
                </c:pt>
                <c:pt idx="3">
                  <c:v>28</c:v>
                </c:pt>
                <c:pt idx="4">
                  <c:v>7</c:v>
                </c:pt>
                <c:pt idx="5">
                  <c:v>5</c:v>
                </c:pt>
              </c:numCache>
            </c:numRef>
          </c:val>
          <c:extLst>
            <c:ext xmlns:c16="http://schemas.microsoft.com/office/drawing/2014/chart" uri="{C3380CC4-5D6E-409C-BE32-E72D297353CC}">
              <c16:uniqueId val="{00000006-F3D5-43BF-A452-09AE549AB682}"/>
            </c:ext>
          </c:extLst>
        </c:ser>
        <c:ser>
          <c:idx val="1"/>
          <c:order val="1"/>
          <c:tx>
            <c:strRef>
              <c:f>'[ORDENES INICIO FIDEIC 2018.xlsx]Hoja1'!$H$9</c:f>
              <c:strCache>
                <c:ptCount val="1"/>
                <c:pt idx="0">
                  <c:v>Porcentaje</c:v>
                </c:pt>
              </c:strCache>
            </c:strRef>
          </c:tx>
          <c:spPr>
            <a:pattFill prst="narHorz">
              <a:fgClr>
                <a:schemeClr val="accent2"/>
              </a:fgClr>
              <a:bgClr>
                <a:schemeClr val="accent2">
                  <a:lumMod val="20000"/>
                  <a:lumOff val="80000"/>
                </a:schemeClr>
              </a:bgClr>
            </a:pattFill>
            <a:ln>
              <a:noFill/>
            </a:ln>
            <a:effectLst>
              <a:innerShdw blurRad="114300">
                <a:schemeClr val="accent2"/>
              </a:innerShdw>
            </a:effectLst>
          </c:spPr>
          <c:invertIfNegative val="0"/>
          <c:dLbls>
            <c:dLbl>
              <c:idx val="0"/>
              <c:layout>
                <c:manualLayout>
                  <c:x val="4.7114252061248524E-3"/>
                  <c:y val="-0.4783078269062521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3D5-43BF-A452-09AE549AB682}"/>
                </c:ext>
              </c:extLst>
            </c:dLbl>
            <c:dLbl>
              <c:idx val="1"/>
              <c:layout>
                <c:manualLayout>
                  <c:x val="2.3557126030623833E-3"/>
                  <c:y val="-0.1064636920384951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3D5-43BF-A452-09AE549AB682}"/>
                </c:ext>
              </c:extLst>
            </c:dLbl>
            <c:dLbl>
              <c:idx val="2"/>
              <c:layout>
                <c:manualLayout>
                  <c:x val="2.6409949639687267E-3"/>
                  <c:y val="-0.11618036207012597"/>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3D5-43BF-A452-09AE549AB682}"/>
                </c:ext>
              </c:extLst>
            </c:dLbl>
            <c:dLbl>
              <c:idx val="3"/>
              <c:layout>
                <c:manualLayout>
                  <c:x val="-2.0703930372192331E-3"/>
                  <c:y val="-0.10402989948837041"/>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3D5-43BF-A452-09AE549AB682}"/>
                </c:ext>
              </c:extLst>
            </c:dLbl>
            <c:dLbl>
              <c:idx val="4"/>
              <c:layout>
                <c:manualLayout>
                  <c:x val="-1.5182706881016117E-16"/>
                  <c:y val="-5.212114614705420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3D5-43BF-A452-09AE549AB682}"/>
                </c:ext>
              </c:extLst>
            </c:dLbl>
            <c:dLbl>
              <c:idx val="5"/>
              <c:layout>
                <c:manualLayout>
                  <c:x val="0"/>
                  <c:y val="-2.757381133809886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3D5-43BF-A452-09AE549AB6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'[ORDENES INICIO FIDEIC 2018.xlsx]Hoja1'!$F$10:$F$15</c:f>
              <c:strCache>
                <c:ptCount val="6"/>
                <c:pt idx="0">
                  <c:v>Dir. Adm. Financiera</c:v>
                </c:pt>
                <c:pt idx="1">
                  <c:v>Dir. Serv. Ambientales</c:v>
                </c:pt>
                <c:pt idx="2">
                  <c:v>Dir. General</c:v>
                </c:pt>
                <c:pt idx="3">
                  <c:v>Dir. Desarrollo y Com.</c:v>
                </c:pt>
                <c:pt idx="4">
                  <c:v>Dir. Asuntos Jurídicos</c:v>
                </c:pt>
                <c:pt idx="5">
                  <c:v>Dirección Fomento Forestal</c:v>
                </c:pt>
              </c:strCache>
            </c:strRef>
          </c:cat>
          <c:val>
            <c:numRef>
              <c:f>'[ORDENES INICIO FIDEIC 2018.xlsx]Hoja1'!$H$10:$H$15</c:f>
              <c:numCache>
                <c:formatCode>0%</c:formatCode>
                <c:ptCount val="6"/>
                <c:pt idx="0">
                  <c:v>0.55769230769230771</c:v>
                </c:pt>
                <c:pt idx="1">
                  <c:v>0.15769230769230769</c:v>
                </c:pt>
                <c:pt idx="2">
                  <c:v>0.13076923076923078</c:v>
                </c:pt>
                <c:pt idx="3">
                  <c:v>0.1076923076923077</c:v>
                </c:pt>
                <c:pt idx="4">
                  <c:v>2.6923076923076925E-2</c:v>
                </c:pt>
                <c:pt idx="5">
                  <c:v>1.9230769230769232E-2</c:v>
                </c:pt>
              </c:numCache>
            </c:numRef>
          </c:val>
          <c:extLst>
            <c:ext xmlns:c16="http://schemas.microsoft.com/office/drawing/2014/chart" uri="{C3380CC4-5D6E-409C-BE32-E72D297353CC}">
              <c16:uniqueId val="{0000000D-F3D5-43BF-A452-09AE549AB682}"/>
            </c:ext>
          </c:extLst>
        </c:ser>
        <c:dLbls>
          <c:dLblPos val="inEnd"/>
          <c:showLegendKey val="0"/>
          <c:showVal val="1"/>
          <c:showCatName val="0"/>
          <c:showSerName val="0"/>
          <c:showPercent val="0"/>
          <c:showBubbleSize val="0"/>
        </c:dLbls>
        <c:gapWidth val="164"/>
        <c:overlap val="-22"/>
        <c:axId val="934950255"/>
        <c:axId val="934951919"/>
      </c:barChart>
      <c:catAx>
        <c:axId val="934950255"/>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34951919"/>
        <c:crosses val="autoZero"/>
        <c:auto val="1"/>
        <c:lblAlgn val="ctr"/>
        <c:lblOffset val="100"/>
        <c:noMultiLvlLbl val="0"/>
      </c:catAx>
      <c:valAx>
        <c:axId val="934951919"/>
        <c:scaling>
          <c:orientation val="minMax"/>
        </c:scaling>
        <c:delete val="0"/>
        <c:axPos val="l"/>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s-MX"/>
                  <a:t>Cantidad</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34950255"/>
        <c:crosses val="autoZero"/>
        <c:crossBetween val="between"/>
      </c:valAx>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1"/>
          <a:tileRect/>
        </a:grad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MX"/>
              <a:t>CONTRIBUCIÓN DE LA GESTIÓN CONTRACTUAL SEGÚN AREA Y LÍNEA ESTRATÉGICA </a:t>
            </a:r>
          </a:p>
          <a:p>
            <a:pPr>
              <a:defRPr/>
            </a:pPr>
            <a:r>
              <a:rPr lang="es-MX"/>
              <a:t>2018</a:t>
            </a:r>
          </a:p>
          <a:p>
            <a:pPr>
              <a:defRPr/>
            </a:pPr>
            <a:endParaRPr lang="es-MX"/>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MX"/>
        </a:p>
      </c:txPr>
    </c:title>
    <c:autoTitleDeleted val="0"/>
    <c:plotArea>
      <c:layout/>
      <c:areaChart>
        <c:grouping val="standard"/>
        <c:varyColors val="0"/>
        <c:ser>
          <c:idx val="0"/>
          <c:order val="0"/>
          <c:tx>
            <c:strRef>
              <c:f>Hoja1!$M$16</c:f>
              <c:strCache>
                <c:ptCount val="1"/>
                <c:pt idx="0">
                  <c:v>Financiamiento </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Hoja1!$L$17:$L$22</c:f>
              <c:strCache>
                <c:ptCount val="6"/>
                <c:pt idx="0">
                  <c:v>Pago Servicios Ambientales</c:v>
                </c:pt>
                <c:pt idx="1">
                  <c:v>Créditos Forestales</c:v>
                </c:pt>
                <c:pt idx="2">
                  <c:v>Cumplimiento Normativa</c:v>
                </c:pt>
                <c:pt idx="3">
                  <c:v>Mejora Tecnológica</c:v>
                </c:pt>
                <c:pt idx="4">
                  <c:v>Sistema Gestión Institucional</c:v>
                </c:pt>
                <c:pt idx="5">
                  <c:v>Comercialización Proy.  Prod</c:v>
                </c:pt>
              </c:strCache>
            </c:strRef>
          </c:cat>
          <c:val>
            <c:numRef>
              <c:f>Hoja1!$M$17:$M$22</c:f>
              <c:numCache>
                <c:formatCode>General</c:formatCode>
                <c:ptCount val="6"/>
                <c:pt idx="0">
                  <c:v>38</c:v>
                </c:pt>
                <c:pt idx="1">
                  <c:v>0</c:v>
                </c:pt>
                <c:pt idx="2">
                  <c:v>0</c:v>
                </c:pt>
                <c:pt idx="3">
                  <c:v>0</c:v>
                </c:pt>
                <c:pt idx="4">
                  <c:v>0</c:v>
                </c:pt>
                <c:pt idx="5">
                  <c:v>0</c:v>
                </c:pt>
              </c:numCache>
            </c:numRef>
          </c:val>
          <c:extLst>
            <c:ext xmlns:c16="http://schemas.microsoft.com/office/drawing/2014/chart" uri="{C3380CC4-5D6E-409C-BE32-E72D297353CC}">
              <c16:uniqueId val="{00000000-88D8-4A0B-8454-7DCFEB1DD826}"/>
            </c:ext>
          </c:extLst>
        </c:ser>
        <c:ser>
          <c:idx val="1"/>
          <c:order val="1"/>
          <c:tx>
            <c:strRef>
              <c:f>Hoja1!$N$16</c:f>
              <c:strCache>
                <c:ptCount val="1"/>
                <c:pt idx="0">
                  <c:v>Gestión Institucional </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Hoja1!$L$17:$L$22</c:f>
              <c:strCache>
                <c:ptCount val="6"/>
                <c:pt idx="0">
                  <c:v>Pago Servicios Ambientales</c:v>
                </c:pt>
                <c:pt idx="1">
                  <c:v>Créditos Forestales</c:v>
                </c:pt>
                <c:pt idx="2">
                  <c:v>Cumplimiento Normativa</c:v>
                </c:pt>
                <c:pt idx="3">
                  <c:v>Mejora Tecnológica</c:v>
                </c:pt>
                <c:pt idx="4">
                  <c:v>Sistema Gestión Institucional</c:v>
                </c:pt>
                <c:pt idx="5">
                  <c:v>Comercialización Proy.  Prod</c:v>
                </c:pt>
              </c:strCache>
            </c:strRef>
          </c:cat>
          <c:val>
            <c:numRef>
              <c:f>Hoja1!$N$17:$N$22</c:f>
              <c:numCache>
                <c:formatCode>General</c:formatCode>
                <c:ptCount val="6"/>
                <c:pt idx="0">
                  <c:v>3</c:v>
                </c:pt>
                <c:pt idx="1">
                  <c:v>0</c:v>
                </c:pt>
                <c:pt idx="2">
                  <c:v>0</c:v>
                </c:pt>
                <c:pt idx="3">
                  <c:v>20</c:v>
                </c:pt>
                <c:pt idx="4">
                  <c:v>168</c:v>
                </c:pt>
                <c:pt idx="5">
                  <c:v>0</c:v>
                </c:pt>
              </c:numCache>
            </c:numRef>
          </c:val>
          <c:extLst>
            <c:ext xmlns:c16="http://schemas.microsoft.com/office/drawing/2014/chart" uri="{C3380CC4-5D6E-409C-BE32-E72D297353CC}">
              <c16:uniqueId val="{00000001-88D8-4A0B-8454-7DCFEB1DD826}"/>
            </c:ext>
          </c:extLst>
        </c:ser>
        <c:ser>
          <c:idx val="2"/>
          <c:order val="2"/>
          <c:tx>
            <c:strRef>
              <c:f>Hoja1!$O$16</c:f>
              <c:strCache>
                <c:ptCount val="1"/>
                <c:pt idx="0">
                  <c:v>Sostenibilidad</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Hoja1!$L$17:$L$22</c:f>
              <c:strCache>
                <c:ptCount val="6"/>
                <c:pt idx="0">
                  <c:v>Pago Servicios Ambientales</c:v>
                </c:pt>
                <c:pt idx="1">
                  <c:v>Créditos Forestales</c:v>
                </c:pt>
                <c:pt idx="2">
                  <c:v>Cumplimiento Normativa</c:v>
                </c:pt>
                <c:pt idx="3">
                  <c:v>Mejora Tecnológica</c:v>
                </c:pt>
                <c:pt idx="4">
                  <c:v>Sistema Gestión Institucional</c:v>
                </c:pt>
                <c:pt idx="5">
                  <c:v>Comercialización Proy.  Prod</c:v>
                </c:pt>
              </c:strCache>
            </c:strRef>
          </c:cat>
          <c:val>
            <c:numRef>
              <c:f>Hoja1!$O$17:$O$22</c:f>
              <c:numCache>
                <c:formatCode>General</c:formatCode>
                <c:ptCount val="6"/>
                <c:pt idx="0">
                  <c:v>0</c:v>
                </c:pt>
                <c:pt idx="1">
                  <c:v>5</c:v>
                </c:pt>
                <c:pt idx="2">
                  <c:v>0</c:v>
                </c:pt>
                <c:pt idx="3">
                  <c:v>0</c:v>
                </c:pt>
                <c:pt idx="4">
                  <c:v>0</c:v>
                </c:pt>
                <c:pt idx="5">
                  <c:v>26</c:v>
                </c:pt>
              </c:numCache>
            </c:numRef>
          </c:val>
          <c:extLst>
            <c:ext xmlns:c16="http://schemas.microsoft.com/office/drawing/2014/chart" uri="{C3380CC4-5D6E-409C-BE32-E72D297353CC}">
              <c16:uniqueId val="{00000002-88D8-4A0B-8454-7DCFEB1DD826}"/>
            </c:ext>
          </c:extLst>
        </c:ser>
        <c:dLbls>
          <c:showLegendKey val="0"/>
          <c:showVal val="0"/>
          <c:showCatName val="0"/>
          <c:showSerName val="0"/>
          <c:showPercent val="0"/>
          <c:showBubbleSize val="0"/>
        </c:dLbls>
        <c:axId val="1079752431"/>
        <c:axId val="1079753263"/>
      </c:areaChart>
      <c:catAx>
        <c:axId val="1079752431"/>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1079753263"/>
        <c:crosses val="autoZero"/>
        <c:auto val="1"/>
        <c:lblAlgn val="ctr"/>
        <c:lblOffset val="100"/>
        <c:noMultiLvlLbl val="0"/>
      </c:catAx>
      <c:valAx>
        <c:axId val="1079753263"/>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1079752431"/>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MX" sz="1800" b="1" i="0" baseline="0">
                <a:effectLst>
                  <a:outerShdw blurRad="50800" dist="38100" dir="5400000" algn="t" rotWithShape="0">
                    <a:srgbClr val="000000">
                      <a:alpha val="40000"/>
                    </a:srgbClr>
                  </a:outerShdw>
                </a:effectLst>
              </a:rPr>
              <a:t>CONTRIBUCIÓN DE LA GESTIÓN CONTRACTUAL SEGÚN ÁREA Y LINEA ESTRATÉGICA</a:t>
            </a:r>
            <a:endParaRPr lang="es-MX">
              <a:effectLst/>
            </a:endParaRPr>
          </a:p>
          <a:p>
            <a:pPr>
              <a:defRPr/>
            </a:pPr>
            <a:r>
              <a:rPr lang="es-MX" sz="1800" b="1" i="0" baseline="0">
                <a:effectLst>
                  <a:outerShdw blurRad="50800" dist="38100" dir="5400000" algn="t" rotWithShape="0">
                    <a:srgbClr val="000000">
                      <a:alpha val="40000"/>
                    </a:srgbClr>
                  </a:outerShdw>
                </a:effectLst>
              </a:rPr>
              <a:t>PERIODO 2017</a:t>
            </a:r>
            <a:endParaRPr lang="es-MX">
              <a:effectLst/>
            </a:endParaRPr>
          </a:p>
          <a:p>
            <a:pPr>
              <a:defRPr/>
            </a:pPr>
            <a:endParaRPr lang="es-MX"/>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MX"/>
        </a:p>
      </c:txPr>
    </c:title>
    <c:autoTitleDeleted val="0"/>
    <c:plotArea>
      <c:layout/>
      <c:areaChart>
        <c:grouping val="standard"/>
        <c:varyColors val="0"/>
        <c:ser>
          <c:idx val="0"/>
          <c:order val="0"/>
          <c:tx>
            <c:strRef>
              <c:f>Sheet4!$B$108</c:f>
              <c:strCache>
                <c:ptCount val="1"/>
                <c:pt idx="0">
                  <c:v>Financiamiento</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Sheet4!$C$107:$H$107</c:f>
              <c:strCache>
                <c:ptCount val="6"/>
                <c:pt idx="0">
                  <c:v>Pago Serv. Ambientales</c:v>
                </c:pt>
                <c:pt idx="1">
                  <c:v>Créditos Forestales</c:v>
                </c:pt>
                <c:pt idx="2">
                  <c:v>Cumplimiento Normativa</c:v>
                </c:pt>
                <c:pt idx="3">
                  <c:v>Mejora Tecnológica</c:v>
                </c:pt>
                <c:pt idx="4">
                  <c:v>Sistema Gestion Institucional</c:v>
                </c:pt>
                <c:pt idx="5">
                  <c:v>Comerc. Proyectos y Productos</c:v>
                </c:pt>
              </c:strCache>
            </c:strRef>
          </c:cat>
          <c:val>
            <c:numRef>
              <c:f>Sheet4!$C$108:$H$108</c:f>
              <c:numCache>
                <c:formatCode>General</c:formatCode>
                <c:ptCount val="6"/>
                <c:pt idx="0">
                  <c:v>4</c:v>
                </c:pt>
              </c:numCache>
            </c:numRef>
          </c:val>
          <c:extLst>
            <c:ext xmlns:c16="http://schemas.microsoft.com/office/drawing/2014/chart" uri="{C3380CC4-5D6E-409C-BE32-E72D297353CC}">
              <c16:uniqueId val="{00000000-518D-4727-9ED3-3C1227E76323}"/>
            </c:ext>
          </c:extLst>
        </c:ser>
        <c:ser>
          <c:idx val="1"/>
          <c:order val="1"/>
          <c:tx>
            <c:strRef>
              <c:f>Sheet4!$B$109</c:f>
              <c:strCache>
                <c:ptCount val="1"/>
                <c:pt idx="0">
                  <c:v>Gestión Institucional</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Sheet4!$C$107:$H$107</c:f>
              <c:strCache>
                <c:ptCount val="6"/>
                <c:pt idx="0">
                  <c:v>Pago Serv. Ambientales</c:v>
                </c:pt>
                <c:pt idx="1">
                  <c:v>Créditos Forestales</c:v>
                </c:pt>
                <c:pt idx="2">
                  <c:v>Cumplimiento Normativa</c:v>
                </c:pt>
                <c:pt idx="3">
                  <c:v>Mejora Tecnológica</c:v>
                </c:pt>
                <c:pt idx="4">
                  <c:v>Sistema Gestion Institucional</c:v>
                </c:pt>
                <c:pt idx="5">
                  <c:v>Comerc. Proyectos y Productos</c:v>
                </c:pt>
              </c:strCache>
            </c:strRef>
          </c:cat>
          <c:val>
            <c:numRef>
              <c:f>Sheet4!$C$109:$H$109</c:f>
              <c:numCache>
                <c:formatCode>General</c:formatCode>
                <c:ptCount val="6"/>
                <c:pt idx="0">
                  <c:v>2</c:v>
                </c:pt>
                <c:pt idx="1">
                  <c:v>1</c:v>
                </c:pt>
                <c:pt idx="2">
                  <c:v>4</c:v>
                </c:pt>
                <c:pt idx="3">
                  <c:v>21</c:v>
                </c:pt>
                <c:pt idx="4">
                  <c:v>44</c:v>
                </c:pt>
              </c:numCache>
            </c:numRef>
          </c:val>
          <c:extLst>
            <c:ext xmlns:c16="http://schemas.microsoft.com/office/drawing/2014/chart" uri="{C3380CC4-5D6E-409C-BE32-E72D297353CC}">
              <c16:uniqueId val="{00000001-518D-4727-9ED3-3C1227E76323}"/>
            </c:ext>
          </c:extLst>
        </c:ser>
        <c:ser>
          <c:idx val="2"/>
          <c:order val="2"/>
          <c:tx>
            <c:strRef>
              <c:f>Sheet4!$B$110</c:f>
              <c:strCache>
                <c:ptCount val="1"/>
                <c:pt idx="0">
                  <c:v>Sostenibilidad</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Sheet4!$C$107:$H$107</c:f>
              <c:strCache>
                <c:ptCount val="6"/>
                <c:pt idx="0">
                  <c:v>Pago Serv. Ambientales</c:v>
                </c:pt>
                <c:pt idx="1">
                  <c:v>Créditos Forestales</c:v>
                </c:pt>
                <c:pt idx="2">
                  <c:v>Cumplimiento Normativa</c:v>
                </c:pt>
                <c:pt idx="3">
                  <c:v>Mejora Tecnológica</c:v>
                </c:pt>
                <c:pt idx="4">
                  <c:v>Sistema Gestion Institucional</c:v>
                </c:pt>
                <c:pt idx="5">
                  <c:v>Comerc. Proyectos y Productos</c:v>
                </c:pt>
              </c:strCache>
            </c:strRef>
          </c:cat>
          <c:val>
            <c:numRef>
              <c:f>Sheet4!$C$110:$H$110</c:f>
              <c:numCache>
                <c:formatCode>General</c:formatCode>
                <c:ptCount val="6"/>
                <c:pt idx="5">
                  <c:v>1</c:v>
                </c:pt>
              </c:numCache>
            </c:numRef>
          </c:val>
          <c:extLst>
            <c:ext xmlns:c16="http://schemas.microsoft.com/office/drawing/2014/chart" uri="{C3380CC4-5D6E-409C-BE32-E72D297353CC}">
              <c16:uniqueId val="{00000002-518D-4727-9ED3-3C1227E76323}"/>
            </c:ext>
          </c:extLst>
        </c:ser>
        <c:dLbls>
          <c:showLegendKey val="0"/>
          <c:showVal val="0"/>
          <c:showCatName val="0"/>
          <c:showSerName val="0"/>
          <c:showPercent val="0"/>
          <c:showBubbleSize val="0"/>
        </c:dLbls>
        <c:axId val="1681614704"/>
        <c:axId val="1589366992"/>
      </c:areaChart>
      <c:catAx>
        <c:axId val="1681614704"/>
        <c:scaling>
          <c:orientation val="minMax"/>
        </c:scaling>
        <c:delete val="0"/>
        <c:axPos val="b"/>
        <c:numFmt formatCode="General" sourceLinked="1"/>
        <c:majorTickMark val="out"/>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1589366992"/>
        <c:crosses val="autoZero"/>
        <c:auto val="1"/>
        <c:lblAlgn val="ctr"/>
        <c:lblOffset val="100"/>
        <c:noMultiLvlLbl val="0"/>
      </c:catAx>
      <c:valAx>
        <c:axId val="1589366992"/>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crossAx val="1681614704"/>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MX"/>
        </a:p>
      </c:txPr>
    </c:legend>
    <c:plotVisOnly val="1"/>
    <c:dispBlanksAs val="zero"/>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283">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1096</Words>
  <Characters>6030</Characters>
  <Application>Microsoft Office Word</Application>
  <DocSecurity>0</DocSecurity>
  <Lines>50</Lines>
  <Paragraphs>14</Paragraphs>
  <ScaleCrop>false</ScaleCrop>
  <HeadingPairs>
    <vt:vector size="6" baseType="variant">
      <vt:variant>
        <vt:lpstr>Título</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En cuanto a la gestión contractual,  es decir las contrataciones que se tramitar</vt:lpstr>
      <vt:lpstr/>
      <vt:lpstr/>
      <vt:lpstr/>
      <vt:lpstr/>
      <vt:lpstr/>
      <vt:lpstr/>
      <vt:lpstr/>
    </vt:vector>
  </TitlesOfParts>
  <Company>Fona</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ECastro@fonafifo.go.cr</dc:creator>
  <cp:lastModifiedBy>Elizabeth Castro Fallas</cp:lastModifiedBy>
  <cp:revision>4</cp:revision>
  <cp:lastPrinted>2019-01-11T21:38:00Z</cp:lastPrinted>
  <dcterms:created xsi:type="dcterms:W3CDTF">2019-01-11T21:37:00Z</dcterms:created>
  <dcterms:modified xsi:type="dcterms:W3CDTF">2019-01-25T14:37:00Z</dcterms:modified>
</cp:coreProperties>
</file>