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40" w:rsidRDefault="00DF7640" w:rsidP="00DF7640">
      <w:pPr>
        <w:jc w:val="center"/>
        <w:rPr>
          <w:rFonts w:ascii="Arial" w:hAnsi="Arial" w:cs="Arial"/>
          <w:i/>
          <w:sz w:val="40"/>
          <w:szCs w:val="56"/>
          <w:lang w:val="es-MX"/>
        </w:rPr>
      </w:pPr>
    </w:p>
    <w:p w:rsidR="00DF7640" w:rsidRDefault="00DF7640" w:rsidP="00DF7640">
      <w:pPr>
        <w:jc w:val="center"/>
        <w:rPr>
          <w:rFonts w:ascii="Arial" w:hAnsi="Arial" w:cs="Arial"/>
          <w:i/>
          <w:sz w:val="40"/>
          <w:szCs w:val="56"/>
          <w:lang w:val="es-MX"/>
        </w:rPr>
      </w:pPr>
    </w:p>
    <w:p w:rsidR="00DF7640" w:rsidRPr="00BF7545" w:rsidRDefault="00DF7640" w:rsidP="00DF7640">
      <w:pPr>
        <w:jc w:val="center"/>
        <w:rPr>
          <w:rFonts w:ascii="Arial" w:hAnsi="Arial" w:cs="Arial"/>
          <w:i/>
          <w:sz w:val="40"/>
          <w:szCs w:val="56"/>
          <w:lang w:val="es-MX"/>
        </w:rPr>
      </w:pPr>
      <w:r w:rsidRPr="00BF7545">
        <w:rPr>
          <w:rFonts w:ascii="Arial" w:hAnsi="Arial" w:cs="Arial"/>
          <w:i/>
          <w:sz w:val="40"/>
          <w:szCs w:val="56"/>
          <w:lang w:val="es-MX"/>
        </w:rPr>
        <w:t>Fondo Nacional de Financiamiento Forestal y Fideicomiso 544 FONAFIFO/BNCR</w:t>
      </w:r>
    </w:p>
    <w:p w:rsidR="00DF7640" w:rsidRPr="00BF7545" w:rsidRDefault="00DF7640" w:rsidP="00DF7640">
      <w:pPr>
        <w:jc w:val="center"/>
        <w:rPr>
          <w:rFonts w:ascii="Arial" w:hAnsi="Arial" w:cs="Arial"/>
          <w:i/>
          <w:sz w:val="44"/>
          <w:szCs w:val="56"/>
          <w:lang w:val="es-MX"/>
        </w:rPr>
      </w:pPr>
    </w:p>
    <w:p w:rsidR="00DF7640" w:rsidRDefault="00DF7640" w:rsidP="00DF7640">
      <w:pPr>
        <w:jc w:val="center"/>
        <w:rPr>
          <w:rFonts w:ascii="Arial" w:hAnsi="Arial" w:cs="Arial"/>
          <w:i/>
          <w:sz w:val="44"/>
          <w:szCs w:val="56"/>
          <w:lang w:val="es-MX"/>
        </w:rPr>
      </w:pPr>
    </w:p>
    <w:p w:rsidR="00C1500F" w:rsidRDefault="00C1500F" w:rsidP="00DF7640">
      <w:pPr>
        <w:jc w:val="center"/>
        <w:rPr>
          <w:rFonts w:ascii="Arial" w:hAnsi="Arial" w:cs="Arial"/>
          <w:i/>
          <w:sz w:val="44"/>
          <w:szCs w:val="56"/>
          <w:lang w:val="es-MX"/>
        </w:rPr>
      </w:pPr>
    </w:p>
    <w:p w:rsidR="00DF7640" w:rsidRPr="00BF7545" w:rsidRDefault="00DF7640" w:rsidP="00DF7640">
      <w:pPr>
        <w:spacing w:after="0" w:line="240" w:lineRule="auto"/>
        <w:contextualSpacing/>
        <w:jc w:val="center"/>
        <w:rPr>
          <w:rFonts w:ascii="Arial" w:hAnsi="Arial" w:cs="Arial"/>
          <w:i/>
          <w:sz w:val="40"/>
          <w:szCs w:val="56"/>
          <w:lang w:val="es-MX"/>
        </w:rPr>
      </w:pPr>
      <w:r w:rsidRPr="00BF7545">
        <w:rPr>
          <w:rFonts w:ascii="Arial" w:hAnsi="Arial" w:cs="Arial"/>
          <w:i/>
          <w:sz w:val="40"/>
          <w:szCs w:val="56"/>
          <w:lang w:val="es-MX"/>
        </w:rPr>
        <w:t xml:space="preserve">Propuesta </w:t>
      </w:r>
      <w:r w:rsidR="00954C31">
        <w:rPr>
          <w:rFonts w:ascii="Arial" w:hAnsi="Arial" w:cs="Arial"/>
          <w:i/>
          <w:sz w:val="40"/>
          <w:szCs w:val="56"/>
          <w:lang w:val="es-MX"/>
        </w:rPr>
        <w:t>aprobada</w:t>
      </w:r>
    </w:p>
    <w:p w:rsidR="00DF7640" w:rsidRDefault="00DF7640" w:rsidP="00DF7640">
      <w:pPr>
        <w:spacing w:after="0"/>
        <w:contextualSpacing/>
        <w:jc w:val="center"/>
        <w:rPr>
          <w:rFonts w:ascii="Arial" w:hAnsi="Arial" w:cs="Arial"/>
          <w:i/>
          <w:sz w:val="40"/>
          <w:szCs w:val="56"/>
          <w:lang w:val="es-MX"/>
        </w:rPr>
      </w:pPr>
      <w:r w:rsidRPr="00BF7545">
        <w:rPr>
          <w:rFonts w:ascii="Arial" w:hAnsi="Arial" w:cs="Arial"/>
          <w:i/>
          <w:sz w:val="40"/>
          <w:szCs w:val="56"/>
          <w:lang w:val="es-MX"/>
        </w:rPr>
        <w:t>Plan</w:t>
      </w:r>
      <w:r>
        <w:rPr>
          <w:rFonts w:ascii="Arial" w:hAnsi="Arial" w:cs="Arial"/>
          <w:i/>
          <w:sz w:val="40"/>
          <w:szCs w:val="56"/>
          <w:lang w:val="es-MX"/>
        </w:rPr>
        <w:t>-</w:t>
      </w:r>
      <w:r w:rsidRPr="00BF7545">
        <w:rPr>
          <w:rFonts w:ascii="Arial" w:hAnsi="Arial" w:cs="Arial"/>
          <w:i/>
          <w:sz w:val="40"/>
          <w:szCs w:val="56"/>
          <w:lang w:val="es-MX"/>
        </w:rPr>
        <w:t>Presupuesto 20</w:t>
      </w:r>
      <w:r w:rsidR="00297EEA">
        <w:rPr>
          <w:rFonts w:ascii="Arial" w:hAnsi="Arial" w:cs="Arial"/>
          <w:i/>
          <w:sz w:val="40"/>
          <w:szCs w:val="56"/>
          <w:lang w:val="es-MX"/>
        </w:rPr>
        <w:t>20</w:t>
      </w:r>
    </w:p>
    <w:p w:rsidR="00DF7640" w:rsidRDefault="00DF7640" w:rsidP="00DF7640">
      <w:pPr>
        <w:spacing w:after="0"/>
        <w:contextualSpacing/>
        <w:jc w:val="center"/>
        <w:rPr>
          <w:rFonts w:ascii="Arial" w:hAnsi="Arial" w:cs="Arial"/>
          <w:i/>
          <w:sz w:val="40"/>
          <w:szCs w:val="56"/>
          <w:lang w:val="es-MX"/>
        </w:rPr>
      </w:pPr>
    </w:p>
    <w:p w:rsidR="00DF7640" w:rsidRDefault="00DF7640" w:rsidP="00DF7640">
      <w:pPr>
        <w:spacing w:after="0"/>
        <w:contextualSpacing/>
        <w:jc w:val="center"/>
        <w:rPr>
          <w:rFonts w:ascii="Arial" w:hAnsi="Arial" w:cs="Arial"/>
          <w:i/>
          <w:sz w:val="40"/>
          <w:szCs w:val="56"/>
          <w:lang w:val="es-MX"/>
        </w:rPr>
      </w:pPr>
    </w:p>
    <w:p w:rsidR="00C1500F" w:rsidRDefault="00C1500F" w:rsidP="00DF7640">
      <w:pPr>
        <w:spacing w:after="0"/>
        <w:contextualSpacing/>
        <w:jc w:val="center"/>
        <w:rPr>
          <w:rFonts w:ascii="Arial" w:hAnsi="Arial" w:cs="Arial"/>
          <w:i/>
          <w:sz w:val="40"/>
          <w:szCs w:val="56"/>
          <w:lang w:val="es-MX"/>
        </w:rPr>
      </w:pPr>
    </w:p>
    <w:p w:rsidR="00C1500F" w:rsidRDefault="00C1500F" w:rsidP="00DF7640">
      <w:pPr>
        <w:spacing w:after="0"/>
        <w:contextualSpacing/>
        <w:jc w:val="center"/>
        <w:rPr>
          <w:rFonts w:ascii="Arial" w:hAnsi="Arial" w:cs="Arial"/>
          <w:i/>
          <w:sz w:val="40"/>
          <w:szCs w:val="56"/>
          <w:lang w:val="es-MX"/>
        </w:rPr>
      </w:pPr>
    </w:p>
    <w:p w:rsidR="00DF7640" w:rsidRDefault="00DF7640" w:rsidP="00DF7640">
      <w:pPr>
        <w:spacing w:after="0"/>
        <w:contextualSpacing/>
        <w:jc w:val="center"/>
        <w:rPr>
          <w:rFonts w:ascii="Arial" w:hAnsi="Arial" w:cs="Arial"/>
          <w:i/>
          <w:sz w:val="40"/>
          <w:szCs w:val="56"/>
          <w:lang w:val="es-MX"/>
        </w:rPr>
      </w:pPr>
    </w:p>
    <w:p w:rsidR="00DF7640" w:rsidRDefault="00297EEA" w:rsidP="00DF7640">
      <w:pPr>
        <w:spacing w:after="0"/>
        <w:contextualSpacing/>
        <w:jc w:val="center"/>
        <w:rPr>
          <w:rFonts w:ascii="Arial" w:eastAsia="Times New Roman" w:hAnsi="Arial" w:cs="Arial"/>
          <w:lang w:val="es-ES_tradnl" w:eastAsia="es-ES"/>
        </w:rPr>
      </w:pPr>
      <w:r>
        <w:rPr>
          <w:rFonts w:ascii="Arial" w:hAnsi="Arial" w:cs="Arial"/>
          <w:i/>
          <w:sz w:val="40"/>
          <w:szCs w:val="56"/>
          <w:lang w:val="es-MX"/>
        </w:rPr>
        <w:t>Agosto</w:t>
      </w:r>
      <w:r w:rsidR="00DF7640" w:rsidRPr="00BF7545">
        <w:rPr>
          <w:rFonts w:ascii="Arial" w:hAnsi="Arial" w:cs="Arial"/>
          <w:i/>
          <w:sz w:val="40"/>
          <w:szCs w:val="56"/>
          <w:lang w:val="es-MX"/>
        </w:rPr>
        <w:t xml:space="preserve">, </w:t>
      </w:r>
      <w:r w:rsidR="00C84A30">
        <w:rPr>
          <w:rFonts w:ascii="Arial" w:hAnsi="Arial" w:cs="Arial"/>
          <w:i/>
          <w:sz w:val="40"/>
          <w:szCs w:val="56"/>
          <w:lang w:val="es-MX"/>
        </w:rPr>
        <w:t>2020</w:t>
      </w:r>
    </w:p>
    <w:p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rsidR="00DF7640" w:rsidRPr="00DF7640" w:rsidRDefault="00DF7640" w:rsidP="00DF7640">
      <w:pPr>
        <w:rPr>
          <w:lang w:val="es-ES_tradnl" w:eastAsia="es-ES"/>
        </w:rPr>
      </w:pPr>
    </w:p>
    <w:p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r>
        <w:rPr>
          <w:rFonts w:ascii="Arial" w:eastAsia="Times New Roman" w:hAnsi="Arial" w:cs="Arial"/>
          <w:color w:val="auto"/>
          <w:sz w:val="22"/>
          <w:szCs w:val="22"/>
          <w:lang w:val="es-ES_tradnl" w:eastAsia="es-ES"/>
        </w:rPr>
        <w:t>RESUMEN</w:t>
      </w:r>
    </w:p>
    <w:p w:rsidR="00C60031"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r>
        <w:rPr>
          <w:rFonts w:ascii="Arial" w:eastAsia="Times New Roman" w:hAnsi="Arial" w:cs="Arial"/>
          <w:color w:val="auto"/>
          <w:sz w:val="22"/>
          <w:szCs w:val="22"/>
          <w:lang w:val="es-ES_tradnl" w:eastAsia="es-ES"/>
        </w:rPr>
        <w:t xml:space="preserve">PROPUESTA </w:t>
      </w:r>
      <w:r w:rsidR="00C60031" w:rsidRPr="00AA3F49">
        <w:rPr>
          <w:rFonts w:ascii="Arial" w:eastAsia="Times New Roman" w:hAnsi="Arial" w:cs="Arial"/>
          <w:color w:val="auto"/>
          <w:sz w:val="22"/>
          <w:szCs w:val="22"/>
          <w:lang w:val="es-ES_tradnl" w:eastAsia="es-ES"/>
        </w:rPr>
        <w:t xml:space="preserve">PLAN-PRESUPUESTO </w:t>
      </w:r>
      <w:r w:rsidR="00C60031">
        <w:rPr>
          <w:rFonts w:ascii="Arial" w:eastAsia="Times New Roman" w:hAnsi="Arial" w:cs="Arial"/>
          <w:color w:val="auto"/>
          <w:sz w:val="22"/>
          <w:szCs w:val="22"/>
          <w:lang w:val="es-ES_tradnl" w:eastAsia="es-ES"/>
        </w:rPr>
        <w:t>20</w:t>
      </w:r>
      <w:r w:rsidR="00297EEA">
        <w:rPr>
          <w:rFonts w:ascii="Arial" w:eastAsia="Times New Roman" w:hAnsi="Arial" w:cs="Arial"/>
          <w:color w:val="auto"/>
          <w:sz w:val="22"/>
          <w:szCs w:val="22"/>
          <w:lang w:val="es-ES_tradnl" w:eastAsia="es-ES"/>
        </w:rPr>
        <w:t>20</w:t>
      </w:r>
    </w:p>
    <w:p w:rsidR="00C60031" w:rsidRDefault="00C60031" w:rsidP="00C60031">
      <w:pPr>
        <w:rPr>
          <w:lang w:val="es-ES_tradnl" w:eastAsia="es-ES"/>
        </w:rPr>
      </w:pPr>
    </w:p>
    <w:p w:rsidR="00DF7640" w:rsidRPr="00F969A0" w:rsidRDefault="00DF7640" w:rsidP="00DF7640">
      <w:pPr>
        <w:pStyle w:val="Prrafodelista"/>
        <w:numPr>
          <w:ilvl w:val="0"/>
          <w:numId w:val="6"/>
        </w:numPr>
        <w:jc w:val="both"/>
        <w:rPr>
          <w:rFonts w:ascii="Arial" w:hAnsi="Arial" w:cs="Arial"/>
          <w:b/>
        </w:rPr>
      </w:pPr>
      <w:r w:rsidRPr="00F969A0">
        <w:rPr>
          <w:rFonts w:ascii="Arial" w:hAnsi="Arial" w:cs="Arial"/>
          <w:b/>
        </w:rPr>
        <w:t xml:space="preserve">Normativa aplicable </w:t>
      </w:r>
    </w:p>
    <w:p w:rsidR="00DF7640" w:rsidRPr="00F969A0" w:rsidRDefault="00DF7640" w:rsidP="00DF7640">
      <w:pPr>
        <w:jc w:val="both"/>
        <w:rPr>
          <w:rFonts w:ascii="Arial" w:hAnsi="Arial" w:cs="Arial"/>
          <w:sz w:val="20"/>
          <w:szCs w:val="20"/>
        </w:rPr>
      </w:pPr>
    </w:p>
    <w:p w:rsidR="00DF7640" w:rsidRPr="00F969A0" w:rsidRDefault="00DF7640" w:rsidP="00DF7640">
      <w:pPr>
        <w:jc w:val="both"/>
        <w:rPr>
          <w:rFonts w:ascii="Arial" w:hAnsi="Arial" w:cs="Arial"/>
          <w:sz w:val="20"/>
          <w:szCs w:val="20"/>
        </w:rPr>
      </w:pPr>
      <w:r w:rsidRPr="00F969A0">
        <w:rPr>
          <w:rFonts w:ascii="Arial" w:hAnsi="Arial" w:cs="Arial"/>
          <w:sz w:val="20"/>
          <w:szCs w:val="20"/>
        </w:rPr>
        <w:t>Durante la fase de formulación de la presente propuesta, se consideró principalmente la siguiente normativa;</w:t>
      </w:r>
    </w:p>
    <w:p w:rsidR="00BB040E" w:rsidRPr="00F969A0" w:rsidRDefault="00BB040E" w:rsidP="00BB040E">
      <w:pPr>
        <w:pStyle w:val="Prrafodelista"/>
        <w:numPr>
          <w:ilvl w:val="0"/>
          <w:numId w:val="38"/>
        </w:numPr>
        <w:autoSpaceDE w:val="0"/>
        <w:autoSpaceDN w:val="0"/>
        <w:adjustRightInd w:val="0"/>
        <w:contextualSpacing/>
        <w:jc w:val="both"/>
        <w:textAlignment w:val="center"/>
        <w:rPr>
          <w:rFonts w:ascii="Arial" w:eastAsiaTheme="minorHAnsi" w:hAnsi="Arial" w:cs="Arial"/>
          <w:bCs/>
          <w:lang w:val="es-CR" w:eastAsia="en-US"/>
        </w:rPr>
      </w:pPr>
      <w:r w:rsidRPr="00F969A0">
        <w:rPr>
          <w:rFonts w:ascii="Arial" w:eastAsiaTheme="minorHAnsi" w:hAnsi="Arial" w:cs="Arial"/>
          <w:bCs/>
          <w:lang w:val="es-CR"/>
        </w:rPr>
        <w:t>Ley N° 9524 “Fortalecimiento del control presupuestario de los órganos desconcentrados del Gobierno central”.</w:t>
      </w:r>
    </w:p>
    <w:p w:rsidR="00BB040E" w:rsidRPr="00F969A0" w:rsidRDefault="00BB040E" w:rsidP="00BB040E">
      <w:pPr>
        <w:pStyle w:val="Prrafodelista"/>
        <w:autoSpaceDE w:val="0"/>
        <w:autoSpaceDN w:val="0"/>
        <w:adjustRightInd w:val="0"/>
        <w:jc w:val="both"/>
        <w:textAlignment w:val="center"/>
        <w:rPr>
          <w:rFonts w:ascii="Arial" w:eastAsiaTheme="minorHAnsi" w:hAnsi="Arial" w:cs="Arial"/>
          <w:bCs/>
          <w:lang w:val="es-CR" w:eastAsia="en-US"/>
        </w:rPr>
      </w:pPr>
    </w:p>
    <w:p w:rsidR="00BB040E" w:rsidRPr="00F969A0" w:rsidRDefault="00BB040E" w:rsidP="00BB040E">
      <w:pPr>
        <w:pStyle w:val="Prrafodelista"/>
        <w:numPr>
          <w:ilvl w:val="0"/>
          <w:numId w:val="38"/>
        </w:numPr>
        <w:autoSpaceDE w:val="0"/>
        <w:autoSpaceDN w:val="0"/>
        <w:adjustRightInd w:val="0"/>
        <w:contextualSpacing/>
        <w:jc w:val="both"/>
        <w:rPr>
          <w:rFonts w:ascii="Arial" w:eastAsiaTheme="minorHAnsi" w:hAnsi="Arial" w:cs="Arial"/>
          <w:bCs/>
          <w:lang w:val="es-CR"/>
        </w:rPr>
      </w:pPr>
      <w:r w:rsidRPr="00F969A0">
        <w:rPr>
          <w:rFonts w:ascii="Arial" w:eastAsiaTheme="minorHAnsi" w:hAnsi="Arial" w:cs="Arial"/>
          <w:bCs/>
          <w:lang w:val="es-CR"/>
        </w:rPr>
        <w:t xml:space="preserve">Ley N° 9635 “ Fortalecimiento de las Finanzas Públicas” </w:t>
      </w:r>
    </w:p>
    <w:p w:rsidR="00BB040E" w:rsidRPr="00F969A0" w:rsidRDefault="00BB040E" w:rsidP="00BB040E">
      <w:pPr>
        <w:pStyle w:val="Prrafodelista"/>
        <w:rPr>
          <w:rFonts w:ascii="Arial" w:eastAsiaTheme="minorHAnsi" w:hAnsi="Arial" w:cs="Arial"/>
          <w:bCs/>
          <w:lang w:val="es-CR"/>
        </w:rPr>
      </w:pPr>
    </w:p>
    <w:p w:rsidR="00BB040E" w:rsidRPr="00F969A0" w:rsidRDefault="00BB040E" w:rsidP="00BB040E">
      <w:pPr>
        <w:pStyle w:val="Prrafodelista"/>
        <w:numPr>
          <w:ilvl w:val="0"/>
          <w:numId w:val="38"/>
        </w:numPr>
        <w:autoSpaceDE w:val="0"/>
        <w:autoSpaceDN w:val="0"/>
        <w:adjustRightInd w:val="0"/>
        <w:contextualSpacing/>
        <w:jc w:val="both"/>
        <w:textAlignment w:val="center"/>
        <w:rPr>
          <w:rFonts w:ascii="Arial" w:eastAsiaTheme="minorHAnsi" w:hAnsi="Arial" w:cs="Arial"/>
          <w:bCs/>
          <w:lang w:val="es-CR" w:eastAsia="en-US"/>
        </w:rPr>
      </w:pPr>
      <w:r w:rsidRPr="00F969A0">
        <w:rPr>
          <w:rFonts w:ascii="Arial" w:eastAsiaTheme="minorHAnsi" w:hAnsi="Arial" w:cs="Arial"/>
          <w:bCs/>
          <w:lang w:val="es-CR"/>
        </w:rPr>
        <w:t>Decreto N° 41641-H “Reglamento al Título IV de la Ley No. 9635, denominado Responsabilidad Fiscal de la República”.</w:t>
      </w:r>
    </w:p>
    <w:p w:rsidR="00BB040E" w:rsidRPr="00F969A0" w:rsidRDefault="00BB040E" w:rsidP="00BB040E">
      <w:pPr>
        <w:pStyle w:val="Prrafodelista"/>
        <w:rPr>
          <w:rFonts w:ascii="Arial" w:eastAsiaTheme="minorHAnsi" w:hAnsi="Arial" w:cs="Arial"/>
          <w:bCs/>
          <w:lang w:val="es-CR" w:eastAsia="en-US"/>
        </w:rPr>
      </w:pPr>
    </w:p>
    <w:p w:rsidR="00BB040E" w:rsidRPr="00F969A0" w:rsidRDefault="00BB040E" w:rsidP="00BB040E">
      <w:pPr>
        <w:pStyle w:val="Prrafodelista"/>
        <w:numPr>
          <w:ilvl w:val="0"/>
          <w:numId w:val="38"/>
        </w:numPr>
        <w:contextualSpacing/>
        <w:jc w:val="both"/>
        <w:rPr>
          <w:rFonts w:ascii="Arial" w:eastAsiaTheme="minorHAnsi" w:hAnsi="Arial" w:cs="Arial"/>
          <w:bCs/>
          <w:lang w:val="es-CR"/>
        </w:rPr>
      </w:pPr>
      <w:r w:rsidRPr="00F969A0">
        <w:rPr>
          <w:rFonts w:ascii="Arial" w:eastAsiaTheme="minorHAnsi" w:hAnsi="Arial" w:cs="Arial"/>
          <w:bCs/>
          <w:lang w:val="es-CR"/>
        </w:rPr>
        <w:t xml:space="preserve">Decreto N° 41617-H “Directrices Generales de Policía Presupuestaria, salarial, empleo, inversión y endeudamiento para entidades Públicas, Ministerios y Órganos Desconcentrados, según corresponda, cubiertos por el ámbito de la Autoridad presupuestaria para el año 2020. </w:t>
      </w:r>
    </w:p>
    <w:p w:rsidR="00BB040E" w:rsidRPr="00F969A0" w:rsidRDefault="00BB040E" w:rsidP="00BB040E">
      <w:pPr>
        <w:pStyle w:val="Prrafodelista"/>
        <w:jc w:val="both"/>
        <w:rPr>
          <w:rFonts w:ascii="Arial" w:eastAsiaTheme="minorHAnsi" w:hAnsi="Arial" w:cs="Arial"/>
          <w:bCs/>
          <w:lang w:val="es-CR"/>
        </w:rPr>
      </w:pPr>
    </w:p>
    <w:p w:rsidR="00BB040E" w:rsidRPr="00F969A0" w:rsidRDefault="00BB040E" w:rsidP="00BB040E">
      <w:pPr>
        <w:pStyle w:val="Prrafodelista"/>
        <w:numPr>
          <w:ilvl w:val="0"/>
          <w:numId w:val="38"/>
        </w:numPr>
        <w:contextualSpacing/>
        <w:jc w:val="both"/>
        <w:rPr>
          <w:rFonts w:ascii="Arial" w:eastAsiaTheme="minorHAnsi" w:hAnsi="Arial" w:cs="Arial"/>
          <w:bCs/>
          <w:lang w:val="es-CR"/>
        </w:rPr>
      </w:pPr>
      <w:r w:rsidRPr="00F969A0">
        <w:rPr>
          <w:rFonts w:ascii="Arial" w:eastAsiaTheme="minorHAnsi" w:hAnsi="Arial" w:cs="Arial"/>
          <w:bCs/>
          <w:lang w:val="es-CR"/>
        </w:rPr>
        <w:t>Decreto N° 41618-H “Reforma de los artículos 1, 3, 7 y 9 de los procedimientos de las directrices generales de política presupuestaria, salarial, empleo, inversión y endeudamiento para entidades públicas, ministerios y órganos desconcentrados, según corresponda, cubiertos por el ámbito de la autoridad presupuestaria, decreto ejecutivo N° 38916-H y su reforma.</w:t>
      </w:r>
    </w:p>
    <w:p w:rsidR="00BB040E" w:rsidRPr="00F969A0" w:rsidRDefault="00BB040E" w:rsidP="00BB040E">
      <w:pPr>
        <w:pStyle w:val="Prrafodelista"/>
        <w:jc w:val="both"/>
        <w:rPr>
          <w:rFonts w:ascii="Arial" w:eastAsiaTheme="minorHAnsi" w:hAnsi="Arial" w:cs="Arial"/>
          <w:bCs/>
          <w:lang w:val="es-CR"/>
        </w:rPr>
      </w:pPr>
    </w:p>
    <w:p w:rsidR="00BB040E" w:rsidRPr="00F969A0" w:rsidRDefault="00BB040E" w:rsidP="00BB040E">
      <w:pPr>
        <w:pStyle w:val="Prrafodelista"/>
        <w:numPr>
          <w:ilvl w:val="0"/>
          <w:numId w:val="38"/>
        </w:numPr>
        <w:contextualSpacing/>
        <w:jc w:val="both"/>
        <w:rPr>
          <w:rFonts w:ascii="Arial" w:eastAsiaTheme="minorHAnsi" w:hAnsi="Arial" w:cs="Arial"/>
          <w:bCs/>
          <w:lang w:val="es-CR"/>
        </w:rPr>
      </w:pPr>
      <w:r w:rsidRPr="00F969A0">
        <w:rPr>
          <w:rFonts w:ascii="Arial" w:eastAsiaTheme="minorHAnsi" w:hAnsi="Arial" w:cs="Arial"/>
          <w:bCs/>
          <w:lang w:val="es-CR"/>
        </w:rPr>
        <w:t>Lineamientos Técnicos sobre el presupuesto de la República, 2020.</w:t>
      </w:r>
    </w:p>
    <w:p w:rsidR="00BB040E" w:rsidRPr="00F969A0" w:rsidRDefault="00BB040E" w:rsidP="00BB040E">
      <w:pPr>
        <w:pStyle w:val="Prrafodelista"/>
        <w:rPr>
          <w:rFonts w:ascii="Arial" w:eastAsiaTheme="minorHAnsi" w:hAnsi="Arial" w:cs="Arial"/>
          <w:bCs/>
          <w:lang w:val="es-CR"/>
        </w:rPr>
      </w:pPr>
    </w:p>
    <w:p w:rsidR="00BB040E" w:rsidRPr="00F969A0" w:rsidRDefault="00BB040E" w:rsidP="00BB040E">
      <w:pPr>
        <w:pStyle w:val="Prrafodelista"/>
        <w:numPr>
          <w:ilvl w:val="0"/>
          <w:numId w:val="38"/>
        </w:numPr>
        <w:contextualSpacing/>
        <w:jc w:val="both"/>
        <w:rPr>
          <w:rFonts w:ascii="Arial" w:eastAsiaTheme="minorHAnsi" w:hAnsi="Arial" w:cs="Arial"/>
          <w:bCs/>
          <w:lang w:val="es-CR"/>
        </w:rPr>
      </w:pPr>
      <w:r w:rsidRPr="00F969A0">
        <w:rPr>
          <w:rFonts w:ascii="Arial" w:hAnsi="Arial" w:cs="Arial"/>
          <w:lang w:val="es-CR"/>
        </w:rPr>
        <w:t xml:space="preserve"> </w:t>
      </w:r>
      <w:r w:rsidRPr="00F969A0">
        <w:rPr>
          <w:rFonts w:ascii="Arial" w:eastAsiaTheme="minorHAnsi" w:hAnsi="Arial" w:cs="Arial"/>
          <w:bCs/>
          <w:lang w:val="es-CR"/>
        </w:rPr>
        <w:t>Lineamientos técnicos y metodológicos para la planificación, programación presupuestaria, seguimiento y la evaluación estratégica en el Sector Publico en Costa Rica 2020.</w:t>
      </w:r>
    </w:p>
    <w:p w:rsidR="00BB040E" w:rsidRPr="00F969A0" w:rsidRDefault="00BB040E" w:rsidP="00BB040E">
      <w:pPr>
        <w:pStyle w:val="Prrafodelista"/>
        <w:rPr>
          <w:rFonts w:ascii="Arial" w:eastAsiaTheme="minorHAnsi" w:hAnsi="Arial" w:cs="Arial"/>
          <w:bCs/>
          <w:lang w:val="es-CR"/>
        </w:rPr>
      </w:pPr>
    </w:p>
    <w:p w:rsidR="00BB040E" w:rsidRPr="00F969A0" w:rsidRDefault="00BB040E" w:rsidP="00BB040E">
      <w:pPr>
        <w:pStyle w:val="Prrafodelista"/>
        <w:numPr>
          <w:ilvl w:val="0"/>
          <w:numId w:val="38"/>
        </w:numPr>
        <w:autoSpaceDE w:val="0"/>
        <w:autoSpaceDN w:val="0"/>
        <w:adjustRightInd w:val="0"/>
        <w:contextualSpacing/>
        <w:jc w:val="both"/>
        <w:rPr>
          <w:rFonts w:ascii="Arial" w:eastAsiaTheme="minorHAnsi" w:hAnsi="Arial" w:cs="Arial"/>
          <w:bCs/>
          <w:lang w:val="es-CR"/>
        </w:rPr>
      </w:pPr>
      <w:r w:rsidRPr="00F969A0">
        <w:rPr>
          <w:rFonts w:ascii="Arial" w:eastAsiaTheme="minorHAnsi" w:hAnsi="Arial" w:cs="Arial"/>
          <w:bCs/>
          <w:lang w:val="es-CR"/>
        </w:rPr>
        <w:t>DM-0466-</w:t>
      </w:r>
      <w:r w:rsidR="00C84A30">
        <w:rPr>
          <w:rFonts w:ascii="Arial" w:eastAsiaTheme="minorHAnsi" w:hAnsi="Arial" w:cs="Arial"/>
          <w:bCs/>
          <w:lang w:val="es-CR"/>
        </w:rPr>
        <w:t>2020</w:t>
      </w:r>
      <w:r w:rsidRPr="00F969A0">
        <w:rPr>
          <w:rFonts w:ascii="Arial" w:eastAsiaTheme="minorHAnsi" w:hAnsi="Arial" w:cs="Arial"/>
          <w:bCs/>
          <w:lang w:val="es-CR"/>
        </w:rPr>
        <w:t xml:space="preserve"> Aplicación de la regla fiscal en la formulación de los presupuestos ordinarios del 2020, para las entidades y órganos que conforman el Sector Público no Financiero.</w:t>
      </w:r>
    </w:p>
    <w:p w:rsidR="00BB040E" w:rsidRPr="00F969A0" w:rsidRDefault="00BB040E" w:rsidP="00BB040E">
      <w:pPr>
        <w:pStyle w:val="Prrafodelista"/>
        <w:autoSpaceDE w:val="0"/>
        <w:autoSpaceDN w:val="0"/>
        <w:adjustRightInd w:val="0"/>
        <w:jc w:val="both"/>
        <w:rPr>
          <w:rFonts w:ascii="Arial" w:eastAsiaTheme="minorHAnsi" w:hAnsi="Arial" w:cs="Arial"/>
          <w:bCs/>
          <w:lang w:val="es-CR"/>
        </w:rPr>
      </w:pPr>
    </w:p>
    <w:p w:rsidR="00BB040E" w:rsidRPr="00F969A0" w:rsidRDefault="00BB040E" w:rsidP="00BB040E">
      <w:pPr>
        <w:pStyle w:val="Prrafodelista"/>
        <w:numPr>
          <w:ilvl w:val="0"/>
          <w:numId w:val="38"/>
        </w:numPr>
        <w:autoSpaceDE w:val="0"/>
        <w:autoSpaceDN w:val="0"/>
        <w:adjustRightInd w:val="0"/>
        <w:contextualSpacing/>
        <w:jc w:val="both"/>
        <w:textAlignment w:val="center"/>
        <w:rPr>
          <w:rFonts w:ascii="Arial" w:eastAsiaTheme="minorHAnsi" w:hAnsi="Arial" w:cs="Arial"/>
          <w:bCs/>
          <w:lang w:val="es-CR" w:eastAsia="en-US"/>
        </w:rPr>
      </w:pPr>
      <w:r w:rsidRPr="00F969A0">
        <w:rPr>
          <w:rFonts w:ascii="Arial" w:eastAsiaTheme="minorHAnsi" w:hAnsi="Arial" w:cs="Arial"/>
          <w:bCs/>
          <w:lang w:val="es-CR" w:eastAsia="en-US"/>
        </w:rPr>
        <w:t>Diccionario de Imputaciones Presupuestarias del Sector Público.</w:t>
      </w:r>
    </w:p>
    <w:p w:rsidR="00BB040E" w:rsidRPr="00F969A0" w:rsidRDefault="00BB040E" w:rsidP="00BB040E">
      <w:pPr>
        <w:pStyle w:val="Prrafodelista"/>
        <w:rPr>
          <w:rFonts w:ascii="Arial" w:eastAsiaTheme="minorHAnsi" w:hAnsi="Arial" w:cs="Arial"/>
          <w:bCs/>
          <w:lang w:val="es-CR" w:eastAsia="en-US"/>
        </w:rPr>
      </w:pPr>
    </w:p>
    <w:p w:rsidR="00BB040E" w:rsidRPr="00F969A0" w:rsidRDefault="00BB040E" w:rsidP="00BB040E">
      <w:pPr>
        <w:pStyle w:val="Prrafodelista"/>
        <w:numPr>
          <w:ilvl w:val="0"/>
          <w:numId w:val="38"/>
        </w:numPr>
        <w:contextualSpacing/>
        <w:jc w:val="both"/>
        <w:textAlignment w:val="center"/>
        <w:rPr>
          <w:rFonts w:ascii="Arial" w:eastAsiaTheme="minorHAnsi" w:hAnsi="Arial" w:cs="Arial"/>
          <w:bCs/>
          <w:lang w:val="es-CR" w:eastAsia="en-US"/>
        </w:rPr>
      </w:pPr>
      <w:r w:rsidRPr="00F969A0">
        <w:rPr>
          <w:rFonts w:ascii="Arial" w:eastAsiaTheme="minorHAnsi" w:hAnsi="Arial" w:cs="Arial"/>
          <w:bCs/>
          <w:lang w:val="es-CR" w:eastAsia="en-US"/>
        </w:rPr>
        <w:t>Clasificador por Objeto del gasto del Sector Público.</w:t>
      </w:r>
    </w:p>
    <w:p w:rsidR="00DF7640" w:rsidRPr="00F969A0" w:rsidRDefault="00DF7640" w:rsidP="00C60031">
      <w:pPr>
        <w:rPr>
          <w:rFonts w:ascii="Arial" w:hAnsi="Arial" w:cs="Arial"/>
          <w:lang w:eastAsia="es-ES"/>
        </w:rPr>
      </w:pPr>
    </w:p>
    <w:p w:rsidR="00297EEA" w:rsidRDefault="00297EEA" w:rsidP="00C60031">
      <w:pPr>
        <w:rPr>
          <w:lang w:eastAsia="es-ES"/>
        </w:rPr>
      </w:pPr>
    </w:p>
    <w:p w:rsidR="00F969A0" w:rsidRDefault="00F969A0" w:rsidP="00C60031">
      <w:pPr>
        <w:rPr>
          <w:lang w:eastAsia="es-ES"/>
        </w:rPr>
      </w:pPr>
    </w:p>
    <w:p w:rsidR="00F969A0" w:rsidRDefault="00F969A0" w:rsidP="00C60031">
      <w:pPr>
        <w:rPr>
          <w:lang w:eastAsia="es-ES"/>
        </w:rPr>
      </w:pPr>
    </w:p>
    <w:p w:rsidR="00F969A0" w:rsidRDefault="00F969A0" w:rsidP="00C60031">
      <w:pPr>
        <w:rPr>
          <w:lang w:eastAsia="es-ES"/>
        </w:rPr>
      </w:pPr>
    </w:p>
    <w:p w:rsidR="00F969A0" w:rsidRDefault="00F969A0" w:rsidP="00C60031">
      <w:pPr>
        <w:rPr>
          <w:lang w:eastAsia="es-ES"/>
        </w:rPr>
      </w:pPr>
    </w:p>
    <w:p w:rsidR="00DE1E8C" w:rsidRDefault="00DE1E8C" w:rsidP="00C60031">
      <w:pPr>
        <w:rPr>
          <w:lang w:eastAsia="es-ES"/>
        </w:rPr>
      </w:pPr>
    </w:p>
    <w:p w:rsidR="00DF7640" w:rsidRPr="007B0AA7" w:rsidRDefault="00DF7640" w:rsidP="00DF7640">
      <w:pPr>
        <w:pStyle w:val="Prrafodelista"/>
        <w:numPr>
          <w:ilvl w:val="0"/>
          <w:numId w:val="6"/>
        </w:numPr>
        <w:tabs>
          <w:tab w:val="left" w:pos="720"/>
        </w:tabs>
        <w:jc w:val="both"/>
        <w:rPr>
          <w:rFonts w:ascii="Arial" w:eastAsiaTheme="minorHAnsi" w:hAnsi="Arial" w:cs="Arial"/>
          <w:b/>
          <w:sz w:val="22"/>
          <w:szCs w:val="22"/>
          <w:lang w:val="es-CR" w:eastAsia="en-US"/>
        </w:rPr>
      </w:pPr>
      <w:r w:rsidRPr="007B0AA7">
        <w:rPr>
          <w:rFonts w:ascii="Arial" w:eastAsiaTheme="minorHAnsi" w:hAnsi="Arial" w:cs="Arial"/>
          <w:b/>
          <w:sz w:val="22"/>
          <w:szCs w:val="22"/>
          <w:lang w:val="es-CR" w:eastAsia="en-US"/>
        </w:rPr>
        <w:lastRenderedPageBreak/>
        <w:t xml:space="preserve">Plan </w:t>
      </w:r>
    </w:p>
    <w:p w:rsidR="00DF7640" w:rsidRPr="007B0AA7" w:rsidRDefault="00DF7640" w:rsidP="00DF7640">
      <w:pPr>
        <w:tabs>
          <w:tab w:val="left" w:pos="720"/>
        </w:tabs>
        <w:ind w:left="360"/>
        <w:jc w:val="both"/>
        <w:rPr>
          <w:rFonts w:ascii="Arial" w:hAnsi="Arial" w:cs="Arial"/>
          <w:b/>
        </w:rPr>
      </w:pPr>
      <w:r w:rsidRPr="007B0AA7">
        <w:rPr>
          <w:rFonts w:ascii="Arial" w:hAnsi="Arial" w:cs="Arial"/>
          <w:b/>
        </w:rPr>
        <w:t xml:space="preserve">2.1 Descripción General </w:t>
      </w:r>
    </w:p>
    <w:p w:rsidR="00C60031" w:rsidRPr="00F22CA7" w:rsidRDefault="00C60031" w:rsidP="00DF7640">
      <w:pPr>
        <w:pStyle w:val="Prrafodelista"/>
        <w:tabs>
          <w:tab w:val="left" w:pos="720"/>
        </w:tabs>
        <w:jc w:val="both"/>
        <w:rPr>
          <w:rFonts w:ascii="Arial" w:hAnsi="Arial" w:cs="Arial"/>
          <w:b/>
        </w:rPr>
      </w:pPr>
    </w:p>
    <w:p w:rsidR="00C60031" w:rsidRPr="00F22CA7" w:rsidRDefault="00C60031" w:rsidP="00C60031">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
        <w:jc w:val="both"/>
        <w:rPr>
          <w:rFonts w:ascii="Arial" w:hAnsi="Arial" w:cs="Arial"/>
          <w:sz w:val="20"/>
          <w:szCs w:val="20"/>
        </w:rPr>
      </w:pPr>
      <w:bookmarkStart w:id="0" w:name="_Toc409522547"/>
      <w:r w:rsidRPr="00F22CA7">
        <w:rPr>
          <w:rFonts w:ascii="Arial" w:hAnsi="Arial" w:cs="Arial"/>
          <w:sz w:val="20"/>
          <w:szCs w:val="20"/>
        </w:rPr>
        <w:t>La Ley Forestal N° 7575, en el artículo 46 crea al Fonafifo y establece su objetivo en los siguientes términos:</w:t>
      </w:r>
    </w:p>
    <w:p w:rsidR="00C60031" w:rsidRPr="00F22CA7" w:rsidRDefault="00C60031" w:rsidP="00C60031">
      <w:pPr>
        <w:jc w:val="both"/>
        <w:rPr>
          <w:rFonts w:ascii="Arial" w:hAnsi="Arial" w:cs="Arial"/>
          <w:b/>
          <w:i/>
          <w:sz w:val="20"/>
          <w:szCs w:val="20"/>
        </w:rPr>
      </w:pPr>
      <w:r w:rsidRPr="00F22CA7">
        <w:rPr>
          <w:rFonts w:ascii="Arial" w:hAnsi="Arial" w:cs="Arial"/>
          <w:bCs/>
          <w:i/>
          <w:sz w:val="20"/>
          <w:szCs w:val="20"/>
        </w:rPr>
        <w:t>“CAPITULO II</w:t>
      </w:r>
    </w:p>
    <w:p w:rsidR="00C60031" w:rsidRPr="00F22CA7" w:rsidRDefault="00C60031" w:rsidP="00C60031">
      <w:pPr>
        <w:jc w:val="both"/>
        <w:rPr>
          <w:rFonts w:ascii="Arial" w:hAnsi="Arial" w:cs="Arial"/>
          <w:i/>
          <w:sz w:val="20"/>
          <w:szCs w:val="20"/>
        </w:rPr>
      </w:pPr>
      <w:r w:rsidRPr="00F22CA7">
        <w:rPr>
          <w:rFonts w:ascii="Arial" w:hAnsi="Arial" w:cs="Arial"/>
          <w:bCs/>
          <w:i/>
          <w:sz w:val="20"/>
          <w:szCs w:val="20"/>
        </w:rPr>
        <w:t>Fondo Nacional de Financiamiento Forestal</w:t>
      </w:r>
    </w:p>
    <w:p w:rsidR="00C60031" w:rsidRPr="00F22CA7" w:rsidRDefault="00C60031" w:rsidP="00C60031">
      <w:pPr>
        <w:jc w:val="both"/>
        <w:rPr>
          <w:rFonts w:ascii="Arial" w:hAnsi="Arial" w:cs="Arial"/>
          <w:i/>
          <w:sz w:val="20"/>
          <w:szCs w:val="20"/>
        </w:rPr>
      </w:pPr>
      <w:r w:rsidRPr="00F22CA7">
        <w:rPr>
          <w:rFonts w:ascii="Arial" w:hAnsi="Arial" w:cs="Arial"/>
          <w:b/>
          <w:i/>
          <w:sz w:val="20"/>
          <w:szCs w:val="20"/>
        </w:rPr>
        <w:t>ARTICULO 46</w:t>
      </w:r>
      <w:r w:rsidRPr="00F22CA7">
        <w:rPr>
          <w:rFonts w:ascii="Arial" w:hAnsi="Arial" w:cs="Arial"/>
          <w:i/>
          <w:sz w:val="20"/>
          <w:szCs w:val="20"/>
        </w:rPr>
        <w:t>.- Creación del Fondo Nacional de Financiamiento Forestal</w:t>
      </w:r>
    </w:p>
    <w:p w:rsidR="00C60031" w:rsidRPr="00F22CA7" w:rsidRDefault="00C60031" w:rsidP="00C60031">
      <w:pPr>
        <w:jc w:val="both"/>
        <w:rPr>
          <w:rFonts w:ascii="Arial" w:hAnsi="Arial" w:cs="Arial"/>
          <w:i/>
          <w:sz w:val="20"/>
          <w:szCs w:val="20"/>
        </w:rPr>
      </w:pPr>
      <w:r w:rsidRPr="00F22CA7">
        <w:rPr>
          <w:rFonts w:ascii="Arial" w:hAnsi="Arial" w:cs="Arial"/>
          <w:i/>
          <w:sz w:val="20"/>
          <w:szCs w:val="20"/>
        </w:rPr>
        <w:t>Se crea el Fondo Nacional de Financiamiento Forestal, cuyo objetivo será financiar, para beneficio de pequeños y medianos productores,</w:t>
      </w:r>
      <w:r w:rsidRPr="00F22CA7">
        <w:rPr>
          <w:rFonts w:ascii="Arial" w:hAnsi="Arial" w:cs="Arial"/>
          <w:i/>
          <w:iCs/>
          <w:color w:val="000000"/>
          <w:spacing w:val="15"/>
          <w:sz w:val="20"/>
          <w:szCs w:val="20"/>
        </w:rPr>
        <w:t xml:space="preserve"> </w:t>
      </w:r>
      <w:r w:rsidRPr="00F22CA7">
        <w:rPr>
          <w:rFonts w:ascii="Arial" w:hAnsi="Arial" w:cs="Arial"/>
          <w:i/>
          <w:sz w:val="20"/>
          <w:szCs w:val="20"/>
        </w:rPr>
        <w:t>mediante créditos u otros mecanismos de fomento del manejo del bosque, intervenido o no, los procesos de forestación, reforestación, viveros forestales, sistemas agroforestales, recuperación de áreas denudadas y los cambios tecnológicos en aprovechamiento e industrialización de los recursos forestales. También captará financiamiento para el pago de los servicios ambientales que brindan los bosques, las plantaciones forestales y otras actividades necesarias para fortalecer el desarrollo del sector de recursos naturales, que se establecerán en el reglamento de esta ley.</w:t>
      </w:r>
    </w:p>
    <w:p w:rsidR="00C60031" w:rsidRPr="00BF7545" w:rsidRDefault="00C60031" w:rsidP="00C60031">
      <w:pPr>
        <w:jc w:val="both"/>
        <w:rPr>
          <w:rFonts w:ascii="Arial" w:hAnsi="Arial" w:cs="Arial"/>
          <w:i/>
          <w:sz w:val="20"/>
          <w:szCs w:val="20"/>
        </w:rPr>
      </w:pPr>
      <w:r w:rsidRPr="00F22CA7">
        <w:rPr>
          <w:rFonts w:ascii="Arial" w:hAnsi="Arial" w:cs="Arial"/>
          <w:i/>
          <w:sz w:val="20"/>
          <w:szCs w:val="20"/>
        </w:rPr>
        <w:t>El Fondo Nacional de Financiamiento Forestal contará con personería jurídica instrumental; salvo que el cooperante o el donante establezcan condiciones diferentes para los beneficiarios.”</w:t>
      </w:r>
    </w:p>
    <w:p w:rsidR="00C60031" w:rsidRPr="00DA0407" w:rsidRDefault="00C60031" w:rsidP="00C60031">
      <w:pPr>
        <w:pStyle w:val="Prrafodelista"/>
        <w:numPr>
          <w:ilvl w:val="1"/>
          <w:numId w:val="3"/>
        </w:numPr>
        <w:jc w:val="both"/>
        <w:rPr>
          <w:rFonts w:ascii="Arial" w:hAnsi="Arial" w:cs="Arial"/>
          <w:b/>
        </w:rPr>
      </w:pPr>
      <w:bookmarkStart w:id="1" w:name="_Toc354752847"/>
      <w:bookmarkStart w:id="2" w:name="_Toc388953430"/>
      <w:bookmarkStart w:id="3" w:name="_Toc429384304"/>
      <w:bookmarkEnd w:id="0"/>
      <w:r w:rsidRPr="00DA0407">
        <w:rPr>
          <w:rFonts w:ascii="Arial" w:hAnsi="Arial" w:cs="Arial"/>
          <w:b/>
        </w:rPr>
        <w:t xml:space="preserve">Vinculación programática </w:t>
      </w:r>
    </w:p>
    <w:p w:rsidR="00C60031" w:rsidRDefault="00C60031" w:rsidP="00C60031">
      <w:pPr>
        <w:jc w:val="both"/>
        <w:rPr>
          <w:rFonts w:ascii="Arial" w:hAnsi="Arial" w:cs="Arial"/>
          <w:sz w:val="20"/>
          <w:szCs w:val="20"/>
        </w:rPr>
      </w:pPr>
    </w:p>
    <w:p w:rsidR="00C60031" w:rsidRDefault="00C60031" w:rsidP="00824A53">
      <w:pPr>
        <w:jc w:val="both"/>
        <w:rPr>
          <w:rFonts w:ascii="Arial" w:hAnsi="Arial" w:cs="Arial"/>
          <w:sz w:val="20"/>
          <w:szCs w:val="20"/>
        </w:rPr>
      </w:pPr>
      <w:r w:rsidRPr="00F22CA7">
        <w:rPr>
          <w:rFonts w:ascii="Arial" w:hAnsi="Arial" w:cs="Arial"/>
          <w:sz w:val="20"/>
          <w:szCs w:val="20"/>
        </w:rPr>
        <w:t xml:space="preserve">Por lo anterior, a nivel de planificación superior </w:t>
      </w:r>
      <w:r>
        <w:rPr>
          <w:rFonts w:ascii="Arial" w:hAnsi="Arial" w:cs="Arial"/>
          <w:sz w:val="20"/>
          <w:szCs w:val="20"/>
        </w:rPr>
        <w:t>la programación institucional se acoge a lo dispuesto en el artículo 4 de la Ley 8131,</w:t>
      </w:r>
      <w:r w:rsidRPr="00FD605A">
        <w:rPr>
          <w:rFonts w:eastAsiaTheme="minorEastAsia" w:hAnsi="Calibri"/>
          <w:color w:val="000000" w:themeColor="dark1"/>
          <w:kern w:val="24"/>
          <w:sz w:val="38"/>
          <w:szCs w:val="38"/>
        </w:rPr>
        <w:t xml:space="preserve"> </w:t>
      </w:r>
      <w:r w:rsidRPr="00FD605A">
        <w:rPr>
          <w:rFonts w:ascii="Arial" w:eastAsiaTheme="minorEastAsia" w:hAnsi="Arial" w:cs="Arial"/>
          <w:color w:val="000000"/>
          <w:sz w:val="20"/>
          <w:szCs w:val="20"/>
          <w:lang w:eastAsia="es-CR"/>
        </w:rPr>
        <w:t>que e</w:t>
      </w:r>
      <w:r w:rsidRPr="00FD605A">
        <w:rPr>
          <w:rFonts w:ascii="Arial" w:hAnsi="Arial" w:cs="Arial"/>
          <w:sz w:val="20"/>
          <w:szCs w:val="20"/>
        </w:rPr>
        <w:t>stablece que: el Plan Nacional de Desarrollo constituye el marco global que orientará los Pla</w:t>
      </w:r>
      <w:r>
        <w:rPr>
          <w:rFonts w:ascii="Arial" w:hAnsi="Arial" w:cs="Arial"/>
          <w:sz w:val="20"/>
          <w:szCs w:val="20"/>
        </w:rPr>
        <w:t>nes Operativos Institucionales,</w:t>
      </w:r>
      <w:r w:rsidRPr="00FD605A">
        <w:rPr>
          <w:rFonts w:ascii="Arial" w:hAnsi="Arial" w:cs="Arial"/>
          <w:sz w:val="20"/>
          <w:szCs w:val="20"/>
        </w:rPr>
        <w:t xml:space="preserve"> según el nivel de autonomía de cada institución</w:t>
      </w:r>
      <w:r w:rsidR="00824A53">
        <w:rPr>
          <w:rFonts w:ascii="Arial" w:hAnsi="Arial" w:cs="Arial"/>
          <w:sz w:val="20"/>
          <w:szCs w:val="20"/>
        </w:rPr>
        <w:t xml:space="preserve">. La institución, por su lado, siempre está ligado al Plan vigente por medio de sus programas fundamentales. </w:t>
      </w:r>
    </w:p>
    <w:p w:rsidR="003A1C8A" w:rsidRPr="001A0962" w:rsidRDefault="003A1C8A" w:rsidP="00824A53">
      <w:pPr>
        <w:jc w:val="both"/>
        <w:rPr>
          <w:sz w:val="20"/>
          <w:szCs w:val="20"/>
        </w:rPr>
      </w:pPr>
      <w:r>
        <w:rPr>
          <w:rFonts w:ascii="Arial" w:hAnsi="Arial" w:cs="Arial"/>
          <w:sz w:val="20"/>
          <w:szCs w:val="20"/>
        </w:rPr>
        <w:t xml:space="preserve">Para el </w:t>
      </w:r>
      <w:r>
        <w:rPr>
          <w:rFonts w:ascii="Arial" w:hAnsi="Arial" w:cs="Arial"/>
          <w:b/>
          <w:sz w:val="20"/>
          <w:szCs w:val="20"/>
        </w:rPr>
        <w:t>Plan N</w:t>
      </w:r>
      <w:r w:rsidRPr="003A1C8A">
        <w:rPr>
          <w:rFonts w:ascii="Arial" w:hAnsi="Arial" w:cs="Arial"/>
          <w:b/>
          <w:sz w:val="20"/>
          <w:szCs w:val="20"/>
        </w:rPr>
        <w:t xml:space="preserve">acional de Desarrollo e Inversión Pública </w:t>
      </w:r>
      <w:r w:rsidR="00C84A30">
        <w:rPr>
          <w:rFonts w:ascii="Arial" w:hAnsi="Arial" w:cs="Arial"/>
          <w:b/>
          <w:sz w:val="20"/>
          <w:szCs w:val="20"/>
        </w:rPr>
        <w:t>2020</w:t>
      </w:r>
      <w:r>
        <w:rPr>
          <w:rFonts w:ascii="Arial" w:hAnsi="Arial" w:cs="Arial"/>
          <w:b/>
          <w:sz w:val="20"/>
          <w:szCs w:val="20"/>
        </w:rPr>
        <w:t>-202</w:t>
      </w:r>
      <w:r w:rsidRPr="003A1C8A">
        <w:rPr>
          <w:rFonts w:ascii="Arial" w:hAnsi="Arial" w:cs="Arial"/>
          <w:b/>
          <w:sz w:val="20"/>
          <w:szCs w:val="20"/>
        </w:rPr>
        <w:t>2</w:t>
      </w:r>
      <w:r>
        <w:rPr>
          <w:rFonts w:ascii="Arial" w:hAnsi="Arial" w:cs="Arial"/>
          <w:sz w:val="20"/>
          <w:szCs w:val="20"/>
        </w:rPr>
        <w:t xml:space="preserve">, la institución aporta con dos intervenciones estratégicas: Programa de Plantaciones de aprovechamiento Forestal (PPAF) para la restauración del paisaje y Programa Nacional de Reducción de Emisiones de Gases de Efecto Invernadero (GEI). </w:t>
      </w:r>
    </w:p>
    <w:p w:rsidR="00C60031" w:rsidRPr="00F22CA7" w:rsidRDefault="00C60031" w:rsidP="00C60031">
      <w:pPr>
        <w:jc w:val="both"/>
        <w:rPr>
          <w:rFonts w:ascii="Arial" w:hAnsi="Arial" w:cs="Arial"/>
          <w:color w:val="000000"/>
          <w:sz w:val="20"/>
          <w:szCs w:val="20"/>
          <w:lang w:eastAsia="es-CR"/>
        </w:rPr>
      </w:pPr>
      <w:r w:rsidRPr="00F22CA7">
        <w:rPr>
          <w:rFonts w:ascii="Arial" w:hAnsi="Arial" w:cs="Arial"/>
          <w:color w:val="000000"/>
          <w:sz w:val="20"/>
          <w:szCs w:val="20"/>
          <w:lang w:eastAsia="es-CR"/>
        </w:rPr>
        <w:t xml:space="preserve">A nivel de planificación sectorial, se cuenta con el </w:t>
      </w:r>
      <w:r w:rsidRPr="00232093">
        <w:rPr>
          <w:rFonts w:ascii="Arial" w:hAnsi="Arial" w:cs="Arial"/>
          <w:b/>
          <w:color w:val="000000"/>
          <w:sz w:val="20"/>
          <w:szCs w:val="20"/>
          <w:lang w:eastAsia="es-CR"/>
        </w:rPr>
        <w:t>Plan Nacional de Desarrollo Forestal</w:t>
      </w:r>
      <w:r w:rsidRPr="00F22CA7">
        <w:rPr>
          <w:rFonts w:ascii="Arial" w:hAnsi="Arial" w:cs="Arial"/>
          <w:color w:val="000000"/>
          <w:sz w:val="20"/>
          <w:szCs w:val="20"/>
          <w:lang w:eastAsia="es-CR"/>
        </w:rPr>
        <w:t xml:space="preserve">, </w:t>
      </w:r>
      <w:bookmarkEnd w:id="1"/>
      <w:bookmarkEnd w:id="2"/>
      <w:bookmarkEnd w:id="3"/>
      <w:r>
        <w:rPr>
          <w:rFonts w:ascii="Arial" w:hAnsi="Arial" w:cs="Arial"/>
          <w:color w:val="000000"/>
          <w:sz w:val="20"/>
          <w:szCs w:val="20"/>
          <w:lang w:eastAsia="es-CR"/>
        </w:rPr>
        <w:t>cuyos objetivos</w:t>
      </w:r>
      <w:r w:rsidRPr="00F22CA7">
        <w:rPr>
          <w:rFonts w:ascii="Arial" w:hAnsi="Arial" w:cs="Arial"/>
          <w:color w:val="000000"/>
          <w:sz w:val="20"/>
          <w:szCs w:val="20"/>
          <w:lang w:eastAsia="es-CR"/>
        </w:rPr>
        <w:t>, orientan y enmarcan las acciones institucionales y posicionan</w:t>
      </w:r>
      <w:r>
        <w:rPr>
          <w:rFonts w:ascii="Arial" w:hAnsi="Arial" w:cs="Arial"/>
          <w:color w:val="000000"/>
          <w:sz w:val="20"/>
          <w:szCs w:val="20"/>
          <w:lang w:eastAsia="es-CR"/>
        </w:rPr>
        <w:t>do</w:t>
      </w:r>
      <w:r w:rsidRPr="00F22CA7">
        <w:rPr>
          <w:rFonts w:ascii="Arial" w:hAnsi="Arial" w:cs="Arial"/>
          <w:color w:val="000000"/>
          <w:sz w:val="20"/>
          <w:szCs w:val="20"/>
          <w:lang w:eastAsia="es-CR"/>
        </w:rPr>
        <w:t xml:space="preserve"> a la institución en la tarea fundamental de financ</w:t>
      </w:r>
      <w:r>
        <w:rPr>
          <w:rFonts w:ascii="Arial" w:hAnsi="Arial" w:cs="Arial"/>
          <w:color w:val="000000"/>
          <w:sz w:val="20"/>
          <w:szCs w:val="20"/>
          <w:lang w:eastAsia="es-CR"/>
        </w:rPr>
        <w:t xml:space="preserve">iamiento forestal. </w:t>
      </w:r>
    </w:p>
    <w:p w:rsidR="00C60031" w:rsidRDefault="00C60031" w:rsidP="00C60031">
      <w:pPr>
        <w:jc w:val="both"/>
        <w:rPr>
          <w:rFonts w:ascii="Arial" w:hAnsi="Arial" w:cs="Arial"/>
          <w:color w:val="000000"/>
          <w:sz w:val="20"/>
          <w:szCs w:val="20"/>
          <w:lang w:eastAsia="es-CR"/>
        </w:rPr>
      </w:pPr>
      <w:r w:rsidRPr="00F22CA7">
        <w:rPr>
          <w:rFonts w:ascii="Arial" w:hAnsi="Arial" w:cs="Arial"/>
          <w:color w:val="000000"/>
          <w:sz w:val="20"/>
          <w:szCs w:val="20"/>
          <w:lang w:eastAsia="es-CR"/>
        </w:rPr>
        <w:t xml:space="preserve">De esta manera, la programación estratégica institucional, mediante su </w:t>
      </w:r>
      <w:r w:rsidRPr="00232093">
        <w:rPr>
          <w:rFonts w:ascii="Arial" w:hAnsi="Arial" w:cs="Arial"/>
          <w:b/>
          <w:color w:val="000000"/>
          <w:sz w:val="20"/>
          <w:szCs w:val="20"/>
          <w:lang w:eastAsia="es-CR"/>
        </w:rPr>
        <w:t xml:space="preserve">Plan Estratégico </w:t>
      </w:r>
      <w:r w:rsidR="003A1C8A">
        <w:rPr>
          <w:rFonts w:ascii="Arial" w:hAnsi="Arial" w:cs="Arial"/>
          <w:b/>
          <w:color w:val="000000"/>
          <w:sz w:val="20"/>
          <w:szCs w:val="20"/>
          <w:lang w:eastAsia="es-CR"/>
        </w:rPr>
        <w:t>2020-2025</w:t>
      </w:r>
      <w:r>
        <w:rPr>
          <w:rFonts w:ascii="Arial" w:hAnsi="Arial" w:cs="Arial"/>
          <w:color w:val="000000"/>
          <w:sz w:val="20"/>
          <w:szCs w:val="20"/>
          <w:lang w:eastAsia="es-CR"/>
        </w:rPr>
        <w:t>, determina una serie de parámetros de acción enfocados en cumplir objetivos institucionales periódicos, que coadyuvan a su vez al acatamiento de la normativa que rige su funcionamiento.</w:t>
      </w:r>
      <w:r w:rsidR="003A1C8A">
        <w:rPr>
          <w:rFonts w:ascii="Arial" w:hAnsi="Arial" w:cs="Arial"/>
          <w:color w:val="000000"/>
          <w:sz w:val="20"/>
          <w:szCs w:val="20"/>
          <w:lang w:eastAsia="es-CR"/>
        </w:rPr>
        <w:t xml:space="preserve"> </w:t>
      </w:r>
      <w:r w:rsidR="008D5752">
        <w:rPr>
          <w:rFonts w:ascii="Arial" w:hAnsi="Arial" w:cs="Arial"/>
          <w:color w:val="000000"/>
          <w:sz w:val="20"/>
          <w:szCs w:val="20"/>
          <w:lang w:eastAsia="es-CR"/>
        </w:rPr>
        <w:t>Este</w:t>
      </w:r>
      <w:r w:rsidR="003A1C8A">
        <w:rPr>
          <w:rFonts w:ascii="Arial" w:hAnsi="Arial" w:cs="Arial"/>
          <w:color w:val="000000"/>
          <w:sz w:val="20"/>
          <w:szCs w:val="20"/>
          <w:lang w:eastAsia="es-CR"/>
        </w:rPr>
        <w:t xml:space="preserve"> plan estraté</w:t>
      </w:r>
      <w:r w:rsidR="008D5752">
        <w:rPr>
          <w:rFonts w:ascii="Arial" w:hAnsi="Arial" w:cs="Arial"/>
          <w:color w:val="000000"/>
          <w:sz w:val="20"/>
          <w:szCs w:val="20"/>
          <w:lang w:eastAsia="es-CR"/>
        </w:rPr>
        <w:t xml:space="preserve">gico, está enmarcado dentro de una visión de largo plazo, que posiciona al Fonafifo como la entidad líder en el financiamiento ambiental forestal para la dotación de servicios ecosistémicos que mejoren la calidad de vida de la sociedad. </w:t>
      </w:r>
    </w:p>
    <w:p w:rsidR="00C60031" w:rsidRDefault="00C60031" w:rsidP="00C60031">
      <w:pPr>
        <w:jc w:val="both"/>
        <w:rPr>
          <w:rFonts w:ascii="Arial" w:hAnsi="Arial" w:cs="Arial"/>
          <w:sz w:val="20"/>
          <w:szCs w:val="20"/>
        </w:rPr>
      </w:pPr>
      <w:r>
        <w:rPr>
          <w:rFonts w:ascii="Arial" w:hAnsi="Arial" w:cs="Arial"/>
          <w:sz w:val="20"/>
          <w:szCs w:val="20"/>
        </w:rPr>
        <w:t>Que dan pie a las tres áreas estratégicas que enmarcan la programación del fondo, a saber: Financiamiento, Sostenibilidad y Gestión Institucional.</w:t>
      </w:r>
    </w:p>
    <w:p w:rsidR="00C60031" w:rsidRPr="00DA0407" w:rsidRDefault="00C60031" w:rsidP="00C60031">
      <w:pPr>
        <w:pStyle w:val="Prrafodelista"/>
        <w:numPr>
          <w:ilvl w:val="1"/>
          <w:numId w:val="3"/>
        </w:numPr>
        <w:jc w:val="both"/>
        <w:rPr>
          <w:rFonts w:ascii="Arial" w:hAnsi="Arial" w:cs="Arial"/>
          <w:b/>
        </w:rPr>
      </w:pPr>
      <w:r w:rsidRPr="00DA0407">
        <w:rPr>
          <w:rFonts w:ascii="Arial" w:hAnsi="Arial" w:cs="Arial"/>
          <w:b/>
        </w:rPr>
        <w:lastRenderedPageBreak/>
        <w:t xml:space="preserve">Organización Institucional </w:t>
      </w:r>
    </w:p>
    <w:p w:rsidR="00C60031" w:rsidRPr="00F22CA7" w:rsidRDefault="00C60031" w:rsidP="00C60031">
      <w:pPr>
        <w:jc w:val="both"/>
        <w:rPr>
          <w:rFonts w:ascii="Arial" w:hAnsi="Arial" w:cs="Arial"/>
          <w:sz w:val="20"/>
          <w:szCs w:val="20"/>
        </w:rPr>
      </w:pPr>
      <w:r w:rsidRPr="00F22CA7">
        <w:rPr>
          <w:rFonts w:ascii="Arial" w:hAnsi="Arial" w:cs="Arial"/>
          <w:sz w:val="20"/>
          <w:szCs w:val="20"/>
        </w:rPr>
        <w:t>Para dar sustento a los programas presupuestarios: Financiamiento Forestal y Proyectos Especiales, el Fonafifo, ha dispuesto entonces un organigrama, en el cual destacan las unidades ejecu</w:t>
      </w:r>
      <w:r>
        <w:rPr>
          <w:rFonts w:ascii="Arial" w:hAnsi="Arial" w:cs="Arial"/>
          <w:sz w:val="20"/>
          <w:szCs w:val="20"/>
        </w:rPr>
        <w:t xml:space="preserve">toras y las unidades de apoyo. </w:t>
      </w:r>
    </w:p>
    <w:p w:rsidR="00C60031" w:rsidRDefault="00C60031" w:rsidP="00C60031">
      <w:pPr>
        <w:jc w:val="both"/>
        <w:rPr>
          <w:rFonts w:ascii="Arial" w:hAnsi="Arial" w:cs="Arial"/>
          <w:sz w:val="20"/>
          <w:szCs w:val="20"/>
        </w:rPr>
      </w:pPr>
      <w:r w:rsidRPr="00232093">
        <w:rPr>
          <w:rFonts w:ascii="Arial" w:hAnsi="Arial" w:cs="Arial"/>
          <w:b/>
          <w:sz w:val="20"/>
          <w:szCs w:val="20"/>
          <w:u w:val="single"/>
        </w:rPr>
        <w:t>Unidades ejecutoras:</w:t>
      </w:r>
      <w:r w:rsidRPr="00F22CA7">
        <w:rPr>
          <w:rFonts w:ascii="Arial" w:hAnsi="Arial" w:cs="Arial"/>
          <w:sz w:val="20"/>
          <w:szCs w:val="20"/>
        </w:rPr>
        <w:t xml:space="preserve"> entendidas como las unidades funcionales de la institución que tienen como tarea principal, las actividades sustantivas de la institución.  </w:t>
      </w:r>
    </w:p>
    <w:p w:rsidR="00C60031" w:rsidRDefault="00C60031" w:rsidP="00C60031">
      <w:pPr>
        <w:jc w:val="both"/>
        <w:rPr>
          <w:rFonts w:ascii="Arial" w:hAnsi="Arial" w:cs="Arial"/>
          <w:sz w:val="20"/>
          <w:szCs w:val="20"/>
        </w:rPr>
      </w:pPr>
    </w:p>
    <w:p w:rsidR="00C60031" w:rsidRDefault="00C60031" w:rsidP="00C60031">
      <w:pPr>
        <w:jc w:val="both"/>
        <w:rPr>
          <w:rFonts w:ascii="Arial" w:hAnsi="Arial" w:cs="Arial"/>
          <w:sz w:val="20"/>
          <w:szCs w:val="20"/>
        </w:rPr>
      </w:pPr>
      <w:r>
        <w:rPr>
          <w:rFonts w:ascii="Arial" w:hAnsi="Arial" w:cs="Arial"/>
          <w:sz w:val="20"/>
          <w:szCs w:val="20"/>
        </w:rPr>
        <w:t xml:space="preserve">                </w:t>
      </w:r>
      <w:r w:rsidR="00824A53">
        <w:rPr>
          <w:rFonts w:ascii="Arial" w:hAnsi="Arial" w:cs="Arial"/>
          <w:sz w:val="20"/>
          <w:szCs w:val="20"/>
        </w:rPr>
        <w:t xml:space="preserve">                </w:t>
      </w:r>
      <w:r>
        <w:rPr>
          <w:rFonts w:ascii="Arial" w:hAnsi="Arial" w:cs="Arial"/>
          <w:sz w:val="20"/>
          <w:szCs w:val="20"/>
        </w:rPr>
        <w:t xml:space="preserve">  </w:t>
      </w:r>
      <w:r w:rsidRPr="00F22CA7">
        <w:rPr>
          <w:rFonts w:ascii="Arial" w:hAnsi="Arial" w:cs="Arial"/>
          <w:noProof/>
          <w:sz w:val="20"/>
          <w:szCs w:val="20"/>
          <w:lang w:eastAsia="es-CR"/>
        </w:rPr>
        <w:drawing>
          <wp:inline distT="0" distB="0" distL="0" distR="0" wp14:anchorId="39009D8C" wp14:editId="67A8C62B">
            <wp:extent cx="3959225" cy="1704975"/>
            <wp:effectExtent l="0" t="0" r="22225"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60031" w:rsidRDefault="00C60031" w:rsidP="00C60031">
      <w:pPr>
        <w:rPr>
          <w:rFonts w:ascii="Arial" w:hAnsi="Arial" w:cs="Arial"/>
          <w:sz w:val="20"/>
          <w:szCs w:val="20"/>
        </w:rPr>
      </w:pPr>
      <w:r w:rsidRPr="00232093">
        <w:rPr>
          <w:rFonts w:ascii="Arial" w:hAnsi="Arial" w:cs="Arial"/>
          <w:b/>
          <w:sz w:val="20"/>
          <w:szCs w:val="20"/>
          <w:u w:val="single"/>
        </w:rPr>
        <w:t>Unidades de Apoyo:</w:t>
      </w:r>
      <w:r w:rsidRPr="00F22CA7">
        <w:rPr>
          <w:rFonts w:ascii="Arial" w:hAnsi="Arial" w:cs="Arial"/>
          <w:sz w:val="20"/>
          <w:szCs w:val="20"/>
        </w:rPr>
        <w:t xml:space="preserve"> </w:t>
      </w:r>
      <w:r>
        <w:rPr>
          <w:rFonts w:ascii="Arial" w:hAnsi="Arial" w:cs="Arial"/>
          <w:sz w:val="20"/>
          <w:szCs w:val="20"/>
        </w:rPr>
        <w:t xml:space="preserve">referidas a </w:t>
      </w:r>
      <w:r w:rsidRPr="00F22CA7">
        <w:rPr>
          <w:rFonts w:ascii="Arial" w:hAnsi="Arial" w:cs="Arial"/>
          <w:sz w:val="20"/>
          <w:szCs w:val="20"/>
        </w:rPr>
        <w:t>aquellas unidades funcionales, cuya tarea principal es apoyar las acciones estratégicas institucionales y dar soporte a los resultados institucionales.</w:t>
      </w:r>
    </w:p>
    <w:p w:rsidR="00C60031" w:rsidRPr="00F22CA7" w:rsidRDefault="00C60031" w:rsidP="00C60031">
      <w:pPr>
        <w:rPr>
          <w:rFonts w:ascii="Arial" w:hAnsi="Arial" w:cs="Arial"/>
          <w:sz w:val="20"/>
          <w:szCs w:val="20"/>
        </w:rPr>
      </w:pPr>
    </w:p>
    <w:p w:rsidR="00C60031" w:rsidRPr="00F22CA7" w:rsidRDefault="00C60031" w:rsidP="00C60031">
      <w:pPr>
        <w:jc w:val="both"/>
        <w:rPr>
          <w:rFonts w:ascii="Arial" w:hAnsi="Arial" w:cs="Arial"/>
          <w:sz w:val="20"/>
          <w:szCs w:val="20"/>
        </w:rPr>
      </w:pPr>
      <w:r>
        <w:rPr>
          <w:rFonts w:ascii="Arial" w:hAnsi="Arial" w:cs="Arial"/>
          <w:sz w:val="20"/>
          <w:szCs w:val="20"/>
        </w:rPr>
        <w:t xml:space="preserve">                       </w:t>
      </w:r>
      <w:r w:rsidRPr="00F22CA7">
        <w:rPr>
          <w:rFonts w:ascii="Arial" w:hAnsi="Arial" w:cs="Arial"/>
          <w:noProof/>
          <w:sz w:val="20"/>
          <w:szCs w:val="20"/>
          <w:lang w:eastAsia="es-CR"/>
        </w:rPr>
        <w:drawing>
          <wp:inline distT="0" distB="0" distL="0" distR="0" wp14:anchorId="21437486" wp14:editId="33D9F9DE">
            <wp:extent cx="5435600" cy="2587625"/>
            <wp:effectExtent l="0" t="19050" r="0" b="22225"/>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60031" w:rsidRDefault="00C60031" w:rsidP="00C60031">
      <w:pPr>
        <w:jc w:val="both"/>
        <w:rPr>
          <w:rFonts w:ascii="Arial" w:hAnsi="Arial" w:cs="Arial"/>
          <w:sz w:val="20"/>
          <w:szCs w:val="20"/>
        </w:rPr>
      </w:pPr>
    </w:p>
    <w:p w:rsidR="00C60031" w:rsidRDefault="00C60031" w:rsidP="00C60031">
      <w:pPr>
        <w:jc w:val="both"/>
        <w:rPr>
          <w:rFonts w:ascii="Arial" w:hAnsi="Arial" w:cs="Arial"/>
          <w:sz w:val="20"/>
          <w:szCs w:val="20"/>
        </w:rPr>
      </w:pPr>
    </w:p>
    <w:p w:rsidR="00DE1E8C" w:rsidRDefault="00DE1E8C" w:rsidP="00C60031">
      <w:pPr>
        <w:jc w:val="both"/>
        <w:rPr>
          <w:rFonts w:ascii="Arial" w:hAnsi="Arial" w:cs="Arial"/>
          <w:sz w:val="20"/>
          <w:szCs w:val="20"/>
        </w:rPr>
      </w:pPr>
    </w:p>
    <w:p w:rsidR="00DE1E8C" w:rsidRPr="00F22CA7" w:rsidRDefault="00DE1E8C" w:rsidP="00C60031">
      <w:pPr>
        <w:jc w:val="both"/>
        <w:rPr>
          <w:rFonts w:ascii="Arial" w:hAnsi="Arial" w:cs="Arial"/>
          <w:sz w:val="20"/>
          <w:szCs w:val="20"/>
        </w:rPr>
      </w:pPr>
    </w:p>
    <w:p w:rsidR="00C60031" w:rsidRPr="00DA0407" w:rsidRDefault="00C60031" w:rsidP="00C60031">
      <w:pPr>
        <w:pStyle w:val="Prrafodelista"/>
        <w:numPr>
          <w:ilvl w:val="1"/>
          <w:numId w:val="3"/>
        </w:numPr>
        <w:jc w:val="both"/>
        <w:rPr>
          <w:rFonts w:ascii="Arial" w:hAnsi="Arial" w:cs="Arial"/>
          <w:b/>
        </w:rPr>
      </w:pPr>
      <w:bookmarkStart w:id="4" w:name="_Toc354752839"/>
      <w:bookmarkStart w:id="5" w:name="_Toc388953429"/>
      <w:bookmarkStart w:id="6" w:name="_Toc395174682"/>
      <w:bookmarkStart w:id="7" w:name="_Toc429384303"/>
      <w:r w:rsidRPr="00DA0407">
        <w:rPr>
          <w:rFonts w:ascii="Arial" w:hAnsi="Arial" w:cs="Arial"/>
          <w:b/>
        </w:rPr>
        <w:lastRenderedPageBreak/>
        <w:t>Programas Presupuestarios</w:t>
      </w:r>
      <w:bookmarkEnd w:id="4"/>
      <w:bookmarkEnd w:id="5"/>
      <w:bookmarkEnd w:id="6"/>
      <w:bookmarkEnd w:id="7"/>
      <w:r w:rsidRPr="00DA0407">
        <w:rPr>
          <w:rFonts w:ascii="Arial" w:hAnsi="Arial" w:cs="Arial"/>
          <w:b/>
        </w:rPr>
        <w:t xml:space="preserve"> </w:t>
      </w:r>
    </w:p>
    <w:p w:rsidR="004B6079" w:rsidRDefault="004B6079" w:rsidP="00C60031">
      <w:pPr>
        <w:jc w:val="both"/>
        <w:rPr>
          <w:rFonts w:ascii="Arial" w:hAnsi="Arial" w:cs="Arial"/>
          <w:sz w:val="20"/>
          <w:szCs w:val="20"/>
        </w:rPr>
      </w:pPr>
    </w:p>
    <w:p w:rsidR="00C60031" w:rsidRPr="00F22CA7" w:rsidRDefault="00C60031" w:rsidP="00C60031">
      <w:pPr>
        <w:jc w:val="both"/>
        <w:rPr>
          <w:rFonts w:ascii="Arial" w:hAnsi="Arial" w:cs="Arial"/>
          <w:sz w:val="20"/>
          <w:szCs w:val="20"/>
        </w:rPr>
      </w:pPr>
      <w:r w:rsidRPr="00F22CA7">
        <w:rPr>
          <w:rFonts w:ascii="Arial" w:hAnsi="Arial" w:cs="Arial"/>
          <w:sz w:val="20"/>
          <w:szCs w:val="20"/>
        </w:rPr>
        <w:t>Fonafifo plantea la siguiente estructura programática</w:t>
      </w:r>
      <w:r w:rsidR="004B6079">
        <w:rPr>
          <w:rFonts w:ascii="Arial" w:hAnsi="Arial" w:cs="Arial"/>
          <w:sz w:val="20"/>
          <w:szCs w:val="20"/>
        </w:rPr>
        <w:t>;</w:t>
      </w:r>
    </w:p>
    <w:p w:rsidR="00C60031" w:rsidRPr="00F22CA7" w:rsidRDefault="00C60031" w:rsidP="00C60031">
      <w:pPr>
        <w:jc w:val="both"/>
        <w:rPr>
          <w:rFonts w:ascii="Arial" w:hAnsi="Arial" w:cs="Arial"/>
          <w:sz w:val="20"/>
          <w:szCs w:val="20"/>
        </w:rPr>
      </w:pPr>
      <w:r w:rsidRPr="00F22CA7">
        <w:rPr>
          <w:rFonts w:ascii="Arial" w:hAnsi="Arial" w:cs="Arial"/>
          <w:b/>
          <w:sz w:val="20"/>
          <w:szCs w:val="20"/>
        </w:rPr>
        <w:t>01 Programa Financiamiento Forestal:</w:t>
      </w:r>
      <w:r w:rsidRPr="00F22CA7">
        <w:rPr>
          <w:rFonts w:ascii="Arial" w:hAnsi="Arial" w:cs="Arial"/>
          <w:sz w:val="20"/>
          <w:szCs w:val="20"/>
        </w:rPr>
        <w:t xml:space="preserve"> En este programa se incluye el presupuesto destinado a las actividades sustantivas de la institución, realizadas por la Dirección de Fomento Forestal, Dirección de Desarrollo y Comercialización de Servicios Ambientales, Dirección de Servicios Ambientales y Oficinas Regionales. En este programa también incluye el presupuesto destinado a las actividades de apoyo institucional realizadas por la Junta Directiva, Dirección General, Dirección Administrativa – Financiera y la Dirección de Asuntos Jurídicos</w:t>
      </w:r>
      <w:r>
        <w:rPr>
          <w:rFonts w:ascii="Arial" w:hAnsi="Arial" w:cs="Arial"/>
          <w:sz w:val="20"/>
          <w:szCs w:val="20"/>
        </w:rPr>
        <w:t xml:space="preserve"> por ser están la base para el funcionamiento sustantivo.</w:t>
      </w:r>
    </w:p>
    <w:p w:rsidR="00C60031" w:rsidRPr="00F22CA7" w:rsidRDefault="00C60031" w:rsidP="00C60031">
      <w:pPr>
        <w:jc w:val="both"/>
        <w:rPr>
          <w:rFonts w:ascii="Arial" w:hAnsi="Arial" w:cs="Arial"/>
          <w:sz w:val="20"/>
          <w:szCs w:val="20"/>
        </w:rPr>
      </w:pPr>
      <w:r w:rsidRPr="00F22CA7">
        <w:rPr>
          <w:rFonts w:ascii="Arial" w:hAnsi="Arial" w:cs="Arial"/>
          <w:b/>
          <w:sz w:val="20"/>
          <w:szCs w:val="20"/>
        </w:rPr>
        <w:t>02 Programa Proyectos Especiales:</w:t>
      </w:r>
      <w:r w:rsidRPr="00F22CA7">
        <w:rPr>
          <w:rFonts w:ascii="Arial" w:hAnsi="Arial" w:cs="Arial"/>
          <w:sz w:val="20"/>
          <w:szCs w:val="20"/>
        </w:rPr>
        <w:t xml:space="preserve"> En este programa, se incluye el presupuesto de las acciones desarrolladas y coordinadas desde Fonafifo para la Estrategia REDD+ y </w:t>
      </w:r>
      <w:r>
        <w:rPr>
          <w:rFonts w:ascii="Arial" w:hAnsi="Arial" w:cs="Arial"/>
          <w:sz w:val="20"/>
          <w:szCs w:val="20"/>
        </w:rPr>
        <w:t>para el Fondo de Biodiversidad S</w:t>
      </w:r>
      <w:r w:rsidRPr="00F22CA7">
        <w:rPr>
          <w:rFonts w:ascii="Arial" w:hAnsi="Arial" w:cs="Arial"/>
          <w:sz w:val="20"/>
          <w:szCs w:val="20"/>
        </w:rPr>
        <w:t xml:space="preserve">ostenible. La diferenciación de este presupuesto, es su fuente de financiamiento, que es por donaciones externas. </w:t>
      </w:r>
    </w:p>
    <w:p w:rsidR="00C60031" w:rsidRDefault="00C60031" w:rsidP="00C60031">
      <w:pPr>
        <w:jc w:val="both"/>
        <w:rPr>
          <w:rFonts w:ascii="Arial" w:hAnsi="Arial" w:cs="Arial"/>
          <w:sz w:val="20"/>
          <w:szCs w:val="20"/>
        </w:rPr>
      </w:pPr>
      <w:r>
        <w:rPr>
          <w:rFonts w:ascii="Arial" w:hAnsi="Arial" w:cs="Arial"/>
          <w:sz w:val="20"/>
          <w:szCs w:val="20"/>
        </w:rPr>
        <w:t>Así, en la herramienta de vinculación de Plan con el Presupuesto, se podrán observar los indicadores institucionales que están vinculados con los planes nacionales y sectoriales, su programación y su fuente de financiamiento.</w:t>
      </w:r>
    </w:p>
    <w:p w:rsidR="00C60031" w:rsidRDefault="00C60031" w:rsidP="00C60031">
      <w:pPr>
        <w:jc w:val="both"/>
        <w:rPr>
          <w:rFonts w:ascii="Arial" w:hAnsi="Arial" w:cs="Arial"/>
          <w:sz w:val="20"/>
          <w:szCs w:val="20"/>
        </w:rPr>
      </w:pPr>
    </w:p>
    <w:p w:rsidR="00824A53" w:rsidRDefault="00824A53" w:rsidP="00C60031">
      <w:pPr>
        <w:jc w:val="both"/>
        <w:rPr>
          <w:rFonts w:ascii="Arial" w:hAnsi="Arial" w:cs="Arial"/>
          <w:sz w:val="20"/>
          <w:szCs w:val="20"/>
        </w:rPr>
        <w:sectPr w:rsidR="00824A53" w:rsidSect="00DF7640">
          <w:footerReference w:type="default" r:id="rId18"/>
          <w:headerReference w:type="first" r:id="rId19"/>
          <w:pgSz w:w="12240" w:h="15840" w:code="1"/>
          <w:pgMar w:top="1418" w:right="1701" w:bottom="1134" w:left="1701" w:header="709" w:footer="709" w:gutter="0"/>
          <w:cols w:space="708"/>
          <w:titlePg/>
          <w:docGrid w:linePitch="360"/>
        </w:sectPr>
      </w:pPr>
    </w:p>
    <w:p w:rsidR="00C60031" w:rsidRDefault="00C60031" w:rsidP="00C60031">
      <w:pPr>
        <w:pStyle w:val="Prrafodelista"/>
        <w:numPr>
          <w:ilvl w:val="0"/>
          <w:numId w:val="2"/>
        </w:numPr>
        <w:spacing w:line="276" w:lineRule="auto"/>
        <w:jc w:val="both"/>
        <w:rPr>
          <w:rFonts w:ascii="Arial" w:hAnsi="Arial" w:cs="Arial"/>
          <w:b/>
        </w:rPr>
      </w:pPr>
      <w:r w:rsidRPr="00F22CA7">
        <w:rPr>
          <w:rFonts w:ascii="Arial" w:hAnsi="Arial" w:cs="Arial"/>
          <w:b/>
        </w:rPr>
        <w:lastRenderedPageBreak/>
        <w:t>Matriz de Articu</w:t>
      </w:r>
      <w:r w:rsidR="00824A53">
        <w:rPr>
          <w:rFonts w:ascii="Arial" w:hAnsi="Arial" w:cs="Arial"/>
          <w:b/>
        </w:rPr>
        <w:t xml:space="preserve">lación de Plan Presupuesto </w:t>
      </w:r>
      <w:r w:rsidR="007B0AA7">
        <w:rPr>
          <w:rFonts w:ascii="Arial" w:hAnsi="Arial" w:cs="Arial"/>
          <w:b/>
        </w:rPr>
        <w:t>2020</w:t>
      </w:r>
    </w:p>
    <w:p w:rsidR="00493E7E" w:rsidRDefault="00493E7E" w:rsidP="00493E7E">
      <w:pPr>
        <w:pStyle w:val="Prrafodelista"/>
        <w:numPr>
          <w:ilvl w:val="1"/>
          <w:numId w:val="2"/>
        </w:numPr>
        <w:jc w:val="both"/>
        <w:rPr>
          <w:rFonts w:ascii="Arial" w:hAnsi="Arial" w:cs="Arial"/>
          <w:b/>
        </w:rPr>
      </w:pPr>
      <w:r>
        <w:rPr>
          <w:rFonts w:ascii="Arial" w:hAnsi="Arial" w:cs="Arial"/>
          <w:b/>
        </w:rPr>
        <w:t xml:space="preserve">Plan Nacional de Desarrollo e Inversión Pública </w:t>
      </w:r>
      <w:r w:rsidR="00C84A30">
        <w:rPr>
          <w:rFonts w:ascii="Arial" w:hAnsi="Arial" w:cs="Arial"/>
          <w:b/>
        </w:rPr>
        <w:t>2020</w:t>
      </w:r>
      <w:r>
        <w:rPr>
          <w:rFonts w:ascii="Arial" w:hAnsi="Arial" w:cs="Arial"/>
          <w:b/>
        </w:rPr>
        <w:t>-2022</w:t>
      </w:r>
    </w:p>
    <w:tbl>
      <w:tblPr>
        <w:tblW w:w="5075" w:type="pct"/>
        <w:tblCellMar>
          <w:left w:w="70" w:type="dxa"/>
          <w:right w:w="70" w:type="dxa"/>
        </w:tblCellMar>
        <w:tblLook w:val="04A0" w:firstRow="1" w:lastRow="0" w:firstColumn="1" w:lastColumn="0" w:noHBand="0" w:noVBand="1"/>
      </w:tblPr>
      <w:tblGrid>
        <w:gridCol w:w="1468"/>
        <w:gridCol w:w="1468"/>
        <w:gridCol w:w="1468"/>
        <w:gridCol w:w="1468"/>
        <w:gridCol w:w="1468"/>
        <w:gridCol w:w="1468"/>
        <w:gridCol w:w="1468"/>
        <w:gridCol w:w="1468"/>
        <w:gridCol w:w="1457"/>
      </w:tblGrid>
      <w:tr w:rsidR="00493E7E" w:rsidRPr="00493E7E" w:rsidTr="00694AE5">
        <w:trPr>
          <w:trHeight w:val="669"/>
        </w:trPr>
        <w:tc>
          <w:tcPr>
            <w:tcW w:w="5000" w:type="pct"/>
            <w:gridSpan w:val="9"/>
            <w:tcBorders>
              <w:top w:val="nil"/>
              <w:left w:val="nil"/>
              <w:bottom w:val="single" w:sz="12" w:space="0" w:color="FFFFFF"/>
              <w:right w:val="nil"/>
            </w:tcBorders>
            <w:shd w:val="clear" w:color="auto" w:fill="E2EFD9" w:themeFill="accent6" w:themeFillTint="33"/>
            <w:vAlign w:val="center"/>
            <w:hideMark/>
          </w:tcPr>
          <w:p w:rsidR="00493E7E" w:rsidRPr="00694AE5" w:rsidRDefault="00493E7E" w:rsidP="00493E7E">
            <w:pPr>
              <w:spacing w:after="0" w:line="240" w:lineRule="auto"/>
              <w:jc w:val="center"/>
              <w:rPr>
                <w:rFonts w:ascii="Arial" w:eastAsia="Times New Roman" w:hAnsi="Arial" w:cs="Arial"/>
                <w:bCs/>
                <w:sz w:val="10"/>
                <w:szCs w:val="10"/>
                <w:lang w:eastAsia="es-CR"/>
              </w:rPr>
            </w:pPr>
            <w:r w:rsidRPr="00694AE5">
              <w:rPr>
                <w:rFonts w:ascii="Arial" w:eastAsia="Times New Roman" w:hAnsi="Arial" w:cs="Arial"/>
                <w:bCs/>
                <w:sz w:val="10"/>
                <w:szCs w:val="10"/>
                <w:lang w:eastAsia="es-CR"/>
              </w:rPr>
              <w:t xml:space="preserve">PLAN NACIONAL DE DESARROLLO E INVERSION PUBLICA </w:t>
            </w:r>
            <w:r w:rsidR="00C84A30" w:rsidRPr="00694AE5">
              <w:rPr>
                <w:rFonts w:ascii="Arial" w:eastAsia="Times New Roman" w:hAnsi="Arial" w:cs="Arial"/>
                <w:bCs/>
                <w:sz w:val="10"/>
                <w:szCs w:val="10"/>
                <w:lang w:eastAsia="es-CR"/>
              </w:rPr>
              <w:t>2020</w:t>
            </w:r>
            <w:r w:rsidRPr="00694AE5">
              <w:rPr>
                <w:rFonts w:ascii="Arial" w:eastAsia="Times New Roman" w:hAnsi="Arial" w:cs="Arial"/>
                <w:bCs/>
                <w:sz w:val="10"/>
                <w:szCs w:val="10"/>
                <w:lang w:eastAsia="es-CR"/>
              </w:rPr>
              <w:t>-2022 (PNDIP)</w:t>
            </w:r>
          </w:p>
        </w:tc>
      </w:tr>
      <w:tr w:rsidR="00493E7E" w:rsidRPr="00493E7E" w:rsidTr="00694AE5">
        <w:trPr>
          <w:trHeight w:val="996"/>
        </w:trPr>
        <w:tc>
          <w:tcPr>
            <w:tcW w:w="556" w:type="pc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493E7E" w:rsidRPr="00493E7E" w:rsidRDefault="00493E7E" w:rsidP="00493E7E">
            <w:pPr>
              <w:spacing w:after="0" w:line="240" w:lineRule="auto"/>
              <w:jc w:val="center"/>
              <w:rPr>
                <w:rFonts w:ascii="Arial" w:eastAsia="Times New Roman" w:hAnsi="Arial" w:cs="Arial"/>
                <w:b/>
                <w:bCs/>
                <w:sz w:val="10"/>
                <w:szCs w:val="10"/>
                <w:lang w:eastAsia="es-CR"/>
              </w:rPr>
            </w:pPr>
            <w:r w:rsidRPr="00493E7E">
              <w:rPr>
                <w:rFonts w:ascii="Arial" w:eastAsia="Times New Roman" w:hAnsi="Arial" w:cs="Arial"/>
                <w:b/>
                <w:bCs/>
                <w:sz w:val="10"/>
                <w:szCs w:val="10"/>
                <w:lang w:eastAsia="es-CR"/>
              </w:rPr>
              <w:t>ODS VINCULADO</w:t>
            </w:r>
          </w:p>
        </w:tc>
        <w:tc>
          <w:tcPr>
            <w:tcW w:w="556" w:type="pct"/>
            <w:tcBorders>
              <w:top w:val="nil"/>
              <w:left w:val="nil"/>
              <w:bottom w:val="single" w:sz="12" w:space="0" w:color="FFFFFF"/>
              <w:right w:val="single" w:sz="12" w:space="0" w:color="FFFFFF"/>
            </w:tcBorders>
            <w:shd w:val="clear" w:color="auto" w:fill="E2EFD9" w:themeFill="accent6" w:themeFillTint="33"/>
            <w:vAlign w:val="center"/>
            <w:hideMark/>
          </w:tcPr>
          <w:p w:rsidR="00493E7E" w:rsidRPr="00493E7E" w:rsidRDefault="00493E7E" w:rsidP="00493E7E">
            <w:pPr>
              <w:spacing w:after="0" w:line="240" w:lineRule="auto"/>
              <w:jc w:val="center"/>
              <w:rPr>
                <w:rFonts w:ascii="Arial" w:eastAsia="Times New Roman" w:hAnsi="Arial" w:cs="Arial"/>
                <w:b/>
                <w:bCs/>
                <w:sz w:val="10"/>
                <w:szCs w:val="10"/>
                <w:lang w:eastAsia="es-CR"/>
              </w:rPr>
            </w:pPr>
            <w:r w:rsidRPr="00493E7E">
              <w:rPr>
                <w:rFonts w:ascii="Arial" w:eastAsia="Times New Roman" w:hAnsi="Arial" w:cs="Arial"/>
                <w:b/>
                <w:bCs/>
                <w:sz w:val="10"/>
                <w:szCs w:val="10"/>
                <w:lang w:eastAsia="es-CR"/>
              </w:rPr>
              <w:t xml:space="preserve">AREA ESTRATEGICA </w:t>
            </w:r>
          </w:p>
        </w:tc>
        <w:tc>
          <w:tcPr>
            <w:tcW w:w="556" w:type="pc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493E7E" w:rsidRPr="00493E7E" w:rsidRDefault="00493E7E" w:rsidP="00493E7E">
            <w:pPr>
              <w:spacing w:after="0" w:line="240" w:lineRule="auto"/>
              <w:jc w:val="center"/>
              <w:rPr>
                <w:rFonts w:ascii="Arial" w:eastAsia="Times New Roman" w:hAnsi="Arial" w:cs="Arial"/>
                <w:b/>
                <w:bCs/>
                <w:sz w:val="10"/>
                <w:szCs w:val="10"/>
                <w:lang w:eastAsia="es-CR"/>
              </w:rPr>
            </w:pPr>
            <w:r w:rsidRPr="00493E7E">
              <w:rPr>
                <w:rFonts w:ascii="Arial" w:eastAsia="Times New Roman" w:hAnsi="Arial" w:cs="Arial"/>
                <w:b/>
                <w:bCs/>
                <w:sz w:val="10"/>
                <w:szCs w:val="10"/>
                <w:lang w:eastAsia="es-CR"/>
              </w:rPr>
              <w:t xml:space="preserve">OBJETIVO DEL AREA </w:t>
            </w:r>
          </w:p>
        </w:tc>
        <w:tc>
          <w:tcPr>
            <w:tcW w:w="556" w:type="pc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493E7E" w:rsidRPr="00694AE5" w:rsidRDefault="00493E7E" w:rsidP="00493E7E">
            <w:pPr>
              <w:spacing w:after="0" w:line="240" w:lineRule="auto"/>
              <w:jc w:val="center"/>
              <w:rPr>
                <w:rFonts w:ascii="Arial" w:eastAsia="Times New Roman" w:hAnsi="Arial" w:cs="Arial"/>
                <w:bCs/>
                <w:sz w:val="10"/>
                <w:szCs w:val="10"/>
                <w:lang w:eastAsia="es-CR"/>
              </w:rPr>
            </w:pPr>
            <w:r w:rsidRPr="00694AE5">
              <w:rPr>
                <w:rFonts w:ascii="Arial" w:eastAsia="Times New Roman" w:hAnsi="Arial" w:cs="Arial"/>
                <w:bCs/>
                <w:sz w:val="10"/>
                <w:szCs w:val="10"/>
                <w:lang w:eastAsia="es-CR"/>
              </w:rPr>
              <w:br/>
              <w:t>INTERVENCION ESTRATEGICA</w:t>
            </w:r>
          </w:p>
        </w:tc>
        <w:tc>
          <w:tcPr>
            <w:tcW w:w="556" w:type="pc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493E7E" w:rsidRPr="00694AE5" w:rsidRDefault="00493E7E" w:rsidP="00493E7E">
            <w:pPr>
              <w:spacing w:after="0" w:line="240" w:lineRule="auto"/>
              <w:jc w:val="center"/>
              <w:rPr>
                <w:rFonts w:ascii="Arial" w:eastAsia="Times New Roman" w:hAnsi="Arial" w:cs="Arial"/>
                <w:bCs/>
                <w:sz w:val="10"/>
                <w:szCs w:val="10"/>
                <w:lang w:eastAsia="es-CR"/>
              </w:rPr>
            </w:pPr>
            <w:r w:rsidRPr="00694AE5">
              <w:rPr>
                <w:rFonts w:ascii="Arial" w:eastAsia="Times New Roman" w:hAnsi="Arial" w:cs="Arial"/>
                <w:bCs/>
                <w:sz w:val="10"/>
                <w:szCs w:val="10"/>
                <w:lang w:eastAsia="es-CR"/>
              </w:rPr>
              <w:t>OBJETIVO INTERVENCION ESTRATEGICA</w:t>
            </w:r>
          </w:p>
        </w:tc>
        <w:tc>
          <w:tcPr>
            <w:tcW w:w="556" w:type="pc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493E7E" w:rsidRPr="00694AE5" w:rsidRDefault="00493E7E" w:rsidP="00493E7E">
            <w:pPr>
              <w:spacing w:after="0" w:line="240" w:lineRule="auto"/>
              <w:jc w:val="center"/>
              <w:rPr>
                <w:rFonts w:ascii="Arial" w:eastAsia="Times New Roman" w:hAnsi="Arial" w:cs="Arial"/>
                <w:bCs/>
                <w:sz w:val="10"/>
                <w:szCs w:val="10"/>
                <w:lang w:eastAsia="es-CR"/>
              </w:rPr>
            </w:pPr>
            <w:r w:rsidRPr="00694AE5">
              <w:rPr>
                <w:rFonts w:ascii="Arial" w:eastAsia="Times New Roman" w:hAnsi="Arial" w:cs="Arial"/>
                <w:bCs/>
                <w:sz w:val="10"/>
                <w:szCs w:val="10"/>
                <w:lang w:eastAsia="es-CR"/>
              </w:rPr>
              <w:t>INDICADOR DE LA INTERVENCION ESTRATEGICA</w:t>
            </w:r>
          </w:p>
        </w:tc>
        <w:tc>
          <w:tcPr>
            <w:tcW w:w="556" w:type="pc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493E7E" w:rsidRPr="00694AE5" w:rsidRDefault="00493E7E" w:rsidP="00493E7E">
            <w:pPr>
              <w:spacing w:after="0" w:line="240" w:lineRule="auto"/>
              <w:jc w:val="center"/>
              <w:rPr>
                <w:rFonts w:ascii="Arial" w:eastAsia="Times New Roman" w:hAnsi="Arial" w:cs="Arial"/>
                <w:bCs/>
                <w:sz w:val="10"/>
                <w:szCs w:val="10"/>
                <w:lang w:eastAsia="es-CR"/>
              </w:rPr>
            </w:pPr>
            <w:r w:rsidRPr="00694AE5">
              <w:rPr>
                <w:rFonts w:ascii="Arial" w:eastAsia="Times New Roman" w:hAnsi="Arial" w:cs="Arial"/>
                <w:bCs/>
                <w:sz w:val="10"/>
                <w:szCs w:val="10"/>
                <w:lang w:eastAsia="es-CR"/>
              </w:rPr>
              <w:t>LINEA BASE DEL INDICADOR (Regional cuando proceda)</w:t>
            </w:r>
          </w:p>
        </w:tc>
        <w:tc>
          <w:tcPr>
            <w:tcW w:w="556" w:type="pc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493E7E" w:rsidRPr="00694AE5" w:rsidRDefault="00493E7E" w:rsidP="00493E7E">
            <w:pPr>
              <w:spacing w:after="0" w:line="240" w:lineRule="auto"/>
              <w:jc w:val="center"/>
              <w:rPr>
                <w:rFonts w:ascii="Arial" w:eastAsia="Times New Roman" w:hAnsi="Arial" w:cs="Arial"/>
                <w:bCs/>
                <w:sz w:val="10"/>
                <w:szCs w:val="10"/>
                <w:lang w:eastAsia="es-CR"/>
              </w:rPr>
            </w:pPr>
            <w:r w:rsidRPr="00694AE5">
              <w:rPr>
                <w:rFonts w:ascii="Arial" w:eastAsia="Times New Roman" w:hAnsi="Arial" w:cs="Arial"/>
                <w:bCs/>
                <w:sz w:val="10"/>
                <w:szCs w:val="10"/>
                <w:lang w:eastAsia="es-CR"/>
              </w:rPr>
              <w:t>META DEL PERIODO (regional cuando proceda)</w:t>
            </w:r>
          </w:p>
        </w:tc>
        <w:tc>
          <w:tcPr>
            <w:tcW w:w="552" w:type="pc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493E7E" w:rsidRPr="00694AE5" w:rsidRDefault="00493E7E" w:rsidP="00493E7E">
            <w:pPr>
              <w:spacing w:after="0" w:line="240" w:lineRule="auto"/>
              <w:jc w:val="center"/>
              <w:rPr>
                <w:rFonts w:ascii="Arial" w:eastAsia="Times New Roman" w:hAnsi="Arial" w:cs="Arial"/>
                <w:bCs/>
                <w:sz w:val="10"/>
                <w:szCs w:val="10"/>
                <w:lang w:eastAsia="es-CR"/>
              </w:rPr>
            </w:pPr>
            <w:r w:rsidRPr="00694AE5">
              <w:rPr>
                <w:rFonts w:ascii="Arial" w:eastAsia="Times New Roman" w:hAnsi="Arial" w:cs="Arial"/>
                <w:bCs/>
                <w:sz w:val="10"/>
                <w:szCs w:val="10"/>
                <w:lang w:eastAsia="es-CR"/>
              </w:rPr>
              <w:t>COBERTURA GEOGRAFICA POR REGION</w:t>
            </w:r>
          </w:p>
        </w:tc>
      </w:tr>
      <w:tr w:rsidR="00493E7E" w:rsidRPr="00493E7E" w:rsidTr="00F969A0">
        <w:trPr>
          <w:trHeight w:val="1571"/>
        </w:trPr>
        <w:tc>
          <w:tcPr>
            <w:tcW w:w="556"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r w:rsidRPr="00493E7E">
              <w:rPr>
                <w:rFonts w:ascii="Arial" w:eastAsia="Times New Roman" w:hAnsi="Arial" w:cs="Arial"/>
                <w:b/>
                <w:bCs/>
                <w:sz w:val="10"/>
                <w:szCs w:val="10"/>
                <w:lang w:eastAsia="es-CR"/>
              </w:rPr>
              <w:t xml:space="preserve">15 Vida de Ecosistemas Terrestres </w:t>
            </w:r>
          </w:p>
        </w:tc>
        <w:tc>
          <w:tcPr>
            <w:tcW w:w="556"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r w:rsidRPr="00493E7E">
              <w:rPr>
                <w:rFonts w:ascii="Arial" w:eastAsia="Times New Roman" w:hAnsi="Arial" w:cs="Arial"/>
                <w:b/>
                <w:bCs/>
                <w:sz w:val="10"/>
                <w:szCs w:val="10"/>
                <w:lang w:eastAsia="es-CR"/>
              </w:rPr>
              <w:t xml:space="preserve">Infraestructura, Movilidad y Ordenamiento Territorial </w:t>
            </w:r>
          </w:p>
        </w:tc>
        <w:tc>
          <w:tcPr>
            <w:tcW w:w="556"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r w:rsidRPr="00493E7E">
              <w:rPr>
                <w:rFonts w:ascii="Arial" w:eastAsia="Times New Roman" w:hAnsi="Arial" w:cs="Arial"/>
                <w:b/>
                <w:bCs/>
                <w:sz w:val="10"/>
                <w:szCs w:val="10"/>
                <w:lang w:eastAsia="es-CR"/>
              </w:rPr>
              <w:t xml:space="preserve">Generar condiciones de planificación urbana. Ordenamiento territorial, infraestructura y movilidad para el logro de espacios urbanos y rurales, resilientes, sostenibles e inclusivos. </w:t>
            </w:r>
          </w:p>
        </w:tc>
        <w:tc>
          <w:tcPr>
            <w:tcW w:w="556"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r w:rsidRPr="00493E7E">
              <w:rPr>
                <w:rFonts w:ascii="Arial" w:eastAsia="Times New Roman" w:hAnsi="Arial" w:cs="Arial"/>
                <w:b/>
                <w:bCs/>
                <w:sz w:val="10"/>
                <w:szCs w:val="10"/>
                <w:lang w:eastAsia="es-CR"/>
              </w:rPr>
              <w:t>Programa Nacional de Reducción de Emisiones y de Gases de Efecto Invernadero (GEI)</w:t>
            </w:r>
          </w:p>
        </w:tc>
        <w:tc>
          <w:tcPr>
            <w:tcW w:w="556"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r w:rsidRPr="00493E7E">
              <w:rPr>
                <w:rFonts w:ascii="Arial" w:eastAsia="Times New Roman" w:hAnsi="Arial" w:cs="Arial"/>
                <w:b/>
                <w:bCs/>
                <w:sz w:val="10"/>
                <w:szCs w:val="10"/>
                <w:lang w:eastAsia="es-CR"/>
              </w:rPr>
              <w:t xml:space="preserve">Contribuir al carbono neutralidad con el aporte del sector forestal y sectores claves como el transporte público, agropecuario y fomentando la participación de los gobiernos locales para la mitigación ante el cambio climático. </w:t>
            </w:r>
          </w:p>
        </w:tc>
        <w:tc>
          <w:tcPr>
            <w:tcW w:w="556" w:type="pct"/>
            <w:tcBorders>
              <w:top w:val="nil"/>
              <w:left w:val="nil"/>
              <w:bottom w:val="nil"/>
              <w:right w:val="single" w:sz="12" w:space="0" w:color="FFFFFF"/>
            </w:tcBorders>
            <w:shd w:val="clear" w:color="000000" w:fill="D9D9D9"/>
            <w:vAlign w:val="center"/>
            <w:hideMark/>
          </w:tcPr>
          <w:p w:rsidR="00493E7E" w:rsidRPr="00493E7E" w:rsidRDefault="00493E7E" w:rsidP="00F969A0">
            <w:pPr>
              <w:spacing w:after="0" w:line="240" w:lineRule="auto"/>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Cantidad de toneladas de emisiones netas de dióxido de carbono equivalente reducidas</w:t>
            </w:r>
          </w:p>
        </w:tc>
        <w:tc>
          <w:tcPr>
            <w:tcW w:w="556" w:type="pct"/>
            <w:tcBorders>
              <w:top w:val="nil"/>
              <w:left w:val="nil"/>
              <w:bottom w:val="nil"/>
              <w:right w:val="single" w:sz="12" w:space="0" w:color="FFFFFF"/>
            </w:tcBorders>
            <w:shd w:val="clear" w:color="000000" w:fill="D9D9D9"/>
            <w:vAlign w:val="center"/>
            <w:hideMark/>
          </w:tcPr>
          <w:p w:rsidR="00493E7E" w:rsidRPr="00493E7E" w:rsidRDefault="00493E7E" w:rsidP="00493E7E">
            <w:pPr>
              <w:spacing w:after="0" w:line="240" w:lineRule="auto"/>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4.159.892 t C02 eq.</w:t>
            </w:r>
          </w:p>
        </w:tc>
        <w:tc>
          <w:tcPr>
            <w:tcW w:w="556" w:type="pct"/>
            <w:tcBorders>
              <w:top w:val="nil"/>
              <w:left w:val="nil"/>
              <w:bottom w:val="nil"/>
              <w:right w:val="single" w:sz="12" w:space="0" w:color="FFFFFF"/>
            </w:tcBorders>
            <w:shd w:val="clear" w:color="000000" w:fill="D9D9D9"/>
            <w:vAlign w:val="center"/>
            <w:hideMark/>
          </w:tcPr>
          <w:p w:rsidR="00493E7E" w:rsidRPr="00493E7E" w:rsidRDefault="00493E7E" w:rsidP="00493E7E">
            <w:pPr>
              <w:spacing w:after="0" w:line="240" w:lineRule="auto"/>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4.000.000 t C02 eq. Meta 2020:   2 000 000 ton</w:t>
            </w:r>
            <w:r w:rsidRPr="00493E7E">
              <w:rPr>
                <w:rFonts w:ascii="Arial" w:eastAsia="Times New Roman" w:hAnsi="Arial" w:cs="Arial"/>
                <w:sz w:val="10"/>
                <w:szCs w:val="10"/>
                <w:lang w:eastAsia="es-CR"/>
              </w:rPr>
              <w:br/>
              <w:t xml:space="preserve"> meta 2020 :        112  proyectos (PPAF)</w:t>
            </w:r>
            <w:r w:rsidRPr="00493E7E">
              <w:rPr>
                <w:rFonts w:ascii="Arial" w:eastAsia="Times New Roman" w:hAnsi="Arial" w:cs="Arial"/>
                <w:sz w:val="10"/>
                <w:szCs w:val="10"/>
                <w:lang w:eastAsia="es-CR"/>
              </w:rPr>
              <w:br/>
              <w:t>meta 2020 :  50 proyectos PPSA</w:t>
            </w:r>
          </w:p>
        </w:tc>
        <w:tc>
          <w:tcPr>
            <w:tcW w:w="552" w:type="pct"/>
            <w:tcBorders>
              <w:top w:val="nil"/>
              <w:left w:val="nil"/>
              <w:bottom w:val="nil"/>
              <w:right w:val="single" w:sz="12" w:space="0" w:color="FFFFFF"/>
            </w:tcBorders>
            <w:shd w:val="clear" w:color="000000" w:fill="D9D9D9"/>
            <w:vAlign w:val="center"/>
            <w:hideMark/>
          </w:tcPr>
          <w:p w:rsidR="00493E7E" w:rsidRPr="00493E7E" w:rsidRDefault="00493E7E" w:rsidP="00493E7E">
            <w:pPr>
              <w:spacing w:after="0" w:line="240" w:lineRule="auto"/>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Nacional</w:t>
            </w:r>
          </w:p>
        </w:tc>
      </w:tr>
      <w:tr w:rsidR="00493E7E" w:rsidRPr="00493E7E" w:rsidTr="00F969A0">
        <w:trPr>
          <w:trHeight w:val="1809"/>
        </w:trPr>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p>
        </w:tc>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p>
        </w:tc>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p>
        </w:tc>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p>
        </w:tc>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p>
        </w:tc>
        <w:tc>
          <w:tcPr>
            <w:tcW w:w="556" w:type="pct"/>
            <w:tcBorders>
              <w:top w:val="single" w:sz="12" w:space="0" w:color="FFFFFF"/>
              <w:left w:val="nil"/>
              <w:bottom w:val="nil"/>
              <w:right w:val="single" w:sz="12" w:space="0" w:color="FFFFFF"/>
            </w:tcBorders>
            <w:shd w:val="clear" w:color="000000" w:fill="D9D9D9"/>
            <w:vAlign w:val="center"/>
            <w:hideMark/>
          </w:tcPr>
          <w:p w:rsidR="00493E7E" w:rsidRPr="00493E7E" w:rsidRDefault="00493E7E" w:rsidP="00F969A0">
            <w:pPr>
              <w:spacing w:after="0" w:line="240" w:lineRule="auto"/>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Cantidad de toneladas de CO2 equivalente contenido en los bosques bajo contratos de Pago por Servicios Ambientales </w:t>
            </w:r>
          </w:p>
        </w:tc>
        <w:tc>
          <w:tcPr>
            <w:tcW w:w="556" w:type="pct"/>
            <w:tcBorders>
              <w:top w:val="single" w:sz="12" w:space="0" w:color="FFFFFF"/>
              <w:left w:val="nil"/>
              <w:bottom w:val="nil"/>
              <w:right w:val="single" w:sz="12" w:space="0" w:color="FFFFFF"/>
            </w:tcBorders>
            <w:shd w:val="clear" w:color="000000" w:fill="D9D9D9"/>
            <w:vAlign w:val="center"/>
            <w:hideMark/>
          </w:tcPr>
          <w:p w:rsidR="00493E7E" w:rsidRPr="00493E7E" w:rsidRDefault="00493E7E" w:rsidP="00493E7E">
            <w:pPr>
              <w:spacing w:after="0" w:line="240" w:lineRule="auto"/>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127.422.344 t CO2 eq. </w:t>
            </w:r>
          </w:p>
        </w:tc>
        <w:tc>
          <w:tcPr>
            <w:tcW w:w="556" w:type="pct"/>
            <w:tcBorders>
              <w:top w:val="single" w:sz="12" w:space="0" w:color="FFFFFF"/>
              <w:left w:val="nil"/>
              <w:bottom w:val="nil"/>
              <w:right w:val="single" w:sz="12" w:space="0" w:color="FFFFFF"/>
            </w:tcBorders>
            <w:shd w:val="clear" w:color="000000" w:fill="D9D9D9"/>
            <w:vAlign w:val="center"/>
            <w:hideMark/>
          </w:tcPr>
          <w:p w:rsidR="00493E7E" w:rsidRPr="00493E7E" w:rsidRDefault="00493E7E" w:rsidP="00493E7E">
            <w:pPr>
              <w:spacing w:after="0" w:line="240" w:lineRule="auto"/>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115.000.000 t CO2 eq. </w:t>
            </w:r>
          </w:p>
        </w:tc>
        <w:tc>
          <w:tcPr>
            <w:tcW w:w="552" w:type="pct"/>
            <w:tcBorders>
              <w:top w:val="single" w:sz="12" w:space="0" w:color="FFFFFF"/>
              <w:left w:val="nil"/>
              <w:bottom w:val="nil"/>
              <w:right w:val="single" w:sz="12" w:space="0" w:color="FFFFFF"/>
            </w:tcBorders>
            <w:shd w:val="clear" w:color="000000" w:fill="D9D9D9"/>
            <w:vAlign w:val="center"/>
            <w:hideMark/>
          </w:tcPr>
          <w:p w:rsidR="00493E7E" w:rsidRPr="00493E7E" w:rsidRDefault="00493E7E" w:rsidP="00493E7E">
            <w:pPr>
              <w:spacing w:after="0" w:line="240" w:lineRule="auto"/>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Nacional </w:t>
            </w:r>
          </w:p>
        </w:tc>
      </w:tr>
      <w:tr w:rsidR="00493E7E" w:rsidRPr="00493E7E" w:rsidTr="00F969A0">
        <w:trPr>
          <w:trHeight w:val="1833"/>
        </w:trPr>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p>
        </w:tc>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p>
        </w:tc>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p>
        </w:tc>
        <w:tc>
          <w:tcPr>
            <w:tcW w:w="556"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r w:rsidRPr="00493E7E">
              <w:rPr>
                <w:rFonts w:ascii="Arial" w:eastAsia="Times New Roman" w:hAnsi="Arial" w:cs="Arial"/>
                <w:b/>
                <w:bCs/>
                <w:sz w:val="10"/>
                <w:szCs w:val="10"/>
                <w:lang w:eastAsia="es-CR"/>
              </w:rPr>
              <w:t xml:space="preserve">Programa Plantaciones de Aprovechamiento Forestal (PPAF) para la restauración del paisaje. </w:t>
            </w:r>
          </w:p>
        </w:tc>
        <w:tc>
          <w:tcPr>
            <w:tcW w:w="556"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493E7E" w:rsidRPr="00493E7E" w:rsidRDefault="00493E7E" w:rsidP="00F969A0">
            <w:pPr>
              <w:spacing w:after="0" w:line="240" w:lineRule="auto"/>
              <w:jc w:val="both"/>
              <w:rPr>
                <w:rFonts w:ascii="Arial" w:eastAsia="Times New Roman" w:hAnsi="Arial" w:cs="Arial"/>
                <w:b/>
                <w:bCs/>
                <w:sz w:val="10"/>
                <w:szCs w:val="10"/>
                <w:lang w:eastAsia="es-CR"/>
              </w:rPr>
            </w:pPr>
            <w:r w:rsidRPr="00493E7E">
              <w:rPr>
                <w:rFonts w:ascii="Arial" w:eastAsia="Times New Roman" w:hAnsi="Arial" w:cs="Arial"/>
                <w:b/>
                <w:bCs/>
                <w:sz w:val="10"/>
                <w:szCs w:val="10"/>
                <w:lang w:eastAsia="es-CR"/>
              </w:rPr>
              <w:t xml:space="preserve">Fortalecer las capacidades locales de los micro productores por medio de proyectos agroforestales y silvopastoriles </w:t>
            </w:r>
          </w:p>
        </w:tc>
        <w:tc>
          <w:tcPr>
            <w:tcW w:w="556" w:type="pct"/>
            <w:tcBorders>
              <w:top w:val="single" w:sz="12" w:space="0" w:color="FFFFFF"/>
              <w:left w:val="nil"/>
              <w:bottom w:val="nil"/>
              <w:right w:val="single" w:sz="12" w:space="0" w:color="FFFFFF"/>
            </w:tcBorders>
            <w:shd w:val="clear" w:color="000000" w:fill="D9D9D9"/>
            <w:vAlign w:val="center"/>
            <w:hideMark/>
          </w:tcPr>
          <w:p w:rsidR="00493E7E" w:rsidRPr="00493E7E" w:rsidRDefault="00493E7E" w:rsidP="00F969A0">
            <w:pPr>
              <w:spacing w:after="0" w:line="240" w:lineRule="auto"/>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Cantidad de proyectos de sistemas mixtos de agroforestería sometidos al Programa de Pago por Servicios Ambientales </w:t>
            </w:r>
          </w:p>
        </w:tc>
        <w:tc>
          <w:tcPr>
            <w:tcW w:w="556" w:type="pct"/>
            <w:tcBorders>
              <w:top w:val="single" w:sz="12" w:space="0" w:color="FFFFFF"/>
              <w:left w:val="nil"/>
              <w:bottom w:val="nil"/>
              <w:right w:val="single" w:sz="12" w:space="0" w:color="FFFFFF"/>
            </w:tcBorders>
            <w:shd w:val="clear" w:color="000000" w:fill="D9D9D9"/>
            <w:vAlign w:val="center"/>
            <w:hideMark/>
          </w:tcPr>
          <w:p w:rsidR="00493E7E" w:rsidRPr="00493E7E" w:rsidRDefault="00493E7E" w:rsidP="00493E7E">
            <w:pPr>
              <w:spacing w:after="0" w:line="240" w:lineRule="auto"/>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N/A </w:t>
            </w:r>
          </w:p>
        </w:tc>
        <w:tc>
          <w:tcPr>
            <w:tcW w:w="556" w:type="pct"/>
            <w:tcBorders>
              <w:top w:val="single" w:sz="12" w:space="0" w:color="FFFFFF"/>
              <w:left w:val="nil"/>
              <w:bottom w:val="nil"/>
              <w:right w:val="single" w:sz="12" w:space="0" w:color="FFFFFF"/>
            </w:tcBorders>
            <w:shd w:val="clear" w:color="000000" w:fill="D9D9D9"/>
            <w:vAlign w:val="center"/>
            <w:hideMark/>
          </w:tcPr>
          <w:p w:rsidR="00493E7E" w:rsidRPr="00493E7E" w:rsidRDefault="00493E7E" w:rsidP="00493E7E">
            <w:pPr>
              <w:spacing w:after="0" w:line="240" w:lineRule="auto"/>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200</w:t>
            </w:r>
          </w:p>
        </w:tc>
        <w:tc>
          <w:tcPr>
            <w:tcW w:w="552" w:type="pct"/>
            <w:tcBorders>
              <w:top w:val="single" w:sz="12" w:space="0" w:color="FFFFFF"/>
              <w:left w:val="nil"/>
              <w:bottom w:val="nil"/>
              <w:right w:val="single" w:sz="12" w:space="0" w:color="FFFFFF"/>
            </w:tcBorders>
            <w:shd w:val="clear" w:color="000000" w:fill="D9D9D9"/>
            <w:vAlign w:val="center"/>
            <w:hideMark/>
          </w:tcPr>
          <w:p w:rsidR="00493E7E" w:rsidRPr="00493E7E" w:rsidRDefault="00493E7E" w:rsidP="00493E7E">
            <w:pPr>
              <w:spacing w:after="0" w:line="240" w:lineRule="auto"/>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Nacional </w:t>
            </w:r>
          </w:p>
        </w:tc>
      </w:tr>
      <w:tr w:rsidR="00493E7E" w:rsidRPr="00493E7E" w:rsidTr="00F969A0">
        <w:trPr>
          <w:trHeight w:val="198"/>
        </w:trPr>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493E7E">
            <w:pPr>
              <w:spacing w:after="0" w:line="240" w:lineRule="auto"/>
              <w:rPr>
                <w:rFonts w:ascii="Arial" w:eastAsia="Times New Roman" w:hAnsi="Arial" w:cs="Arial"/>
                <w:b/>
                <w:bCs/>
                <w:sz w:val="10"/>
                <w:szCs w:val="10"/>
                <w:lang w:eastAsia="es-CR"/>
              </w:rPr>
            </w:pPr>
          </w:p>
        </w:tc>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493E7E">
            <w:pPr>
              <w:spacing w:after="0" w:line="240" w:lineRule="auto"/>
              <w:rPr>
                <w:rFonts w:ascii="Arial" w:eastAsia="Times New Roman" w:hAnsi="Arial" w:cs="Arial"/>
                <w:b/>
                <w:bCs/>
                <w:sz w:val="10"/>
                <w:szCs w:val="10"/>
                <w:lang w:eastAsia="es-CR"/>
              </w:rPr>
            </w:pPr>
          </w:p>
        </w:tc>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493E7E">
            <w:pPr>
              <w:spacing w:after="0" w:line="240" w:lineRule="auto"/>
              <w:rPr>
                <w:rFonts w:ascii="Arial" w:eastAsia="Times New Roman" w:hAnsi="Arial" w:cs="Arial"/>
                <w:b/>
                <w:bCs/>
                <w:sz w:val="10"/>
                <w:szCs w:val="10"/>
                <w:lang w:eastAsia="es-CR"/>
              </w:rPr>
            </w:pPr>
          </w:p>
        </w:tc>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493E7E">
            <w:pPr>
              <w:spacing w:after="0" w:line="240" w:lineRule="auto"/>
              <w:rPr>
                <w:rFonts w:ascii="Arial" w:eastAsia="Times New Roman" w:hAnsi="Arial" w:cs="Arial"/>
                <w:b/>
                <w:bCs/>
                <w:sz w:val="10"/>
                <w:szCs w:val="10"/>
                <w:lang w:eastAsia="es-CR"/>
              </w:rPr>
            </w:pPr>
          </w:p>
        </w:tc>
        <w:tc>
          <w:tcPr>
            <w:tcW w:w="556" w:type="pct"/>
            <w:vMerge/>
            <w:tcBorders>
              <w:top w:val="nil"/>
              <w:left w:val="single" w:sz="12" w:space="0" w:color="FFFFFF"/>
              <w:bottom w:val="single" w:sz="12" w:space="0" w:color="FFFFFF"/>
              <w:right w:val="single" w:sz="12" w:space="0" w:color="FFFFFF"/>
            </w:tcBorders>
            <w:vAlign w:val="center"/>
            <w:hideMark/>
          </w:tcPr>
          <w:p w:rsidR="00493E7E" w:rsidRPr="00493E7E" w:rsidRDefault="00493E7E" w:rsidP="00493E7E">
            <w:pPr>
              <w:spacing w:after="0" w:line="240" w:lineRule="auto"/>
              <w:rPr>
                <w:rFonts w:ascii="Arial" w:eastAsia="Times New Roman" w:hAnsi="Arial" w:cs="Arial"/>
                <w:b/>
                <w:bCs/>
                <w:sz w:val="10"/>
                <w:szCs w:val="10"/>
                <w:lang w:eastAsia="es-CR"/>
              </w:rPr>
            </w:pPr>
          </w:p>
        </w:tc>
        <w:tc>
          <w:tcPr>
            <w:tcW w:w="556" w:type="pct"/>
            <w:tcBorders>
              <w:top w:val="single" w:sz="12" w:space="0" w:color="FFFFFF"/>
              <w:left w:val="nil"/>
              <w:bottom w:val="nil"/>
              <w:right w:val="single" w:sz="12" w:space="0" w:color="FFFFFF"/>
            </w:tcBorders>
            <w:shd w:val="clear" w:color="000000" w:fill="D9D9D9"/>
            <w:vAlign w:val="center"/>
            <w:hideMark/>
          </w:tcPr>
          <w:p w:rsidR="00493E7E" w:rsidRPr="00493E7E" w:rsidRDefault="00493E7E" w:rsidP="00F969A0">
            <w:pPr>
              <w:spacing w:after="0" w:line="240" w:lineRule="auto"/>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Cantidad de proyectos agroforestales financiados con el Programa de Plantaciones de Aprovechamiento Forestal (PPAF)</w:t>
            </w:r>
          </w:p>
        </w:tc>
        <w:tc>
          <w:tcPr>
            <w:tcW w:w="556" w:type="pct"/>
            <w:tcBorders>
              <w:top w:val="single" w:sz="12" w:space="0" w:color="FFFFFF"/>
              <w:left w:val="nil"/>
              <w:bottom w:val="nil"/>
              <w:right w:val="single" w:sz="12" w:space="0" w:color="FFFFFF"/>
            </w:tcBorders>
            <w:shd w:val="clear" w:color="000000" w:fill="D9D9D9"/>
            <w:vAlign w:val="center"/>
            <w:hideMark/>
          </w:tcPr>
          <w:p w:rsidR="00493E7E" w:rsidRPr="00493E7E" w:rsidRDefault="00493E7E" w:rsidP="00493E7E">
            <w:pPr>
              <w:spacing w:after="0" w:line="240" w:lineRule="auto"/>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89</w:t>
            </w:r>
          </w:p>
        </w:tc>
        <w:tc>
          <w:tcPr>
            <w:tcW w:w="556" w:type="pct"/>
            <w:tcBorders>
              <w:top w:val="single" w:sz="12" w:space="0" w:color="FFFFFF"/>
              <w:left w:val="nil"/>
              <w:bottom w:val="nil"/>
              <w:right w:val="single" w:sz="12" w:space="0" w:color="FFFFFF"/>
            </w:tcBorders>
            <w:shd w:val="clear" w:color="000000" w:fill="D9D9D9"/>
            <w:vAlign w:val="center"/>
            <w:hideMark/>
          </w:tcPr>
          <w:p w:rsidR="00493E7E" w:rsidRPr="00493E7E" w:rsidRDefault="00493E7E" w:rsidP="00493E7E">
            <w:pPr>
              <w:spacing w:after="0" w:line="240" w:lineRule="auto"/>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448</w:t>
            </w:r>
          </w:p>
        </w:tc>
        <w:tc>
          <w:tcPr>
            <w:tcW w:w="552" w:type="pct"/>
            <w:tcBorders>
              <w:top w:val="single" w:sz="12" w:space="0" w:color="FFFFFF"/>
              <w:left w:val="nil"/>
              <w:bottom w:val="nil"/>
              <w:right w:val="single" w:sz="12" w:space="0" w:color="FFFFFF"/>
            </w:tcBorders>
            <w:shd w:val="clear" w:color="000000" w:fill="D9D9D9"/>
            <w:vAlign w:val="center"/>
            <w:hideMark/>
          </w:tcPr>
          <w:p w:rsidR="00493E7E" w:rsidRPr="00493E7E" w:rsidRDefault="00493E7E" w:rsidP="00493E7E">
            <w:pPr>
              <w:spacing w:after="0" w:line="240" w:lineRule="auto"/>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Nacional </w:t>
            </w:r>
          </w:p>
        </w:tc>
      </w:tr>
    </w:tbl>
    <w:p w:rsidR="00493E7E" w:rsidRDefault="00493E7E" w:rsidP="00493E7E">
      <w:pPr>
        <w:jc w:val="both"/>
        <w:rPr>
          <w:rFonts w:ascii="Arial" w:hAnsi="Arial" w:cs="Arial"/>
          <w:b/>
        </w:rPr>
      </w:pPr>
    </w:p>
    <w:p w:rsidR="00493E7E" w:rsidRPr="00493E7E" w:rsidRDefault="00493E7E" w:rsidP="00F969A0">
      <w:pPr>
        <w:spacing w:after="160" w:line="259" w:lineRule="auto"/>
        <w:rPr>
          <w:rFonts w:ascii="Arial" w:hAnsi="Arial" w:cs="Arial"/>
          <w:b/>
        </w:rPr>
      </w:pPr>
      <w:r>
        <w:rPr>
          <w:rFonts w:ascii="Arial" w:hAnsi="Arial" w:cs="Arial"/>
          <w:b/>
        </w:rPr>
        <w:br w:type="page"/>
      </w:r>
      <w:r>
        <w:rPr>
          <w:rFonts w:ascii="Arial" w:hAnsi="Arial" w:cs="Arial"/>
          <w:b/>
        </w:rPr>
        <w:lastRenderedPageBreak/>
        <w:t>Programación Estratégica</w:t>
      </w:r>
    </w:p>
    <w:tbl>
      <w:tblPr>
        <w:tblW w:w="5339" w:type="pct"/>
        <w:tblInd w:w="-15" w:type="dxa"/>
        <w:tblCellMar>
          <w:left w:w="70" w:type="dxa"/>
          <w:right w:w="70" w:type="dxa"/>
        </w:tblCellMar>
        <w:tblLook w:val="04A0" w:firstRow="1" w:lastRow="0" w:firstColumn="1" w:lastColumn="0" w:noHBand="0" w:noVBand="1"/>
      </w:tblPr>
      <w:tblGrid>
        <w:gridCol w:w="1190"/>
        <w:gridCol w:w="1399"/>
        <w:gridCol w:w="987"/>
        <w:gridCol w:w="1089"/>
        <w:gridCol w:w="865"/>
        <w:gridCol w:w="1089"/>
        <w:gridCol w:w="848"/>
        <w:gridCol w:w="815"/>
        <w:gridCol w:w="1100"/>
        <w:gridCol w:w="1003"/>
        <w:gridCol w:w="1003"/>
        <w:gridCol w:w="382"/>
        <w:gridCol w:w="382"/>
        <w:gridCol w:w="385"/>
        <w:gridCol w:w="1319"/>
      </w:tblGrid>
      <w:tr w:rsidR="00F969A0" w:rsidRPr="007B0AA7" w:rsidTr="00694AE5">
        <w:trPr>
          <w:trHeight w:val="462"/>
        </w:trPr>
        <w:tc>
          <w:tcPr>
            <w:tcW w:w="429" w:type="pct"/>
            <w:vMerge w:val="restar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OBJETIVO ESTRATÉGICO INSTITUCIONAL (PEI)</w:t>
            </w:r>
          </w:p>
        </w:tc>
        <w:tc>
          <w:tcPr>
            <w:tcW w:w="505" w:type="pct"/>
            <w:vMerge w:val="restar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CODIGO Y NOMBRE DEL  PROGRAMA O SUBPROGRAMA PRESUPUESTARIO</w:t>
            </w:r>
          </w:p>
        </w:tc>
        <w:tc>
          <w:tcPr>
            <w:tcW w:w="356" w:type="pct"/>
            <w:vMerge w:val="restar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PRODUCTO FINAL (BIENES/</w:t>
            </w:r>
            <w:r w:rsidRPr="007B0AA7">
              <w:rPr>
                <w:rFonts w:ascii="Arial" w:eastAsia="Times New Roman" w:hAnsi="Arial" w:cs="Arial"/>
                <w:b/>
                <w:bCs/>
                <w:sz w:val="10"/>
                <w:szCs w:val="12"/>
                <w:lang w:eastAsia="es-CR"/>
              </w:rPr>
              <w:br/>
              <w:t>SERVICIOS)</w:t>
            </w:r>
          </w:p>
        </w:tc>
        <w:tc>
          <w:tcPr>
            <w:tcW w:w="705" w:type="pct"/>
            <w:gridSpan w:val="2"/>
            <w:tcBorders>
              <w:top w:val="single" w:sz="12" w:space="0" w:color="FFFFFF"/>
              <w:left w:val="nil"/>
              <w:bottom w:val="nil"/>
              <w:right w:val="single" w:sz="12" w:space="0" w:color="FFFFFF"/>
            </w:tcBorders>
            <w:shd w:val="clear" w:color="auto" w:fill="E2EFD9" w:themeFill="accent6" w:themeFillTint="33"/>
            <w:vAlign w:val="center"/>
            <w:hideMark/>
          </w:tcPr>
          <w:p w:rsidR="00F969A0" w:rsidRPr="00694AE5" w:rsidRDefault="00F969A0" w:rsidP="007B0AA7">
            <w:pPr>
              <w:spacing w:after="0" w:line="240" w:lineRule="auto"/>
              <w:jc w:val="center"/>
              <w:rPr>
                <w:rFonts w:ascii="Arial" w:eastAsia="Times New Roman" w:hAnsi="Arial" w:cs="Arial"/>
                <w:b/>
                <w:bCs/>
                <w:sz w:val="10"/>
                <w:szCs w:val="12"/>
                <w:lang w:eastAsia="es-CR"/>
              </w:rPr>
            </w:pPr>
            <w:r w:rsidRPr="00694AE5">
              <w:rPr>
                <w:rFonts w:ascii="Arial" w:eastAsia="Times New Roman" w:hAnsi="Arial" w:cs="Arial"/>
                <w:b/>
                <w:bCs/>
                <w:sz w:val="10"/>
                <w:szCs w:val="12"/>
                <w:lang w:eastAsia="es-CR"/>
              </w:rPr>
              <w:t>UNIDAD DE MEDIDA DEL PRODUCTO</w:t>
            </w:r>
          </w:p>
        </w:tc>
        <w:tc>
          <w:tcPr>
            <w:tcW w:w="993" w:type="pct"/>
            <w:gridSpan w:val="3"/>
            <w:tcBorders>
              <w:top w:val="single" w:sz="12" w:space="0" w:color="FFFFFF"/>
              <w:left w:val="nil"/>
              <w:bottom w:val="nil"/>
              <w:right w:val="nil"/>
            </w:tcBorders>
            <w:shd w:val="clear" w:color="auto" w:fill="E2EFD9" w:themeFill="accent6" w:themeFillTint="33"/>
            <w:vAlign w:val="center"/>
            <w:hideMark/>
          </w:tcPr>
          <w:p w:rsidR="00F969A0" w:rsidRPr="00694AE5" w:rsidRDefault="00F969A0" w:rsidP="007B0AA7">
            <w:pPr>
              <w:spacing w:after="0" w:line="240" w:lineRule="auto"/>
              <w:jc w:val="center"/>
              <w:rPr>
                <w:rFonts w:ascii="Arial" w:eastAsia="Times New Roman" w:hAnsi="Arial" w:cs="Arial"/>
                <w:b/>
                <w:bCs/>
                <w:sz w:val="10"/>
                <w:szCs w:val="12"/>
                <w:lang w:eastAsia="es-CR"/>
              </w:rPr>
            </w:pPr>
            <w:r w:rsidRPr="00694AE5">
              <w:rPr>
                <w:rFonts w:ascii="Arial" w:eastAsia="Times New Roman" w:hAnsi="Arial" w:cs="Arial"/>
                <w:b/>
                <w:bCs/>
                <w:sz w:val="10"/>
                <w:szCs w:val="12"/>
                <w:lang w:eastAsia="es-CR"/>
              </w:rPr>
              <w:t>POBLACIÓN META</w:t>
            </w:r>
          </w:p>
        </w:tc>
        <w:tc>
          <w:tcPr>
            <w:tcW w:w="397" w:type="pct"/>
            <w:vMerge w:val="restar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 xml:space="preserve">INDICADORES DE PRODUCTO FINAL  </w:t>
            </w:r>
          </w:p>
        </w:tc>
        <w:tc>
          <w:tcPr>
            <w:tcW w:w="362" w:type="pct"/>
            <w:vMerge w:val="restar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LÍNEA BASE</w:t>
            </w:r>
          </w:p>
        </w:tc>
        <w:tc>
          <w:tcPr>
            <w:tcW w:w="777" w:type="pct"/>
            <w:gridSpan w:val="4"/>
            <w:vMerge w:val="restart"/>
            <w:tcBorders>
              <w:top w:val="single" w:sz="12" w:space="0" w:color="FFFFFF"/>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 xml:space="preserve">METAS DEL INDICADOR </w:t>
            </w:r>
          </w:p>
        </w:tc>
        <w:tc>
          <w:tcPr>
            <w:tcW w:w="476" w:type="pct"/>
            <w:vMerge w:val="restar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SUPUESTOS, NOTAS TÉCNICAS Y OBSERVACIONES</w:t>
            </w:r>
          </w:p>
        </w:tc>
      </w:tr>
      <w:tr w:rsidR="00F969A0" w:rsidRPr="007B0AA7" w:rsidTr="00694AE5">
        <w:trPr>
          <w:trHeight w:val="57"/>
        </w:trPr>
        <w:tc>
          <w:tcPr>
            <w:tcW w:w="429"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505"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56"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93" w:type="pct"/>
            <w:vMerge w:val="restart"/>
            <w:tcBorders>
              <w:top w:val="nil"/>
              <w:left w:val="nil"/>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DESCRIPCIÓN</w:t>
            </w:r>
          </w:p>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 </w:t>
            </w:r>
          </w:p>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 </w:t>
            </w:r>
          </w:p>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 </w:t>
            </w:r>
          </w:p>
        </w:tc>
        <w:tc>
          <w:tcPr>
            <w:tcW w:w="312" w:type="pct"/>
            <w:vMerge w:val="restart"/>
            <w:tcBorders>
              <w:top w:val="nil"/>
              <w:left w:val="nil"/>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CANTIDAD</w:t>
            </w:r>
          </w:p>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 </w:t>
            </w:r>
          </w:p>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 </w:t>
            </w:r>
          </w:p>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 </w:t>
            </w:r>
          </w:p>
        </w:tc>
        <w:tc>
          <w:tcPr>
            <w:tcW w:w="393" w:type="pct"/>
            <w:vMerge w:val="restart"/>
            <w:tcBorders>
              <w:top w:val="single" w:sz="12" w:space="0" w:color="FFFFFF"/>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USUARIO (A)</w:t>
            </w:r>
          </w:p>
        </w:tc>
        <w:tc>
          <w:tcPr>
            <w:tcW w:w="600" w:type="pct"/>
            <w:gridSpan w:val="2"/>
            <w:tcBorders>
              <w:top w:val="single" w:sz="12" w:space="0" w:color="FFFFFF"/>
              <w:left w:val="nil"/>
              <w:bottom w:val="single" w:sz="12" w:space="0" w:color="FFFFFF"/>
              <w:right w:val="nil"/>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CANTIDAD</w:t>
            </w:r>
          </w:p>
        </w:tc>
        <w:tc>
          <w:tcPr>
            <w:tcW w:w="397"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62"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777" w:type="pct"/>
            <w:gridSpan w:val="4"/>
            <w:vMerge/>
            <w:tcBorders>
              <w:top w:val="single" w:sz="12" w:space="0" w:color="FFFFFF"/>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476"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r>
      <w:tr w:rsidR="00F969A0" w:rsidRPr="007B0AA7" w:rsidTr="00694AE5">
        <w:trPr>
          <w:trHeight w:val="525"/>
        </w:trPr>
        <w:tc>
          <w:tcPr>
            <w:tcW w:w="429"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505"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56"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93" w:type="pct"/>
            <w:vMerge/>
            <w:tcBorders>
              <w:left w:val="nil"/>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p>
        </w:tc>
        <w:tc>
          <w:tcPr>
            <w:tcW w:w="312" w:type="pct"/>
            <w:vMerge/>
            <w:tcBorders>
              <w:left w:val="nil"/>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p>
        </w:tc>
        <w:tc>
          <w:tcPr>
            <w:tcW w:w="393" w:type="pct"/>
            <w:vMerge/>
            <w:tcBorders>
              <w:top w:val="single" w:sz="12" w:space="0" w:color="FFFFFF"/>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06" w:type="pct"/>
            <w:vMerge w:val="restar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HOMBRES</w:t>
            </w:r>
          </w:p>
        </w:tc>
        <w:tc>
          <w:tcPr>
            <w:tcW w:w="294" w:type="pct"/>
            <w:vMerge w:val="restart"/>
            <w:tcBorders>
              <w:top w:val="nil"/>
              <w:left w:val="single" w:sz="12" w:space="0" w:color="FFFFFF"/>
              <w:bottom w:val="single" w:sz="12" w:space="0" w:color="FFFFFF"/>
              <w:right w:val="nil"/>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MUJERES</w:t>
            </w:r>
          </w:p>
        </w:tc>
        <w:tc>
          <w:tcPr>
            <w:tcW w:w="397"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62"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777" w:type="pct"/>
            <w:gridSpan w:val="4"/>
            <w:vMerge/>
            <w:tcBorders>
              <w:top w:val="single" w:sz="12" w:space="0" w:color="FFFFFF"/>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476"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r>
      <w:tr w:rsidR="00F969A0" w:rsidRPr="007B0AA7" w:rsidTr="00694AE5">
        <w:trPr>
          <w:trHeight w:val="665"/>
        </w:trPr>
        <w:tc>
          <w:tcPr>
            <w:tcW w:w="429"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505"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56"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93" w:type="pct"/>
            <w:vMerge/>
            <w:tcBorders>
              <w:left w:val="nil"/>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p>
        </w:tc>
        <w:tc>
          <w:tcPr>
            <w:tcW w:w="312" w:type="pct"/>
            <w:vMerge/>
            <w:tcBorders>
              <w:left w:val="nil"/>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p>
        </w:tc>
        <w:tc>
          <w:tcPr>
            <w:tcW w:w="393" w:type="pct"/>
            <w:vMerge/>
            <w:tcBorders>
              <w:top w:val="single" w:sz="12" w:space="0" w:color="FFFFFF"/>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06" w:type="pct"/>
            <w:vMerge/>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294" w:type="pct"/>
            <w:vMerge/>
            <w:tcBorders>
              <w:top w:val="nil"/>
              <w:left w:val="single" w:sz="12" w:space="0" w:color="FFFFFF"/>
              <w:bottom w:val="single" w:sz="12" w:space="0" w:color="FFFFFF"/>
              <w:right w:val="nil"/>
            </w:tcBorders>
            <w:shd w:val="clear" w:color="auto" w:fill="E2EFD9" w:themeFill="accent6" w:themeFillTint="33"/>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97"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62"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62" w:type="pct"/>
            <w:tcBorders>
              <w:top w:val="nil"/>
              <w:left w:val="nil"/>
              <w:bottom w:val="single" w:sz="12" w:space="0" w:color="FFFFFF"/>
              <w:right w:val="single" w:sz="8"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t</w:t>
            </w:r>
          </w:p>
        </w:tc>
        <w:tc>
          <w:tcPr>
            <w:tcW w:w="415" w:type="pct"/>
            <w:gridSpan w:val="3"/>
            <w:tcBorders>
              <w:top w:val="single" w:sz="12" w:space="0" w:color="FFFFFF"/>
              <w:left w:val="nil"/>
              <w:bottom w:val="single" w:sz="12" w:space="0" w:color="FFFFFF"/>
              <w:right w:val="single" w:sz="8"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color w:val="FFFFFF"/>
                <w:sz w:val="10"/>
                <w:szCs w:val="12"/>
                <w:lang w:eastAsia="es-CR"/>
              </w:rPr>
            </w:pPr>
            <w:r w:rsidRPr="00694AE5">
              <w:rPr>
                <w:rFonts w:ascii="Arial" w:eastAsia="Times New Roman" w:hAnsi="Arial" w:cs="Arial"/>
                <w:b/>
                <w:bCs/>
                <w:sz w:val="10"/>
                <w:szCs w:val="12"/>
                <w:lang w:eastAsia="es-CR"/>
              </w:rPr>
              <w:t>DESEMPEÑO PROYECTADO</w:t>
            </w:r>
          </w:p>
        </w:tc>
        <w:tc>
          <w:tcPr>
            <w:tcW w:w="476"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r>
      <w:tr w:rsidR="00F969A0" w:rsidRPr="007B0AA7" w:rsidTr="00694AE5">
        <w:trPr>
          <w:trHeight w:val="57"/>
        </w:trPr>
        <w:tc>
          <w:tcPr>
            <w:tcW w:w="429"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505"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56"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93" w:type="pct"/>
            <w:vMerge/>
            <w:tcBorders>
              <w:left w:val="nil"/>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p>
        </w:tc>
        <w:tc>
          <w:tcPr>
            <w:tcW w:w="312" w:type="pct"/>
            <w:vMerge/>
            <w:tcBorders>
              <w:left w:val="nil"/>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p>
        </w:tc>
        <w:tc>
          <w:tcPr>
            <w:tcW w:w="393" w:type="pct"/>
            <w:vMerge/>
            <w:tcBorders>
              <w:top w:val="single" w:sz="12" w:space="0" w:color="FFFFFF"/>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06" w:type="pct"/>
            <w:vMerge/>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294" w:type="pct"/>
            <w:vMerge/>
            <w:tcBorders>
              <w:top w:val="nil"/>
              <w:left w:val="single" w:sz="12" w:space="0" w:color="FFFFFF"/>
              <w:bottom w:val="single" w:sz="12" w:space="0" w:color="FFFFFF"/>
              <w:right w:val="nil"/>
            </w:tcBorders>
            <w:shd w:val="clear" w:color="auto" w:fill="E2EFD9" w:themeFill="accent6" w:themeFillTint="33"/>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97"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62"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c>
          <w:tcPr>
            <w:tcW w:w="362" w:type="pct"/>
            <w:tcBorders>
              <w:top w:val="nil"/>
              <w:left w:val="single" w:sz="8" w:space="0" w:color="FFFFFF"/>
              <w:bottom w:val="single" w:sz="8"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ANUAL</w:t>
            </w:r>
          </w:p>
        </w:tc>
        <w:tc>
          <w:tcPr>
            <w:tcW w:w="138" w:type="pct"/>
            <w:tcBorders>
              <w:top w:val="nil"/>
              <w:left w:val="nil"/>
              <w:bottom w:val="single" w:sz="8" w:space="0" w:color="FFFFFF"/>
              <w:right w:val="nil"/>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t+1</w:t>
            </w:r>
          </w:p>
        </w:tc>
        <w:tc>
          <w:tcPr>
            <w:tcW w:w="138" w:type="pct"/>
            <w:tcBorders>
              <w:top w:val="nil"/>
              <w:left w:val="single" w:sz="12" w:space="0" w:color="FFFFFF"/>
              <w:bottom w:val="single" w:sz="8" w:space="0" w:color="FFFFFF"/>
              <w:right w:val="nil"/>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t+2</w:t>
            </w:r>
          </w:p>
        </w:tc>
        <w:tc>
          <w:tcPr>
            <w:tcW w:w="139" w:type="pct"/>
            <w:tcBorders>
              <w:top w:val="nil"/>
              <w:left w:val="single" w:sz="12" w:space="0" w:color="FFFFFF"/>
              <w:bottom w:val="single" w:sz="12" w:space="0" w:color="FFFFFF"/>
              <w:right w:val="single" w:sz="12" w:space="0" w:color="FFFFFF"/>
            </w:tcBorders>
            <w:shd w:val="clear" w:color="auto" w:fill="E2EFD9" w:themeFill="accent6" w:themeFillTint="33"/>
            <w:vAlign w:val="center"/>
            <w:hideMark/>
          </w:tcPr>
          <w:p w:rsidR="00F969A0" w:rsidRPr="007B0AA7" w:rsidRDefault="00F969A0" w:rsidP="007B0AA7">
            <w:pPr>
              <w:spacing w:after="0" w:line="240" w:lineRule="auto"/>
              <w:jc w:val="center"/>
              <w:rPr>
                <w:rFonts w:ascii="Arial" w:eastAsia="Times New Roman" w:hAnsi="Arial" w:cs="Arial"/>
                <w:b/>
                <w:bCs/>
                <w:sz w:val="10"/>
                <w:szCs w:val="12"/>
                <w:lang w:eastAsia="es-CR"/>
              </w:rPr>
            </w:pPr>
            <w:r w:rsidRPr="007B0AA7">
              <w:rPr>
                <w:rFonts w:ascii="Arial" w:eastAsia="Times New Roman" w:hAnsi="Arial" w:cs="Arial"/>
                <w:b/>
                <w:bCs/>
                <w:sz w:val="10"/>
                <w:szCs w:val="12"/>
                <w:lang w:eastAsia="es-CR"/>
              </w:rPr>
              <w:t>t+3</w:t>
            </w:r>
          </w:p>
        </w:tc>
        <w:tc>
          <w:tcPr>
            <w:tcW w:w="476"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b/>
                <w:bCs/>
                <w:sz w:val="10"/>
                <w:szCs w:val="12"/>
                <w:lang w:eastAsia="es-CR"/>
              </w:rPr>
            </w:pPr>
          </w:p>
        </w:tc>
      </w:tr>
      <w:tr w:rsidR="00F969A0" w:rsidRPr="007B0AA7" w:rsidTr="00F969A0">
        <w:trPr>
          <w:trHeight w:val="4850"/>
        </w:trPr>
        <w:tc>
          <w:tcPr>
            <w:tcW w:w="429"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Financiar a productores forestales mediante la consolidación e innovación de mecanismos de fomento que contribuyan a la conservación y producción de los bienes y servicios forestales.</w:t>
            </w:r>
          </w:p>
        </w:tc>
        <w:tc>
          <w:tcPr>
            <w:tcW w:w="505"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Recursos Externo</w:t>
            </w:r>
          </w:p>
        </w:tc>
        <w:tc>
          <w:tcPr>
            <w:tcW w:w="356"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Estrategia REDD+ (Reducción de Emisiones por Degradación y Deforestación Más)</w:t>
            </w:r>
          </w:p>
        </w:tc>
        <w:tc>
          <w:tcPr>
            <w:tcW w:w="393"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Toneladas de carbono reducidas </w:t>
            </w:r>
          </w:p>
        </w:tc>
        <w:tc>
          <w:tcPr>
            <w:tcW w:w="312"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2.000.000</w:t>
            </w:r>
          </w:p>
        </w:tc>
        <w:tc>
          <w:tcPr>
            <w:tcW w:w="393"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Población Costarricense </w:t>
            </w:r>
          </w:p>
        </w:tc>
        <w:tc>
          <w:tcPr>
            <w:tcW w:w="306"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2.523.072</w:t>
            </w:r>
          </w:p>
        </w:tc>
        <w:tc>
          <w:tcPr>
            <w:tcW w:w="294"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2.480.330</w:t>
            </w:r>
          </w:p>
        </w:tc>
        <w:tc>
          <w:tcPr>
            <w:tcW w:w="397" w:type="pct"/>
            <w:tcBorders>
              <w:top w:val="nil"/>
              <w:left w:val="nil"/>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Porcentaje de cumplimiento de condiciones de efectividad negociadas en ERPA. </w:t>
            </w:r>
          </w:p>
        </w:tc>
        <w:tc>
          <w:tcPr>
            <w:tcW w:w="362" w:type="pct"/>
            <w:tcBorders>
              <w:top w:val="nil"/>
              <w:left w:val="nil"/>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362" w:type="pct"/>
            <w:tcBorders>
              <w:top w:val="single" w:sz="12" w:space="0" w:color="FFFFFF"/>
              <w:left w:val="nil"/>
              <w:bottom w:val="nil"/>
              <w:right w:val="nil"/>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100%</w:t>
            </w:r>
          </w:p>
        </w:tc>
        <w:tc>
          <w:tcPr>
            <w:tcW w:w="138" w:type="pct"/>
            <w:tcBorders>
              <w:top w:val="single" w:sz="12" w:space="0" w:color="FFFFFF"/>
              <w:left w:val="single" w:sz="12" w:space="0" w:color="FFFFFF"/>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138" w:type="pct"/>
            <w:tcBorders>
              <w:top w:val="single" w:sz="12" w:space="0" w:color="FFFFFF"/>
              <w:left w:val="nil"/>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139" w:type="pct"/>
            <w:tcBorders>
              <w:top w:val="nil"/>
              <w:left w:val="nil"/>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476" w:type="pct"/>
            <w:vMerge w:val="restart"/>
            <w:tcBorders>
              <w:top w:val="nil"/>
              <w:left w:val="single" w:sz="12" w:space="0" w:color="FFFFFF"/>
              <w:bottom w:val="single" w:sz="12" w:space="0" w:color="FFFFFF"/>
              <w:right w:val="nil"/>
            </w:tcBorders>
            <w:shd w:val="clear" w:color="000000" w:fill="D9D9D9"/>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Los indicadores de la programación estratégica de REDD+, son extraídos del Plan Operativo de la Secretaría Ejecutiva, lo que presupone dos productos y aunque la negociación y firma del contrato de compra venta de emisiones los resultados obtenidos de estos indicadores estratégicos, dependen de la aceptación del pliego de condiciones señaladas por Costa Rica en la fase de negociación.  Hasta no contar con los indicadores de operación de la estrategia, se dará la rendición de cuentas en función de estos productos.  Los datos de población fueron tomados del INEC, 2018.</w:t>
            </w:r>
          </w:p>
        </w:tc>
      </w:tr>
      <w:tr w:rsidR="00F969A0" w:rsidRPr="007B0AA7" w:rsidTr="00F969A0">
        <w:trPr>
          <w:trHeight w:val="57"/>
        </w:trPr>
        <w:tc>
          <w:tcPr>
            <w:tcW w:w="429"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sz w:val="10"/>
                <w:szCs w:val="12"/>
                <w:lang w:eastAsia="es-CR"/>
              </w:rPr>
            </w:pPr>
          </w:p>
        </w:tc>
        <w:tc>
          <w:tcPr>
            <w:tcW w:w="505"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sz w:val="10"/>
                <w:szCs w:val="12"/>
                <w:lang w:eastAsia="es-CR"/>
              </w:rPr>
            </w:pPr>
          </w:p>
        </w:tc>
        <w:tc>
          <w:tcPr>
            <w:tcW w:w="356"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sz w:val="10"/>
                <w:szCs w:val="12"/>
                <w:lang w:eastAsia="es-CR"/>
              </w:rPr>
            </w:pPr>
          </w:p>
        </w:tc>
        <w:tc>
          <w:tcPr>
            <w:tcW w:w="393"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sz w:val="10"/>
                <w:szCs w:val="12"/>
                <w:lang w:eastAsia="es-CR"/>
              </w:rPr>
            </w:pPr>
          </w:p>
        </w:tc>
        <w:tc>
          <w:tcPr>
            <w:tcW w:w="312"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sz w:val="10"/>
                <w:szCs w:val="12"/>
                <w:lang w:eastAsia="es-CR"/>
              </w:rPr>
            </w:pPr>
          </w:p>
        </w:tc>
        <w:tc>
          <w:tcPr>
            <w:tcW w:w="393"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sz w:val="10"/>
                <w:szCs w:val="12"/>
                <w:lang w:eastAsia="es-CR"/>
              </w:rPr>
            </w:pPr>
          </w:p>
        </w:tc>
        <w:tc>
          <w:tcPr>
            <w:tcW w:w="306"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sz w:val="10"/>
                <w:szCs w:val="12"/>
                <w:lang w:eastAsia="es-CR"/>
              </w:rPr>
            </w:pPr>
          </w:p>
        </w:tc>
        <w:tc>
          <w:tcPr>
            <w:tcW w:w="294"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7B0AA7">
            <w:pPr>
              <w:spacing w:after="0" w:line="240" w:lineRule="auto"/>
              <w:rPr>
                <w:rFonts w:ascii="Arial" w:eastAsia="Times New Roman" w:hAnsi="Arial" w:cs="Arial"/>
                <w:sz w:val="10"/>
                <w:szCs w:val="12"/>
                <w:lang w:eastAsia="es-CR"/>
              </w:rPr>
            </w:pPr>
          </w:p>
        </w:tc>
        <w:tc>
          <w:tcPr>
            <w:tcW w:w="397" w:type="pct"/>
            <w:tcBorders>
              <w:top w:val="nil"/>
              <w:left w:val="nil"/>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Porcentaje de avance en las negociaciones de venta de carbono de mercados voluntarios</w:t>
            </w:r>
          </w:p>
        </w:tc>
        <w:tc>
          <w:tcPr>
            <w:tcW w:w="362" w:type="pct"/>
            <w:tcBorders>
              <w:top w:val="nil"/>
              <w:left w:val="nil"/>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362" w:type="pct"/>
            <w:tcBorders>
              <w:top w:val="single" w:sz="12" w:space="0" w:color="FFFFFF"/>
              <w:left w:val="nil"/>
              <w:bottom w:val="single" w:sz="12" w:space="0" w:color="FFFFFF"/>
              <w:right w:val="single" w:sz="12" w:space="0" w:color="FFFFFF"/>
            </w:tcBorders>
            <w:shd w:val="clear" w:color="000000" w:fill="D9D9D9"/>
            <w:vAlign w:val="center"/>
            <w:hideMark/>
          </w:tcPr>
          <w:p w:rsidR="00F969A0" w:rsidRPr="007B0AA7" w:rsidRDefault="00F969A0" w:rsidP="007B0AA7">
            <w:pPr>
              <w:spacing w:after="0" w:line="240" w:lineRule="auto"/>
              <w:jc w:val="center"/>
              <w:rPr>
                <w:rFonts w:ascii="Arial" w:eastAsia="Times New Roman" w:hAnsi="Arial" w:cs="Arial"/>
                <w:sz w:val="10"/>
                <w:szCs w:val="12"/>
                <w:lang w:eastAsia="es-CR"/>
              </w:rPr>
            </w:pPr>
            <w:r w:rsidRPr="007B0AA7">
              <w:rPr>
                <w:rFonts w:ascii="Arial" w:eastAsia="Times New Roman" w:hAnsi="Arial" w:cs="Arial"/>
                <w:sz w:val="10"/>
                <w:szCs w:val="12"/>
                <w:lang w:eastAsia="es-CR"/>
              </w:rPr>
              <w:t>100%</w:t>
            </w:r>
          </w:p>
        </w:tc>
        <w:tc>
          <w:tcPr>
            <w:tcW w:w="138" w:type="pct"/>
            <w:tcBorders>
              <w:top w:val="nil"/>
              <w:left w:val="nil"/>
              <w:bottom w:val="single" w:sz="12" w:space="0" w:color="FFFFFF"/>
              <w:right w:val="single" w:sz="12" w:space="0" w:color="FFFFFF"/>
            </w:tcBorders>
            <w:shd w:val="clear" w:color="000000" w:fill="D9D9D9"/>
            <w:vAlign w:val="center"/>
            <w:hideMark/>
          </w:tcPr>
          <w:p w:rsidR="00F969A0" w:rsidRPr="007B0AA7" w:rsidRDefault="00F969A0" w:rsidP="007B0AA7">
            <w:pPr>
              <w:spacing w:after="0" w:line="240" w:lineRule="auto"/>
              <w:jc w:val="center"/>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138" w:type="pct"/>
            <w:tcBorders>
              <w:top w:val="nil"/>
              <w:left w:val="nil"/>
              <w:bottom w:val="single" w:sz="12" w:space="0" w:color="FFFFFF"/>
              <w:right w:val="single" w:sz="12" w:space="0" w:color="FFFFFF"/>
            </w:tcBorders>
            <w:shd w:val="clear" w:color="000000" w:fill="D9D9D9"/>
            <w:vAlign w:val="center"/>
            <w:hideMark/>
          </w:tcPr>
          <w:p w:rsidR="00F969A0" w:rsidRPr="007B0AA7" w:rsidRDefault="00F969A0" w:rsidP="007B0AA7">
            <w:pPr>
              <w:spacing w:after="0" w:line="240" w:lineRule="auto"/>
              <w:jc w:val="center"/>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139" w:type="pct"/>
            <w:tcBorders>
              <w:top w:val="nil"/>
              <w:left w:val="nil"/>
              <w:bottom w:val="single" w:sz="12" w:space="0" w:color="FFFFFF"/>
              <w:right w:val="single" w:sz="12" w:space="0" w:color="FFFFFF"/>
            </w:tcBorders>
            <w:shd w:val="clear" w:color="000000" w:fill="D9D9D9"/>
            <w:vAlign w:val="center"/>
            <w:hideMark/>
          </w:tcPr>
          <w:p w:rsidR="00F969A0" w:rsidRPr="007B0AA7" w:rsidRDefault="00F969A0" w:rsidP="007B0AA7">
            <w:pPr>
              <w:spacing w:after="0" w:line="240" w:lineRule="auto"/>
              <w:jc w:val="center"/>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476" w:type="pct"/>
            <w:vMerge/>
            <w:tcBorders>
              <w:top w:val="nil"/>
              <w:left w:val="single" w:sz="12" w:space="0" w:color="FFFFFF"/>
              <w:bottom w:val="single" w:sz="12" w:space="0" w:color="FFFFFF"/>
              <w:right w:val="nil"/>
            </w:tcBorders>
            <w:vAlign w:val="center"/>
            <w:hideMark/>
          </w:tcPr>
          <w:p w:rsidR="00F969A0" w:rsidRPr="007B0AA7" w:rsidRDefault="00F969A0" w:rsidP="007B0AA7">
            <w:pPr>
              <w:spacing w:after="0" w:line="240" w:lineRule="auto"/>
              <w:rPr>
                <w:rFonts w:ascii="Arial" w:eastAsia="Times New Roman" w:hAnsi="Arial" w:cs="Arial"/>
                <w:sz w:val="10"/>
                <w:szCs w:val="12"/>
                <w:lang w:eastAsia="es-CR"/>
              </w:rPr>
            </w:pPr>
          </w:p>
        </w:tc>
      </w:tr>
      <w:tr w:rsidR="00F969A0" w:rsidRPr="007B0AA7" w:rsidTr="00F969A0">
        <w:trPr>
          <w:trHeight w:val="1614"/>
        </w:trPr>
        <w:tc>
          <w:tcPr>
            <w:tcW w:w="429" w:type="pct"/>
            <w:tcBorders>
              <w:top w:val="nil"/>
              <w:left w:val="single" w:sz="12" w:space="0" w:color="FFFFFF"/>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lastRenderedPageBreak/>
              <w:t>Financiar a productores forestales mediante la consolidación e innovación de mecanismos de fomento que contribuyan a la conservación y producción de los bienes y servicios forestales.</w:t>
            </w:r>
          </w:p>
        </w:tc>
        <w:tc>
          <w:tcPr>
            <w:tcW w:w="505" w:type="pct"/>
            <w:vMerge w:val="restart"/>
            <w:tcBorders>
              <w:top w:val="nil"/>
              <w:left w:val="single" w:sz="12" w:space="0" w:color="FFFFFF"/>
              <w:bottom w:val="single" w:sz="12" w:space="0" w:color="FFFFFF"/>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879-704</w:t>
            </w:r>
          </w:p>
        </w:tc>
        <w:tc>
          <w:tcPr>
            <w:tcW w:w="356"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Pago por Servicios Ambientales </w:t>
            </w:r>
          </w:p>
        </w:tc>
        <w:tc>
          <w:tcPr>
            <w:tcW w:w="393"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Hectáreas de bosque y plantaciones </w:t>
            </w:r>
          </w:p>
        </w:tc>
        <w:tc>
          <w:tcPr>
            <w:tcW w:w="312"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300.000</w:t>
            </w:r>
          </w:p>
        </w:tc>
        <w:tc>
          <w:tcPr>
            <w:tcW w:w="393"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Personas físicas o jurídicas del sector forestal que apliquen a los distintos programas de financiamiento disponibles y cumplan requisitos para ingresar al PPSA </w:t>
            </w:r>
          </w:p>
        </w:tc>
        <w:tc>
          <w:tcPr>
            <w:tcW w:w="306"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294"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397"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Cantidad de hectáreas sometidas al Pago por Servicios Ambientales </w:t>
            </w:r>
          </w:p>
        </w:tc>
        <w:tc>
          <w:tcPr>
            <w:tcW w:w="362"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 300.000 has.  </w:t>
            </w:r>
          </w:p>
        </w:tc>
        <w:tc>
          <w:tcPr>
            <w:tcW w:w="362"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300.000 has</w:t>
            </w:r>
          </w:p>
        </w:tc>
        <w:tc>
          <w:tcPr>
            <w:tcW w:w="138"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ND </w:t>
            </w:r>
          </w:p>
        </w:tc>
        <w:tc>
          <w:tcPr>
            <w:tcW w:w="138"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ND </w:t>
            </w:r>
          </w:p>
        </w:tc>
        <w:tc>
          <w:tcPr>
            <w:tcW w:w="139"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ND </w:t>
            </w:r>
          </w:p>
        </w:tc>
        <w:tc>
          <w:tcPr>
            <w:tcW w:w="476" w:type="pct"/>
            <w:tcBorders>
              <w:top w:val="nil"/>
              <w:left w:val="nil"/>
              <w:bottom w:val="nil"/>
              <w:right w:val="nil"/>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Este indicador muestra la cantidad total de hectáreas que se pagan al corte por concepto de Pago por Servicios Ambientales, correspondiente a contratos nuevos y vigentes del programa.  </w:t>
            </w:r>
          </w:p>
        </w:tc>
      </w:tr>
      <w:tr w:rsidR="00F969A0" w:rsidRPr="007B0AA7" w:rsidTr="00F969A0">
        <w:trPr>
          <w:trHeight w:val="4157"/>
        </w:trPr>
        <w:tc>
          <w:tcPr>
            <w:tcW w:w="429" w:type="pct"/>
            <w:tcBorders>
              <w:top w:val="single" w:sz="12" w:space="0" w:color="FFFFFF"/>
              <w:left w:val="single" w:sz="12" w:space="0" w:color="FFFFFF"/>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Financiar a productores forestales mediante la consolidación e innovación de mecanismos de fomento que contribuyan a la conservación y producción de los bienes y servicios forestales.</w:t>
            </w:r>
          </w:p>
        </w:tc>
        <w:tc>
          <w:tcPr>
            <w:tcW w:w="505" w:type="pct"/>
            <w:vMerge/>
            <w:tcBorders>
              <w:top w:val="nil"/>
              <w:left w:val="single" w:sz="12" w:space="0" w:color="FFFFFF"/>
              <w:bottom w:val="single" w:sz="12" w:space="0" w:color="FFFFFF"/>
              <w:right w:val="single" w:sz="12" w:space="0" w:color="FFFFFF"/>
            </w:tcBorders>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p>
        </w:tc>
        <w:tc>
          <w:tcPr>
            <w:tcW w:w="356"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Pago por Servicios Ambientales </w:t>
            </w:r>
          </w:p>
        </w:tc>
        <w:tc>
          <w:tcPr>
            <w:tcW w:w="393"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Unidades Nacionales de Compensación </w:t>
            </w:r>
          </w:p>
        </w:tc>
        <w:tc>
          <w:tcPr>
            <w:tcW w:w="312"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52.000</w:t>
            </w:r>
          </w:p>
        </w:tc>
        <w:tc>
          <w:tcPr>
            <w:tcW w:w="393"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Organizaciones públicas y privadas que participan en el Programa País para la C-Neutralidad, o aquellas que compensan sus emisiones de GEI fuera de este Programa</w:t>
            </w:r>
          </w:p>
        </w:tc>
        <w:tc>
          <w:tcPr>
            <w:tcW w:w="306"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294"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397"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Cantidad de Unidades Nacionales de Compensación colocadas en el Mercado Local de Carbono </w:t>
            </w:r>
          </w:p>
        </w:tc>
        <w:tc>
          <w:tcPr>
            <w:tcW w:w="362"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52.000</w:t>
            </w:r>
          </w:p>
        </w:tc>
        <w:tc>
          <w:tcPr>
            <w:tcW w:w="362"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52.000</w:t>
            </w:r>
          </w:p>
        </w:tc>
        <w:tc>
          <w:tcPr>
            <w:tcW w:w="138"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ND </w:t>
            </w:r>
          </w:p>
        </w:tc>
        <w:tc>
          <w:tcPr>
            <w:tcW w:w="138"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ND </w:t>
            </w:r>
          </w:p>
        </w:tc>
        <w:tc>
          <w:tcPr>
            <w:tcW w:w="139" w:type="pct"/>
            <w:tcBorders>
              <w:top w:val="single" w:sz="12" w:space="0" w:color="FFFFFF"/>
              <w:left w:val="nil"/>
              <w:bottom w:val="nil"/>
              <w:right w:val="nil"/>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ND </w:t>
            </w:r>
          </w:p>
        </w:tc>
        <w:tc>
          <w:tcPr>
            <w:tcW w:w="476" w:type="pct"/>
            <w:tcBorders>
              <w:top w:val="single" w:sz="12" w:space="0" w:color="FFFFFF"/>
              <w:left w:val="nil"/>
              <w:bottom w:val="nil"/>
              <w:right w:val="nil"/>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De acuerdo con transitorios del Decreto que oficializa el Mercado Doméstico de Carbono, Fonafifo está autorizado a vender Unidades Costarricenses de Compensación hasta la operacionalización de dicho Mercado, en consecuencia, y de acuerdo con la Dirección de Cambio Climático, Fonafifo es el único proveedor autorizado de este tipo de Unidades. El dinero captado ingresa a Fonafifo como recursos adicionales para el Programa de Pago por Servicios Ambientales  de conformidad con lo establecido en el artículo 46 de la Ley Forestal 7575.</w:t>
            </w:r>
          </w:p>
        </w:tc>
      </w:tr>
      <w:tr w:rsidR="00F969A0" w:rsidRPr="007B0AA7" w:rsidTr="00F969A0">
        <w:trPr>
          <w:trHeight w:val="57"/>
        </w:trPr>
        <w:tc>
          <w:tcPr>
            <w:tcW w:w="429" w:type="pct"/>
            <w:tcBorders>
              <w:top w:val="single" w:sz="12" w:space="0" w:color="FFFFFF"/>
              <w:left w:val="single" w:sz="12" w:space="0" w:color="FFFFFF"/>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Financiar a productores forestales mediante la consolidación e innovación de mecanismos de fomento que contribuyan a la conservación y producción de los bienes y servicios forestales.</w:t>
            </w:r>
          </w:p>
        </w:tc>
        <w:tc>
          <w:tcPr>
            <w:tcW w:w="505" w:type="pct"/>
            <w:tcBorders>
              <w:top w:val="nil"/>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879-704</w:t>
            </w:r>
          </w:p>
        </w:tc>
        <w:tc>
          <w:tcPr>
            <w:tcW w:w="356"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Crédito Forestal</w:t>
            </w:r>
          </w:p>
        </w:tc>
        <w:tc>
          <w:tcPr>
            <w:tcW w:w="393"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Monto en Colones </w:t>
            </w:r>
          </w:p>
        </w:tc>
        <w:tc>
          <w:tcPr>
            <w:tcW w:w="312"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949 millones </w:t>
            </w:r>
          </w:p>
        </w:tc>
        <w:tc>
          <w:tcPr>
            <w:tcW w:w="393"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Personas físicas o jurídicas del sector forestal que apliquen a los distintos programas de financiamiento disponibles y cumplan requisitos para ser sujetos de crédito </w:t>
            </w:r>
          </w:p>
        </w:tc>
        <w:tc>
          <w:tcPr>
            <w:tcW w:w="306"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294"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NA </w:t>
            </w:r>
          </w:p>
        </w:tc>
        <w:tc>
          <w:tcPr>
            <w:tcW w:w="397"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Monto anual colocado en créditos forestales</w:t>
            </w:r>
          </w:p>
        </w:tc>
        <w:tc>
          <w:tcPr>
            <w:tcW w:w="362"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₡949.504.875</w:t>
            </w:r>
          </w:p>
        </w:tc>
        <w:tc>
          <w:tcPr>
            <w:tcW w:w="362"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₡949.504.875</w:t>
            </w:r>
          </w:p>
        </w:tc>
        <w:tc>
          <w:tcPr>
            <w:tcW w:w="138"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ND </w:t>
            </w:r>
          </w:p>
        </w:tc>
        <w:tc>
          <w:tcPr>
            <w:tcW w:w="138"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ND </w:t>
            </w:r>
          </w:p>
        </w:tc>
        <w:tc>
          <w:tcPr>
            <w:tcW w:w="139" w:type="pct"/>
            <w:tcBorders>
              <w:top w:val="single" w:sz="12" w:space="0" w:color="FFFFFF"/>
              <w:left w:val="nil"/>
              <w:bottom w:val="nil"/>
              <w:right w:val="single" w:sz="12" w:space="0" w:color="FFFFFF"/>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ND </w:t>
            </w:r>
          </w:p>
        </w:tc>
        <w:tc>
          <w:tcPr>
            <w:tcW w:w="476" w:type="pct"/>
            <w:tcBorders>
              <w:top w:val="single" w:sz="12" w:space="0" w:color="FFFFFF"/>
              <w:left w:val="nil"/>
              <w:bottom w:val="nil"/>
              <w:right w:val="nil"/>
            </w:tcBorders>
            <w:shd w:val="clear" w:color="000000" w:fill="D9D9D9"/>
            <w:vAlign w:val="center"/>
            <w:hideMark/>
          </w:tcPr>
          <w:p w:rsidR="00F969A0" w:rsidRPr="007B0AA7" w:rsidRDefault="00F969A0" w:rsidP="00F969A0">
            <w:pPr>
              <w:spacing w:after="0" w:line="240" w:lineRule="auto"/>
              <w:jc w:val="both"/>
              <w:rPr>
                <w:rFonts w:ascii="Arial" w:eastAsia="Times New Roman" w:hAnsi="Arial" w:cs="Arial"/>
                <w:sz w:val="10"/>
                <w:szCs w:val="12"/>
                <w:lang w:eastAsia="es-CR"/>
              </w:rPr>
            </w:pPr>
            <w:r w:rsidRPr="007B0AA7">
              <w:rPr>
                <w:rFonts w:ascii="Arial" w:eastAsia="Times New Roman" w:hAnsi="Arial" w:cs="Arial"/>
                <w:sz w:val="10"/>
                <w:szCs w:val="12"/>
                <w:lang w:eastAsia="es-CR"/>
              </w:rPr>
              <w:t xml:space="preserve">Los indicadores de crédito se incluyen en la presente matriz, por cuanto forman parte del objetivo estratégico institucional de ofrecer financiamiento a productores de tierras privadas con vocación forestal. La meta está establecida de acuerdo con el estado actual de ingresos a través del impuesto a la madera y el porcentaje anual de recuperación. Sin embargo, los mismos se ajustarán anualmente según el dato final aportado por la Unidad de Presupuesto.  </w:t>
            </w:r>
          </w:p>
        </w:tc>
      </w:tr>
    </w:tbl>
    <w:p w:rsidR="007B0AA7" w:rsidRPr="007B0AA7" w:rsidRDefault="007B0AA7" w:rsidP="007B0AA7">
      <w:pPr>
        <w:jc w:val="both"/>
        <w:rPr>
          <w:rFonts w:ascii="Arial" w:hAnsi="Arial" w:cs="Arial"/>
          <w:b/>
        </w:rPr>
      </w:pPr>
    </w:p>
    <w:p w:rsidR="00DF7640" w:rsidRDefault="00DF7640" w:rsidP="00503C43">
      <w:pPr>
        <w:spacing w:after="0" w:line="240" w:lineRule="auto"/>
        <w:jc w:val="both"/>
        <w:rPr>
          <w:rFonts w:ascii="Arial" w:eastAsia="Times New Roman" w:hAnsi="Arial" w:cs="Arial"/>
          <w:color w:val="000000"/>
          <w:sz w:val="18"/>
          <w:szCs w:val="20"/>
          <w:lang w:eastAsia="es-CR"/>
        </w:rPr>
        <w:sectPr w:rsidR="00DF7640" w:rsidSect="00824A53">
          <w:pgSz w:w="15840" w:h="12240" w:orient="landscape"/>
          <w:pgMar w:top="1701" w:right="1417" w:bottom="1701" w:left="1417" w:header="708" w:footer="708" w:gutter="0"/>
          <w:cols w:space="708"/>
          <w:docGrid w:linePitch="360"/>
        </w:sectPr>
      </w:pPr>
    </w:p>
    <w:p w:rsidR="00DF7640" w:rsidRDefault="00DF7640" w:rsidP="00DF7640">
      <w:pPr>
        <w:pStyle w:val="Prrafodelista"/>
        <w:numPr>
          <w:ilvl w:val="0"/>
          <w:numId w:val="6"/>
        </w:numPr>
        <w:tabs>
          <w:tab w:val="left" w:pos="720"/>
        </w:tabs>
        <w:jc w:val="both"/>
        <w:rPr>
          <w:rFonts w:ascii="Arial" w:hAnsi="Arial" w:cs="Arial"/>
          <w:b/>
        </w:rPr>
      </w:pPr>
      <w:r w:rsidRPr="00FB0C1E">
        <w:rPr>
          <w:rFonts w:ascii="Arial" w:hAnsi="Arial" w:cs="Arial"/>
          <w:b/>
        </w:rPr>
        <w:lastRenderedPageBreak/>
        <w:t xml:space="preserve">Presupuesto </w:t>
      </w:r>
    </w:p>
    <w:p w:rsidR="00065FE7" w:rsidRPr="0012083D" w:rsidRDefault="00065FE7" w:rsidP="00065FE7">
      <w:pPr>
        <w:tabs>
          <w:tab w:val="left" w:pos="720"/>
        </w:tabs>
        <w:ind w:left="360"/>
        <w:jc w:val="both"/>
        <w:rPr>
          <w:rFonts w:ascii="Arial" w:hAnsi="Arial" w:cs="Arial"/>
          <w:b/>
          <w:sz w:val="20"/>
          <w:szCs w:val="20"/>
        </w:rPr>
      </w:pPr>
      <w:r w:rsidRPr="0012083D">
        <w:rPr>
          <w:rFonts w:ascii="Arial" w:hAnsi="Arial" w:cs="Arial"/>
          <w:b/>
          <w:sz w:val="20"/>
          <w:szCs w:val="20"/>
        </w:rPr>
        <w:t>3.1 Presupuesto de Ingresos</w:t>
      </w:r>
    </w:p>
    <w:p w:rsidR="00065FE7" w:rsidRPr="005B65E6" w:rsidRDefault="00065FE7" w:rsidP="00065FE7">
      <w:pPr>
        <w:jc w:val="both"/>
        <w:rPr>
          <w:rFonts w:ascii="Arial" w:hAnsi="Arial" w:cs="Arial"/>
          <w:sz w:val="20"/>
          <w:szCs w:val="20"/>
        </w:rPr>
      </w:pPr>
      <w:r>
        <w:rPr>
          <w:rFonts w:ascii="Arial" w:hAnsi="Arial" w:cs="Arial"/>
          <w:sz w:val="20"/>
          <w:szCs w:val="20"/>
        </w:rPr>
        <w:t>La propuesta del pres</w:t>
      </w:r>
      <w:r w:rsidRPr="005B65E6">
        <w:rPr>
          <w:rFonts w:ascii="Arial" w:hAnsi="Arial" w:cs="Arial"/>
          <w:sz w:val="20"/>
          <w:szCs w:val="20"/>
        </w:rPr>
        <w:t xml:space="preserve">upuesto de ingresos del FONAFIFO y </w:t>
      </w:r>
      <w:r>
        <w:rPr>
          <w:rFonts w:ascii="Arial" w:hAnsi="Arial" w:cs="Arial"/>
          <w:sz w:val="20"/>
          <w:szCs w:val="20"/>
        </w:rPr>
        <w:t>d</w:t>
      </w:r>
      <w:r w:rsidRPr="005B65E6">
        <w:rPr>
          <w:rFonts w:ascii="Arial" w:hAnsi="Arial" w:cs="Arial"/>
          <w:sz w:val="20"/>
          <w:szCs w:val="20"/>
        </w:rPr>
        <w:t>e</w:t>
      </w:r>
      <w:r>
        <w:rPr>
          <w:rFonts w:ascii="Arial" w:hAnsi="Arial" w:cs="Arial"/>
          <w:sz w:val="20"/>
          <w:szCs w:val="20"/>
        </w:rPr>
        <w:t xml:space="preserve">l Fideicomiso 544 FONAFIFO/BNCR, está constituido por las </w:t>
      </w:r>
      <w:r w:rsidRPr="005B65E6">
        <w:rPr>
          <w:rFonts w:ascii="Arial" w:hAnsi="Arial" w:cs="Arial"/>
          <w:sz w:val="20"/>
          <w:szCs w:val="20"/>
        </w:rPr>
        <w:t xml:space="preserve">siguientes fuentes de financiamiento: </w:t>
      </w:r>
    </w:p>
    <w:p w:rsidR="00065FE7" w:rsidRPr="005B65E6" w:rsidRDefault="00065FE7" w:rsidP="00065FE7">
      <w:pPr>
        <w:spacing w:after="0" w:line="240" w:lineRule="auto"/>
        <w:ind w:left="357"/>
        <w:jc w:val="center"/>
        <w:rPr>
          <w:rFonts w:ascii="Arial" w:hAnsi="Arial" w:cs="Arial"/>
          <w:b/>
          <w:sz w:val="20"/>
          <w:szCs w:val="20"/>
        </w:rPr>
      </w:pPr>
      <w:r w:rsidRPr="005B65E6">
        <w:rPr>
          <w:rFonts w:ascii="Arial" w:hAnsi="Arial" w:cs="Arial"/>
          <w:b/>
          <w:sz w:val="20"/>
          <w:szCs w:val="20"/>
        </w:rPr>
        <w:t>Fondo Nacional de Financiamiento Forestal</w:t>
      </w:r>
      <w:r>
        <w:rPr>
          <w:rFonts w:ascii="Arial" w:hAnsi="Arial" w:cs="Arial"/>
          <w:b/>
          <w:sz w:val="20"/>
          <w:szCs w:val="20"/>
        </w:rPr>
        <w:t xml:space="preserve"> / Fideicomiso 544 FONAFIFO/BNCR</w:t>
      </w:r>
    </w:p>
    <w:p w:rsidR="00065FE7" w:rsidRDefault="00065FE7" w:rsidP="00065FE7">
      <w:pPr>
        <w:spacing w:after="0" w:line="240" w:lineRule="auto"/>
        <w:ind w:left="357"/>
        <w:jc w:val="center"/>
        <w:rPr>
          <w:rFonts w:ascii="Arial" w:hAnsi="Arial" w:cs="Arial"/>
          <w:b/>
          <w:sz w:val="20"/>
          <w:szCs w:val="20"/>
        </w:rPr>
      </w:pPr>
      <w:r w:rsidRPr="005B65E6">
        <w:rPr>
          <w:rFonts w:ascii="Arial" w:hAnsi="Arial" w:cs="Arial"/>
          <w:b/>
          <w:sz w:val="20"/>
          <w:szCs w:val="20"/>
        </w:rPr>
        <w:t>Presupuesto de Ingresos</w:t>
      </w:r>
      <w:r w:rsidR="00607B40">
        <w:rPr>
          <w:rFonts w:ascii="Arial" w:hAnsi="Arial" w:cs="Arial"/>
          <w:b/>
          <w:sz w:val="20"/>
          <w:szCs w:val="20"/>
        </w:rPr>
        <w:t>, Periodo 2020</w:t>
      </w:r>
    </w:p>
    <w:p w:rsidR="00065FE7" w:rsidRPr="005B65E6" w:rsidRDefault="00065FE7" w:rsidP="00065FE7">
      <w:pPr>
        <w:spacing w:after="0" w:line="240" w:lineRule="auto"/>
        <w:ind w:left="357"/>
        <w:jc w:val="center"/>
        <w:rPr>
          <w:rFonts w:ascii="Arial" w:hAnsi="Arial" w:cs="Arial"/>
          <w:b/>
          <w:sz w:val="20"/>
          <w:szCs w:val="20"/>
        </w:rPr>
      </w:pPr>
      <w:r>
        <w:rPr>
          <w:rFonts w:ascii="Arial" w:hAnsi="Arial" w:cs="Arial"/>
          <w:b/>
          <w:sz w:val="20"/>
          <w:szCs w:val="20"/>
        </w:rPr>
        <w:t>(Expresado en colones)</w:t>
      </w:r>
    </w:p>
    <w:p w:rsidR="00065FE7" w:rsidRPr="005B65E6" w:rsidRDefault="00065FE7" w:rsidP="00065FE7">
      <w:pPr>
        <w:spacing w:after="0" w:line="240" w:lineRule="auto"/>
        <w:ind w:left="357"/>
        <w:jc w:val="center"/>
        <w:rPr>
          <w:rFonts w:ascii="Arial" w:hAnsi="Arial" w:cs="Arial"/>
          <w:b/>
          <w:sz w:val="20"/>
          <w:szCs w:val="20"/>
        </w:rPr>
      </w:pPr>
    </w:p>
    <w:tbl>
      <w:tblPr>
        <w:tblStyle w:val="Tablaconcuadrcula"/>
        <w:tblW w:w="11482" w:type="dxa"/>
        <w:tblInd w:w="-1281" w:type="dxa"/>
        <w:tblLook w:val="04A0" w:firstRow="1" w:lastRow="0" w:firstColumn="1" w:lastColumn="0" w:noHBand="0" w:noVBand="1"/>
      </w:tblPr>
      <w:tblGrid>
        <w:gridCol w:w="3658"/>
        <w:gridCol w:w="1659"/>
        <w:gridCol w:w="1006"/>
        <w:gridCol w:w="1540"/>
        <w:gridCol w:w="1006"/>
        <w:gridCol w:w="1607"/>
        <w:gridCol w:w="1006"/>
      </w:tblGrid>
      <w:tr w:rsidR="00BD105E" w:rsidRPr="005B65E6" w:rsidTr="009A29EA">
        <w:tc>
          <w:tcPr>
            <w:tcW w:w="4097" w:type="dxa"/>
            <w:shd w:val="clear" w:color="auto" w:fill="C5E0B3" w:themeFill="accent6" w:themeFillTint="66"/>
          </w:tcPr>
          <w:p w:rsidR="00065FE7" w:rsidRPr="005B65E6" w:rsidRDefault="00065FE7" w:rsidP="009A29EA">
            <w:pPr>
              <w:pStyle w:val="NormalWeb"/>
              <w:spacing w:before="0" w:beforeAutospacing="0" w:after="0" w:afterAutospacing="0"/>
              <w:jc w:val="center"/>
              <w:rPr>
                <w:rFonts w:ascii="Arial" w:hAnsi="Arial" w:cs="Arial"/>
                <w:b/>
                <w:sz w:val="20"/>
                <w:szCs w:val="20"/>
                <w:lang w:val="es-ES" w:eastAsia="es-ES"/>
              </w:rPr>
            </w:pPr>
            <w:r w:rsidRPr="005B65E6">
              <w:rPr>
                <w:rFonts w:ascii="Arial" w:hAnsi="Arial" w:cs="Arial"/>
                <w:b/>
                <w:sz w:val="20"/>
                <w:szCs w:val="20"/>
                <w:lang w:val="es-ES" w:eastAsia="es-ES"/>
              </w:rPr>
              <w:t>FUENTE FINANCIAMIENTO</w:t>
            </w:r>
          </w:p>
          <w:p w:rsidR="00065FE7" w:rsidRPr="005B65E6" w:rsidRDefault="00065FE7" w:rsidP="009A29EA">
            <w:pPr>
              <w:jc w:val="center"/>
              <w:rPr>
                <w:rFonts w:ascii="Arial" w:hAnsi="Arial" w:cs="Arial"/>
                <w:b/>
                <w:sz w:val="20"/>
                <w:szCs w:val="20"/>
              </w:rPr>
            </w:pPr>
          </w:p>
        </w:tc>
        <w:tc>
          <w:tcPr>
            <w:tcW w:w="1673" w:type="dxa"/>
            <w:shd w:val="clear" w:color="auto" w:fill="C5E0B3" w:themeFill="accent6" w:themeFillTint="66"/>
          </w:tcPr>
          <w:p w:rsidR="00065FE7" w:rsidRPr="005B65E6" w:rsidRDefault="00065FE7" w:rsidP="009A29EA">
            <w:pPr>
              <w:pStyle w:val="NormalWeb"/>
              <w:spacing w:before="0" w:beforeAutospacing="0" w:after="0" w:afterAutospacing="0"/>
              <w:jc w:val="center"/>
              <w:rPr>
                <w:rFonts w:ascii="Arial" w:hAnsi="Arial" w:cs="Arial"/>
                <w:sz w:val="20"/>
                <w:szCs w:val="20"/>
              </w:rPr>
            </w:pPr>
            <w:r w:rsidRPr="005B65E6">
              <w:rPr>
                <w:rFonts w:ascii="Arial" w:hAnsi="Arial" w:cs="Arial"/>
                <w:b/>
                <w:bCs/>
                <w:color w:val="000000"/>
                <w:kern w:val="24"/>
                <w:sz w:val="20"/>
                <w:szCs w:val="20"/>
              </w:rPr>
              <w:t>FONAFIFO</w:t>
            </w:r>
          </w:p>
        </w:tc>
        <w:tc>
          <w:tcPr>
            <w:tcW w:w="1006" w:type="dxa"/>
            <w:shd w:val="clear" w:color="auto" w:fill="C5E0B3" w:themeFill="accent6" w:themeFillTint="66"/>
          </w:tcPr>
          <w:p w:rsidR="00065FE7" w:rsidRPr="005B65E6" w:rsidRDefault="00065FE7" w:rsidP="009A29EA">
            <w:pPr>
              <w:pStyle w:val="NormalWeb"/>
              <w:spacing w:before="0" w:beforeAutospacing="0" w:after="0" w:afterAutospacing="0"/>
              <w:jc w:val="center"/>
              <w:rPr>
                <w:rFonts w:ascii="Arial" w:hAnsi="Arial" w:cs="Arial"/>
                <w:b/>
                <w:bCs/>
                <w:color w:val="000000"/>
                <w:kern w:val="24"/>
                <w:sz w:val="20"/>
                <w:szCs w:val="20"/>
              </w:rPr>
            </w:pPr>
            <w:r>
              <w:rPr>
                <w:rFonts w:ascii="Arial" w:hAnsi="Arial" w:cs="Arial"/>
                <w:b/>
                <w:bCs/>
                <w:color w:val="000000"/>
                <w:kern w:val="24"/>
                <w:sz w:val="20"/>
                <w:szCs w:val="20"/>
              </w:rPr>
              <w:t>%</w:t>
            </w:r>
          </w:p>
        </w:tc>
        <w:tc>
          <w:tcPr>
            <w:tcW w:w="1540" w:type="dxa"/>
            <w:shd w:val="clear" w:color="auto" w:fill="C5E0B3" w:themeFill="accent6" w:themeFillTint="66"/>
          </w:tcPr>
          <w:p w:rsidR="00065FE7" w:rsidRPr="005B65E6" w:rsidRDefault="00065FE7" w:rsidP="009A29EA">
            <w:pPr>
              <w:pStyle w:val="NormalWeb"/>
              <w:spacing w:before="0" w:beforeAutospacing="0" w:after="0" w:afterAutospacing="0"/>
              <w:jc w:val="center"/>
              <w:rPr>
                <w:rFonts w:ascii="Arial" w:hAnsi="Arial" w:cs="Arial"/>
                <w:sz w:val="20"/>
                <w:szCs w:val="20"/>
              </w:rPr>
            </w:pPr>
            <w:r w:rsidRPr="005B65E6">
              <w:rPr>
                <w:rFonts w:ascii="Arial" w:hAnsi="Arial" w:cs="Arial"/>
                <w:b/>
                <w:bCs/>
                <w:color w:val="000000"/>
                <w:kern w:val="24"/>
                <w:sz w:val="20"/>
                <w:szCs w:val="20"/>
              </w:rPr>
              <w:t>FIDEICOMISO</w:t>
            </w:r>
          </w:p>
          <w:p w:rsidR="00065FE7" w:rsidRPr="005B65E6" w:rsidRDefault="00065FE7" w:rsidP="009A29EA">
            <w:pPr>
              <w:pStyle w:val="NormalWeb"/>
              <w:spacing w:before="0" w:beforeAutospacing="0" w:after="0" w:afterAutospacing="0"/>
              <w:jc w:val="center"/>
              <w:rPr>
                <w:rFonts w:ascii="Arial" w:hAnsi="Arial" w:cs="Arial"/>
                <w:sz w:val="20"/>
                <w:szCs w:val="20"/>
              </w:rPr>
            </w:pPr>
            <w:r w:rsidRPr="005B65E6">
              <w:rPr>
                <w:rFonts w:ascii="Arial" w:hAnsi="Arial" w:cs="Arial"/>
                <w:b/>
                <w:bCs/>
                <w:color w:val="000000"/>
                <w:kern w:val="24"/>
                <w:sz w:val="20"/>
                <w:szCs w:val="20"/>
              </w:rPr>
              <w:t>544</w:t>
            </w:r>
          </w:p>
        </w:tc>
        <w:tc>
          <w:tcPr>
            <w:tcW w:w="895" w:type="dxa"/>
            <w:shd w:val="clear" w:color="auto" w:fill="C5E0B3" w:themeFill="accent6" w:themeFillTint="66"/>
          </w:tcPr>
          <w:p w:rsidR="00065FE7" w:rsidRPr="005B65E6" w:rsidRDefault="00065FE7" w:rsidP="009A29EA">
            <w:pPr>
              <w:pStyle w:val="NormalWeb"/>
              <w:spacing w:before="0" w:beforeAutospacing="0" w:after="0" w:afterAutospacing="0"/>
              <w:jc w:val="center"/>
              <w:rPr>
                <w:rFonts w:ascii="Arial" w:hAnsi="Arial" w:cs="Arial"/>
                <w:b/>
                <w:bCs/>
                <w:color w:val="000000"/>
                <w:kern w:val="24"/>
                <w:sz w:val="20"/>
                <w:szCs w:val="20"/>
              </w:rPr>
            </w:pPr>
            <w:r>
              <w:rPr>
                <w:rFonts w:ascii="Arial" w:hAnsi="Arial" w:cs="Arial"/>
                <w:b/>
                <w:bCs/>
                <w:color w:val="000000"/>
                <w:kern w:val="24"/>
                <w:sz w:val="20"/>
                <w:szCs w:val="20"/>
              </w:rPr>
              <w:t>%</w:t>
            </w:r>
          </w:p>
        </w:tc>
        <w:tc>
          <w:tcPr>
            <w:tcW w:w="1584" w:type="dxa"/>
            <w:shd w:val="clear" w:color="auto" w:fill="C5E0B3" w:themeFill="accent6" w:themeFillTint="66"/>
          </w:tcPr>
          <w:p w:rsidR="00065FE7" w:rsidRPr="005B65E6" w:rsidRDefault="00065FE7" w:rsidP="009A29EA">
            <w:pPr>
              <w:pStyle w:val="NormalWeb"/>
              <w:spacing w:before="0" w:beforeAutospacing="0" w:after="0" w:afterAutospacing="0"/>
              <w:jc w:val="center"/>
              <w:rPr>
                <w:rFonts w:ascii="Arial" w:hAnsi="Arial" w:cs="Arial"/>
                <w:sz w:val="20"/>
                <w:szCs w:val="20"/>
              </w:rPr>
            </w:pPr>
            <w:r w:rsidRPr="005B65E6">
              <w:rPr>
                <w:rFonts w:ascii="Arial" w:hAnsi="Arial" w:cs="Arial"/>
                <w:b/>
                <w:bCs/>
                <w:color w:val="000000"/>
                <w:kern w:val="24"/>
                <w:sz w:val="20"/>
                <w:szCs w:val="20"/>
              </w:rPr>
              <w:t>TOTAL</w:t>
            </w:r>
          </w:p>
        </w:tc>
        <w:tc>
          <w:tcPr>
            <w:tcW w:w="687" w:type="dxa"/>
            <w:shd w:val="clear" w:color="auto" w:fill="C5E0B3" w:themeFill="accent6" w:themeFillTint="66"/>
          </w:tcPr>
          <w:p w:rsidR="00065FE7" w:rsidRPr="005B65E6" w:rsidRDefault="00065FE7" w:rsidP="009A29EA">
            <w:pPr>
              <w:pStyle w:val="NormalWeb"/>
              <w:spacing w:before="0" w:beforeAutospacing="0" w:after="0" w:afterAutospacing="0"/>
              <w:jc w:val="center"/>
              <w:rPr>
                <w:rFonts w:ascii="Arial" w:hAnsi="Arial" w:cs="Arial"/>
                <w:b/>
                <w:bCs/>
                <w:color w:val="000000"/>
                <w:kern w:val="24"/>
                <w:sz w:val="20"/>
                <w:szCs w:val="20"/>
              </w:rPr>
            </w:pPr>
            <w:r>
              <w:rPr>
                <w:rFonts w:ascii="Arial" w:hAnsi="Arial" w:cs="Arial"/>
                <w:b/>
                <w:bCs/>
                <w:color w:val="000000"/>
                <w:kern w:val="24"/>
                <w:sz w:val="20"/>
                <w:szCs w:val="20"/>
              </w:rPr>
              <w:t>%</w:t>
            </w:r>
          </w:p>
        </w:tc>
      </w:tr>
      <w:tr w:rsidR="00065FE7" w:rsidRPr="005B65E6" w:rsidTr="009A29EA">
        <w:tc>
          <w:tcPr>
            <w:tcW w:w="4097" w:type="dxa"/>
          </w:tcPr>
          <w:p w:rsidR="00065FE7" w:rsidRPr="005B65E6" w:rsidRDefault="00065FE7" w:rsidP="009A29EA">
            <w:pPr>
              <w:pStyle w:val="NormalWeb"/>
              <w:spacing w:before="0" w:beforeAutospacing="0" w:after="0" w:afterAutospacing="0"/>
              <w:rPr>
                <w:rFonts w:ascii="Arial" w:hAnsi="Arial" w:cs="Arial"/>
                <w:sz w:val="20"/>
                <w:szCs w:val="20"/>
                <w:lang w:val="es-ES" w:eastAsia="es-ES"/>
              </w:rPr>
            </w:pPr>
            <w:r w:rsidRPr="005B65E6">
              <w:rPr>
                <w:rFonts w:ascii="Arial" w:hAnsi="Arial" w:cs="Arial"/>
                <w:sz w:val="20"/>
                <w:szCs w:val="20"/>
                <w:lang w:val="es-ES" w:eastAsia="es-ES"/>
              </w:rPr>
              <w:t xml:space="preserve">Impuesto a los Combustibles </w:t>
            </w:r>
            <w:r w:rsidRPr="00FB0C1E">
              <w:rPr>
                <w:rFonts w:ascii="Arial" w:hAnsi="Arial" w:cs="Arial"/>
                <w:sz w:val="12"/>
                <w:szCs w:val="20"/>
                <w:lang w:val="es-ES" w:eastAsia="es-ES"/>
              </w:rPr>
              <w:t>(1)</w:t>
            </w:r>
          </w:p>
        </w:tc>
        <w:tc>
          <w:tcPr>
            <w:tcW w:w="1673" w:type="dxa"/>
          </w:tcPr>
          <w:p w:rsidR="00065FE7" w:rsidRPr="00607B40" w:rsidRDefault="00607B40" w:rsidP="009A29EA">
            <w:pPr>
              <w:pStyle w:val="NormalWeb"/>
              <w:spacing w:before="0" w:beforeAutospacing="0" w:after="0" w:afterAutospacing="0"/>
              <w:jc w:val="right"/>
              <w:rPr>
                <w:rFonts w:ascii="Arial" w:hAnsi="Arial" w:cs="Arial"/>
                <w:sz w:val="20"/>
                <w:szCs w:val="20"/>
              </w:rPr>
            </w:pPr>
            <w:r w:rsidRPr="00607B40">
              <w:rPr>
                <w:rFonts w:ascii="Arial" w:hAnsi="Arial" w:cs="Arial"/>
                <w:sz w:val="20"/>
                <w:szCs w:val="20"/>
              </w:rPr>
              <w:t>9.215.598.886</w:t>
            </w:r>
          </w:p>
        </w:tc>
        <w:tc>
          <w:tcPr>
            <w:tcW w:w="1006" w:type="dxa"/>
          </w:tcPr>
          <w:p w:rsidR="00065FE7" w:rsidRPr="00607B40" w:rsidRDefault="00607B40" w:rsidP="009A29EA">
            <w:pPr>
              <w:jc w:val="right"/>
              <w:rPr>
                <w:rFonts w:ascii="Arial" w:eastAsia="SimSun" w:hAnsi="Arial" w:cs="Arial"/>
                <w:sz w:val="20"/>
                <w:szCs w:val="20"/>
                <w:lang w:eastAsia="es-CR"/>
              </w:rPr>
            </w:pPr>
            <w:r>
              <w:rPr>
                <w:rFonts w:ascii="Arial" w:eastAsia="SimSun" w:hAnsi="Arial" w:cs="Arial"/>
                <w:sz w:val="20"/>
                <w:szCs w:val="20"/>
                <w:lang w:eastAsia="es-CR"/>
              </w:rPr>
              <w:t>45,21%</w:t>
            </w:r>
          </w:p>
        </w:tc>
        <w:tc>
          <w:tcPr>
            <w:tcW w:w="1540" w:type="dxa"/>
          </w:tcPr>
          <w:p w:rsidR="00065FE7" w:rsidRPr="00607B40" w:rsidRDefault="00065FE7" w:rsidP="009A29EA">
            <w:pPr>
              <w:rPr>
                <w:rFonts w:ascii="Arial" w:hAnsi="Arial" w:cs="Arial"/>
                <w:sz w:val="20"/>
                <w:szCs w:val="20"/>
              </w:rPr>
            </w:pPr>
          </w:p>
        </w:tc>
        <w:tc>
          <w:tcPr>
            <w:tcW w:w="895" w:type="dxa"/>
          </w:tcPr>
          <w:p w:rsidR="00065FE7" w:rsidRPr="00607B40" w:rsidRDefault="00065FE7" w:rsidP="009A29EA">
            <w:pPr>
              <w:pStyle w:val="NormalWeb"/>
              <w:spacing w:before="0" w:beforeAutospacing="0" w:after="0" w:afterAutospacing="0"/>
              <w:jc w:val="right"/>
              <w:rPr>
                <w:rFonts w:ascii="Arial" w:hAnsi="Arial" w:cs="Arial"/>
                <w:sz w:val="20"/>
                <w:szCs w:val="20"/>
              </w:rPr>
            </w:pPr>
          </w:p>
        </w:tc>
        <w:tc>
          <w:tcPr>
            <w:tcW w:w="1584" w:type="dxa"/>
          </w:tcPr>
          <w:p w:rsidR="00065FE7" w:rsidRPr="00607B40" w:rsidRDefault="000B252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9.215.598.886</w:t>
            </w:r>
          </w:p>
        </w:tc>
        <w:tc>
          <w:tcPr>
            <w:tcW w:w="687" w:type="dxa"/>
          </w:tcPr>
          <w:p w:rsidR="00065FE7" w:rsidRPr="00607B40" w:rsidRDefault="00BD105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39,78</w:t>
            </w:r>
          </w:p>
        </w:tc>
      </w:tr>
      <w:tr w:rsidR="00065FE7" w:rsidRPr="005B65E6" w:rsidTr="009A29EA">
        <w:tc>
          <w:tcPr>
            <w:tcW w:w="4097" w:type="dxa"/>
          </w:tcPr>
          <w:p w:rsidR="00065FE7" w:rsidRPr="005B65E6" w:rsidRDefault="00065FE7" w:rsidP="009A29EA">
            <w:pPr>
              <w:pStyle w:val="NormalWeb"/>
              <w:spacing w:before="0" w:beforeAutospacing="0" w:after="0" w:afterAutospacing="0"/>
              <w:rPr>
                <w:rFonts w:ascii="Arial" w:hAnsi="Arial" w:cs="Arial"/>
                <w:sz w:val="20"/>
                <w:szCs w:val="20"/>
                <w:lang w:val="es-ES" w:eastAsia="es-ES"/>
              </w:rPr>
            </w:pPr>
            <w:r w:rsidRPr="005B65E6">
              <w:rPr>
                <w:rFonts w:ascii="Arial" w:hAnsi="Arial" w:cs="Arial"/>
                <w:sz w:val="20"/>
                <w:szCs w:val="20"/>
                <w:lang w:val="es-ES" w:eastAsia="es-ES"/>
              </w:rPr>
              <w:t xml:space="preserve">Canon de Agua </w:t>
            </w:r>
            <w:r w:rsidRPr="00FB0C1E">
              <w:rPr>
                <w:rFonts w:ascii="Arial" w:hAnsi="Arial" w:cs="Arial"/>
                <w:sz w:val="12"/>
                <w:szCs w:val="20"/>
                <w:lang w:val="es-ES" w:eastAsia="es-ES"/>
              </w:rPr>
              <w:t>(1)</w:t>
            </w:r>
          </w:p>
        </w:tc>
        <w:tc>
          <w:tcPr>
            <w:tcW w:w="1673" w:type="dxa"/>
          </w:tcPr>
          <w:p w:rsidR="00065FE7" w:rsidRPr="00607B40" w:rsidRDefault="00607B40"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1.359.500.000</w:t>
            </w:r>
          </w:p>
        </w:tc>
        <w:tc>
          <w:tcPr>
            <w:tcW w:w="1006" w:type="dxa"/>
          </w:tcPr>
          <w:p w:rsidR="00065FE7" w:rsidRPr="00607B40" w:rsidRDefault="00607B40" w:rsidP="009A29EA">
            <w:pPr>
              <w:jc w:val="right"/>
              <w:rPr>
                <w:rFonts w:ascii="Arial" w:eastAsia="SimSun" w:hAnsi="Arial" w:cs="Arial"/>
                <w:sz w:val="20"/>
                <w:szCs w:val="20"/>
                <w:lang w:eastAsia="es-CR"/>
              </w:rPr>
            </w:pPr>
            <w:r>
              <w:rPr>
                <w:rFonts w:ascii="Arial" w:eastAsia="SimSun" w:hAnsi="Arial" w:cs="Arial"/>
                <w:sz w:val="20"/>
                <w:szCs w:val="20"/>
                <w:lang w:eastAsia="es-CR"/>
              </w:rPr>
              <w:t>6,67%</w:t>
            </w:r>
          </w:p>
        </w:tc>
        <w:tc>
          <w:tcPr>
            <w:tcW w:w="1540" w:type="dxa"/>
          </w:tcPr>
          <w:p w:rsidR="00065FE7" w:rsidRPr="00607B40" w:rsidRDefault="00065FE7" w:rsidP="009A29EA">
            <w:pPr>
              <w:rPr>
                <w:rFonts w:ascii="Arial" w:hAnsi="Arial" w:cs="Arial"/>
                <w:sz w:val="20"/>
                <w:szCs w:val="20"/>
              </w:rPr>
            </w:pPr>
          </w:p>
        </w:tc>
        <w:tc>
          <w:tcPr>
            <w:tcW w:w="895" w:type="dxa"/>
          </w:tcPr>
          <w:p w:rsidR="00065FE7" w:rsidRPr="00607B40" w:rsidRDefault="00065FE7" w:rsidP="009A29EA">
            <w:pPr>
              <w:pStyle w:val="NormalWeb"/>
              <w:spacing w:before="0" w:beforeAutospacing="0" w:after="0" w:afterAutospacing="0"/>
              <w:jc w:val="right"/>
              <w:rPr>
                <w:rFonts w:ascii="Arial" w:hAnsi="Arial" w:cs="Arial"/>
                <w:sz w:val="20"/>
                <w:szCs w:val="20"/>
              </w:rPr>
            </w:pPr>
          </w:p>
        </w:tc>
        <w:tc>
          <w:tcPr>
            <w:tcW w:w="1584" w:type="dxa"/>
          </w:tcPr>
          <w:p w:rsidR="00065FE7" w:rsidRPr="00607B40" w:rsidRDefault="000B252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1.359.500.000</w:t>
            </w:r>
          </w:p>
        </w:tc>
        <w:tc>
          <w:tcPr>
            <w:tcW w:w="687" w:type="dxa"/>
          </w:tcPr>
          <w:p w:rsidR="00065FE7" w:rsidRPr="00607B40" w:rsidRDefault="00BD105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5,87%</w:t>
            </w:r>
          </w:p>
        </w:tc>
      </w:tr>
      <w:tr w:rsidR="00065FE7" w:rsidRPr="005B65E6" w:rsidTr="009A29EA">
        <w:tc>
          <w:tcPr>
            <w:tcW w:w="4097" w:type="dxa"/>
          </w:tcPr>
          <w:p w:rsidR="00065FE7" w:rsidRPr="005B65E6" w:rsidRDefault="00065FE7" w:rsidP="009A29EA">
            <w:pPr>
              <w:pStyle w:val="NormalWeb"/>
              <w:spacing w:before="0" w:beforeAutospacing="0" w:after="0" w:afterAutospacing="0"/>
              <w:rPr>
                <w:rFonts w:ascii="Arial" w:hAnsi="Arial" w:cs="Arial"/>
                <w:sz w:val="20"/>
                <w:szCs w:val="20"/>
                <w:lang w:val="es-ES" w:eastAsia="es-ES"/>
              </w:rPr>
            </w:pPr>
            <w:r w:rsidRPr="005B65E6">
              <w:rPr>
                <w:rFonts w:ascii="Arial" w:hAnsi="Arial" w:cs="Arial"/>
                <w:sz w:val="20"/>
                <w:szCs w:val="20"/>
                <w:lang w:val="es-ES" w:eastAsia="es-ES"/>
              </w:rPr>
              <w:t xml:space="preserve">Venta de Servicios </w:t>
            </w:r>
            <w:r w:rsidRPr="00FB0C1E">
              <w:rPr>
                <w:rFonts w:ascii="Arial" w:hAnsi="Arial" w:cs="Arial"/>
                <w:sz w:val="10"/>
                <w:szCs w:val="20"/>
                <w:lang w:val="es-ES" w:eastAsia="es-ES"/>
              </w:rPr>
              <w:t>(2)</w:t>
            </w:r>
          </w:p>
        </w:tc>
        <w:tc>
          <w:tcPr>
            <w:tcW w:w="1673" w:type="dxa"/>
          </w:tcPr>
          <w:p w:rsidR="00065FE7" w:rsidRPr="00607B40" w:rsidRDefault="00607B40"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295.181.798</w:t>
            </w:r>
          </w:p>
        </w:tc>
        <w:tc>
          <w:tcPr>
            <w:tcW w:w="1006" w:type="dxa"/>
          </w:tcPr>
          <w:p w:rsidR="00065FE7" w:rsidRPr="00607B40" w:rsidRDefault="00607B40" w:rsidP="009A29EA">
            <w:pPr>
              <w:jc w:val="right"/>
              <w:rPr>
                <w:rFonts w:ascii="Arial" w:eastAsia="SimSun" w:hAnsi="Arial" w:cs="Arial"/>
                <w:sz w:val="20"/>
                <w:szCs w:val="20"/>
                <w:lang w:eastAsia="es-CR"/>
              </w:rPr>
            </w:pPr>
            <w:r>
              <w:rPr>
                <w:rFonts w:ascii="Arial" w:eastAsia="SimSun" w:hAnsi="Arial" w:cs="Arial"/>
                <w:sz w:val="20"/>
                <w:szCs w:val="20"/>
                <w:lang w:eastAsia="es-CR"/>
              </w:rPr>
              <w:t>1,45%</w:t>
            </w:r>
          </w:p>
        </w:tc>
        <w:tc>
          <w:tcPr>
            <w:tcW w:w="1540" w:type="dxa"/>
          </w:tcPr>
          <w:p w:rsidR="00065FE7" w:rsidRPr="00607B40" w:rsidRDefault="006E0B0A" w:rsidP="009A29EA">
            <w:pPr>
              <w:jc w:val="right"/>
              <w:rPr>
                <w:rFonts w:ascii="Arial" w:hAnsi="Arial" w:cs="Arial"/>
                <w:sz w:val="20"/>
                <w:szCs w:val="20"/>
              </w:rPr>
            </w:pPr>
            <w:r>
              <w:rPr>
                <w:rFonts w:ascii="Arial" w:hAnsi="Arial" w:cs="Arial"/>
                <w:sz w:val="20"/>
                <w:szCs w:val="20"/>
              </w:rPr>
              <w:t>184.572.218</w:t>
            </w:r>
          </w:p>
        </w:tc>
        <w:tc>
          <w:tcPr>
            <w:tcW w:w="895" w:type="dxa"/>
          </w:tcPr>
          <w:p w:rsidR="00065FE7" w:rsidRPr="00607B40" w:rsidRDefault="006E0B0A"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6,64%</w:t>
            </w:r>
          </w:p>
        </w:tc>
        <w:tc>
          <w:tcPr>
            <w:tcW w:w="1584" w:type="dxa"/>
          </w:tcPr>
          <w:p w:rsidR="00065FE7" w:rsidRPr="00607B40" w:rsidRDefault="000B252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479.754.016</w:t>
            </w:r>
          </w:p>
        </w:tc>
        <w:tc>
          <w:tcPr>
            <w:tcW w:w="687" w:type="dxa"/>
          </w:tcPr>
          <w:p w:rsidR="00065FE7" w:rsidRPr="00607B40" w:rsidRDefault="00BD105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2,07%</w:t>
            </w:r>
          </w:p>
        </w:tc>
      </w:tr>
      <w:tr w:rsidR="00065FE7" w:rsidRPr="005B65E6" w:rsidTr="009A29EA">
        <w:tc>
          <w:tcPr>
            <w:tcW w:w="4097" w:type="dxa"/>
          </w:tcPr>
          <w:p w:rsidR="00065FE7" w:rsidRPr="005B65E6" w:rsidRDefault="00065FE7" w:rsidP="009A29EA">
            <w:pPr>
              <w:pStyle w:val="NormalWeb"/>
              <w:spacing w:before="0" w:beforeAutospacing="0" w:after="0" w:afterAutospacing="0"/>
              <w:rPr>
                <w:rFonts w:ascii="Arial" w:hAnsi="Arial" w:cs="Arial"/>
                <w:sz w:val="20"/>
                <w:szCs w:val="20"/>
                <w:lang w:val="es-ES" w:eastAsia="es-ES"/>
              </w:rPr>
            </w:pPr>
            <w:r w:rsidRPr="005B65E6">
              <w:rPr>
                <w:rFonts w:ascii="Arial" w:hAnsi="Arial" w:cs="Arial"/>
                <w:sz w:val="20"/>
                <w:szCs w:val="20"/>
                <w:lang w:val="es-ES" w:eastAsia="es-ES"/>
              </w:rPr>
              <w:t xml:space="preserve">Impuesto a la Madera </w:t>
            </w:r>
          </w:p>
        </w:tc>
        <w:tc>
          <w:tcPr>
            <w:tcW w:w="1673" w:type="dxa"/>
          </w:tcPr>
          <w:p w:rsidR="00065FE7" w:rsidRPr="00607B40" w:rsidRDefault="00607B40"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0,00</w:t>
            </w:r>
          </w:p>
        </w:tc>
        <w:tc>
          <w:tcPr>
            <w:tcW w:w="1006" w:type="dxa"/>
          </w:tcPr>
          <w:p w:rsidR="00065FE7" w:rsidRPr="00607B40" w:rsidRDefault="00607B40" w:rsidP="009A29EA">
            <w:pPr>
              <w:jc w:val="right"/>
              <w:rPr>
                <w:rFonts w:ascii="Arial" w:eastAsia="SimSun" w:hAnsi="Arial" w:cs="Arial"/>
                <w:sz w:val="20"/>
                <w:szCs w:val="20"/>
                <w:lang w:eastAsia="es-CR"/>
              </w:rPr>
            </w:pPr>
            <w:r>
              <w:rPr>
                <w:rFonts w:ascii="Arial" w:eastAsia="SimSun" w:hAnsi="Arial" w:cs="Arial"/>
                <w:sz w:val="20"/>
                <w:szCs w:val="20"/>
                <w:lang w:eastAsia="es-CR"/>
              </w:rPr>
              <w:t>0,00%</w:t>
            </w:r>
          </w:p>
        </w:tc>
        <w:tc>
          <w:tcPr>
            <w:tcW w:w="1540" w:type="dxa"/>
          </w:tcPr>
          <w:p w:rsidR="00065FE7" w:rsidRPr="00607B40" w:rsidRDefault="00065FE7" w:rsidP="009A29EA">
            <w:pPr>
              <w:jc w:val="right"/>
              <w:rPr>
                <w:rFonts w:ascii="Arial" w:hAnsi="Arial" w:cs="Arial"/>
                <w:sz w:val="20"/>
                <w:szCs w:val="20"/>
              </w:rPr>
            </w:pPr>
          </w:p>
        </w:tc>
        <w:tc>
          <w:tcPr>
            <w:tcW w:w="895" w:type="dxa"/>
          </w:tcPr>
          <w:p w:rsidR="00065FE7" w:rsidRPr="00607B40" w:rsidRDefault="00065FE7" w:rsidP="009A29EA">
            <w:pPr>
              <w:pStyle w:val="NormalWeb"/>
              <w:spacing w:before="0" w:beforeAutospacing="0" w:after="0" w:afterAutospacing="0"/>
              <w:jc w:val="right"/>
              <w:rPr>
                <w:rFonts w:ascii="Arial" w:hAnsi="Arial" w:cs="Arial"/>
                <w:sz w:val="20"/>
                <w:szCs w:val="20"/>
              </w:rPr>
            </w:pPr>
          </w:p>
        </w:tc>
        <w:tc>
          <w:tcPr>
            <w:tcW w:w="1584" w:type="dxa"/>
          </w:tcPr>
          <w:p w:rsidR="00065FE7" w:rsidRPr="00607B40" w:rsidRDefault="000B252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0,00</w:t>
            </w:r>
          </w:p>
        </w:tc>
        <w:tc>
          <w:tcPr>
            <w:tcW w:w="687" w:type="dxa"/>
          </w:tcPr>
          <w:p w:rsidR="00065FE7" w:rsidRPr="00607B40" w:rsidRDefault="00BD105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0,00%</w:t>
            </w:r>
          </w:p>
        </w:tc>
      </w:tr>
      <w:tr w:rsidR="00065FE7" w:rsidRPr="005B65E6" w:rsidTr="009A29EA">
        <w:tc>
          <w:tcPr>
            <w:tcW w:w="4097" w:type="dxa"/>
          </w:tcPr>
          <w:p w:rsidR="00065FE7" w:rsidRPr="005B65E6" w:rsidRDefault="00065FE7" w:rsidP="009A29EA">
            <w:pPr>
              <w:pStyle w:val="NormalWeb"/>
              <w:spacing w:before="0" w:beforeAutospacing="0" w:after="0" w:afterAutospacing="0"/>
              <w:rPr>
                <w:rFonts w:ascii="Arial" w:hAnsi="Arial" w:cs="Arial"/>
                <w:sz w:val="20"/>
                <w:szCs w:val="20"/>
                <w:lang w:val="es-ES" w:eastAsia="es-ES"/>
              </w:rPr>
            </w:pPr>
            <w:r w:rsidRPr="005B65E6">
              <w:rPr>
                <w:rFonts w:ascii="Arial" w:hAnsi="Arial" w:cs="Arial"/>
                <w:sz w:val="20"/>
                <w:szCs w:val="20"/>
                <w:lang w:val="es-ES" w:eastAsia="es-ES"/>
              </w:rPr>
              <w:t>Reintegros</w:t>
            </w:r>
            <w:r>
              <w:rPr>
                <w:rFonts w:ascii="Arial" w:hAnsi="Arial" w:cs="Arial"/>
                <w:sz w:val="20"/>
                <w:szCs w:val="20"/>
                <w:lang w:val="es-ES" w:eastAsia="es-ES"/>
              </w:rPr>
              <w:t xml:space="preserve"> por incumplimiento PSA</w:t>
            </w:r>
          </w:p>
        </w:tc>
        <w:tc>
          <w:tcPr>
            <w:tcW w:w="1673" w:type="dxa"/>
          </w:tcPr>
          <w:p w:rsidR="00065FE7" w:rsidRPr="00607B40" w:rsidRDefault="00607B40"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100.000.000</w:t>
            </w:r>
          </w:p>
        </w:tc>
        <w:tc>
          <w:tcPr>
            <w:tcW w:w="1006" w:type="dxa"/>
          </w:tcPr>
          <w:p w:rsidR="00065FE7" w:rsidRPr="00607B40" w:rsidRDefault="00607B40" w:rsidP="009A29EA">
            <w:pPr>
              <w:jc w:val="right"/>
              <w:rPr>
                <w:rFonts w:ascii="Arial" w:eastAsia="SimSun" w:hAnsi="Arial" w:cs="Arial"/>
                <w:sz w:val="20"/>
                <w:szCs w:val="20"/>
                <w:lang w:eastAsia="es-CR"/>
              </w:rPr>
            </w:pPr>
            <w:r>
              <w:rPr>
                <w:rFonts w:ascii="Arial" w:eastAsia="SimSun" w:hAnsi="Arial" w:cs="Arial"/>
                <w:sz w:val="20"/>
                <w:szCs w:val="20"/>
                <w:lang w:eastAsia="es-CR"/>
              </w:rPr>
              <w:t>0,50%</w:t>
            </w:r>
          </w:p>
        </w:tc>
        <w:tc>
          <w:tcPr>
            <w:tcW w:w="1540" w:type="dxa"/>
          </w:tcPr>
          <w:p w:rsidR="00065FE7" w:rsidRPr="00607B40" w:rsidRDefault="00065FE7" w:rsidP="009A29EA">
            <w:pPr>
              <w:jc w:val="right"/>
              <w:rPr>
                <w:rFonts w:ascii="Arial" w:hAnsi="Arial" w:cs="Arial"/>
                <w:sz w:val="20"/>
                <w:szCs w:val="20"/>
              </w:rPr>
            </w:pPr>
          </w:p>
        </w:tc>
        <w:tc>
          <w:tcPr>
            <w:tcW w:w="895" w:type="dxa"/>
          </w:tcPr>
          <w:p w:rsidR="00065FE7" w:rsidRPr="00607B40" w:rsidRDefault="00065FE7" w:rsidP="009A29EA">
            <w:pPr>
              <w:pStyle w:val="NormalWeb"/>
              <w:spacing w:before="0" w:beforeAutospacing="0" w:after="0" w:afterAutospacing="0"/>
              <w:jc w:val="right"/>
              <w:rPr>
                <w:rFonts w:ascii="Arial" w:hAnsi="Arial" w:cs="Arial"/>
                <w:sz w:val="20"/>
                <w:szCs w:val="20"/>
              </w:rPr>
            </w:pPr>
          </w:p>
        </w:tc>
        <w:tc>
          <w:tcPr>
            <w:tcW w:w="1584" w:type="dxa"/>
          </w:tcPr>
          <w:p w:rsidR="00065FE7" w:rsidRPr="00607B40" w:rsidRDefault="000B252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100.000.000</w:t>
            </w:r>
          </w:p>
        </w:tc>
        <w:tc>
          <w:tcPr>
            <w:tcW w:w="687" w:type="dxa"/>
          </w:tcPr>
          <w:p w:rsidR="00065FE7" w:rsidRPr="00607B40" w:rsidRDefault="00BD105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0,43%</w:t>
            </w:r>
          </w:p>
        </w:tc>
      </w:tr>
      <w:tr w:rsidR="00065FE7" w:rsidRPr="005B65E6" w:rsidTr="009A29EA">
        <w:tc>
          <w:tcPr>
            <w:tcW w:w="4097" w:type="dxa"/>
          </w:tcPr>
          <w:p w:rsidR="00065FE7" w:rsidRPr="005B65E6" w:rsidRDefault="00065FE7" w:rsidP="009A29EA">
            <w:pPr>
              <w:pStyle w:val="NormalWeb"/>
              <w:spacing w:before="0" w:beforeAutospacing="0" w:after="0" w:afterAutospacing="0"/>
              <w:rPr>
                <w:rFonts w:ascii="Arial" w:hAnsi="Arial" w:cs="Arial"/>
                <w:sz w:val="20"/>
                <w:szCs w:val="20"/>
                <w:lang w:val="es-ES" w:eastAsia="es-ES"/>
              </w:rPr>
            </w:pPr>
            <w:r>
              <w:rPr>
                <w:rFonts w:ascii="Arial" w:hAnsi="Arial" w:cs="Arial"/>
                <w:sz w:val="20"/>
                <w:szCs w:val="20"/>
                <w:lang w:val="es-ES" w:eastAsia="es-ES"/>
              </w:rPr>
              <w:t>Donación Estrategia REDD+</w:t>
            </w:r>
          </w:p>
        </w:tc>
        <w:tc>
          <w:tcPr>
            <w:tcW w:w="1673" w:type="dxa"/>
          </w:tcPr>
          <w:p w:rsidR="00065FE7" w:rsidRPr="00607B40" w:rsidRDefault="00065FE7" w:rsidP="009A29EA">
            <w:pPr>
              <w:rPr>
                <w:rFonts w:ascii="Arial" w:hAnsi="Arial" w:cs="Arial"/>
                <w:sz w:val="20"/>
                <w:szCs w:val="20"/>
              </w:rPr>
            </w:pPr>
          </w:p>
        </w:tc>
        <w:tc>
          <w:tcPr>
            <w:tcW w:w="1006" w:type="dxa"/>
          </w:tcPr>
          <w:p w:rsidR="00065FE7" w:rsidRPr="00607B40" w:rsidRDefault="00065FE7" w:rsidP="009A29EA">
            <w:pPr>
              <w:jc w:val="right"/>
              <w:rPr>
                <w:rFonts w:ascii="Arial" w:eastAsia="SimSun" w:hAnsi="Arial" w:cs="Arial"/>
                <w:sz w:val="20"/>
                <w:szCs w:val="20"/>
                <w:lang w:eastAsia="es-CR"/>
              </w:rPr>
            </w:pPr>
          </w:p>
        </w:tc>
        <w:tc>
          <w:tcPr>
            <w:tcW w:w="1540" w:type="dxa"/>
          </w:tcPr>
          <w:p w:rsidR="00065FE7" w:rsidRPr="00607B40" w:rsidRDefault="006E0B0A" w:rsidP="009A29EA">
            <w:pPr>
              <w:jc w:val="right"/>
              <w:rPr>
                <w:rFonts w:ascii="Arial" w:hAnsi="Arial" w:cs="Arial"/>
                <w:sz w:val="20"/>
                <w:szCs w:val="20"/>
              </w:rPr>
            </w:pPr>
            <w:r>
              <w:rPr>
                <w:rFonts w:ascii="Arial" w:hAnsi="Arial" w:cs="Arial"/>
                <w:sz w:val="20"/>
                <w:szCs w:val="20"/>
              </w:rPr>
              <w:t>946.851.727</w:t>
            </w:r>
          </w:p>
        </w:tc>
        <w:tc>
          <w:tcPr>
            <w:tcW w:w="895" w:type="dxa"/>
          </w:tcPr>
          <w:p w:rsidR="00065FE7" w:rsidRPr="00607B40" w:rsidRDefault="006E0B0A"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34,05%</w:t>
            </w:r>
          </w:p>
        </w:tc>
        <w:tc>
          <w:tcPr>
            <w:tcW w:w="1584" w:type="dxa"/>
          </w:tcPr>
          <w:p w:rsidR="00065FE7" w:rsidRPr="00607B40" w:rsidRDefault="000B252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946.851.727</w:t>
            </w:r>
          </w:p>
        </w:tc>
        <w:tc>
          <w:tcPr>
            <w:tcW w:w="687" w:type="dxa"/>
          </w:tcPr>
          <w:p w:rsidR="00065FE7" w:rsidRPr="00607B40" w:rsidRDefault="00BD105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4,09%</w:t>
            </w:r>
          </w:p>
        </w:tc>
      </w:tr>
      <w:tr w:rsidR="00065FE7" w:rsidRPr="005B65E6" w:rsidTr="009A29EA">
        <w:tc>
          <w:tcPr>
            <w:tcW w:w="4097" w:type="dxa"/>
          </w:tcPr>
          <w:p w:rsidR="00065FE7" w:rsidRPr="005B65E6" w:rsidRDefault="00065FE7" w:rsidP="006E0B0A">
            <w:pPr>
              <w:pStyle w:val="NormalWeb"/>
              <w:spacing w:before="0" w:beforeAutospacing="0" w:after="0" w:afterAutospacing="0"/>
              <w:rPr>
                <w:rFonts w:ascii="Arial" w:hAnsi="Arial" w:cs="Arial"/>
                <w:sz w:val="20"/>
                <w:szCs w:val="20"/>
                <w:lang w:val="es-ES" w:eastAsia="es-ES"/>
              </w:rPr>
            </w:pPr>
            <w:r w:rsidRPr="005B65E6">
              <w:rPr>
                <w:rFonts w:ascii="Arial" w:hAnsi="Arial" w:cs="Arial"/>
                <w:sz w:val="20"/>
                <w:szCs w:val="20"/>
                <w:lang w:val="es-ES" w:eastAsia="es-ES"/>
              </w:rPr>
              <w:t>T</w:t>
            </w:r>
            <w:r w:rsidR="006E0B0A">
              <w:rPr>
                <w:rFonts w:ascii="Arial" w:hAnsi="Arial" w:cs="Arial"/>
                <w:sz w:val="20"/>
                <w:szCs w:val="20"/>
                <w:lang w:val="es-ES" w:eastAsia="es-ES"/>
              </w:rPr>
              <w:t xml:space="preserve">ransferencias </w:t>
            </w:r>
            <w:r w:rsidRPr="005B65E6">
              <w:rPr>
                <w:rFonts w:ascii="Arial" w:hAnsi="Arial" w:cs="Arial"/>
                <w:sz w:val="20"/>
                <w:szCs w:val="20"/>
                <w:lang w:val="es-ES" w:eastAsia="es-ES"/>
              </w:rPr>
              <w:t>FONAFIFO</w:t>
            </w:r>
          </w:p>
        </w:tc>
        <w:tc>
          <w:tcPr>
            <w:tcW w:w="1673" w:type="dxa"/>
          </w:tcPr>
          <w:p w:rsidR="00065FE7" w:rsidRPr="00607B40" w:rsidRDefault="00065FE7" w:rsidP="009A29EA">
            <w:pPr>
              <w:rPr>
                <w:rFonts w:ascii="Arial" w:hAnsi="Arial" w:cs="Arial"/>
                <w:sz w:val="20"/>
                <w:szCs w:val="20"/>
              </w:rPr>
            </w:pPr>
          </w:p>
        </w:tc>
        <w:tc>
          <w:tcPr>
            <w:tcW w:w="1006" w:type="dxa"/>
          </w:tcPr>
          <w:p w:rsidR="00065FE7" w:rsidRPr="00607B40" w:rsidRDefault="00065FE7" w:rsidP="009A29EA">
            <w:pPr>
              <w:jc w:val="right"/>
              <w:rPr>
                <w:rFonts w:ascii="Arial" w:eastAsia="SimSun" w:hAnsi="Arial" w:cs="Arial"/>
                <w:sz w:val="20"/>
                <w:szCs w:val="20"/>
                <w:lang w:eastAsia="es-CR"/>
              </w:rPr>
            </w:pPr>
          </w:p>
        </w:tc>
        <w:tc>
          <w:tcPr>
            <w:tcW w:w="1540" w:type="dxa"/>
          </w:tcPr>
          <w:p w:rsidR="00065FE7" w:rsidRPr="00607B40" w:rsidRDefault="006E0B0A" w:rsidP="009A29EA">
            <w:pPr>
              <w:jc w:val="right"/>
              <w:rPr>
                <w:rFonts w:ascii="Arial" w:hAnsi="Arial" w:cs="Arial"/>
                <w:sz w:val="20"/>
                <w:szCs w:val="20"/>
              </w:rPr>
            </w:pPr>
            <w:r>
              <w:rPr>
                <w:rFonts w:ascii="Arial" w:hAnsi="Arial" w:cs="Arial"/>
                <w:sz w:val="20"/>
                <w:szCs w:val="20"/>
              </w:rPr>
              <w:t>325.210.000</w:t>
            </w:r>
          </w:p>
        </w:tc>
        <w:tc>
          <w:tcPr>
            <w:tcW w:w="895" w:type="dxa"/>
          </w:tcPr>
          <w:p w:rsidR="00065FE7" w:rsidRPr="00607B40" w:rsidRDefault="006E0B0A"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11,70%</w:t>
            </w:r>
          </w:p>
        </w:tc>
        <w:tc>
          <w:tcPr>
            <w:tcW w:w="1584" w:type="dxa"/>
          </w:tcPr>
          <w:p w:rsidR="00065FE7" w:rsidRPr="00607B40" w:rsidRDefault="000B252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325.210.000</w:t>
            </w:r>
          </w:p>
        </w:tc>
        <w:tc>
          <w:tcPr>
            <w:tcW w:w="687" w:type="dxa"/>
          </w:tcPr>
          <w:p w:rsidR="00065FE7" w:rsidRPr="00607B40" w:rsidRDefault="00BD105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1,40%</w:t>
            </w:r>
          </w:p>
        </w:tc>
      </w:tr>
      <w:tr w:rsidR="00065FE7" w:rsidRPr="005B65E6" w:rsidTr="009A29EA">
        <w:tc>
          <w:tcPr>
            <w:tcW w:w="4097" w:type="dxa"/>
          </w:tcPr>
          <w:p w:rsidR="00065FE7" w:rsidRPr="005B65E6" w:rsidRDefault="00065FE7" w:rsidP="009A29EA">
            <w:pPr>
              <w:pStyle w:val="NormalWeb"/>
              <w:spacing w:before="0" w:beforeAutospacing="0" w:after="0" w:afterAutospacing="0"/>
              <w:rPr>
                <w:rFonts w:ascii="Arial" w:hAnsi="Arial" w:cs="Arial"/>
                <w:sz w:val="20"/>
                <w:szCs w:val="20"/>
                <w:lang w:val="es-ES" w:eastAsia="es-ES"/>
              </w:rPr>
            </w:pPr>
            <w:r w:rsidRPr="005B65E6">
              <w:rPr>
                <w:rFonts w:ascii="Arial" w:hAnsi="Arial" w:cs="Arial"/>
                <w:sz w:val="20"/>
                <w:szCs w:val="20"/>
                <w:lang w:val="es-ES" w:eastAsia="es-ES"/>
              </w:rPr>
              <w:t xml:space="preserve">Recuperación </w:t>
            </w:r>
            <w:r>
              <w:rPr>
                <w:rFonts w:ascii="Arial" w:hAnsi="Arial" w:cs="Arial"/>
                <w:sz w:val="20"/>
                <w:szCs w:val="20"/>
                <w:lang w:val="es-ES" w:eastAsia="es-ES"/>
              </w:rPr>
              <w:t xml:space="preserve">Cartera de </w:t>
            </w:r>
            <w:r w:rsidRPr="005B65E6">
              <w:rPr>
                <w:rFonts w:ascii="Arial" w:hAnsi="Arial" w:cs="Arial"/>
                <w:sz w:val="20"/>
                <w:szCs w:val="20"/>
                <w:lang w:val="es-ES" w:eastAsia="es-ES"/>
              </w:rPr>
              <w:t xml:space="preserve">Créditos </w:t>
            </w:r>
          </w:p>
        </w:tc>
        <w:tc>
          <w:tcPr>
            <w:tcW w:w="1673" w:type="dxa"/>
          </w:tcPr>
          <w:p w:rsidR="00065FE7" w:rsidRPr="00607B40" w:rsidRDefault="00065FE7" w:rsidP="009A29EA">
            <w:pPr>
              <w:rPr>
                <w:rFonts w:ascii="Arial" w:hAnsi="Arial" w:cs="Arial"/>
                <w:sz w:val="20"/>
                <w:szCs w:val="20"/>
              </w:rPr>
            </w:pPr>
          </w:p>
        </w:tc>
        <w:tc>
          <w:tcPr>
            <w:tcW w:w="1006" w:type="dxa"/>
          </w:tcPr>
          <w:p w:rsidR="00065FE7" w:rsidRPr="00607B40" w:rsidRDefault="00065FE7" w:rsidP="009A29EA">
            <w:pPr>
              <w:jc w:val="right"/>
              <w:rPr>
                <w:rFonts w:ascii="Arial" w:eastAsia="SimSun" w:hAnsi="Arial" w:cs="Arial"/>
                <w:sz w:val="20"/>
                <w:szCs w:val="20"/>
                <w:lang w:eastAsia="es-CR"/>
              </w:rPr>
            </w:pPr>
          </w:p>
        </w:tc>
        <w:tc>
          <w:tcPr>
            <w:tcW w:w="1540" w:type="dxa"/>
          </w:tcPr>
          <w:p w:rsidR="00065FE7" w:rsidRPr="00607B40" w:rsidRDefault="006E0B0A" w:rsidP="009A29EA">
            <w:pPr>
              <w:jc w:val="right"/>
              <w:rPr>
                <w:rFonts w:ascii="Arial" w:hAnsi="Arial" w:cs="Arial"/>
                <w:sz w:val="20"/>
                <w:szCs w:val="20"/>
              </w:rPr>
            </w:pPr>
            <w:r>
              <w:rPr>
                <w:rFonts w:ascii="Arial" w:hAnsi="Arial" w:cs="Arial"/>
                <w:sz w:val="20"/>
                <w:szCs w:val="20"/>
              </w:rPr>
              <w:t>523.502.104</w:t>
            </w:r>
          </w:p>
        </w:tc>
        <w:tc>
          <w:tcPr>
            <w:tcW w:w="895" w:type="dxa"/>
          </w:tcPr>
          <w:p w:rsidR="00065FE7" w:rsidRPr="00607B40" w:rsidRDefault="006E0B0A"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18,83%</w:t>
            </w:r>
          </w:p>
        </w:tc>
        <w:tc>
          <w:tcPr>
            <w:tcW w:w="1584" w:type="dxa"/>
          </w:tcPr>
          <w:p w:rsidR="00065FE7" w:rsidRPr="00607B40" w:rsidRDefault="000B252E" w:rsidP="000B252E">
            <w:pPr>
              <w:pStyle w:val="NormalWeb"/>
              <w:spacing w:before="0" w:beforeAutospacing="0" w:after="0" w:afterAutospacing="0"/>
              <w:jc w:val="right"/>
              <w:rPr>
                <w:rFonts w:ascii="Arial" w:hAnsi="Arial" w:cs="Arial"/>
                <w:sz w:val="20"/>
                <w:szCs w:val="20"/>
              </w:rPr>
            </w:pPr>
            <w:r>
              <w:rPr>
                <w:rFonts w:ascii="Arial" w:hAnsi="Arial" w:cs="Arial"/>
                <w:sz w:val="20"/>
                <w:szCs w:val="20"/>
              </w:rPr>
              <w:t>523.502.104</w:t>
            </w:r>
          </w:p>
        </w:tc>
        <w:tc>
          <w:tcPr>
            <w:tcW w:w="687" w:type="dxa"/>
          </w:tcPr>
          <w:p w:rsidR="00065FE7" w:rsidRPr="00607B40" w:rsidRDefault="00BD105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2,26%</w:t>
            </w:r>
          </w:p>
        </w:tc>
      </w:tr>
      <w:tr w:rsidR="00065FE7" w:rsidRPr="005B65E6" w:rsidTr="009A29EA">
        <w:tc>
          <w:tcPr>
            <w:tcW w:w="4097" w:type="dxa"/>
          </w:tcPr>
          <w:p w:rsidR="00065FE7" w:rsidRPr="005B65E6" w:rsidRDefault="00065FE7" w:rsidP="009A29EA">
            <w:pPr>
              <w:pStyle w:val="NormalWeb"/>
              <w:spacing w:before="0" w:beforeAutospacing="0" w:after="0" w:afterAutospacing="0"/>
              <w:rPr>
                <w:rFonts w:ascii="Arial" w:hAnsi="Arial" w:cs="Arial"/>
                <w:sz w:val="20"/>
                <w:szCs w:val="20"/>
                <w:lang w:val="es-ES" w:eastAsia="es-ES"/>
              </w:rPr>
            </w:pPr>
            <w:r w:rsidRPr="005B65E6">
              <w:rPr>
                <w:rFonts w:ascii="Arial" w:hAnsi="Arial" w:cs="Arial"/>
                <w:sz w:val="20"/>
                <w:szCs w:val="20"/>
                <w:lang w:val="es-ES" w:eastAsia="es-ES"/>
              </w:rPr>
              <w:t xml:space="preserve">Diferencial </w:t>
            </w:r>
            <w:r>
              <w:rPr>
                <w:rFonts w:ascii="Arial" w:hAnsi="Arial" w:cs="Arial"/>
                <w:sz w:val="20"/>
                <w:szCs w:val="20"/>
                <w:lang w:val="es-ES" w:eastAsia="es-ES"/>
              </w:rPr>
              <w:t>c</w:t>
            </w:r>
            <w:r w:rsidRPr="005B65E6">
              <w:rPr>
                <w:rFonts w:ascii="Arial" w:hAnsi="Arial" w:cs="Arial"/>
                <w:sz w:val="20"/>
                <w:szCs w:val="20"/>
                <w:lang w:val="es-ES" w:eastAsia="es-ES"/>
              </w:rPr>
              <w:t xml:space="preserve">ambiario </w:t>
            </w:r>
          </w:p>
        </w:tc>
        <w:tc>
          <w:tcPr>
            <w:tcW w:w="1673" w:type="dxa"/>
          </w:tcPr>
          <w:p w:rsidR="00065FE7" w:rsidRPr="00607B40" w:rsidRDefault="00607B40"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2.000.000</w:t>
            </w:r>
          </w:p>
        </w:tc>
        <w:tc>
          <w:tcPr>
            <w:tcW w:w="1006" w:type="dxa"/>
          </w:tcPr>
          <w:p w:rsidR="00065FE7" w:rsidRPr="00607B40" w:rsidRDefault="00607B40" w:rsidP="009A29EA">
            <w:pPr>
              <w:jc w:val="right"/>
              <w:rPr>
                <w:rFonts w:ascii="Arial" w:eastAsia="SimSun" w:hAnsi="Arial" w:cs="Arial"/>
                <w:sz w:val="20"/>
                <w:szCs w:val="20"/>
                <w:lang w:eastAsia="es-CR"/>
              </w:rPr>
            </w:pPr>
            <w:r>
              <w:rPr>
                <w:rFonts w:ascii="Arial" w:eastAsia="SimSun" w:hAnsi="Arial" w:cs="Arial"/>
                <w:sz w:val="20"/>
                <w:szCs w:val="20"/>
                <w:lang w:eastAsia="es-CR"/>
              </w:rPr>
              <w:t>0.01%</w:t>
            </w:r>
          </w:p>
        </w:tc>
        <w:tc>
          <w:tcPr>
            <w:tcW w:w="1540" w:type="dxa"/>
          </w:tcPr>
          <w:p w:rsidR="00065FE7" w:rsidRPr="00607B40" w:rsidRDefault="00065FE7" w:rsidP="009A29EA">
            <w:pPr>
              <w:jc w:val="right"/>
              <w:rPr>
                <w:rFonts w:ascii="Arial" w:hAnsi="Arial" w:cs="Arial"/>
                <w:sz w:val="20"/>
                <w:szCs w:val="20"/>
              </w:rPr>
            </w:pPr>
          </w:p>
        </w:tc>
        <w:tc>
          <w:tcPr>
            <w:tcW w:w="895" w:type="dxa"/>
          </w:tcPr>
          <w:p w:rsidR="00065FE7" w:rsidRPr="00607B40" w:rsidRDefault="00065FE7" w:rsidP="009A29EA">
            <w:pPr>
              <w:pStyle w:val="NormalWeb"/>
              <w:spacing w:before="0" w:beforeAutospacing="0" w:after="0" w:afterAutospacing="0"/>
              <w:jc w:val="right"/>
              <w:rPr>
                <w:rFonts w:ascii="Arial" w:hAnsi="Arial" w:cs="Arial"/>
                <w:sz w:val="20"/>
                <w:szCs w:val="20"/>
              </w:rPr>
            </w:pPr>
          </w:p>
        </w:tc>
        <w:tc>
          <w:tcPr>
            <w:tcW w:w="1584" w:type="dxa"/>
          </w:tcPr>
          <w:p w:rsidR="00065FE7" w:rsidRPr="00607B40" w:rsidRDefault="000B252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2.000.0000</w:t>
            </w:r>
          </w:p>
        </w:tc>
        <w:tc>
          <w:tcPr>
            <w:tcW w:w="687" w:type="dxa"/>
          </w:tcPr>
          <w:p w:rsidR="00065FE7" w:rsidRPr="00607B40" w:rsidRDefault="00BD105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0,01%</w:t>
            </w:r>
          </w:p>
        </w:tc>
      </w:tr>
      <w:tr w:rsidR="00065FE7" w:rsidRPr="005B65E6" w:rsidTr="009A29EA">
        <w:tc>
          <w:tcPr>
            <w:tcW w:w="4097" w:type="dxa"/>
          </w:tcPr>
          <w:p w:rsidR="00065FE7" w:rsidRPr="005B65E6" w:rsidRDefault="00065FE7" w:rsidP="009A29EA">
            <w:pPr>
              <w:pStyle w:val="NormalWeb"/>
              <w:spacing w:before="0" w:beforeAutospacing="0" w:after="0" w:afterAutospacing="0"/>
              <w:rPr>
                <w:rFonts w:ascii="Arial" w:hAnsi="Arial" w:cs="Arial"/>
                <w:sz w:val="20"/>
                <w:szCs w:val="20"/>
                <w:lang w:val="es-ES" w:eastAsia="es-ES"/>
              </w:rPr>
            </w:pPr>
            <w:r>
              <w:rPr>
                <w:rFonts w:ascii="Arial" w:hAnsi="Arial" w:cs="Arial"/>
                <w:sz w:val="20"/>
                <w:szCs w:val="20"/>
                <w:lang w:val="es-ES" w:eastAsia="es-ES"/>
              </w:rPr>
              <w:t xml:space="preserve">Intereses, </w:t>
            </w:r>
            <w:r w:rsidRPr="005B65E6">
              <w:rPr>
                <w:rFonts w:ascii="Arial" w:hAnsi="Arial" w:cs="Arial"/>
                <w:sz w:val="20"/>
                <w:szCs w:val="20"/>
                <w:lang w:val="es-ES" w:eastAsia="es-ES"/>
              </w:rPr>
              <w:t>multas</w:t>
            </w:r>
            <w:r>
              <w:rPr>
                <w:rFonts w:ascii="Arial" w:hAnsi="Arial" w:cs="Arial"/>
                <w:sz w:val="20"/>
                <w:szCs w:val="20"/>
                <w:lang w:val="es-ES" w:eastAsia="es-ES"/>
              </w:rPr>
              <w:t xml:space="preserve"> y otras recuperaciones</w:t>
            </w:r>
          </w:p>
        </w:tc>
        <w:tc>
          <w:tcPr>
            <w:tcW w:w="1673" w:type="dxa"/>
          </w:tcPr>
          <w:p w:rsidR="00065FE7" w:rsidRPr="00607B40" w:rsidRDefault="00607B40"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11.200.000</w:t>
            </w:r>
          </w:p>
        </w:tc>
        <w:tc>
          <w:tcPr>
            <w:tcW w:w="1006" w:type="dxa"/>
          </w:tcPr>
          <w:p w:rsidR="00065FE7" w:rsidRPr="00607B40" w:rsidRDefault="00607B40" w:rsidP="009A29EA">
            <w:pPr>
              <w:jc w:val="right"/>
              <w:rPr>
                <w:rFonts w:ascii="Arial" w:eastAsia="SimSun" w:hAnsi="Arial" w:cs="Arial"/>
                <w:sz w:val="20"/>
                <w:szCs w:val="20"/>
                <w:lang w:eastAsia="es-CR"/>
              </w:rPr>
            </w:pPr>
            <w:r>
              <w:rPr>
                <w:rFonts w:ascii="Arial" w:eastAsia="SimSun" w:hAnsi="Arial" w:cs="Arial"/>
                <w:sz w:val="20"/>
                <w:szCs w:val="20"/>
                <w:lang w:eastAsia="es-CR"/>
              </w:rPr>
              <w:t>0,04%</w:t>
            </w:r>
          </w:p>
        </w:tc>
        <w:tc>
          <w:tcPr>
            <w:tcW w:w="1540" w:type="dxa"/>
          </w:tcPr>
          <w:p w:rsidR="00065FE7" w:rsidRPr="00607B40" w:rsidRDefault="00065FE7" w:rsidP="009A29EA">
            <w:pPr>
              <w:jc w:val="right"/>
              <w:rPr>
                <w:rFonts w:ascii="Arial" w:hAnsi="Arial" w:cs="Arial"/>
                <w:sz w:val="20"/>
                <w:szCs w:val="20"/>
              </w:rPr>
            </w:pPr>
          </w:p>
        </w:tc>
        <w:tc>
          <w:tcPr>
            <w:tcW w:w="895" w:type="dxa"/>
          </w:tcPr>
          <w:p w:rsidR="00065FE7" w:rsidRPr="00607B40" w:rsidRDefault="00065FE7" w:rsidP="009A29EA">
            <w:pPr>
              <w:pStyle w:val="NormalWeb"/>
              <w:spacing w:before="0" w:beforeAutospacing="0" w:after="0" w:afterAutospacing="0"/>
              <w:jc w:val="right"/>
              <w:rPr>
                <w:rFonts w:ascii="Arial" w:hAnsi="Arial" w:cs="Arial"/>
                <w:sz w:val="20"/>
                <w:szCs w:val="20"/>
              </w:rPr>
            </w:pPr>
          </w:p>
        </w:tc>
        <w:tc>
          <w:tcPr>
            <w:tcW w:w="1584" w:type="dxa"/>
          </w:tcPr>
          <w:p w:rsidR="00065FE7" w:rsidRPr="00607B40" w:rsidRDefault="000B252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11.200.000</w:t>
            </w:r>
          </w:p>
        </w:tc>
        <w:tc>
          <w:tcPr>
            <w:tcW w:w="687" w:type="dxa"/>
          </w:tcPr>
          <w:p w:rsidR="00065FE7" w:rsidRPr="00607B40" w:rsidRDefault="00BD105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0,05%</w:t>
            </w:r>
          </w:p>
        </w:tc>
      </w:tr>
      <w:tr w:rsidR="00065FE7" w:rsidRPr="005B65E6" w:rsidTr="009A29EA">
        <w:tc>
          <w:tcPr>
            <w:tcW w:w="4097" w:type="dxa"/>
          </w:tcPr>
          <w:p w:rsidR="00065FE7" w:rsidRPr="005B65E6" w:rsidRDefault="00065FE7" w:rsidP="009A29EA">
            <w:pPr>
              <w:pStyle w:val="NormalWeb"/>
              <w:spacing w:before="0" w:beforeAutospacing="0" w:after="0" w:afterAutospacing="0"/>
              <w:rPr>
                <w:rFonts w:ascii="Arial" w:hAnsi="Arial" w:cs="Arial"/>
                <w:sz w:val="20"/>
                <w:szCs w:val="20"/>
                <w:lang w:val="es-ES" w:eastAsia="es-ES"/>
              </w:rPr>
            </w:pPr>
            <w:r>
              <w:rPr>
                <w:rFonts w:ascii="Arial" w:hAnsi="Arial" w:cs="Arial"/>
                <w:sz w:val="20"/>
                <w:szCs w:val="20"/>
                <w:lang w:val="es-ES" w:eastAsia="es-ES"/>
              </w:rPr>
              <w:t>Superávit Libre</w:t>
            </w:r>
          </w:p>
        </w:tc>
        <w:tc>
          <w:tcPr>
            <w:tcW w:w="1673" w:type="dxa"/>
          </w:tcPr>
          <w:p w:rsidR="00065FE7" w:rsidRPr="00607B40" w:rsidRDefault="00607B40"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152.029.100</w:t>
            </w:r>
          </w:p>
        </w:tc>
        <w:tc>
          <w:tcPr>
            <w:tcW w:w="1006" w:type="dxa"/>
          </w:tcPr>
          <w:p w:rsidR="00065FE7" w:rsidRPr="00607B40" w:rsidRDefault="00607B40" w:rsidP="009A29EA">
            <w:pPr>
              <w:jc w:val="right"/>
              <w:rPr>
                <w:rFonts w:ascii="Arial" w:eastAsia="SimSun" w:hAnsi="Arial" w:cs="Arial"/>
                <w:sz w:val="20"/>
                <w:szCs w:val="20"/>
                <w:lang w:eastAsia="es-CR"/>
              </w:rPr>
            </w:pPr>
            <w:r>
              <w:rPr>
                <w:rFonts w:ascii="Arial" w:eastAsia="SimSun" w:hAnsi="Arial" w:cs="Arial"/>
                <w:sz w:val="20"/>
                <w:szCs w:val="20"/>
                <w:lang w:eastAsia="es-CR"/>
              </w:rPr>
              <w:t>0,75%</w:t>
            </w:r>
          </w:p>
        </w:tc>
        <w:tc>
          <w:tcPr>
            <w:tcW w:w="1540" w:type="dxa"/>
          </w:tcPr>
          <w:p w:rsidR="00065FE7" w:rsidRPr="00607B40" w:rsidRDefault="00065FE7" w:rsidP="009A29EA">
            <w:pPr>
              <w:jc w:val="right"/>
              <w:rPr>
                <w:rFonts w:ascii="Arial" w:hAnsi="Arial" w:cs="Arial"/>
                <w:sz w:val="20"/>
                <w:szCs w:val="20"/>
              </w:rPr>
            </w:pPr>
          </w:p>
        </w:tc>
        <w:tc>
          <w:tcPr>
            <w:tcW w:w="895" w:type="dxa"/>
          </w:tcPr>
          <w:p w:rsidR="00065FE7" w:rsidRPr="00607B40" w:rsidRDefault="00065FE7" w:rsidP="009A29EA">
            <w:pPr>
              <w:pStyle w:val="NormalWeb"/>
              <w:spacing w:before="0" w:beforeAutospacing="0" w:after="0" w:afterAutospacing="0"/>
              <w:jc w:val="right"/>
              <w:rPr>
                <w:rFonts w:ascii="Arial" w:hAnsi="Arial" w:cs="Arial"/>
                <w:sz w:val="20"/>
                <w:szCs w:val="20"/>
              </w:rPr>
            </w:pPr>
          </w:p>
        </w:tc>
        <w:tc>
          <w:tcPr>
            <w:tcW w:w="1584" w:type="dxa"/>
          </w:tcPr>
          <w:p w:rsidR="00065FE7" w:rsidRPr="00607B40" w:rsidRDefault="000B252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152.029.100</w:t>
            </w:r>
          </w:p>
        </w:tc>
        <w:tc>
          <w:tcPr>
            <w:tcW w:w="687" w:type="dxa"/>
          </w:tcPr>
          <w:p w:rsidR="00065FE7" w:rsidRPr="00607B40" w:rsidRDefault="00BD105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0,66%</w:t>
            </w:r>
          </w:p>
        </w:tc>
      </w:tr>
      <w:tr w:rsidR="00065FE7" w:rsidRPr="005B65E6" w:rsidTr="009A29EA">
        <w:tc>
          <w:tcPr>
            <w:tcW w:w="4097" w:type="dxa"/>
          </w:tcPr>
          <w:p w:rsidR="00065FE7" w:rsidRPr="005B65E6" w:rsidRDefault="00065FE7" w:rsidP="009A29EA">
            <w:pPr>
              <w:pStyle w:val="NormalWeb"/>
              <w:spacing w:before="0" w:beforeAutospacing="0" w:after="0" w:afterAutospacing="0"/>
              <w:rPr>
                <w:rFonts w:ascii="Arial" w:hAnsi="Arial" w:cs="Arial"/>
                <w:sz w:val="20"/>
                <w:szCs w:val="20"/>
                <w:lang w:val="es-ES" w:eastAsia="es-ES"/>
              </w:rPr>
            </w:pPr>
            <w:r w:rsidRPr="005B65E6">
              <w:rPr>
                <w:rFonts w:ascii="Arial" w:hAnsi="Arial" w:cs="Arial"/>
                <w:sz w:val="20"/>
                <w:szCs w:val="20"/>
                <w:lang w:val="es-ES" w:eastAsia="es-ES"/>
              </w:rPr>
              <w:t xml:space="preserve">Superávit </w:t>
            </w:r>
            <w:r>
              <w:rPr>
                <w:rFonts w:ascii="Arial" w:hAnsi="Arial" w:cs="Arial"/>
                <w:sz w:val="20"/>
                <w:szCs w:val="20"/>
                <w:lang w:val="es-ES" w:eastAsia="es-ES"/>
              </w:rPr>
              <w:t>Específico</w:t>
            </w:r>
          </w:p>
        </w:tc>
        <w:tc>
          <w:tcPr>
            <w:tcW w:w="1673" w:type="dxa"/>
          </w:tcPr>
          <w:p w:rsidR="00065FE7" w:rsidRPr="00607B40" w:rsidRDefault="00607B40"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9.247.970.900</w:t>
            </w:r>
          </w:p>
        </w:tc>
        <w:tc>
          <w:tcPr>
            <w:tcW w:w="1006" w:type="dxa"/>
          </w:tcPr>
          <w:p w:rsidR="00065FE7" w:rsidRPr="00607B40" w:rsidRDefault="00607B40" w:rsidP="009A29EA">
            <w:pPr>
              <w:jc w:val="right"/>
              <w:rPr>
                <w:rFonts w:ascii="Arial" w:eastAsia="SimSun" w:hAnsi="Arial" w:cs="Arial"/>
                <w:sz w:val="20"/>
                <w:szCs w:val="20"/>
                <w:lang w:eastAsia="es-CR"/>
              </w:rPr>
            </w:pPr>
            <w:r>
              <w:rPr>
                <w:rFonts w:ascii="Arial" w:eastAsia="SimSun" w:hAnsi="Arial" w:cs="Arial"/>
                <w:sz w:val="20"/>
                <w:szCs w:val="20"/>
                <w:lang w:eastAsia="es-CR"/>
              </w:rPr>
              <w:t>45,37%</w:t>
            </w:r>
          </w:p>
        </w:tc>
        <w:tc>
          <w:tcPr>
            <w:tcW w:w="1540" w:type="dxa"/>
          </w:tcPr>
          <w:p w:rsidR="00065FE7" w:rsidRPr="00607B40" w:rsidRDefault="00CC1BC4" w:rsidP="009A29EA">
            <w:pPr>
              <w:jc w:val="right"/>
              <w:rPr>
                <w:rFonts w:ascii="Arial" w:hAnsi="Arial" w:cs="Arial"/>
                <w:sz w:val="20"/>
                <w:szCs w:val="20"/>
              </w:rPr>
            </w:pPr>
            <w:r>
              <w:rPr>
                <w:rFonts w:ascii="Arial" w:hAnsi="Arial" w:cs="Arial"/>
                <w:sz w:val="20"/>
                <w:szCs w:val="20"/>
              </w:rPr>
              <w:t>800.370.421</w:t>
            </w:r>
          </w:p>
        </w:tc>
        <w:tc>
          <w:tcPr>
            <w:tcW w:w="895" w:type="dxa"/>
          </w:tcPr>
          <w:p w:rsidR="00065FE7" w:rsidRPr="00607B40" w:rsidRDefault="00CC1BC4"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28,79%</w:t>
            </w:r>
          </w:p>
        </w:tc>
        <w:tc>
          <w:tcPr>
            <w:tcW w:w="1584" w:type="dxa"/>
          </w:tcPr>
          <w:p w:rsidR="00065FE7" w:rsidRPr="00607B40" w:rsidRDefault="000B252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10.048.341.321</w:t>
            </w:r>
          </w:p>
        </w:tc>
        <w:tc>
          <w:tcPr>
            <w:tcW w:w="687" w:type="dxa"/>
          </w:tcPr>
          <w:p w:rsidR="00065FE7" w:rsidRPr="00607B40" w:rsidRDefault="00BD105E"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43,38%</w:t>
            </w:r>
          </w:p>
        </w:tc>
      </w:tr>
      <w:tr w:rsidR="00BD105E" w:rsidRPr="005B65E6" w:rsidTr="009A29EA">
        <w:tc>
          <w:tcPr>
            <w:tcW w:w="4097" w:type="dxa"/>
            <w:shd w:val="clear" w:color="auto" w:fill="C5E0B3" w:themeFill="accent6" w:themeFillTint="66"/>
          </w:tcPr>
          <w:p w:rsidR="00065FE7" w:rsidRPr="005B65E6" w:rsidRDefault="00065FE7" w:rsidP="009A29EA">
            <w:pPr>
              <w:pStyle w:val="NormalWeb"/>
              <w:spacing w:before="0" w:beforeAutospacing="0" w:after="0" w:afterAutospacing="0"/>
              <w:jc w:val="center"/>
              <w:rPr>
                <w:rFonts w:ascii="Arial" w:hAnsi="Arial" w:cs="Arial"/>
                <w:b/>
                <w:sz w:val="20"/>
                <w:szCs w:val="20"/>
                <w:lang w:val="es-ES" w:eastAsia="es-ES"/>
              </w:rPr>
            </w:pPr>
            <w:r w:rsidRPr="005B65E6">
              <w:rPr>
                <w:rFonts w:ascii="Arial" w:hAnsi="Arial" w:cs="Arial"/>
                <w:b/>
                <w:sz w:val="20"/>
                <w:szCs w:val="20"/>
                <w:lang w:val="es-ES" w:eastAsia="es-ES"/>
              </w:rPr>
              <w:t>TOTAL</w:t>
            </w:r>
          </w:p>
        </w:tc>
        <w:tc>
          <w:tcPr>
            <w:tcW w:w="1673" w:type="dxa"/>
            <w:shd w:val="clear" w:color="auto" w:fill="C5E0B3" w:themeFill="accent6" w:themeFillTint="66"/>
          </w:tcPr>
          <w:p w:rsidR="00065FE7" w:rsidRPr="00E57934" w:rsidRDefault="00607B40" w:rsidP="009A29EA">
            <w:pPr>
              <w:pStyle w:val="NormalWeb"/>
              <w:spacing w:before="0" w:beforeAutospacing="0" w:after="0" w:afterAutospacing="0"/>
              <w:jc w:val="right"/>
              <w:rPr>
                <w:rFonts w:ascii="Arial" w:hAnsi="Arial" w:cs="Arial"/>
                <w:b/>
                <w:sz w:val="20"/>
                <w:szCs w:val="20"/>
              </w:rPr>
            </w:pPr>
            <w:r>
              <w:rPr>
                <w:rFonts w:ascii="Arial" w:hAnsi="Arial" w:cs="Arial"/>
                <w:b/>
                <w:sz w:val="20"/>
                <w:szCs w:val="20"/>
              </w:rPr>
              <w:t>20.383.480.684</w:t>
            </w:r>
          </w:p>
        </w:tc>
        <w:tc>
          <w:tcPr>
            <w:tcW w:w="1006" w:type="dxa"/>
            <w:shd w:val="clear" w:color="auto" w:fill="C5E0B3" w:themeFill="accent6" w:themeFillTint="66"/>
          </w:tcPr>
          <w:p w:rsidR="00065FE7" w:rsidRPr="00AA0304" w:rsidRDefault="00607B40" w:rsidP="009A29EA">
            <w:pPr>
              <w:pStyle w:val="NormalWeb"/>
              <w:spacing w:before="0" w:beforeAutospacing="0" w:after="0" w:afterAutospacing="0"/>
              <w:jc w:val="right"/>
              <w:rPr>
                <w:rFonts w:ascii="Arial" w:hAnsi="Arial" w:cs="Arial"/>
                <w:b/>
                <w:sz w:val="20"/>
                <w:szCs w:val="20"/>
              </w:rPr>
            </w:pPr>
            <w:r>
              <w:rPr>
                <w:rFonts w:ascii="Arial" w:hAnsi="Arial" w:cs="Arial"/>
                <w:b/>
                <w:sz w:val="20"/>
                <w:szCs w:val="20"/>
              </w:rPr>
              <w:t>100,00%</w:t>
            </w:r>
          </w:p>
        </w:tc>
        <w:tc>
          <w:tcPr>
            <w:tcW w:w="1540" w:type="dxa"/>
            <w:shd w:val="clear" w:color="auto" w:fill="C5E0B3" w:themeFill="accent6" w:themeFillTint="66"/>
          </w:tcPr>
          <w:p w:rsidR="00065FE7" w:rsidRPr="000153C1" w:rsidRDefault="00CC1BC4" w:rsidP="009A29EA">
            <w:pPr>
              <w:pStyle w:val="NormalWeb"/>
              <w:spacing w:before="0" w:beforeAutospacing="0" w:after="0" w:afterAutospacing="0"/>
              <w:jc w:val="right"/>
              <w:rPr>
                <w:rFonts w:ascii="Arial" w:hAnsi="Arial" w:cs="Arial"/>
                <w:b/>
                <w:sz w:val="20"/>
                <w:szCs w:val="20"/>
              </w:rPr>
            </w:pPr>
            <w:r>
              <w:rPr>
                <w:rFonts w:ascii="Arial" w:hAnsi="Arial" w:cs="Arial"/>
                <w:b/>
                <w:sz w:val="20"/>
                <w:szCs w:val="20"/>
              </w:rPr>
              <w:t>2.780.506.470</w:t>
            </w:r>
          </w:p>
        </w:tc>
        <w:tc>
          <w:tcPr>
            <w:tcW w:w="895" w:type="dxa"/>
            <w:shd w:val="clear" w:color="auto" w:fill="C5E0B3" w:themeFill="accent6" w:themeFillTint="66"/>
          </w:tcPr>
          <w:p w:rsidR="00065FE7" w:rsidRDefault="00CC1BC4" w:rsidP="009A29EA">
            <w:pPr>
              <w:pStyle w:val="NormalWeb"/>
              <w:spacing w:before="0" w:beforeAutospacing="0" w:after="0" w:afterAutospacing="0"/>
              <w:jc w:val="right"/>
              <w:rPr>
                <w:rFonts w:ascii="Arial" w:hAnsi="Arial" w:cs="Arial"/>
                <w:b/>
                <w:sz w:val="20"/>
                <w:szCs w:val="20"/>
              </w:rPr>
            </w:pPr>
            <w:r>
              <w:rPr>
                <w:rFonts w:ascii="Arial" w:hAnsi="Arial" w:cs="Arial"/>
                <w:b/>
                <w:sz w:val="20"/>
                <w:szCs w:val="20"/>
              </w:rPr>
              <w:t>100,00%</w:t>
            </w:r>
          </w:p>
        </w:tc>
        <w:tc>
          <w:tcPr>
            <w:tcW w:w="1584" w:type="dxa"/>
            <w:shd w:val="clear" w:color="auto" w:fill="C5E0B3" w:themeFill="accent6" w:themeFillTint="66"/>
          </w:tcPr>
          <w:p w:rsidR="00065FE7" w:rsidRPr="00637C59" w:rsidRDefault="000B252E" w:rsidP="009A29EA">
            <w:pPr>
              <w:pStyle w:val="NormalWeb"/>
              <w:spacing w:before="0" w:beforeAutospacing="0" w:after="0" w:afterAutospacing="0"/>
              <w:jc w:val="right"/>
              <w:rPr>
                <w:rFonts w:ascii="Arial" w:hAnsi="Arial" w:cs="Arial"/>
                <w:b/>
                <w:sz w:val="20"/>
                <w:szCs w:val="20"/>
              </w:rPr>
            </w:pPr>
            <w:r>
              <w:rPr>
                <w:rFonts w:ascii="Arial" w:hAnsi="Arial" w:cs="Arial"/>
                <w:b/>
                <w:sz w:val="20"/>
                <w:szCs w:val="20"/>
              </w:rPr>
              <w:t>23.163.987.154</w:t>
            </w:r>
          </w:p>
        </w:tc>
        <w:tc>
          <w:tcPr>
            <w:tcW w:w="687" w:type="dxa"/>
            <w:shd w:val="clear" w:color="auto" w:fill="C5E0B3" w:themeFill="accent6" w:themeFillTint="66"/>
          </w:tcPr>
          <w:p w:rsidR="00065FE7" w:rsidRDefault="00BD105E" w:rsidP="009A29EA">
            <w:pPr>
              <w:pStyle w:val="NormalWeb"/>
              <w:spacing w:before="0" w:beforeAutospacing="0" w:after="0" w:afterAutospacing="0"/>
              <w:jc w:val="right"/>
              <w:rPr>
                <w:rFonts w:ascii="Arial" w:hAnsi="Arial" w:cs="Arial"/>
                <w:b/>
                <w:sz w:val="20"/>
                <w:szCs w:val="20"/>
              </w:rPr>
            </w:pPr>
            <w:r>
              <w:rPr>
                <w:rFonts w:ascii="Arial" w:hAnsi="Arial" w:cs="Arial"/>
                <w:b/>
                <w:sz w:val="20"/>
                <w:szCs w:val="20"/>
              </w:rPr>
              <w:t>100,00%</w:t>
            </w:r>
          </w:p>
        </w:tc>
      </w:tr>
    </w:tbl>
    <w:p w:rsidR="00065FE7" w:rsidRPr="00F20787" w:rsidRDefault="00065FE7" w:rsidP="00065FE7">
      <w:pPr>
        <w:pStyle w:val="Prrafodelista"/>
        <w:numPr>
          <w:ilvl w:val="0"/>
          <w:numId w:val="31"/>
        </w:numPr>
        <w:rPr>
          <w:rFonts w:ascii="Arial" w:hAnsi="Arial" w:cs="Arial"/>
          <w:sz w:val="16"/>
          <w:szCs w:val="16"/>
        </w:rPr>
      </w:pPr>
      <w:r w:rsidRPr="00F20787">
        <w:rPr>
          <w:rFonts w:ascii="Arial" w:hAnsi="Arial" w:cs="Arial"/>
          <w:sz w:val="16"/>
          <w:szCs w:val="16"/>
        </w:rPr>
        <w:t>Ingresos provenientes del Presupuesto Ordinario de la República.</w:t>
      </w:r>
    </w:p>
    <w:p w:rsidR="00065FE7" w:rsidRPr="00F20787" w:rsidRDefault="00065FE7" w:rsidP="00065FE7">
      <w:pPr>
        <w:pStyle w:val="Prrafodelista"/>
        <w:numPr>
          <w:ilvl w:val="0"/>
          <w:numId w:val="31"/>
        </w:numPr>
        <w:rPr>
          <w:rFonts w:ascii="Arial" w:hAnsi="Arial" w:cs="Arial"/>
          <w:sz w:val="16"/>
          <w:szCs w:val="16"/>
        </w:rPr>
      </w:pPr>
      <w:r w:rsidRPr="00F20787">
        <w:rPr>
          <w:rFonts w:ascii="Arial" w:hAnsi="Arial" w:cs="Arial"/>
          <w:sz w:val="16"/>
          <w:szCs w:val="16"/>
        </w:rPr>
        <w:t>Ingresos provenientes principalmente de la comercialización de servicios ambientales y afectaciones.</w:t>
      </w:r>
    </w:p>
    <w:p w:rsidR="00F20787" w:rsidRDefault="00F20787" w:rsidP="00F20787">
      <w:pPr>
        <w:jc w:val="both"/>
        <w:rPr>
          <w:rFonts w:ascii="Arial" w:hAnsi="Arial" w:cs="Arial"/>
          <w:sz w:val="20"/>
          <w:szCs w:val="20"/>
        </w:rPr>
      </w:pPr>
    </w:p>
    <w:p w:rsidR="00386EF8" w:rsidRPr="00F20787" w:rsidRDefault="00386EF8" w:rsidP="001901C9">
      <w:pPr>
        <w:spacing w:before="86"/>
        <w:jc w:val="both"/>
        <w:rPr>
          <w:rFonts w:ascii="Arial" w:hAnsi="Arial" w:cs="Arial"/>
          <w:sz w:val="20"/>
          <w:szCs w:val="20"/>
        </w:rPr>
      </w:pPr>
      <w:r>
        <w:rPr>
          <w:rFonts w:ascii="Arial" w:hAnsi="Arial" w:cs="Arial"/>
          <w:sz w:val="20"/>
          <w:szCs w:val="20"/>
        </w:rPr>
        <w:t>Es importante indicar que en la presente propuesta se incluye en el FONAFIFO la suma ¢9.400.000.000 correspondiente a ingresos por superávit acumulado de periodos anteriores, para cumplir con e</w:t>
      </w:r>
      <w:r w:rsidRPr="00F20787">
        <w:rPr>
          <w:rFonts w:ascii="Arial" w:hAnsi="Arial" w:cs="Arial"/>
          <w:sz w:val="20"/>
          <w:szCs w:val="20"/>
        </w:rPr>
        <w:t>l artículo N°25 de las Directrices Generales de Política Presupuestaria, salarial, empleo, inversión, y endeudamiento para entidades Públicas, Ministerios y Órganos Desconcentrados, según corresponda, cubiertos por el ámbito de la Autoridad Presupuestaria, para el año 2020,</w:t>
      </w:r>
      <w:r>
        <w:rPr>
          <w:rFonts w:ascii="Arial" w:hAnsi="Arial" w:cs="Arial"/>
          <w:sz w:val="20"/>
          <w:szCs w:val="20"/>
        </w:rPr>
        <w:t xml:space="preserve"> el </w:t>
      </w:r>
      <w:r w:rsidRPr="00F20787">
        <w:rPr>
          <w:rFonts w:ascii="Arial" w:hAnsi="Arial" w:cs="Arial"/>
          <w:sz w:val="20"/>
          <w:szCs w:val="20"/>
        </w:rPr>
        <w:t xml:space="preserve"> cual indica;</w:t>
      </w:r>
    </w:p>
    <w:p w:rsidR="00386EF8" w:rsidRDefault="00386EF8" w:rsidP="00386EF8">
      <w:pPr>
        <w:jc w:val="both"/>
        <w:rPr>
          <w:rFonts w:ascii="Arial" w:hAnsi="Arial" w:cs="Arial"/>
          <w:sz w:val="20"/>
          <w:szCs w:val="20"/>
        </w:rPr>
      </w:pPr>
    </w:p>
    <w:p w:rsidR="00386EF8" w:rsidRDefault="00386EF8" w:rsidP="00386EF8">
      <w:pPr>
        <w:jc w:val="both"/>
        <w:rPr>
          <w:rFonts w:ascii="Arial" w:hAnsi="Arial" w:cs="Arial"/>
          <w:sz w:val="20"/>
          <w:szCs w:val="20"/>
        </w:rPr>
      </w:pPr>
    </w:p>
    <w:p w:rsidR="00386EF8" w:rsidRDefault="00386EF8" w:rsidP="00386EF8">
      <w:pPr>
        <w:jc w:val="both"/>
        <w:rPr>
          <w:rFonts w:ascii="Arial" w:hAnsi="Arial" w:cs="Arial"/>
          <w:sz w:val="20"/>
          <w:szCs w:val="20"/>
        </w:rPr>
      </w:pPr>
    </w:p>
    <w:p w:rsidR="00386EF8" w:rsidRPr="00F20787" w:rsidRDefault="00386EF8" w:rsidP="00386EF8">
      <w:pPr>
        <w:ind w:left="708"/>
        <w:jc w:val="both"/>
        <w:rPr>
          <w:rFonts w:ascii="Arial" w:hAnsi="Arial" w:cs="Arial"/>
          <w:i/>
          <w:sz w:val="20"/>
          <w:szCs w:val="20"/>
        </w:rPr>
      </w:pPr>
      <w:r w:rsidRPr="00F20787">
        <w:rPr>
          <w:rFonts w:ascii="Arial" w:hAnsi="Arial" w:cs="Arial"/>
          <w:i/>
          <w:sz w:val="20"/>
          <w:szCs w:val="20"/>
        </w:rPr>
        <w:lastRenderedPageBreak/>
        <w:t>“</w:t>
      </w:r>
      <w:r w:rsidRPr="00F20787">
        <w:rPr>
          <w:rFonts w:ascii="Arial" w:hAnsi="Arial" w:cs="Arial"/>
          <w:i/>
          <w:sz w:val="20"/>
          <w:szCs w:val="20"/>
          <w:u w:val="single"/>
        </w:rPr>
        <w:t>Los órganos desconcentrados deberán incorporar en el presupuesto ordinario los recursos provenientes de superávit acumulado, asignándolos en los gastos donde la normativa lo permita con el objetivo de lograr un uso eficiente de dichos recursos y se disminuya la dependencia de los recursos de Gobierno Central</w:t>
      </w:r>
      <w:r w:rsidRPr="00F20787">
        <w:rPr>
          <w:rFonts w:ascii="Arial" w:hAnsi="Arial" w:cs="Arial"/>
          <w:i/>
          <w:sz w:val="20"/>
          <w:szCs w:val="20"/>
        </w:rPr>
        <w:t>.</w:t>
      </w:r>
    </w:p>
    <w:p w:rsidR="00386EF8" w:rsidRPr="00F20787" w:rsidRDefault="00386EF8" w:rsidP="00386EF8">
      <w:pPr>
        <w:ind w:left="708"/>
        <w:jc w:val="both"/>
        <w:rPr>
          <w:rFonts w:ascii="Arial" w:hAnsi="Arial" w:cs="Arial"/>
          <w:i/>
          <w:sz w:val="20"/>
          <w:szCs w:val="20"/>
        </w:rPr>
      </w:pPr>
      <w:r w:rsidRPr="00F20787">
        <w:rPr>
          <w:rFonts w:ascii="Arial" w:hAnsi="Arial" w:cs="Arial"/>
          <w:i/>
          <w:sz w:val="20"/>
          <w:szCs w:val="20"/>
        </w:rPr>
        <w:t>Corresponderá a los ministerios verificar que sus órganos desconcentrados hayan atendido lo dispuesto en el párrafo que antecede.” (El subrayado no es del original)</w:t>
      </w:r>
    </w:p>
    <w:p w:rsidR="00386EF8" w:rsidRDefault="00386EF8" w:rsidP="00386EF8">
      <w:pPr>
        <w:spacing w:before="86"/>
        <w:jc w:val="both"/>
        <w:rPr>
          <w:rFonts w:ascii="Arial" w:hAnsi="Arial" w:cs="Arial"/>
          <w:sz w:val="20"/>
          <w:szCs w:val="20"/>
        </w:rPr>
      </w:pPr>
      <w:r>
        <w:rPr>
          <w:rFonts w:ascii="Arial" w:hAnsi="Arial" w:cs="Arial"/>
          <w:sz w:val="20"/>
          <w:szCs w:val="20"/>
        </w:rPr>
        <w:t xml:space="preserve">Lo anterior implica que para el periodo 2020, el Ministerio de Hacienda dejaría sin transferir la suma de ¢7.112.924.448, suma de recursos que serán necesarios a mediano plazo. </w:t>
      </w:r>
    </w:p>
    <w:p w:rsidR="00386EF8" w:rsidRDefault="001901C9" w:rsidP="00386EF8">
      <w:pPr>
        <w:jc w:val="both"/>
        <w:rPr>
          <w:rFonts w:ascii="Arial" w:hAnsi="Arial" w:cs="Arial"/>
          <w:sz w:val="20"/>
          <w:szCs w:val="20"/>
        </w:rPr>
      </w:pPr>
      <w:r>
        <w:rPr>
          <w:rFonts w:ascii="Arial" w:hAnsi="Arial" w:cs="Arial"/>
          <w:sz w:val="20"/>
          <w:szCs w:val="20"/>
        </w:rPr>
        <w:t>Con respecto al Fideicomiso, a</w:t>
      </w:r>
      <w:r w:rsidR="00386EF8">
        <w:rPr>
          <w:rFonts w:ascii="Arial" w:hAnsi="Arial" w:cs="Arial"/>
          <w:sz w:val="20"/>
          <w:szCs w:val="20"/>
        </w:rPr>
        <w:t xml:space="preserve"> </w:t>
      </w:r>
      <w:r w:rsidR="00386EF8" w:rsidRPr="005B65E6">
        <w:rPr>
          <w:rFonts w:ascii="Arial" w:hAnsi="Arial" w:cs="Arial"/>
          <w:sz w:val="20"/>
          <w:szCs w:val="20"/>
        </w:rPr>
        <w:t>continuación se detalla por proyecto los ingresos estimados</w:t>
      </w:r>
      <w:r>
        <w:rPr>
          <w:rFonts w:ascii="Arial" w:hAnsi="Arial" w:cs="Arial"/>
          <w:sz w:val="20"/>
          <w:szCs w:val="20"/>
        </w:rPr>
        <w:t>;</w:t>
      </w:r>
    </w:p>
    <w:p w:rsidR="00386EF8" w:rsidRDefault="00386EF8" w:rsidP="00065FE7">
      <w:pPr>
        <w:spacing w:line="240" w:lineRule="auto"/>
        <w:ind w:left="357"/>
        <w:contextualSpacing/>
        <w:jc w:val="center"/>
        <w:rPr>
          <w:rFonts w:ascii="Arial" w:hAnsi="Arial" w:cs="Arial"/>
          <w:b/>
          <w:sz w:val="20"/>
          <w:szCs w:val="20"/>
        </w:rPr>
      </w:pPr>
    </w:p>
    <w:p w:rsidR="00386EF8" w:rsidRDefault="00386EF8" w:rsidP="00065FE7">
      <w:pPr>
        <w:spacing w:line="240" w:lineRule="auto"/>
        <w:ind w:left="357"/>
        <w:contextualSpacing/>
        <w:jc w:val="center"/>
        <w:rPr>
          <w:rFonts w:ascii="Arial" w:hAnsi="Arial" w:cs="Arial"/>
          <w:b/>
          <w:sz w:val="20"/>
          <w:szCs w:val="20"/>
        </w:rPr>
      </w:pPr>
    </w:p>
    <w:p w:rsidR="00065FE7" w:rsidRPr="00526E3D" w:rsidRDefault="00065FE7" w:rsidP="00065FE7">
      <w:pPr>
        <w:spacing w:line="240" w:lineRule="auto"/>
        <w:ind w:left="357"/>
        <w:contextualSpacing/>
        <w:jc w:val="center"/>
        <w:rPr>
          <w:rFonts w:ascii="Arial" w:hAnsi="Arial" w:cs="Arial"/>
          <w:b/>
          <w:sz w:val="20"/>
          <w:szCs w:val="20"/>
        </w:rPr>
      </w:pPr>
      <w:r w:rsidRPr="00526E3D">
        <w:rPr>
          <w:rFonts w:ascii="Arial" w:hAnsi="Arial" w:cs="Arial"/>
          <w:b/>
          <w:sz w:val="20"/>
          <w:szCs w:val="20"/>
        </w:rPr>
        <w:t>Fideicomiso 544 FONAFIFO/BNCR</w:t>
      </w:r>
    </w:p>
    <w:p w:rsidR="00065FE7" w:rsidRDefault="00065FE7" w:rsidP="00065FE7">
      <w:pPr>
        <w:spacing w:after="0" w:line="240" w:lineRule="auto"/>
        <w:ind w:left="357"/>
        <w:jc w:val="center"/>
        <w:rPr>
          <w:rFonts w:ascii="Arial" w:hAnsi="Arial" w:cs="Arial"/>
          <w:b/>
          <w:sz w:val="20"/>
          <w:szCs w:val="20"/>
        </w:rPr>
      </w:pPr>
      <w:r w:rsidRPr="005B65E6">
        <w:rPr>
          <w:rFonts w:ascii="Arial" w:hAnsi="Arial" w:cs="Arial"/>
          <w:b/>
          <w:sz w:val="20"/>
          <w:szCs w:val="20"/>
        </w:rPr>
        <w:t>Presupuesto de Ingresos</w:t>
      </w:r>
      <w:r>
        <w:rPr>
          <w:rFonts w:ascii="Arial" w:hAnsi="Arial" w:cs="Arial"/>
          <w:b/>
          <w:sz w:val="20"/>
          <w:szCs w:val="20"/>
        </w:rPr>
        <w:t xml:space="preserve">, Periodo </w:t>
      </w:r>
      <w:r w:rsidR="00C84A30">
        <w:rPr>
          <w:rFonts w:ascii="Arial" w:hAnsi="Arial" w:cs="Arial"/>
          <w:b/>
          <w:sz w:val="20"/>
          <w:szCs w:val="20"/>
        </w:rPr>
        <w:t>2020</w:t>
      </w:r>
    </w:p>
    <w:p w:rsidR="00065FE7" w:rsidRDefault="00065FE7" w:rsidP="00065FE7">
      <w:pPr>
        <w:spacing w:after="0" w:line="240" w:lineRule="auto"/>
        <w:ind w:left="357"/>
        <w:jc w:val="center"/>
        <w:rPr>
          <w:rFonts w:ascii="Arial" w:hAnsi="Arial" w:cs="Arial"/>
          <w:b/>
          <w:sz w:val="20"/>
          <w:szCs w:val="20"/>
        </w:rPr>
      </w:pPr>
      <w:r>
        <w:rPr>
          <w:rFonts w:ascii="Arial" w:hAnsi="Arial" w:cs="Arial"/>
          <w:b/>
          <w:sz w:val="20"/>
          <w:szCs w:val="20"/>
        </w:rPr>
        <w:t>(Expresado en colones)</w:t>
      </w:r>
    </w:p>
    <w:p w:rsidR="00065FE7" w:rsidRDefault="00065FE7" w:rsidP="00065FE7">
      <w:pPr>
        <w:spacing w:after="0" w:line="240" w:lineRule="auto"/>
        <w:ind w:left="357"/>
        <w:jc w:val="center"/>
        <w:rPr>
          <w:rFonts w:ascii="Arial" w:hAnsi="Arial" w:cs="Arial"/>
          <w:b/>
          <w:sz w:val="20"/>
          <w:szCs w:val="20"/>
        </w:rPr>
      </w:pPr>
    </w:p>
    <w:p w:rsidR="00065FE7" w:rsidRPr="005B65E6" w:rsidRDefault="00065FE7" w:rsidP="00065FE7">
      <w:pPr>
        <w:spacing w:after="0" w:line="240" w:lineRule="auto"/>
        <w:ind w:left="357"/>
        <w:jc w:val="center"/>
        <w:rPr>
          <w:rFonts w:ascii="Arial" w:hAnsi="Arial" w:cs="Arial"/>
          <w:b/>
          <w:sz w:val="20"/>
          <w:szCs w:val="20"/>
        </w:rPr>
      </w:pPr>
    </w:p>
    <w:tbl>
      <w:tblPr>
        <w:tblStyle w:val="Tablaconcuadrcula"/>
        <w:tblW w:w="11653" w:type="dxa"/>
        <w:tblInd w:w="-1310" w:type="dxa"/>
        <w:tblLayout w:type="fixed"/>
        <w:tblLook w:val="04A0" w:firstRow="1" w:lastRow="0" w:firstColumn="1" w:lastColumn="0" w:noHBand="0" w:noVBand="1"/>
      </w:tblPr>
      <w:tblGrid>
        <w:gridCol w:w="2857"/>
        <w:gridCol w:w="1413"/>
        <w:gridCol w:w="1555"/>
        <w:gridCol w:w="1272"/>
        <w:gridCol w:w="1438"/>
        <w:gridCol w:w="1559"/>
        <w:gridCol w:w="1559"/>
      </w:tblGrid>
      <w:tr w:rsidR="00065FE7" w:rsidRPr="00526E3D" w:rsidTr="009A29EA">
        <w:trPr>
          <w:trHeight w:val="580"/>
        </w:trPr>
        <w:tc>
          <w:tcPr>
            <w:tcW w:w="2857" w:type="dxa"/>
            <w:shd w:val="clear" w:color="auto" w:fill="C5E0B3" w:themeFill="accent6" w:themeFillTint="66"/>
          </w:tcPr>
          <w:p w:rsidR="00065FE7" w:rsidRPr="00526E3D" w:rsidRDefault="00065FE7" w:rsidP="009A29EA">
            <w:pPr>
              <w:pStyle w:val="NormalWeb"/>
              <w:spacing w:before="0" w:beforeAutospacing="0" w:after="0" w:afterAutospacing="0"/>
              <w:jc w:val="center"/>
              <w:rPr>
                <w:rFonts w:ascii="Arial" w:hAnsi="Arial" w:cs="Arial"/>
                <w:b/>
                <w:sz w:val="20"/>
                <w:szCs w:val="20"/>
                <w:lang w:val="es-ES" w:eastAsia="es-ES"/>
              </w:rPr>
            </w:pPr>
            <w:r w:rsidRPr="00526E3D">
              <w:rPr>
                <w:rFonts w:ascii="Arial" w:hAnsi="Arial" w:cs="Arial"/>
                <w:b/>
                <w:sz w:val="20"/>
                <w:szCs w:val="20"/>
                <w:lang w:val="es-ES" w:eastAsia="es-ES"/>
              </w:rPr>
              <w:t>FUENTE FINANCIAMIENTO</w:t>
            </w:r>
          </w:p>
          <w:p w:rsidR="00065FE7" w:rsidRPr="00526E3D" w:rsidRDefault="00065FE7" w:rsidP="009A29EA">
            <w:pPr>
              <w:jc w:val="center"/>
              <w:rPr>
                <w:rFonts w:ascii="Arial" w:hAnsi="Arial" w:cs="Arial"/>
                <w:b/>
                <w:sz w:val="20"/>
                <w:szCs w:val="20"/>
              </w:rPr>
            </w:pPr>
          </w:p>
        </w:tc>
        <w:tc>
          <w:tcPr>
            <w:tcW w:w="1413" w:type="dxa"/>
            <w:shd w:val="clear" w:color="auto" w:fill="C5E0B3" w:themeFill="accent6" w:themeFillTint="66"/>
          </w:tcPr>
          <w:p w:rsidR="00065FE7" w:rsidRPr="00526E3D" w:rsidRDefault="00065FE7" w:rsidP="009A29EA">
            <w:pPr>
              <w:pStyle w:val="NormalWeb"/>
              <w:spacing w:before="0" w:beforeAutospacing="0" w:after="0" w:afterAutospacing="0"/>
              <w:jc w:val="center"/>
              <w:rPr>
                <w:rFonts w:ascii="Arial" w:hAnsi="Arial" w:cs="Arial"/>
                <w:b/>
                <w:sz w:val="20"/>
                <w:szCs w:val="20"/>
              </w:rPr>
            </w:pPr>
            <w:r w:rsidRPr="00526E3D">
              <w:rPr>
                <w:rFonts w:ascii="Arial" w:hAnsi="Arial" w:cs="Arial"/>
                <w:b/>
                <w:sz w:val="20"/>
                <w:szCs w:val="20"/>
              </w:rPr>
              <w:t>FID 544-2</w:t>
            </w:r>
          </w:p>
          <w:p w:rsidR="00065FE7" w:rsidRPr="00526E3D" w:rsidRDefault="00065FE7" w:rsidP="009A29EA">
            <w:pPr>
              <w:pStyle w:val="NormalWeb"/>
              <w:spacing w:before="0" w:beforeAutospacing="0" w:after="0" w:afterAutospacing="0"/>
              <w:jc w:val="center"/>
              <w:rPr>
                <w:rFonts w:ascii="Arial" w:hAnsi="Arial" w:cs="Arial"/>
                <w:b/>
                <w:sz w:val="20"/>
                <w:szCs w:val="20"/>
              </w:rPr>
            </w:pPr>
            <w:r w:rsidRPr="00526E3D">
              <w:rPr>
                <w:rFonts w:ascii="Arial" w:hAnsi="Arial" w:cs="Arial"/>
                <w:b/>
                <w:sz w:val="20"/>
                <w:szCs w:val="20"/>
              </w:rPr>
              <w:t>Gastos Admón.</w:t>
            </w:r>
          </w:p>
        </w:tc>
        <w:tc>
          <w:tcPr>
            <w:tcW w:w="1555" w:type="dxa"/>
            <w:shd w:val="clear" w:color="auto" w:fill="C5E0B3" w:themeFill="accent6" w:themeFillTint="66"/>
          </w:tcPr>
          <w:p w:rsidR="00065FE7" w:rsidRPr="00526E3D" w:rsidRDefault="00065FE7" w:rsidP="009A29EA">
            <w:pPr>
              <w:pStyle w:val="NormalWeb"/>
              <w:spacing w:before="0" w:beforeAutospacing="0" w:after="0" w:afterAutospacing="0"/>
              <w:jc w:val="center"/>
              <w:rPr>
                <w:rFonts w:ascii="Arial" w:hAnsi="Arial" w:cs="Arial"/>
                <w:b/>
                <w:sz w:val="20"/>
                <w:szCs w:val="20"/>
              </w:rPr>
            </w:pPr>
            <w:r w:rsidRPr="00526E3D">
              <w:rPr>
                <w:rFonts w:ascii="Arial" w:hAnsi="Arial" w:cs="Arial"/>
                <w:b/>
                <w:sz w:val="20"/>
                <w:szCs w:val="20"/>
              </w:rPr>
              <w:t>FID 544-3</w:t>
            </w:r>
          </w:p>
          <w:p w:rsidR="00065FE7" w:rsidRPr="00526E3D" w:rsidRDefault="00065FE7" w:rsidP="009A29EA">
            <w:pPr>
              <w:pStyle w:val="NormalWeb"/>
              <w:spacing w:before="0" w:beforeAutospacing="0" w:after="0" w:afterAutospacing="0"/>
              <w:jc w:val="center"/>
              <w:rPr>
                <w:rFonts w:ascii="Arial" w:hAnsi="Arial" w:cs="Arial"/>
                <w:b/>
                <w:sz w:val="20"/>
                <w:szCs w:val="20"/>
              </w:rPr>
            </w:pPr>
            <w:r w:rsidRPr="00526E3D">
              <w:rPr>
                <w:rFonts w:ascii="Arial" w:hAnsi="Arial" w:cs="Arial"/>
                <w:b/>
                <w:sz w:val="20"/>
                <w:szCs w:val="20"/>
              </w:rPr>
              <w:t>Impuesto Forestal</w:t>
            </w:r>
          </w:p>
        </w:tc>
        <w:tc>
          <w:tcPr>
            <w:tcW w:w="1272" w:type="dxa"/>
            <w:shd w:val="clear" w:color="auto" w:fill="C5E0B3" w:themeFill="accent6" w:themeFillTint="66"/>
          </w:tcPr>
          <w:p w:rsidR="00065FE7" w:rsidRPr="00526E3D" w:rsidRDefault="00065FE7" w:rsidP="009A29EA">
            <w:pPr>
              <w:pStyle w:val="NormalWeb"/>
              <w:spacing w:before="0" w:beforeAutospacing="0" w:after="0" w:afterAutospacing="0"/>
              <w:jc w:val="center"/>
              <w:rPr>
                <w:rFonts w:ascii="Arial" w:hAnsi="Arial" w:cs="Arial"/>
                <w:b/>
                <w:sz w:val="20"/>
                <w:szCs w:val="20"/>
              </w:rPr>
            </w:pPr>
            <w:r w:rsidRPr="00526E3D">
              <w:rPr>
                <w:rFonts w:ascii="Arial" w:hAnsi="Arial" w:cs="Arial"/>
                <w:b/>
                <w:sz w:val="20"/>
                <w:szCs w:val="20"/>
              </w:rPr>
              <w:t>FID 544-9</w:t>
            </w:r>
          </w:p>
          <w:p w:rsidR="00065FE7" w:rsidRPr="00526E3D" w:rsidRDefault="00065FE7" w:rsidP="009A29EA">
            <w:pPr>
              <w:pStyle w:val="NormalWeb"/>
              <w:spacing w:before="0" w:beforeAutospacing="0" w:after="0" w:afterAutospacing="0"/>
              <w:jc w:val="center"/>
              <w:rPr>
                <w:rFonts w:ascii="Arial" w:hAnsi="Arial" w:cs="Arial"/>
                <w:b/>
                <w:sz w:val="20"/>
                <w:szCs w:val="20"/>
              </w:rPr>
            </w:pPr>
            <w:r w:rsidRPr="00526E3D">
              <w:rPr>
                <w:rFonts w:ascii="Arial" w:hAnsi="Arial" w:cs="Arial"/>
                <w:b/>
                <w:sz w:val="20"/>
                <w:szCs w:val="20"/>
              </w:rPr>
              <w:t>CNFL</w:t>
            </w:r>
          </w:p>
        </w:tc>
        <w:tc>
          <w:tcPr>
            <w:tcW w:w="1438" w:type="dxa"/>
            <w:shd w:val="clear" w:color="auto" w:fill="C5E0B3" w:themeFill="accent6" w:themeFillTint="66"/>
          </w:tcPr>
          <w:p w:rsidR="00065FE7" w:rsidRPr="00526E3D" w:rsidRDefault="00065FE7" w:rsidP="009A29EA">
            <w:pPr>
              <w:pStyle w:val="NormalWeb"/>
              <w:spacing w:before="0" w:beforeAutospacing="0" w:after="0" w:afterAutospacing="0"/>
              <w:jc w:val="center"/>
              <w:rPr>
                <w:rFonts w:ascii="Arial" w:hAnsi="Arial" w:cs="Arial"/>
                <w:b/>
                <w:sz w:val="20"/>
                <w:szCs w:val="20"/>
              </w:rPr>
            </w:pPr>
            <w:r w:rsidRPr="00526E3D">
              <w:rPr>
                <w:rFonts w:ascii="Arial" w:hAnsi="Arial" w:cs="Arial"/>
                <w:b/>
                <w:sz w:val="20"/>
                <w:szCs w:val="20"/>
              </w:rPr>
              <w:t>FID 544-13</w:t>
            </w:r>
          </w:p>
          <w:p w:rsidR="00065FE7" w:rsidRPr="00526E3D" w:rsidRDefault="00065FE7" w:rsidP="009A29EA">
            <w:pPr>
              <w:pStyle w:val="NormalWeb"/>
              <w:spacing w:before="0" w:beforeAutospacing="0" w:after="0" w:afterAutospacing="0"/>
              <w:jc w:val="center"/>
              <w:rPr>
                <w:rFonts w:ascii="Arial" w:hAnsi="Arial" w:cs="Arial"/>
                <w:b/>
                <w:sz w:val="20"/>
                <w:szCs w:val="20"/>
              </w:rPr>
            </w:pPr>
            <w:r w:rsidRPr="00526E3D">
              <w:rPr>
                <w:rFonts w:ascii="Arial" w:hAnsi="Arial" w:cs="Arial"/>
                <w:b/>
                <w:sz w:val="20"/>
                <w:szCs w:val="20"/>
              </w:rPr>
              <w:t>CSA</w:t>
            </w:r>
          </w:p>
        </w:tc>
        <w:tc>
          <w:tcPr>
            <w:tcW w:w="1559" w:type="dxa"/>
            <w:shd w:val="clear" w:color="auto" w:fill="C5E0B3" w:themeFill="accent6" w:themeFillTint="66"/>
          </w:tcPr>
          <w:p w:rsidR="00065FE7" w:rsidRPr="00526E3D" w:rsidRDefault="00065FE7" w:rsidP="009A29EA">
            <w:pPr>
              <w:pStyle w:val="NormalWeb"/>
              <w:spacing w:before="0" w:beforeAutospacing="0" w:after="0" w:afterAutospacing="0"/>
              <w:jc w:val="center"/>
              <w:rPr>
                <w:rFonts w:ascii="Arial" w:hAnsi="Arial" w:cs="Arial"/>
                <w:b/>
                <w:sz w:val="20"/>
                <w:szCs w:val="20"/>
              </w:rPr>
            </w:pPr>
            <w:r w:rsidRPr="00526E3D">
              <w:rPr>
                <w:rFonts w:ascii="Arial" w:hAnsi="Arial" w:cs="Arial"/>
                <w:b/>
                <w:sz w:val="20"/>
                <w:szCs w:val="20"/>
              </w:rPr>
              <w:t>FID 544-16 REDD+</w:t>
            </w:r>
          </w:p>
        </w:tc>
        <w:tc>
          <w:tcPr>
            <w:tcW w:w="1559" w:type="dxa"/>
            <w:shd w:val="clear" w:color="auto" w:fill="C5E0B3" w:themeFill="accent6" w:themeFillTint="66"/>
          </w:tcPr>
          <w:p w:rsidR="00065FE7" w:rsidRPr="00526E3D" w:rsidRDefault="00065FE7" w:rsidP="009A29EA">
            <w:pPr>
              <w:pStyle w:val="NormalWeb"/>
              <w:spacing w:before="0" w:beforeAutospacing="0" w:after="0" w:afterAutospacing="0"/>
              <w:jc w:val="center"/>
              <w:rPr>
                <w:rFonts w:ascii="Arial" w:hAnsi="Arial" w:cs="Arial"/>
                <w:b/>
                <w:sz w:val="20"/>
                <w:szCs w:val="20"/>
              </w:rPr>
            </w:pPr>
            <w:r w:rsidRPr="00526E3D">
              <w:rPr>
                <w:rFonts w:ascii="Arial" w:hAnsi="Arial" w:cs="Arial"/>
                <w:b/>
                <w:sz w:val="20"/>
                <w:szCs w:val="20"/>
              </w:rPr>
              <w:t>TOTAL</w:t>
            </w:r>
          </w:p>
        </w:tc>
      </w:tr>
      <w:tr w:rsidR="00065FE7" w:rsidRPr="00526E3D" w:rsidTr="009A29EA">
        <w:trPr>
          <w:trHeight w:val="170"/>
        </w:trPr>
        <w:tc>
          <w:tcPr>
            <w:tcW w:w="2857" w:type="dxa"/>
          </w:tcPr>
          <w:p w:rsidR="00065FE7" w:rsidRPr="00526E3D" w:rsidRDefault="00065FE7" w:rsidP="009A29EA">
            <w:pPr>
              <w:pStyle w:val="NormalWeb"/>
              <w:spacing w:before="0" w:beforeAutospacing="0" w:after="0" w:afterAutospacing="0"/>
              <w:rPr>
                <w:rFonts w:ascii="Arial" w:hAnsi="Arial" w:cs="Arial"/>
                <w:sz w:val="20"/>
                <w:szCs w:val="20"/>
                <w:lang w:val="es-ES" w:eastAsia="es-ES"/>
              </w:rPr>
            </w:pPr>
            <w:r w:rsidRPr="00526E3D">
              <w:rPr>
                <w:rFonts w:ascii="Arial" w:hAnsi="Arial" w:cs="Arial"/>
                <w:sz w:val="20"/>
                <w:szCs w:val="20"/>
                <w:lang w:val="es-ES" w:eastAsia="es-ES"/>
              </w:rPr>
              <w:t xml:space="preserve">Venta de Servicios </w:t>
            </w:r>
          </w:p>
        </w:tc>
        <w:tc>
          <w:tcPr>
            <w:tcW w:w="1413"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102.852.297</w:t>
            </w:r>
          </w:p>
        </w:tc>
        <w:tc>
          <w:tcPr>
            <w:tcW w:w="1555"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272"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3.630.000</w:t>
            </w:r>
          </w:p>
        </w:tc>
        <w:tc>
          <w:tcPr>
            <w:tcW w:w="1438"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78.089.921</w:t>
            </w:r>
          </w:p>
        </w:tc>
        <w:tc>
          <w:tcPr>
            <w:tcW w:w="1559"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559"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184.572.218</w:t>
            </w:r>
          </w:p>
        </w:tc>
      </w:tr>
      <w:tr w:rsidR="00065FE7" w:rsidRPr="00526E3D" w:rsidTr="009A29EA">
        <w:trPr>
          <w:trHeight w:val="350"/>
        </w:trPr>
        <w:tc>
          <w:tcPr>
            <w:tcW w:w="2857" w:type="dxa"/>
          </w:tcPr>
          <w:p w:rsidR="00065FE7" w:rsidRPr="00526E3D" w:rsidRDefault="00065FE7" w:rsidP="009A29EA">
            <w:pPr>
              <w:pStyle w:val="NormalWeb"/>
              <w:spacing w:before="0" w:beforeAutospacing="0" w:after="0" w:afterAutospacing="0"/>
              <w:rPr>
                <w:rFonts w:ascii="Arial" w:hAnsi="Arial" w:cs="Arial"/>
                <w:sz w:val="20"/>
                <w:szCs w:val="20"/>
                <w:lang w:val="es-ES" w:eastAsia="es-ES"/>
              </w:rPr>
            </w:pPr>
            <w:r w:rsidRPr="00526E3D">
              <w:rPr>
                <w:rFonts w:ascii="Arial" w:hAnsi="Arial" w:cs="Arial"/>
                <w:sz w:val="20"/>
                <w:szCs w:val="20"/>
                <w:lang w:val="es-ES" w:eastAsia="es-ES"/>
              </w:rPr>
              <w:t>TR FONAFIFO “Reintegro PSA</w:t>
            </w:r>
            <w:r>
              <w:rPr>
                <w:rFonts w:ascii="Arial" w:hAnsi="Arial" w:cs="Arial"/>
                <w:sz w:val="20"/>
                <w:szCs w:val="20"/>
                <w:lang w:val="es-ES" w:eastAsia="es-ES"/>
              </w:rPr>
              <w:t xml:space="preserve"> y TR Gasto operativo</w:t>
            </w:r>
            <w:r w:rsidRPr="00526E3D">
              <w:rPr>
                <w:rFonts w:ascii="Arial" w:hAnsi="Arial" w:cs="Arial"/>
                <w:sz w:val="20"/>
                <w:szCs w:val="20"/>
                <w:lang w:val="es-ES" w:eastAsia="es-ES"/>
              </w:rPr>
              <w:t>”</w:t>
            </w:r>
          </w:p>
        </w:tc>
        <w:tc>
          <w:tcPr>
            <w:tcW w:w="1413" w:type="dxa"/>
          </w:tcPr>
          <w:p w:rsidR="00065FE7" w:rsidRPr="00526E3D" w:rsidRDefault="001B7057" w:rsidP="009A29EA">
            <w:pPr>
              <w:jc w:val="right"/>
              <w:rPr>
                <w:rFonts w:ascii="Arial" w:hAnsi="Arial" w:cs="Arial"/>
                <w:sz w:val="20"/>
                <w:szCs w:val="20"/>
              </w:rPr>
            </w:pPr>
            <w:r>
              <w:rPr>
                <w:rFonts w:ascii="Arial" w:hAnsi="Arial" w:cs="Arial"/>
                <w:sz w:val="20"/>
                <w:szCs w:val="20"/>
              </w:rPr>
              <w:t>175.000.000</w:t>
            </w:r>
          </w:p>
        </w:tc>
        <w:tc>
          <w:tcPr>
            <w:tcW w:w="1555"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150.210.000</w:t>
            </w:r>
          </w:p>
        </w:tc>
        <w:tc>
          <w:tcPr>
            <w:tcW w:w="1272"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438"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559"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559"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325.210.000</w:t>
            </w:r>
          </w:p>
        </w:tc>
      </w:tr>
      <w:tr w:rsidR="00065FE7" w:rsidRPr="00526E3D" w:rsidTr="009A29EA">
        <w:trPr>
          <w:trHeight w:val="170"/>
        </w:trPr>
        <w:tc>
          <w:tcPr>
            <w:tcW w:w="2857" w:type="dxa"/>
          </w:tcPr>
          <w:p w:rsidR="00065FE7" w:rsidRPr="00526E3D" w:rsidRDefault="00065FE7" w:rsidP="009A29EA">
            <w:pPr>
              <w:pStyle w:val="NormalWeb"/>
              <w:spacing w:before="0" w:beforeAutospacing="0" w:after="0" w:afterAutospacing="0"/>
              <w:rPr>
                <w:rFonts w:ascii="Arial" w:hAnsi="Arial" w:cs="Arial"/>
                <w:sz w:val="20"/>
                <w:szCs w:val="20"/>
                <w:lang w:val="es-ES" w:eastAsia="es-ES"/>
              </w:rPr>
            </w:pPr>
            <w:r w:rsidRPr="00526E3D">
              <w:rPr>
                <w:rFonts w:ascii="Arial" w:hAnsi="Arial" w:cs="Arial"/>
                <w:sz w:val="20"/>
                <w:szCs w:val="20"/>
                <w:lang w:val="es-ES" w:eastAsia="es-ES"/>
              </w:rPr>
              <w:t>Donación REDD+</w:t>
            </w:r>
          </w:p>
        </w:tc>
        <w:tc>
          <w:tcPr>
            <w:tcW w:w="1413" w:type="dxa"/>
          </w:tcPr>
          <w:p w:rsidR="00065FE7" w:rsidRPr="00526E3D" w:rsidRDefault="00065FE7" w:rsidP="009A29EA">
            <w:pPr>
              <w:jc w:val="right"/>
              <w:rPr>
                <w:rFonts w:ascii="Arial" w:hAnsi="Arial" w:cs="Arial"/>
                <w:sz w:val="20"/>
                <w:szCs w:val="20"/>
              </w:rPr>
            </w:pPr>
          </w:p>
        </w:tc>
        <w:tc>
          <w:tcPr>
            <w:tcW w:w="1555"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272"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438"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559"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946.851.727</w:t>
            </w:r>
          </w:p>
        </w:tc>
        <w:tc>
          <w:tcPr>
            <w:tcW w:w="1559"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946.851.727</w:t>
            </w:r>
          </w:p>
        </w:tc>
      </w:tr>
      <w:tr w:rsidR="00065FE7" w:rsidRPr="00526E3D" w:rsidTr="009A29EA">
        <w:trPr>
          <w:trHeight w:val="178"/>
        </w:trPr>
        <w:tc>
          <w:tcPr>
            <w:tcW w:w="2857" w:type="dxa"/>
          </w:tcPr>
          <w:p w:rsidR="00065FE7" w:rsidRPr="00526E3D" w:rsidRDefault="00065FE7" w:rsidP="009A29EA">
            <w:pPr>
              <w:pStyle w:val="NormalWeb"/>
              <w:spacing w:before="0" w:beforeAutospacing="0" w:after="0" w:afterAutospacing="0"/>
              <w:rPr>
                <w:rFonts w:ascii="Arial" w:hAnsi="Arial" w:cs="Arial"/>
                <w:sz w:val="20"/>
                <w:szCs w:val="20"/>
                <w:lang w:val="es-ES" w:eastAsia="es-ES"/>
              </w:rPr>
            </w:pPr>
            <w:r w:rsidRPr="00526E3D">
              <w:rPr>
                <w:rFonts w:ascii="Arial" w:hAnsi="Arial" w:cs="Arial"/>
                <w:sz w:val="20"/>
                <w:szCs w:val="20"/>
                <w:lang w:val="es-ES" w:eastAsia="es-ES"/>
              </w:rPr>
              <w:t>Recuperación</w:t>
            </w:r>
            <w:bookmarkStart w:id="8" w:name="_GoBack"/>
            <w:bookmarkEnd w:id="8"/>
            <w:r w:rsidRPr="00526E3D">
              <w:rPr>
                <w:rFonts w:ascii="Arial" w:hAnsi="Arial" w:cs="Arial"/>
                <w:sz w:val="20"/>
                <w:szCs w:val="20"/>
                <w:lang w:val="es-ES" w:eastAsia="es-ES"/>
              </w:rPr>
              <w:t xml:space="preserve"> Créditos</w:t>
            </w:r>
          </w:p>
        </w:tc>
        <w:tc>
          <w:tcPr>
            <w:tcW w:w="1413" w:type="dxa"/>
          </w:tcPr>
          <w:p w:rsidR="00065FE7" w:rsidRPr="00526E3D" w:rsidRDefault="00065FE7" w:rsidP="009A29EA">
            <w:pPr>
              <w:jc w:val="right"/>
              <w:rPr>
                <w:rFonts w:ascii="Arial" w:hAnsi="Arial" w:cs="Arial"/>
                <w:sz w:val="20"/>
                <w:szCs w:val="20"/>
              </w:rPr>
            </w:pPr>
          </w:p>
        </w:tc>
        <w:tc>
          <w:tcPr>
            <w:tcW w:w="1555"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271.042.825</w:t>
            </w:r>
          </w:p>
        </w:tc>
        <w:tc>
          <w:tcPr>
            <w:tcW w:w="1272"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438"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559"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559"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271.042.825</w:t>
            </w:r>
          </w:p>
        </w:tc>
      </w:tr>
      <w:tr w:rsidR="00065FE7" w:rsidRPr="00526E3D" w:rsidTr="009A29EA">
        <w:trPr>
          <w:trHeight w:val="341"/>
        </w:trPr>
        <w:tc>
          <w:tcPr>
            <w:tcW w:w="2857" w:type="dxa"/>
          </w:tcPr>
          <w:p w:rsidR="00065FE7" w:rsidRPr="00526E3D" w:rsidRDefault="00065FE7" w:rsidP="009A29EA">
            <w:pPr>
              <w:pStyle w:val="NormalWeb"/>
              <w:spacing w:before="0" w:beforeAutospacing="0" w:after="0" w:afterAutospacing="0"/>
              <w:rPr>
                <w:rFonts w:ascii="Arial" w:hAnsi="Arial" w:cs="Arial"/>
                <w:sz w:val="20"/>
                <w:szCs w:val="20"/>
                <w:lang w:val="es-ES" w:eastAsia="es-ES"/>
              </w:rPr>
            </w:pPr>
            <w:r w:rsidRPr="00526E3D">
              <w:rPr>
                <w:rFonts w:ascii="Arial" w:hAnsi="Arial" w:cs="Arial"/>
                <w:sz w:val="20"/>
                <w:szCs w:val="20"/>
                <w:lang w:val="es-ES" w:eastAsia="es-ES"/>
              </w:rPr>
              <w:t>Intereses y multas s/créditos</w:t>
            </w:r>
          </w:p>
        </w:tc>
        <w:tc>
          <w:tcPr>
            <w:tcW w:w="1413" w:type="dxa"/>
          </w:tcPr>
          <w:p w:rsidR="00065FE7" w:rsidRPr="00526E3D" w:rsidRDefault="00065FE7" w:rsidP="009A29EA">
            <w:pPr>
              <w:jc w:val="right"/>
              <w:rPr>
                <w:rFonts w:ascii="Arial" w:hAnsi="Arial" w:cs="Arial"/>
                <w:sz w:val="20"/>
                <w:szCs w:val="20"/>
              </w:rPr>
            </w:pPr>
          </w:p>
        </w:tc>
        <w:tc>
          <w:tcPr>
            <w:tcW w:w="1555"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252.459.279</w:t>
            </w:r>
          </w:p>
        </w:tc>
        <w:tc>
          <w:tcPr>
            <w:tcW w:w="1272"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438"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559"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559"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252.459.279</w:t>
            </w:r>
          </w:p>
        </w:tc>
      </w:tr>
      <w:tr w:rsidR="00065FE7" w:rsidRPr="00526E3D" w:rsidTr="009A29EA">
        <w:trPr>
          <w:trHeight w:val="170"/>
        </w:trPr>
        <w:tc>
          <w:tcPr>
            <w:tcW w:w="2857" w:type="dxa"/>
          </w:tcPr>
          <w:p w:rsidR="00065FE7" w:rsidRPr="00526E3D" w:rsidRDefault="00065FE7" w:rsidP="009A29EA">
            <w:pPr>
              <w:pStyle w:val="NormalWeb"/>
              <w:spacing w:before="0" w:beforeAutospacing="0" w:after="0" w:afterAutospacing="0"/>
              <w:rPr>
                <w:rFonts w:ascii="Arial" w:hAnsi="Arial" w:cs="Arial"/>
                <w:sz w:val="20"/>
                <w:szCs w:val="20"/>
                <w:lang w:val="es-ES" w:eastAsia="es-ES"/>
              </w:rPr>
            </w:pPr>
            <w:r w:rsidRPr="00526E3D">
              <w:rPr>
                <w:rFonts w:ascii="Arial" w:hAnsi="Arial" w:cs="Arial"/>
                <w:sz w:val="20"/>
                <w:szCs w:val="20"/>
                <w:lang w:val="es-ES" w:eastAsia="es-ES"/>
              </w:rPr>
              <w:t>Superávit Específico</w:t>
            </w:r>
          </w:p>
        </w:tc>
        <w:tc>
          <w:tcPr>
            <w:tcW w:w="1413"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116.150.421</w:t>
            </w:r>
          </w:p>
        </w:tc>
        <w:tc>
          <w:tcPr>
            <w:tcW w:w="1555"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370.000.000</w:t>
            </w:r>
          </w:p>
        </w:tc>
        <w:tc>
          <w:tcPr>
            <w:tcW w:w="1272"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438" w:type="dxa"/>
          </w:tcPr>
          <w:p w:rsidR="00065FE7" w:rsidRPr="00526E3D" w:rsidRDefault="00065FE7" w:rsidP="009A29EA">
            <w:pPr>
              <w:pStyle w:val="NormalWeb"/>
              <w:spacing w:before="0" w:beforeAutospacing="0" w:after="0" w:afterAutospacing="0"/>
              <w:jc w:val="right"/>
              <w:rPr>
                <w:rFonts w:ascii="Arial" w:hAnsi="Arial" w:cs="Arial"/>
                <w:sz w:val="20"/>
                <w:szCs w:val="20"/>
              </w:rPr>
            </w:pPr>
          </w:p>
        </w:tc>
        <w:tc>
          <w:tcPr>
            <w:tcW w:w="1559"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314.220.000</w:t>
            </w:r>
          </w:p>
        </w:tc>
        <w:tc>
          <w:tcPr>
            <w:tcW w:w="1559" w:type="dxa"/>
          </w:tcPr>
          <w:p w:rsidR="00065FE7" w:rsidRPr="00526E3D" w:rsidRDefault="001B7057" w:rsidP="009A29EA">
            <w:pPr>
              <w:pStyle w:val="NormalWeb"/>
              <w:spacing w:before="0" w:beforeAutospacing="0" w:after="0" w:afterAutospacing="0"/>
              <w:jc w:val="right"/>
              <w:rPr>
                <w:rFonts w:ascii="Arial" w:hAnsi="Arial" w:cs="Arial"/>
                <w:sz w:val="20"/>
                <w:szCs w:val="20"/>
              </w:rPr>
            </w:pPr>
            <w:r>
              <w:rPr>
                <w:rFonts w:ascii="Arial" w:hAnsi="Arial" w:cs="Arial"/>
                <w:sz w:val="20"/>
                <w:szCs w:val="20"/>
              </w:rPr>
              <w:t>800.370.421</w:t>
            </w:r>
          </w:p>
        </w:tc>
      </w:tr>
      <w:tr w:rsidR="00065FE7" w:rsidRPr="00526E3D" w:rsidTr="009A29EA">
        <w:trPr>
          <w:trHeight w:val="350"/>
        </w:trPr>
        <w:tc>
          <w:tcPr>
            <w:tcW w:w="2857" w:type="dxa"/>
            <w:shd w:val="clear" w:color="auto" w:fill="C5E0B3" w:themeFill="accent6" w:themeFillTint="66"/>
          </w:tcPr>
          <w:p w:rsidR="00065FE7" w:rsidRPr="00526E3D" w:rsidRDefault="00065FE7" w:rsidP="009A29EA">
            <w:pPr>
              <w:pStyle w:val="NormalWeb"/>
              <w:spacing w:before="0" w:beforeAutospacing="0" w:after="0" w:afterAutospacing="0"/>
              <w:jc w:val="center"/>
              <w:rPr>
                <w:rFonts w:ascii="Arial" w:hAnsi="Arial" w:cs="Arial"/>
                <w:b/>
                <w:sz w:val="20"/>
                <w:szCs w:val="20"/>
                <w:lang w:val="es-ES" w:eastAsia="es-ES"/>
              </w:rPr>
            </w:pPr>
            <w:r w:rsidRPr="00526E3D">
              <w:rPr>
                <w:rFonts w:ascii="Arial" w:hAnsi="Arial" w:cs="Arial"/>
                <w:b/>
                <w:sz w:val="20"/>
                <w:szCs w:val="20"/>
                <w:lang w:val="es-ES" w:eastAsia="es-ES"/>
              </w:rPr>
              <w:t>TOTAL</w:t>
            </w:r>
          </w:p>
        </w:tc>
        <w:tc>
          <w:tcPr>
            <w:tcW w:w="1413" w:type="dxa"/>
            <w:shd w:val="clear" w:color="auto" w:fill="C5E0B3" w:themeFill="accent6" w:themeFillTint="66"/>
          </w:tcPr>
          <w:p w:rsidR="00065FE7" w:rsidRPr="00526E3D" w:rsidRDefault="001B7057" w:rsidP="009A29EA">
            <w:pPr>
              <w:pStyle w:val="NormalWeb"/>
              <w:spacing w:before="0" w:beforeAutospacing="0" w:after="0" w:afterAutospacing="0"/>
              <w:jc w:val="right"/>
              <w:rPr>
                <w:rFonts w:ascii="Arial" w:hAnsi="Arial" w:cs="Arial"/>
                <w:b/>
                <w:sz w:val="20"/>
                <w:szCs w:val="20"/>
              </w:rPr>
            </w:pPr>
            <w:r>
              <w:rPr>
                <w:rFonts w:ascii="Arial" w:hAnsi="Arial" w:cs="Arial"/>
                <w:b/>
                <w:sz w:val="20"/>
                <w:szCs w:val="20"/>
              </w:rPr>
              <w:t>394.002.718</w:t>
            </w:r>
          </w:p>
        </w:tc>
        <w:tc>
          <w:tcPr>
            <w:tcW w:w="1555" w:type="dxa"/>
            <w:shd w:val="clear" w:color="auto" w:fill="C5E0B3" w:themeFill="accent6" w:themeFillTint="66"/>
          </w:tcPr>
          <w:p w:rsidR="00065FE7" w:rsidRPr="00526E3D" w:rsidRDefault="001B7057" w:rsidP="009A29EA">
            <w:pPr>
              <w:pStyle w:val="NormalWeb"/>
              <w:spacing w:before="0" w:beforeAutospacing="0" w:after="0" w:afterAutospacing="0"/>
              <w:jc w:val="right"/>
              <w:rPr>
                <w:rFonts w:ascii="Arial" w:hAnsi="Arial" w:cs="Arial"/>
                <w:b/>
                <w:sz w:val="20"/>
                <w:szCs w:val="20"/>
              </w:rPr>
            </w:pPr>
            <w:r>
              <w:rPr>
                <w:rFonts w:ascii="Arial" w:hAnsi="Arial" w:cs="Arial"/>
                <w:b/>
                <w:sz w:val="20"/>
                <w:szCs w:val="20"/>
              </w:rPr>
              <w:t>1.043.712.104</w:t>
            </w:r>
          </w:p>
        </w:tc>
        <w:tc>
          <w:tcPr>
            <w:tcW w:w="1272" w:type="dxa"/>
            <w:shd w:val="clear" w:color="auto" w:fill="C5E0B3" w:themeFill="accent6" w:themeFillTint="66"/>
          </w:tcPr>
          <w:p w:rsidR="00065FE7" w:rsidRPr="00526E3D" w:rsidRDefault="001B7057" w:rsidP="009A29EA">
            <w:pPr>
              <w:pStyle w:val="NormalWeb"/>
              <w:spacing w:before="0" w:beforeAutospacing="0" w:after="0" w:afterAutospacing="0"/>
              <w:jc w:val="right"/>
              <w:rPr>
                <w:rFonts w:ascii="Arial" w:hAnsi="Arial" w:cs="Arial"/>
                <w:b/>
                <w:sz w:val="20"/>
                <w:szCs w:val="20"/>
              </w:rPr>
            </w:pPr>
            <w:r>
              <w:rPr>
                <w:rFonts w:ascii="Arial" w:hAnsi="Arial" w:cs="Arial"/>
                <w:b/>
                <w:sz w:val="20"/>
                <w:szCs w:val="20"/>
              </w:rPr>
              <w:t>3.630.000</w:t>
            </w:r>
          </w:p>
        </w:tc>
        <w:tc>
          <w:tcPr>
            <w:tcW w:w="1438" w:type="dxa"/>
            <w:shd w:val="clear" w:color="auto" w:fill="C5E0B3" w:themeFill="accent6" w:themeFillTint="66"/>
          </w:tcPr>
          <w:p w:rsidR="00065FE7" w:rsidRPr="00526E3D" w:rsidRDefault="001B7057" w:rsidP="009A29EA">
            <w:pPr>
              <w:pStyle w:val="NormalWeb"/>
              <w:spacing w:before="0" w:beforeAutospacing="0" w:after="0" w:afterAutospacing="0"/>
              <w:jc w:val="right"/>
              <w:rPr>
                <w:rFonts w:ascii="Arial" w:hAnsi="Arial" w:cs="Arial"/>
                <w:b/>
                <w:sz w:val="20"/>
                <w:szCs w:val="20"/>
              </w:rPr>
            </w:pPr>
            <w:r>
              <w:rPr>
                <w:rFonts w:ascii="Arial" w:hAnsi="Arial" w:cs="Arial"/>
                <w:b/>
                <w:sz w:val="20"/>
                <w:szCs w:val="20"/>
              </w:rPr>
              <w:t>78.089.921</w:t>
            </w:r>
          </w:p>
        </w:tc>
        <w:tc>
          <w:tcPr>
            <w:tcW w:w="1559" w:type="dxa"/>
            <w:shd w:val="clear" w:color="auto" w:fill="C5E0B3" w:themeFill="accent6" w:themeFillTint="66"/>
          </w:tcPr>
          <w:p w:rsidR="00065FE7" w:rsidRPr="00526E3D" w:rsidRDefault="001B7057" w:rsidP="009A29EA">
            <w:pPr>
              <w:pStyle w:val="NormalWeb"/>
              <w:spacing w:before="0" w:beforeAutospacing="0" w:after="0" w:afterAutospacing="0"/>
              <w:jc w:val="right"/>
              <w:rPr>
                <w:rFonts w:ascii="Arial" w:hAnsi="Arial" w:cs="Arial"/>
                <w:b/>
                <w:sz w:val="20"/>
                <w:szCs w:val="20"/>
              </w:rPr>
            </w:pPr>
            <w:r>
              <w:rPr>
                <w:rFonts w:ascii="Arial" w:hAnsi="Arial" w:cs="Arial"/>
                <w:b/>
                <w:sz w:val="20"/>
                <w:szCs w:val="20"/>
              </w:rPr>
              <w:t>1.261.071.727</w:t>
            </w:r>
          </w:p>
        </w:tc>
        <w:tc>
          <w:tcPr>
            <w:tcW w:w="1559" w:type="dxa"/>
            <w:shd w:val="clear" w:color="auto" w:fill="C5E0B3" w:themeFill="accent6" w:themeFillTint="66"/>
          </w:tcPr>
          <w:p w:rsidR="00065FE7" w:rsidRPr="00526E3D" w:rsidRDefault="001B7057" w:rsidP="009A29EA">
            <w:pPr>
              <w:pStyle w:val="NormalWeb"/>
              <w:spacing w:before="0" w:beforeAutospacing="0" w:after="0" w:afterAutospacing="0"/>
              <w:jc w:val="right"/>
              <w:rPr>
                <w:rFonts w:ascii="Arial" w:hAnsi="Arial" w:cs="Arial"/>
                <w:b/>
                <w:sz w:val="20"/>
                <w:szCs w:val="20"/>
              </w:rPr>
            </w:pPr>
            <w:r>
              <w:rPr>
                <w:rFonts w:ascii="Arial" w:hAnsi="Arial" w:cs="Arial"/>
                <w:b/>
                <w:sz w:val="20"/>
                <w:szCs w:val="20"/>
              </w:rPr>
              <w:t>2.780.506.470</w:t>
            </w:r>
          </w:p>
        </w:tc>
      </w:tr>
    </w:tbl>
    <w:p w:rsidR="00065FE7" w:rsidRPr="009A29EA" w:rsidRDefault="00065FE7" w:rsidP="009A29EA">
      <w:pPr>
        <w:jc w:val="both"/>
        <w:rPr>
          <w:rFonts w:ascii="Arial" w:hAnsi="Arial" w:cs="Arial"/>
          <w:sz w:val="20"/>
          <w:szCs w:val="20"/>
        </w:rPr>
      </w:pPr>
    </w:p>
    <w:p w:rsidR="00065FE7" w:rsidRDefault="009A29EA" w:rsidP="009A29EA">
      <w:pPr>
        <w:jc w:val="both"/>
        <w:rPr>
          <w:rFonts w:ascii="Arial" w:hAnsi="Arial" w:cs="Arial"/>
          <w:sz w:val="20"/>
          <w:szCs w:val="20"/>
        </w:rPr>
      </w:pPr>
      <w:r w:rsidRPr="009A29EA">
        <w:rPr>
          <w:rFonts w:ascii="Arial" w:hAnsi="Arial" w:cs="Arial"/>
          <w:sz w:val="20"/>
          <w:szCs w:val="20"/>
        </w:rPr>
        <w:t xml:space="preserve">Los ingresos registrados como “Venta de servicios” en el Fideicomiso 544-2 corresponde al monto </w:t>
      </w:r>
      <w:r>
        <w:rPr>
          <w:rFonts w:ascii="Arial" w:hAnsi="Arial" w:cs="Arial"/>
          <w:sz w:val="20"/>
          <w:szCs w:val="20"/>
        </w:rPr>
        <w:t xml:space="preserve">deducido de la primera cuota de los contratos por servicios ambientales correspondiente al 0,6% por gastos de </w:t>
      </w:r>
      <w:r w:rsidR="00D46063">
        <w:rPr>
          <w:rFonts w:ascii="Arial" w:hAnsi="Arial" w:cs="Arial"/>
          <w:sz w:val="20"/>
          <w:szCs w:val="20"/>
        </w:rPr>
        <w:t>inscripción de l</w:t>
      </w:r>
      <w:r>
        <w:rPr>
          <w:rFonts w:ascii="Arial" w:hAnsi="Arial" w:cs="Arial"/>
          <w:sz w:val="20"/>
          <w:szCs w:val="20"/>
        </w:rPr>
        <w:t>a afectación en el Registro Nacional.</w:t>
      </w:r>
      <w:r w:rsidRPr="009A29EA">
        <w:rPr>
          <w:rFonts w:ascii="Arial" w:hAnsi="Arial" w:cs="Arial"/>
          <w:sz w:val="20"/>
          <w:szCs w:val="20"/>
        </w:rPr>
        <w:t xml:space="preserve"> </w:t>
      </w:r>
    </w:p>
    <w:p w:rsidR="00DE587A" w:rsidRDefault="009A29EA" w:rsidP="00DE587A">
      <w:pPr>
        <w:jc w:val="both"/>
        <w:rPr>
          <w:rFonts w:ascii="Arial" w:hAnsi="Arial" w:cs="Arial"/>
          <w:sz w:val="20"/>
          <w:szCs w:val="20"/>
        </w:rPr>
      </w:pPr>
      <w:r>
        <w:rPr>
          <w:rFonts w:ascii="Arial" w:hAnsi="Arial" w:cs="Arial"/>
          <w:sz w:val="20"/>
          <w:szCs w:val="20"/>
        </w:rPr>
        <w:t xml:space="preserve">Los ingresos provenientes de las transferencias por parte del FONAFIFO </w:t>
      </w:r>
      <w:r w:rsidR="00DE587A">
        <w:rPr>
          <w:rFonts w:ascii="Arial" w:hAnsi="Arial" w:cs="Arial"/>
          <w:sz w:val="20"/>
          <w:szCs w:val="20"/>
        </w:rPr>
        <w:t>al Fideicomiso, financian en el Fideicomiso 544-2 el pago de 15 plazas por ¢175.000.000</w:t>
      </w:r>
      <w:r w:rsidR="00D46063">
        <w:rPr>
          <w:rFonts w:ascii="Arial" w:hAnsi="Arial" w:cs="Arial"/>
          <w:sz w:val="20"/>
          <w:szCs w:val="20"/>
        </w:rPr>
        <w:t xml:space="preserve">, </w:t>
      </w:r>
      <w:r w:rsidR="00DE587A">
        <w:rPr>
          <w:rFonts w:ascii="Arial" w:hAnsi="Arial" w:cs="Arial"/>
          <w:sz w:val="20"/>
          <w:szCs w:val="20"/>
        </w:rPr>
        <w:t>en el Fideicomiso 544-3 la suma de ¢100.000</w:t>
      </w:r>
      <w:r w:rsidR="00D46063">
        <w:rPr>
          <w:rFonts w:ascii="Arial" w:hAnsi="Arial" w:cs="Arial"/>
          <w:sz w:val="20"/>
          <w:szCs w:val="20"/>
        </w:rPr>
        <w:t>.000</w:t>
      </w:r>
      <w:r w:rsidR="00DE587A">
        <w:rPr>
          <w:rFonts w:ascii="Arial" w:hAnsi="Arial" w:cs="Arial"/>
          <w:sz w:val="20"/>
          <w:szCs w:val="20"/>
        </w:rPr>
        <w:t xml:space="preserve"> corresponde a incumplimiento de contratos por servicios ambientales y ¢50.210.000 al impuesto a la madera del periodo 2018, ambas transferencias financian la formalización de nuevas operaciones de crédito al Sector Forestal. </w:t>
      </w:r>
    </w:p>
    <w:p w:rsidR="00DE587A" w:rsidRPr="00DE587A" w:rsidRDefault="00DE587A" w:rsidP="00DE587A">
      <w:pPr>
        <w:jc w:val="both"/>
        <w:rPr>
          <w:rFonts w:ascii="Arial" w:hAnsi="Arial" w:cs="Arial"/>
          <w:sz w:val="20"/>
          <w:szCs w:val="20"/>
        </w:rPr>
      </w:pPr>
      <w:r>
        <w:rPr>
          <w:rFonts w:ascii="Arial" w:hAnsi="Arial" w:cs="Arial"/>
          <w:sz w:val="20"/>
          <w:szCs w:val="20"/>
        </w:rPr>
        <w:t xml:space="preserve">Para el periodo 2020 no se presupuestan nuevos recursos provenientes del impuesto a la madera, ya que el mismo, fue eliminado al entrar en vigencia el Impuesto al Valor Agregado (IVA) </w:t>
      </w:r>
    </w:p>
    <w:p w:rsidR="009A29EA" w:rsidRPr="009A29EA" w:rsidRDefault="009A29EA" w:rsidP="009A29EA">
      <w:pPr>
        <w:jc w:val="both"/>
        <w:rPr>
          <w:rFonts w:ascii="Arial" w:hAnsi="Arial" w:cs="Arial"/>
          <w:sz w:val="20"/>
          <w:szCs w:val="20"/>
        </w:rPr>
      </w:pPr>
    </w:p>
    <w:p w:rsidR="00065FE7" w:rsidRDefault="00065FE7" w:rsidP="00065FE7">
      <w:pPr>
        <w:ind w:left="360"/>
        <w:rPr>
          <w:rFonts w:ascii="Arial" w:hAnsi="Arial" w:cs="Arial"/>
          <w:b/>
          <w:sz w:val="20"/>
          <w:szCs w:val="20"/>
        </w:rPr>
      </w:pPr>
    </w:p>
    <w:p w:rsidR="00065FE7" w:rsidRPr="005B65E6" w:rsidRDefault="00065FE7" w:rsidP="00065FE7">
      <w:pPr>
        <w:ind w:left="360"/>
        <w:rPr>
          <w:rFonts w:ascii="Arial" w:hAnsi="Arial" w:cs="Arial"/>
          <w:b/>
          <w:sz w:val="20"/>
          <w:szCs w:val="20"/>
        </w:rPr>
      </w:pPr>
      <w:r>
        <w:rPr>
          <w:rFonts w:ascii="Arial" w:hAnsi="Arial" w:cs="Arial"/>
          <w:b/>
          <w:sz w:val="20"/>
          <w:szCs w:val="20"/>
        </w:rPr>
        <w:lastRenderedPageBreak/>
        <w:t xml:space="preserve">3.2 </w:t>
      </w:r>
      <w:r w:rsidRPr="005B65E6">
        <w:rPr>
          <w:rFonts w:ascii="Arial" w:hAnsi="Arial" w:cs="Arial"/>
          <w:b/>
          <w:sz w:val="20"/>
          <w:szCs w:val="20"/>
        </w:rPr>
        <w:t xml:space="preserve">PRESUPUESTO DE EGRESOS </w:t>
      </w:r>
    </w:p>
    <w:p w:rsidR="00065FE7" w:rsidRDefault="00065FE7" w:rsidP="00065FE7">
      <w:pPr>
        <w:ind w:left="360"/>
        <w:jc w:val="both"/>
        <w:rPr>
          <w:rFonts w:ascii="Arial" w:hAnsi="Arial" w:cs="Arial"/>
          <w:sz w:val="20"/>
          <w:szCs w:val="20"/>
        </w:rPr>
      </w:pPr>
      <w:r>
        <w:rPr>
          <w:rFonts w:ascii="Arial" w:hAnsi="Arial" w:cs="Arial"/>
          <w:sz w:val="20"/>
          <w:szCs w:val="20"/>
        </w:rPr>
        <w:t xml:space="preserve">Con los ingresos antes estimados se propone financiar los siguientes egresos, según la </w:t>
      </w:r>
      <w:r w:rsidRPr="005B65E6">
        <w:rPr>
          <w:rFonts w:ascii="Arial" w:hAnsi="Arial" w:cs="Arial"/>
          <w:sz w:val="20"/>
          <w:szCs w:val="20"/>
        </w:rPr>
        <w:t>vinculación Plan-Presupuesto</w:t>
      </w:r>
      <w:r>
        <w:rPr>
          <w:rFonts w:ascii="Arial" w:hAnsi="Arial" w:cs="Arial"/>
          <w:sz w:val="20"/>
          <w:szCs w:val="20"/>
        </w:rPr>
        <w:t>;</w:t>
      </w:r>
      <w:r w:rsidRPr="005B65E6">
        <w:rPr>
          <w:rFonts w:ascii="Arial" w:hAnsi="Arial" w:cs="Arial"/>
          <w:sz w:val="20"/>
          <w:szCs w:val="20"/>
        </w:rPr>
        <w:t xml:space="preserve"> </w:t>
      </w:r>
    </w:p>
    <w:p w:rsidR="00065FE7" w:rsidRPr="005B65E6" w:rsidRDefault="00065FE7" w:rsidP="00065FE7">
      <w:pPr>
        <w:spacing w:before="100" w:beforeAutospacing="1" w:after="100" w:afterAutospacing="1" w:line="240" w:lineRule="auto"/>
        <w:contextualSpacing/>
        <w:jc w:val="center"/>
        <w:rPr>
          <w:rFonts w:ascii="Arial" w:hAnsi="Arial" w:cs="Arial"/>
          <w:b/>
          <w:sz w:val="20"/>
          <w:szCs w:val="20"/>
        </w:rPr>
      </w:pPr>
      <w:r w:rsidRPr="005B65E6">
        <w:rPr>
          <w:rFonts w:ascii="Arial" w:hAnsi="Arial" w:cs="Arial"/>
          <w:b/>
          <w:sz w:val="20"/>
          <w:szCs w:val="20"/>
        </w:rPr>
        <w:t>Fondo Nacional de Financiamiento Forestal</w:t>
      </w:r>
    </w:p>
    <w:p w:rsidR="00065FE7" w:rsidRDefault="00065FE7" w:rsidP="00065FE7">
      <w:pPr>
        <w:spacing w:before="100" w:beforeAutospacing="1" w:after="100" w:afterAutospacing="1" w:line="240" w:lineRule="auto"/>
        <w:contextualSpacing/>
        <w:jc w:val="center"/>
        <w:rPr>
          <w:rFonts w:ascii="Arial" w:hAnsi="Arial" w:cs="Arial"/>
          <w:b/>
          <w:sz w:val="20"/>
          <w:szCs w:val="20"/>
        </w:rPr>
      </w:pPr>
      <w:r w:rsidRPr="005B65E6">
        <w:rPr>
          <w:rFonts w:ascii="Arial" w:hAnsi="Arial" w:cs="Arial"/>
          <w:b/>
          <w:sz w:val="20"/>
          <w:szCs w:val="20"/>
        </w:rPr>
        <w:t>Estimación de egresos</w:t>
      </w:r>
      <w:r>
        <w:rPr>
          <w:rFonts w:ascii="Arial" w:hAnsi="Arial" w:cs="Arial"/>
          <w:b/>
          <w:sz w:val="20"/>
          <w:szCs w:val="20"/>
        </w:rPr>
        <w:t xml:space="preserve">, Periodo </w:t>
      </w:r>
      <w:r w:rsidR="00C84A30">
        <w:rPr>
          <w:rFonts w:ascii="Arial" w:hAnsi="Arial" w:cs="Arial"/>
          <w:b/>
          <w:sz w:val="20"/>
          <w:szCs w:val="20"/>
        </w:rPr>
        <w:t>2020</w:t>
      </w:r>
    </w:p>
    <w:p w:rsidR="00065FE7" w:rsidRDefault="00065FE7" w:rsidP="00065FE7">
      <w:pPr>
        <w:spacing w:before="100" w:beforeAutospacing="1" w:after="100" w:afterAutospacing="1" w:line="240" w:lineRule="auto"/>
        <w:contextualSpacing/>
        <w:jc w:val="center"/>
        <w:rPr>
          <w:rFonts w:ascii="Arial" w:hAnsi="Arial" w:cs="Arial"/>
          <w:b/>
          <w:sz w:val="20"/>
          <w:szCs w:val="20"/>
        </w:rPr>
      </w:pPr>
      <w:r>
        <w:rPr>
          <w:rFonts w:ascii="Arial" w:hAnsi="Arial" w:cs="Arial"/>
          <w:b/>
          <w:sz w:val="20"/>
          <w:szCs w:val="20"/>
        </w:rPr>
        <w:t>(Expresado en colones)</w:t>
      </w:r>
    </w:p>
    <w:p w:rsidR="00386EF8" w:rsidRDefault="00386EF8" w:rsidP="00065FE7">
      <w:pPr>
        <w:spacing w:before="100" w:beforeAutospacing="1" w:after="100" w:afterAutospacing="1" w:line="240" w:lineRule="auto"/>
        <w:contextualSpacing/>
        <w:jc w:val="center"/>
        <w:rPr>
          <w:rFonts w:ascii="Arial" w:hAnsi="Arial" w:cs="Arial"/>
          <w:b/>
          <w:sz w:val="20"/>
          <w:szCs w:val="20"/>
        </w:rPr>
      </w:pPr>
    </w:p>
    <w:p w:rsidR="00386EF8" w:rsidRDefault="00386EF8" w:rsidP="00065FE7">
      <w:pPr>
        <w:spacing w:before="100" w:beforeAutospacing="1" w:after="100" w:afterAutospacing="1" w:line="240" w:lineRule="auto"/>
        <w:contextualSpacing/>
        <w:jc w:val="center"/>
        <w:rPr>
          <w:rFonts w:ascii="Arial" w:hAnsi="Arial" w:cs="Arial"/>
          <w:b/>
          <w:sz w:val="20"/>
          <w:szCs w:val="20"/>
        </w:rPr>
      </w:pPr>
    </w:p>
    <w:p w:rsidR="00386EF8" w:rsidRDefault="00386EF8" w:rsidP="00065FE7">
      <w:pPr>
        <w:spacing w:before="100" w:beforeAutospacing="1" w:after="100" w:afterAutospacing="1" w:line="240" w:lineRule="auto"/>
        <w:contextualSpacing/>
        <w:jc w:val="center"/>
        <w:rPr>
          <w:rFonts w:ascii="Arial" w:hAnsi="Arial" w:cs="Arial"/>
          <w:b/>
          <w:sz w:val="20"/>
          <w:szCs w:val="20"/>
        </w:rPr>
      </w:pPr>
    </w:p>
    <w:p w:rsidR="00386EF8" w:rsidRDefault="00386EF8" w:rsidP="00065FE7">
      <w:pPr>
        <w:spacing w:before="100" w:beforeAutospacing="1" w:after="100" w:afterAutospacing="1" w:line="240" w:lineRule="auto"/>
        <w:contextualSpacing/>
        <w:jc w:val="center"/>
        <w:rPr>
          <w:rFonts w:ascii="Arial" w:hAnsi="Arial" w:cs="Arial"/>
          <w:b/>
          <w:sz w:val="20"/>
          <w:szCs w:val="20"/>
        </w:rPr>
      </w:pPr>
    </w:p>
    <w:tbl>
      <w:tblPr>
        <w:tblpPr w:leftFromText="141" w:rightFromText="141" w:vertAnchor="page" w:horzAnchor="margin" w:tblpXSpec="center" w:tblpY="4083"/>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559"/>
        <w:gridCol w:w="1092"/>
        <w:gridCol w:w="1547"/>
        <w:gridCol w:w="1047"/>
        <w:gridCol w:w="1559"/>
        <w:gridCol w:w="992"/>
      </w:tblGrid>
      <w:tr w:rsidR="00065FE7" w:rsidRPr="005B65E6" w:rsidTr="009A29EA">
        <w:trPr>
          <w:trHeight w:val="461"/>
        </w:trPr>
        <w:tc>
          <w:tcPr>
            <w:tcW w:w="3539" w:type="dxa"/>
            <w:shd w:val="clear" w:color="auto" w:fill="C5E0B3" w:themeFill="accent6" w:themeFillTint="66"/>
          </w:tcPr>
          <w:p w:rsidR="00065FE7" w:rsidRPr="005B65E6" w:rsidRDefault="00065FE7" w:rsidP="009A29EA">
            <w:pPr>
              <w:pStyle w:val="NormalWeb"/>
              <w:jc w:val="both"/>
              <w:rPr>
                <w:rFonts w:ascii="Arial" w:hAnsi="Arial" w:cs="Arial"/>
                <w:b/>
                <w:sz w:val="20"/>
                <w:szCs w:val="20"/>
                <w:lang w:val="es-ES" w:eastAsia="es-ES"/>
              </w:rPr>
            </w:pPr>
            <w:r>
              <w:rPr>
                <w:rFonts w:ascii="Arial" w:hAnsi="Arial" w:cs="Arial"/>
                <w:b/>
                <w:sz w:val="20"/>
                <w:szCs w:val="20"/>
                <w:lang w:val="es-ES" w:eastAsia="es-ES"/>
              </w:rPr>
              <w:t>Tipo de egreso</w:t>
            </w:r>
            <w:r w:rsidRPr="005B65E6">
              <w:rPr>
                <w:rFonts w:ascii="Arial" w:hAnsi="Arial" w:cs="Arial"/>
                <w:b/>
                <w:sz w:val="20"/>
                <w:szCs w:val="20"/>
                <w:lang w:val="es-ES" w:eastAsia="es-ES"/>
              </w:rPr>
              <w:t xml:space="preserve"> </w:t>
            </w:r>
          </w:p>
        </w:tc>
        <w:tc>
          <w:tcPr>
            <w:tcW w:w="1559" w:type="dxa"/>
            <w:shd w:val="clear" w:color="auto" w:fill="C5E0B3" w:themeFill="accent6" w:themeFillTint="66"/>
          </w:tcPr>
          <w:p w:rsidR="00065FE7" w:rsidRPr="005B65E6" w:rsidRDefault="00065FE7" w:rsidP="009A29EA">
            <w:pPr>
              <w:spacing w:before="100" w:beforeAutospacing="1" w:after="100" w:afterAutospacing="1" w:line="240" w:lineRule="auto"/>
              <w:jc w:val="center"/>
              <w:rPr>
                <w:rFonts w:ascii="Arial" w:hAnsi="Arial" w:cs="Arial"/>
                <w:b/>
                <w:sz w:val="20"/>
                <w:szCs w:val="20"/>
              </w:rPr>
            </w:pPr>
            <w:r w:rsidRPr="005B65E6">
              <w:rPr>
                <w:rFonts w:ascii="Arial" w:hAnsi="Arial" w:cs="Arial"/>
                <w:b/>
                <w:sz w:val="20"/>
                <w:szCs w:val="20"/>
              </w:rPr>
              <w:t>FONAFIFO</w:t>
            </w:r>
          </w:p>
        </w:tc>
        <w:tc>
          <w:tcPr>
            <w:tcW w:w="1092" w:type="dxa"/>
            <w:shd w:val="clear" w:color="auto" w:fill="C5E0B3" w:themeFill="accent6" w:themeFillTint="66"/>
          </w:tcPr>
          <w:p w:rsidR="00065FE7" w:rsidRPr="005B65E6" w:rsidRDefault="00065FE7" w:rsidP="009A29EA">
            <w:pPr>
              <w:spacing w:before="100" w:beforeAutospacing="1" w:after="100" w:afterAutospacing="1" w:line="240" w:lineRule="auto"/>
              <w:jc w:val="center"/>
              <w:rPr>
                <w:rFonts w:ascii="Arial" w:hAnsi="Arial" w:cs="Arial"/>
                <w:b/>
                <w:sz w:val="20"/>
                <w:szCs w:val="20"/>
              </w:rPr>
            </w:pPr>
            <w:r>
              <w:rPr>
                <w:rFonts w:ascii="Arial" w:hAnsi="Arial" w:cs="Arial"/>
                <w:b/>
                <w:sz w:val="20"/>
                <w:szCs w:val="20"/>
              </w:rPr>
              <w:t>%</w:t>
            </w:r>
          </w:p>
        </w:tc>
        <w:tc>
          <w:tcPr>
            <w:tcW w:w="1547" w:type="dxa"/>
            <w:shd w:val="clear" w:color="auto" w:fill="C5E0B3" w:themeFill="accent6" w:themeFillTint="66"/>
          </w:tcPr>
          <w:p w:rsidR="00065FE7" w:rsidRPr="005B65E6" w:rsidRDefault="00065FE7" w:rsidP="009A29EA">
            <w:pPr>
              <w:spacing w:before="100" w:beforeAutospacing="1" w:after="100" w:afterAutospacing="1" w:line="240" w:lineRule="auto"/>
              <w:jc w:val="center"/>
              <w:rPr>
                <w:rFonts w:ascii="Arial" w:hAnsi="Arial" w:cs="Arial"/>
                <w:b/>
                <w:sz w:val="20"/>
                <w:szCs w:val="20"/>
              </w:rPr>
            </w:pPr>
            <w:r w:rsidRPr="005B65E6">
              <w:rPr>
                <w:rFonts w:ascii="Arial" w:hAnsi="Arial" w:cs="Arial"/>
                <w:b/>
                <w:sz w:val="20"/>
                <w:szCs w:val="20"/>
              </w:rPr>
              <w:t>FID 544</w:t>
            </w:r>
          </w:p>
        </w:tc>
        <w:tc>
          <w:tcPr>
            <w:tcW w:w="1047" w:type="dxa"/>
            <w:shd w:val="clear" w:color="auto" w:fill="C5E0B3" w:themeFill="accent6" w:themeFillTint="66"/>
          </w:tcPr>
          <w:p w:rsidR="00065FE7" w:rsidRPr="005B65E6" w:rsidRDefault="00065FE7" w:rsidP="009A29EA">
            <w:pPr>
              <w:spacing w:before="100" w:beforeAutospacing="1" w:after="100" w:afterAutospacing="1" w:line="240" w:lineRule="auto"/>
              <w:jc w:val="center"/>
              <w:rPr>
                <w:rFonts w:ascii="Arial" w:hAnsi="Arial" w:cs="Arial"/>
                <w:b/>
                <w:sz w:val="20"/>
                <w:szCs w:val="20"/>
              </w:rPr>
            </w:pPr>
            <w:r>
              <w:rPr>
                <w:rFonts w:ascii="Arial" w:hAnsi="Arial" w:cs="Arial"/>
                <w:b/>
                <w:sz w:val="20"/>
                <w:szCs w:val="20"/>
              </w:rPr>
              <w:t>%</w:t>
            </w:r>
          </w:p>
        </w:tc>
        <w:tc>
          <w:tcPr>
            <w:tcW w:w="1559" w:type="dxa"/>
            <w:shd w:val="clear" w:color="auto" w:fill="C5E0B3" w:themeFill="accent6" w:themeFillTint="66"/>
          </w:tcPr>
          <w:p w:rsidR="00065FE7" w:rsidRPr="005B65E6" w:rsidRDefault="00065FE7" w:rsidP="009A29EA">
            <w:pPr>
              <w:spacing w:before="100" w:beforeAutospacing="1" w:after="100" w:afterAutospacing="1" w:line="240" w:lineRule="auto"/>
              <w:jc w:val="center"/>
              <w:rPr>
                <w:rFonts w:ascii="Arial" w:hAnsi="Arial" w:cs="Arial"/>
                <w:b/>
                <w:sz w:val="20"/>
                <w:szCs w:val="20"/>
              </w:rPr>
            </w:pPr>
            <w:r w:rsidRPr="005B65E6">
              <w:rPr>
                <w:rFonts w:ascii="Arial" w:hAnsi="Arial" w:cs="Arial"/>
                <w:b/>
                <w:sz w:val="20"/>
                <w:szCs w:val="20"/>
              </w:rPr>
              <w:t>TOTAL</w:t>
            </w:r>
          </w:p>
        </w:tc>
        <w:tc>
          <w:tcPr>
            <w:tcW w:w="992" w:type="dxa"/>
            <w:shd w:val="clear" w:color="auto" w:fill="C5E0B3" w:themeFill="accent6" w:themeFillTint="66"/>
          </w:tcPr>
          <w:p w:rsidR="00065FE7" w:rsidRPr="005B65E6" w:rsidRDefault="00065FE7" w:rsidP="009A29EA">
            <w:pPr>
              <w:spacing w:before="100" w:beforeAutospacing="1" w:after="100" w:afterAutospacing="1" w:line="240" w:lineRule="auto"/>
              <w:jc w:val="center"/>
              <w:rPr>
                <w:rFonts w:ascii="Arial" w:hAnsi="Arial" w:cs="Arial"/>
                <w:b/>
                <w:sz w:val="20"/>
                <w:szCs w:val="20"/>
              </w:rPr>
            </w:pPr>
            <w:r>
              <w:rPr>
                <w:rFonts w:ascii="Arial" w:hAnsi="Arial" w:cs="Arial"/>
                <w:b/>
                <w:sz w:val="20"/>
                <w:szCs w:val="20"/>
              </w:rPr>
              <w:t>%</w:t>
            </w:r>
          </w:p>
        </w:tc>
      </w:tr>
      <w:tr w:rsidR="00065FE7" w:rsidRPr="005B65E6" w:rsidTr="009A29EA">
        <w:trPr>
          <w:trHeight w:val="225"/>
        </w:trPr>
        <w:tc>
          <w:tcPr>
            <w:tcW w:w="3539" w:type="dxa"/>
          </w:tcPr>
          <w:p w:rsidR="00065FE7" w:rsidRPr="005B65E6" w:rsidRDefault="00065FE7" w:rsidP="009A29EA">
            <w:pPr>
              <w:pStyle w:val="NormalWeb"/>
              <w:jc w:val="both"/>
              <w:rPr>
                <w:rFonts w:ascii="Arial" w:hAnsi="Arial" w:cs="Arial"/>
                <w:sz w:val="20"/>
                <w:szCs w:val="20"/>
                <w:lang w:val="es-ES" w:eastAsia="es-ES"/>
              </w:rPr>
            </w:pPr>
            <w:r w:rsidRPr="005B65E6">
              <w:rPr>
                <w:rFonts w:ascii="Arial" w:hAnsi="Arial" w:cs="Arial"/>
                <w:sz w:val="20"/>
                <w:szCs w:val="20"/>
                <w:lang w:val="es-ES" w:eastAsia="es-ES"/>
              </w:rPr>
              <w:t xml:space="preserve">Remuneraciones </w:t>
            </w:r>
          </w:p>
        </w:tc>
        <w:tc>
          <w:tcPr>
            <w:tcW w:w="1559" w:type="dxa"/>
          </w:tcPr>
          <w:p w:rsidR="00065FE7" w:rsidRPr="005B65E6" w:rsidRDefault="00522074" w:rsidP="009A29EA">
            <w:pPr>
              <w:pStyle w:val="NormalWeb"/>
              <w:jc w:val="right"/>
              <w:rPr>
                <w:rFonts w:ascii="Arial" w:hAnsi="Arial" w:cs="Arial"/>
                <w:sz w:val="20"/>
                <w:szCs w:val="20"/>
                <w:lang w:val="es-ES" w:eastAsia="es-ES"/>
              </w:rPr>
            </w:pPr>
            <w:r>
              <w:rPr>
                <w:rFonts w:ascii="Arial" w:hAnsi="Arial" w:cs="Arial"/>
                <w:sz w:val="20"/>
                <w:szCs w:val="20"/>
                <w:lang w:val="es-ES" w:eastAsia="es-ES"/>
              </w:rPr>
              <w:t>1.920.367.400</w:t>
            </w:r>
          </w:p>
        </w:tc>
        <w:tc>
          <w:tcPr>
            <w:tcW w:w="1092" w:type="dxa"/>
          </w:tcPr>
          <w:p w:rsidR="00065FE7"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9,42%</w:t>
            </w:r>
          </w:p>
        </w:tc>
        <w:tc>
          <w:tcPr>
            <w:tcW w:w="1547" w:type="dxa"/>
          </w:tcPr>
          <w:p w:rsidR="00065FE7" w:rsidRPr="005B65E6"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189.725.800</w:t>
            </w:r>
          </w:p>
        </w:tc>
        <w:tc>
          <w:tcPr>
            <w:tcW w:w="1047" w:type="dxa"/>
          </w:tcPr>
          <w:p w:rsidR="00065FE7" w:rsidRDefault="00F54EB8" w:rsidP="009A29EA">
            <w:pPr>
              <w:pStyle w:val="NormalWeb"/>
              <w:jc w:val="right"/>
              <w:rPr>
                <w:rFonts w:ascii="Arial" w:hAnsi="Arial" w:cs="Arial"/>
                <w:sz w:val="20"/>
                <w:szCs w:val="20"/>
                <w:lang w:val="es-ES" w:eastAsia="es-ES"/>
              </w:rPr>
            </w:pPr>
            <w:r>
              <w:rPr>
                <w:rFonts w:ascii="Arial" w:hAnsi="Arial" w:cs="Arial"/>
                <w:sz w:val="20"/>
                <w:szCs w:val="20"/>
                <w:lang w:val="es-ES" w:eastAsia="es-ES"/>
              </w:rPr>
              <w:t>6,82%</w:t>
            </w:r>
          </w:p>
        </w:tc>
        <w:tc>
          <w:tcPr>
            <w:tcW w:w="1559" w:type="dxa"/>
          </w:tcPr>
          <w:p w:rsidR="00065FE7" w:rsidRPr="00ED2DF4" w:rsidRDefault="00870BB5" w:rsidP="009A29EA">
            <w:pPr>
              <w:pStyle w:val="NormalWeb"/>
              <w:jc w:val="right"/>
              <w:rPr>
                <w:rFonts w:ascii="Arial" w:hAnsi="Arial" w:cs="Arial"/>
                <w:sz w:val="20"/>
                <w:szCs w:val="20"/>
                <w:lang w:val="es-ES" w:eastAsia="es-ES"/>
              </w:rPr>
            </w:pPr>
            <w:r>
              <w:rPr>
                <w:rFonts w:ascii="Arial" w:hAnsi="Arial" w:cs="Arial"/>
                <w:sz w:val="20"/>
                <w:szCs w:val="20"/>
                <w:lang w:val="es-ES" w:eastAsia="es-ES"/>
              </w:rPr>
              <w:t>2.110.093.200</w:t>
            </w:r>
          </w:p>
        </w:tc>
        <w:tc>
          <w:tcPr>
            <w:tcW w:w="992" w:type="dxa"/>
          </w:tcPr>
          <w:p w:rsidR="00065FE7" w:rsidRPr="00383B6E" w:rsidRDefault="00383B6E" w:rsidP="009A29EA">
            <w:pPr>
              <w:pStyle w:val="NormalWeb"/>
              <w:jc w:val="right"/>
              <w:rPr>
                <w:rFonts w:ascii="Arial" w:hAnsi="Arial" w:cs="Arial"/>
                <w:sz w:val="20"/>
                <w:szCs w:val="20"/>
                <w:lang w:val="es-ES" w:eastAsia="es-ES"/>
              </w:rPr>
            </w:pPr>
            <w:r w:rsidRPr="00383B6E">
              <w:rPr>
                <w:rFonts w:ascii="Arial" w:hAnsi="Arial" w:cs="Arial"/>
                <w:sz w:val="20"/>
                <w:szCs w:val="20"/>
                <w:lang w:val="es-ES" w:eastAsia="es-ES"/>
              </w:rPr>
              <w:t>9,11%</w:t>
            </w:r>
          </w:p>
        </w:tc>
      </w:tr>
      <w:tr w:rsidR="00065FE7" w:rsidRPr="005B65E6" w:rsidTr="009A29EA">
        <w:trPr>
          <w:trHeight w:val="234"/>
        </w:trPr>
        <w:tc>
          <w:tcPr>
            <w:tcW w:w="3539" w:type="dxa"/>
          </w:tcPr>
          <w:p w:rsidR="00065FE7" w:rsidRPr="005B65E6" w:rsidRDefault="00065FE7" w:rsidP="009A29EA">
            <w:pPr>
              <w:pStyle w:val="NormalWeb"/>
              <w:jc w:val="both"/>
              <w:rPr>
                <w:rFonts w:ascii="Arial" w:hAnsi="Arial" w:cs="Arial"/>
                <w:sz w:val="20"/>
                <w:szCs w:val="20"/>
                <w:lang w:val="es-ES" w:eastAsia="es-ES"/>
              </w:rPr>
            </w:pPr>
            <w:r w:rsidRPr="005B65E6">
              <w:rPr>
                <w:rFonts w:ascii="Arial" w:hAnsi="Arial" w:cs="Arial"/>
                <w:sz w:val="20"/>
                <w:szCs w:val="20"/>
                <w:lang w:val="es-ES" w:eastAsia="es-ES"/>
              </w:rPr>
              <w:t xml:space="preserve">Servicios </w:t>
            </w:r>
          </w:p>
        </w:tc>
        <w:tc>
          <w:tcPr>
            <w:tcW w:w="1559" w:type="dxa"/>
          </w:tcPr>
          <w:p w:rsidR="00065FE7" w:rsidRPr="005B65E6" w:rsidRDefault="00522074" w:rsidP="009A29EA">
            <w:pPr>
              <w:pStyle w:val="NormalWeb"/>
              <w:jc w:val="right"/>
              <w:rPr>
                <w:rFonts w:ascii="Arial" w:hAnsi="Arial" w:cs="Arial"/>
                <w:sz w:val="20"/>
                <w:szCs w:val="20"/>
                <w:lang w:val="es-ES" w:eastAsia="es-ES"/>
              </w:rPr>
            </w:pPr>
            <w:r>
              <w:rPr>
                <w:rFonts w:ascii="Arial" w:hAnsi="Arial" w:cs="Arial"/>
                <w:sz w:val="20"/>
                <w:szCs w:val="20"/>
                <w:lang w:val="es-ES" w:eastAsia="es-ES"/>
              </w:rPr>
              <w:t>947.235.072</w:t>
            </w:r>
          </w:p>
        </w:tc>
        <w:tc>
          <w:tcPr>
            <w:tcW w:w="1092" w:type="dxa"/>
          </w:tcPr>
          <w:p w:rsidR="00065FE7"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4,65%</w:t>
            </w:r>
          </w:p>
        </w:tc>
        <w:tc>
          <w:tcPr>
            <w:tcW w:w="1547" w:type="dxa"/>
          </w:tcPr>
          <w:p w:rsidR="00065FE7" w:rsidRPr="005B65E6"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1.054.557.880</w:t>
            </w:r>
          </w:p>
        </w:tc>
        <w:tc>
          <w:tcPr>
            <w:tcW w:w="1047" w:type="dxa"/>
          </w:tcPr>
          <w:p w:rsidR="00065FE7" w:rsidRDefault="00F54EB8" w:rsidP="009A29EA">
            <w:pPr>
              <w:pStyle w:val="NormalWeb"/>
              <w:jc w:val="right"/>
              <w:rPr>
                <w:rFonts w:ascii="Arial" w:hAnsi="Arial" w:cs="Arial"/>
                <w:sz w:val="20"/>
                <w:szCs w:val="20"/>
                <w:lang w:val="es-ES" w:eastAsia="es-ES"/>
              </w:rPr>
            </w:pPr>
            <w:r>
              <w:rPr>
                <w:rFonts w:ascii="Arial" w:hAnsi="Arial" w:cs="Arial"/>
                <w:sz w:val="20"/>
                <w:szCs w:val="20"/>
                <w:lang w:val="es-ES" w:eastAsia="es-ES"/>
              </w:rPr>
              <w:t>37,93%</w:t>
            </w:r>
          </w:p>
        </w:tc>
        <w:tc>
          <w:tcPr>
            <w:tcW w:w="1559" w:type="dxa"/>
          </w:tcPr>
          <w:p w:rsidR="00065FE7" w:rsidRPr="00ED2DF4" w:rsidRDefault="00870BB5" w:rsidP="009A29EA">
            <w:pPr>
              <w:pStyle w:val="NormalWeb"/>
              <w:jc w:val="right"/>
              <w:rPr>
                <w:rFonts w:ascii="Arial" w:hAnsi="Arial" w:cs="Arial"/>
                <w:sz w:val="20"/>
                <w:szCs w:val="20"/>
                <w:lang w:val="es-ES" w:eastAsia="es-ES"/>
              </w:rPr>
            </w:pPr>
            <w:r>
              <w:rPr>
                <w:rFonts w:ascii="Arial" w:hAnsi="Arial" w:cs="Arial"/>
                <w:sz w:val="20"/>
                <w:szCs w:val="20"/>
                <w:lang w:val="es-ES" w:eastAsia="es-ES"/>
              </w:rPr>
              <w:t>2.001.792.952</w:t>
            </w:r>
          </w:p>
        </w:tc>
        <w:tc>
          <w:tcPr>
            <w:tcW w:w="992" w:type="dxa"/>
          </w:tcPr>
          <w:p w:rsidR="00065FE7" w:rsidRPr="00DB5C44"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8,64%</w:t>
            </w:r>
          </w:p>
        </w:tc>
      </w:tr>
      <w:tr w:rsidR="00065FE7" w:rsidRPr="005B65E6" w:rsidTr="009A29EA">
        <w:trPr>
          <w:trHeight w:val="225"/>
        </w:trPr>
        <w:tc>
          <w:tcPr>
            <w:tcW w:w="3539" w:type="dxa"/>
          </w:tcPr>
          <w:p w:rsidR="00065FE7" w:rsidRPr="005B65E6" w:rsidRDefault="00065FE7" w:rsidP="009A29EA">
            <w:pPr>
              <w:pStyle w:val="NormalWeb"/>
              <w:jc w:val="both"/>
              <w:rPr>
                <w:rFonts w:ascii="Arial" w:hAnsi="Arial" w:cs="Arial"/>
                <w:sz w:val="20"/>
                <w:szCs w:val="20"/>
                <w:lang w:val="es-ES" w:eastAsia="es-ES"/>
              </w:rPr>
            </w:pPr>
            <w:r w:rsidRPr="005B65E6">
              <w:rPr>
                <w:rFonts w:ascii="Arial" w:hAnsi="Arial" w:cs="Arial"/>
                <w:sz w:val="20"/>
                <w:szCs w:val="20"/>
                <w:lang w:val="es-ES" w:eastAsia="es-ES"/>
              </w:rPr>
              <w:t xml:space="preserve">Materiales  y Suministros </w:t>
            </w:r>
          </w:p>
        </w:tc>
        <w:tc>
          <w:tcPr>
            <w:tcW w:w="1559" w:type="dxa"/>
          </w:tcPr>
          <w:p w:rsidR="00065FE7" w:rsidRPr="005B65E6" w:rsidRDefault="00522074" w:rsidP="009A29EA">
            <w:pPr>
              <w:pStyle w:val="NormalWeb"/>
              <w:jc w:val="right"/>
              <w:rPr>
                <w:rFonts w:ascii="Arial" w:hAnsi="Arial" w:cs="Arial"/>
                <w:sz w:val="20"/>
                <w:szCs w:val="20"/>
                <w:lang w:val="es-ES" w:eastAsia="es-ES"/>
              </w:rPr>
            </w:pPr>
            <w:r>
              <w:rPr>
                <w:rFonts w:ascii="Arial" w:hAnsi="Arial" w:cs="Arial"/>
                <w:sz w:val="20"/>
                <w:szCs w:val="20"/>
                <w:lang w:val="es-ES" w:eastAsia="es-ES"/>
              </w:rPr>
              <w:t>82.847.855</w:t>
            </w:r>
          </w:p>
        </w:tc>
        <w:tc>
          <w:tcPr>
            <w:tcW w:w="1092" w:type="dxa"/>
          </w:tcPr>
          <w:p w:rsidR="00065FE7"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0,41%</w:t>
            </w:r>
          </w:p>
        </w:tc>
        <w:tc>
          <w:tcPr>
            <w:tcW w:w="1547" w:type="dxa"/>
          </w:tcPr>
          <w:p w:rsidR="00065FE7" w:rsidRPr="005B65E6"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66.467.033</w:t>
            </w:r>
          </w:p>
        </w:tc>
        <w:tc>
          <w:tcPr>
            <w:tcW w:w="1047" w:type="dxa"/>
          </w:tcPr>
          <w:p w:rsidR="00065FE7" w:rsidRDefault="00F54EB8" w:rsidP="009A29EA">
            <w:pPr>
              <w:pStyle w:val="NormalWeb"/>
              <w:jc w:val="right"/>
              <w:rPr>
                <w:rFonts w:ascii="Arial" w:hAnsi="Arial" w:cs="Arial"/>
                <w:sz w:val="20"/>
                <w:szCs w:val="20"/>
                <w:lang w:val="es-ES" w:eastAsia="es-ES"/>
              </w:rPr>
            </w:pPr>
            <w:r>
              <w:rPr>
                <w:rFonts w:ascii="Arial" w:hAnsi="Arial" w:cs="Arial"/>
                <w:sz w:val="20"/>
                <w:szCs w:val="20"/>
                <w:lang w:val="es-ES" w:eastAsia="es-ES"/>
              </w:rPr>
              <w:t>2,39%</w:t>
            </w:r>
          </w:p>
        </w:tc>
        <w:tc>
          <w:tcPr>
            <w:tcW w:w="1559" w:type="dxa"/>
          </w:tcPr>
          <w:p w:rsidR="00065FE7" w:rsidRPr="00ED2DF4" w:rsidRDefault="00870BB5" w:rsidP="009A29EA">
            <w:pPr>
              <w:pStyle w:val="NormalWeb"/>
              <w:jc w:val="right"/>
              <w:rPr>
                <w:rFonts w:ascii="Arial" w:hAnsi="Arial" w:cs="Arial"/>
                <w:sz w:val="20"/>
                <w:szCs w:val="20"/>
                <w:lang w:val="es-ES" w:eastAsia="es-ES"/>
              </w:rPr>
            </w:pPr>
            <w:r>
              <w:rPr>
                <w:rFonts w:ascii="Arial" w:hAnsi="Arial" w:cs="Arial"/>
                <w:sz w:val="20"/>
                <w:szCs w:val="20"/>
                <w:lang w:val="es-ES" w:eastAsia="es-ES"/>
              </w:rPr>
              <w:t>149.314.888</w:t>
            </w:r>
          </w:p>
        </w:tc>
        <w:tc>
          <w:tcPr>
            <w:tcW w:w="992" w:type="dxa"/>
          </w:tcPr>
          <w:p w:rsidR="00065FE7" w:rsidRPr="00DB5C44"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0,64%</w:t>
            </w:r>
          </w:p>
        </w:tc>
      </w:tr>
      <w:tr w:rsidR="00065FE7" w:rsidRPr="005B65E6" w:rsidTr="009A29EA">
        <w:trPr>
          <w:trHeight w:val="225"/>
        </w:trPr>
        <w:tc>
          <w:tcPr>
            <w:tcW w:w="3539" w:type="dxa"/>
          </w:tcPr>
          <w:p w:rsidR="00065FE7" w:rsidRPr="005B65E6" w:rsidRDefault="00065FE7" w:rsidP="009A29EA">
            <w:pPr>
              <w:pStyle w:val="NormalWeb"/>
              <w:jc w:val="both"/>
              <w:rPr>
                <w:rFonts w:ascii="Arial" w:hAnsi="Arial" w:cs="Arial"/>
                <w:sz w:val="20"/>
                <w:szCs w:val="20"/>
                <w:lang w:val="es-ES" w:eastAsia="es-ES"/>
              </w:rPr>
            </w:pPr>
            <w:r w:rsidRPr="005B65E6">
              <w:rPr>
                <w:rFonts w:ascii="Arial" w:hAnsi="Arial" w:cs="Arial"/>
                <w:sz w:val="20"/>
                <w:szCs w:val="20"/>
                <w:lang w:val="es-ES" w:eastAsia="es-ES"/>
              </w:rPr>
              <w:t xml:space="preserve">Intereses y Comisiones </w:t>
            </w:r>
            <w:r w:rsidRPr="003D1396">
              <w:rPr>
                <w:rFonts w:ascii="Arial" w:hAnsi="Arial" w:cs="Arial"/>
                <w:sz w:val="12"/>
                <w:szCs w:val="16"/>
                <w:lang w:val="es-ES" w:eastAsia="es-ES"/>
              </w:rPr>
              <w:t>(1)</w:t>
            </w:r>
          </w:p>
        </w:tc>
        <w:tc>
          <w:tcPr>
            <w:tcW w:w="1559" w:type="dxa"/>
          </w:tcPr>
          <w:p w:rsidR="00065FE7" w:rsidRPr="005B65E6" w:rsidRDefault="00522074" w:rsidP="009A29EA">
            <w:pPr>
              <w:pStyle w:val="NormalWeb"/>
              <w:jc w:val="right"/>
              <w:rPr>
                <w:rFonts w:ascii="Arial" w:hAnsi="Arial" w:cs="Arial"/>
                <w:sz w:val="20"/>
                <w:szCs w:val="20"/>
                <w:lang w:val="es-ES" w:eastAsia="es-ES"/>
              </w:rPr>
            </w:pPr>
            <w:r>
              <w:rPr>
                <w:rFonts w:ascii="Arial" w:hAnsi="Arial" w:cs="Arial"/>
                <w:sz w:val="20"/>
                <w:szCs w:val="20"/>
                <w:lang w:val="es-ES" w:eastAsia="es-ES"/>
              </w:rPr>
              <w:t>24.000.000</w:t>
            </w:r>
          </w:p>
        </w:tc>
        <w:tc>
          <w:tcPr>
            <w:tcW w:w="1092" w:type="dxa"/>
          </w:tcPr>
          <w:p w:rsidR="00065FE7"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0,12%</w:t>
            </w:r>
          </w:p>
        </w:tc>
        <w:tc>
          <w:tcPr>
            <w:tcW w:w="1547" w:type="dxa"/>
          </w:tcPr>
          <w:p w:rsidR="00065FE7" w:rsidRPr="005B65E6"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17.157.891</w:t>
            </w:r>
          </w:p>
        </w:tc>
        <w:tc>
          <w:tcPr>
            <w:tcW w:w="1047" w:type="dxa"/>
          </w:tcPr>
          <w:p w:rsidR="00065FE7" w:rsidRDefault="00F54EB8" w:rsidP="009A29EA">
            <w:pPr>
              <w:pStyle w:val="NormalWeb"/>
              <w:jc w:val="right"/>
              <w:rPr>
                <w:rFonts w:ascii="Arial" w:hAnsi="Arial" w:cs="Arial"/>
                <w:sz w:val="20"/>
                <w:szCs w:val="20"/>
                <w:lang w:val="es-ES" w:eastAsia="es-ES"/>
              </w:rPr>
            </w:pPr>
            <w:r>
              <w:rPr>
                <w:rFonts w:ascii="Arial" w:hAnsi="Arial" w:cs="Arial"/>
                <w:sz w:val="20"/>
                <w:szCs w:val="20"/>
                <w:lang w:val="es-ES" w:eastAsia="es-ES"/>
              </w:rPr>
              <w:t>0,62%</w:t>
            </w:r>
          </w:p>
        </w:tc>
        <w:tc>
          <w:tcPr>
            <w:tcW w:w="1559" w:type="dxa"/>
          </w:tcPr>
          <w:p w:rsidR="00065FE7" w:rsidRPr="00ED2DF4" w:rsidRDefault="00870BB5" w:rsidP="009A29EA">
            <w:pPr>
              <w:pStyle w:val="NormalWeb"/>
              <w:jc w:val="right"/>
              <w:rPr>
                <w:rFonts w:ascii="Arial" w:hAnsi="Arial" w:cs="Arial"/>
                <w:sz w:val="20"/>
                <w:szCs w:val="20"/>
                <w:lang w:val="es-ES" w:eastAsia="es-ES"/>
              </w:rPr>
            </w:pPr>
            <w:r>
              <w:rPr>
                <w:rFonts w:ascii="Arial" w:hAnsi="Arial" w:cs="Arial"/>
                <w:sz w:val="20"/>
                <w:szCs w:val="20"/>
                <w:lang w:val="es-ES" w:eastAsia="es-ES"/>
              </w:rPr>
              <w:t>41.157.891</w:t>
            </w:r>
          </w:p>
        </w:tc>
        <w:tc>
          <w:tcPr>
            <w:tcW w:w="992" w:type="dxa"/>
          </w:tcPr>
          <w:p w:rsidR="00065FE7" w:rsidRPr="00DB5C44"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0,18%</w:t>
            </w:r>
          </w:p>
        </w:tc>
      </w:tr>
      <w:tr w:rsidR="00065FE7" w:rsidRPr="005B65E6" w:rsidTr="009A29EA">
        <w:trPr>
          <w:trHeight w:val="234"/>
        </w:trPr>
        <w:tc>
          <w:tcPr>
            <w:tcW w:w="3539" w:type="dxa"/>
          </w:tcPr>
          <w:p w:rsidR="00065FE7" w:rsidRPr="005B65E6" w:rsidRDefault="00065FE7" w:rsidP="009A29EA">
            <w:pPr>
              <w:pStyle w:val="NormalWeb"/>
              <w:jc w:val="both"/>
              <w:rPr>
                <w:rFonts w:ascii="Arial" w:hAnsi="Arial" w:cs="Arial"/>
                <w:sz w:val="20"/>
                <w:szCs w:val="20"/>
                <w:lang w:val="es-ES" w:eastAsia="es-ES"/>
              </w:rPr>
            </w:pPr>
            <w:r w:rsidRPr="005B65E6">
              <w:rPr>
                <w:rFonts w:ascii="Arial" w:hAnsi="Arial" w:cs="Arial"/>
                <w:sz w:val="20"/>
                <w:szCs w:val="20"/>
                <w:lang w:val="es-ES" w:eastAsia="es-ES"/>
              </w:rPr>
              <w:t xml:space="preserve">Préstamos Sector Forestal </w:t>
            </w:r>
          </w:p>
        </w:tc>
        <w:tc>
          <w:tcPr>
            <w:tcW w:w="1559" w:type="dxa"/>
          </w:tcPr>
          <w:p w:rsidR="00065FE7" w:rsidRPr="005B65E6" w:rsidRDefault="00065FE7" w:rsidP="009A29EA">
            <w:pPr>
              <w:pStyle w:val="NormalWeb"/>
              <w:jc w:val="right"/>
              <w:rPr>
                <w:rFonts w:ascii="Arial" w:hAnsi="Arial" w:cs="Arial"/>
                <w:sz w:val="20"/>
                <w:szCs w:val="20"/>
                <w:lang w:val="es-ES" w:eastAsia="es-ES"/>
              </w:rPr>
            </w:pPr>
          </w:p>
        </w:tc>
        <w:tc>
          <w:tcPr>
            <w:tcW w:w="1092" w:type="dxa"/>
          </w:tcPr>
          <w:p w:rsidR="00065FE7" w:rsidRDefault="00065FE7" w:rsidP="009A29EA">
            <w:pPr>
              <w:pStyle w:val="NormalWeb"/>
              <w:jc w:val="right"/>
              <w:rPr>
                <w:rFonts w:ascii="Arial" w:hAnsi="Arial" w:cs="Arial"/>
                <w:sz w:val="20"/>
                <w:szCs w:val="20"/>
                <w:lang w:val="es-ES" w:eastAsia="es-ES"/>
              </w:rPr>
            </w:pPr>
          </w:p>
        </w:tc>
        <w:tc>
          <w:tcPr>
            <w:tcW w:w="1547" w:type="dxa"/>
          </w:tcPr>
          <w:p w:rsidR="00065FE7" w:rsidRPr="005B65E6"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975.919.704</w:t>
            </w:r>
          </w:p>
        </w:tc>
        <w:tc>
          <w:tcPr>
            <w:tcW w:w="1047" w:type="dxa"/>
          </w:tcPr>
          <w:p w:rsidR="00065FE7" w:rsidRDefault="00F54EB8" w:rsidP="009A29EA">
            <w:pPr>
              <w:pStyle w:val="NormalWeb"/>
              <w:jc w:val="right"/>
              <w:rPr>
                <w:rFonts w:ascii="Arial" w:hAnsi="Arial" w:cs="Arial"/>
                <w:sz w:val="20"/>
                <w:szCs w:val="20"/>
                <w:lang w:val="es-ES" w:eastAsia="es-ES"/>
              </w:rPr>
            </w:pPr>
            <w:r>
              <w:rPr>
                <w:rFonts w:ascii="Arial" w:hAnsi="Arial" w:cs="Arial"/>
                <w:sz w:val="20"/>
                <w:szCs w:val="20"/>
                <w:lang w:val="es-ES" w:eastAsia="es-ES"/>
              </w:rPr>
              <w:t>35,10%</w:t>
            </w:r>
          </w:p>
        </w:tc>
        <w:tc>
          <w:tcPr>
            <w:tcW w:w="1559" w:type="dxa"/>
          </w:tcPr>
          <w:p w:rsidR="00065FE7" w:rsidRPr="00ED2DF4" w:rsidRDefault="00870BB5" w:rsidP="009A29EA">
            <w:pPr>
              <w:pStyle w:val="NormalWeb"/>
              <w:jc w:val="right"/>
              <w:rPr>
                <w:rFonts w:ascii="Arial" w:hAnsi="Arial" w:cs="Arial"/>
                <w:sz w:val="20"/>
                <w:szCs w:val="20"/>
                <w:lang w:val="es-ES" w:eastAsia="es-ES"/>
              </w:rPr>
            </w:pPr>
            <w:r>
              <w:rPr>
                <w:rFonts w:ascii="Arial" w:hAnsi="Arial" w:cs="Arial"/>
                <w:sz w:val="20"/>
                <w:szCs w:val="20"/>
                <w:lang w:val="es-ES" w:eastAsia="es-ES"/>
              </w:rPr>
              <w:t>975.919.704</w:t>
            </w:r>
          </w:p>
        </w:tc>
        <w:tc>
          <w:tcPr>
            <w:tcW w:w="992" w:type="dxa"/>
          </w:tcPr>
          <w:p w:rsidR="00065FE7" w:rsidRPr="00DB5C44"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4,21%</w:t>
            </w:r>
          </w:p>
        </w:tc>
      </w:tr>
      <w:tr w:rsidR="00065FE7" w:rsidRPr="005B65E6" w:rsidTr="009A29EA">
        <w:trPr>
          <w:trHeight w:val="225"/>
        </w:trPr>
        <w:tc>
          <w:tcPr>
            <w:tcW w:w="3539" w:type="dxa"/>
          </w:tcPr>
          <w:p w:rsidR="00065FE7" w:rsidRPr="005B65E6" w:rsidRDefault="00065FE7" w:rsidP="009A29EA">
            <w:pPr>
              <w:pStyle w:val="NormalWeb"/>
              <w:jc w:val="both"/>
              <w:rPr>
                <w:rFonts w:ascii="Arial" w:hAnsi="Arial" w:cs="Arial"/>
                <w:sz w:val="20"/>
                <w:szCs w:val="20"/>
                <w:lang w:val="es-ES" w:eastAsia="es-ES"/>
              </w:rPr>
            </w:pPr>
            <w:r w:rsidRPr="005B65E6">
              <w:rPr>
                <w:rFonts w:ascii="Arial" w:hAnsi="Arial" w:cs="Arial"/>
                <w:sz w:val="20"/>
                <w:szCs w:val="20"/>
                <w:lang w:val="es-ES" w:eastAsia="es-ES"/>
              </w:rPr>
              <w:t xml:space="preserve">Bienes Duraderos </w:t>
            </w:r>
          </w:p>
        </w:tc>
        <w:tc>
          <w:tcPr>
            <w:tcW w:w="1559" w:type="dxa"/>
          </w:tcPr>
          <w:p w:rsidR="00065FE7" w:rsidRPr="005B65E6" w:rsidRDefault="00522074" w:rsidP="009A29EA">
            <w:pPr>
              <w:pStyle w:val="NormalWeb"/>
              <w:jc w:val="right"/>
              <w:rPr>
                <w:rFonts w:ascii="Arial" w:hAnsi="Arial" w:cs="Arial"/>
                <w:sz w:val="20"/>
                <w:szCs w:val="20"/>
                <w:lang w:val="es-ES" w:eastAsia="es-ES"/>
              </w:rPr>
            </w:pPr>
            <w:r>
              <w:rPr>
                <w:rFonts w:ascii="Arial" w:hAnsi="Arial" w:cs="Arial"/>
                <w:sz w:val="20"/>
                <w:szCs w:val="20"/>
                <w:lang w:val="es-ES" w:eastAsia="es-ES"/>
              </w:rPr>
              <w:t>140.529.100</w:t>
            </w:r>
          </w:p>
        </w:tc>
        <w:tc>
          <w:tcPr>
            <w:tcW w:w="1092" w:type="dxa"/>
          </w:tcPr>
          <w:p w:rsidR="00065FE7"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0,69%</w:t>
            </w:r>
          </w:p>
        </w:tc>
        <w:tc>
          <w:tcPr>
            <w:tcW w:w="1547" w:type="dxa"/>
          </w:tcPr>
          <w:p w:rsidR="00065FE7" w:rsidRPr="005B65E6"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238.024.164</w:t>
            </w:r>
          </w:p>
        </w:tc>
        <w:tc>
          <w:tcPr>
            <w:tcW w:w="1047" w:type="dxa"/>
          </w:tcPr>
          <w:p w:rsidR="00065FE7" w:rsidRDefault="00F54EB8" w:rsidP="009A29EA">
            <w:pPr>
              <w:pStyle w:val="NormalWeb"/>
              <w:jc w:val="right"/>
              <w:rPr>
                <w:rFonts w:ascii="Arial" w:hAnsi="Arial" w:cs="Arial"/>
                <w:sz w:val="20"/>
                <w:szCs w:val="20"/>
                <w:lang w:val="es-ES" w:eastAsia="es-ES"/>
              </w:rPr>
            </w:pPr>
            <w:r>
              <w:rPr>
                <w:rFonts w:ascii="Arial" w:hAnsi="Arial" w:cs="Arial"/>
                <w:sz w:val="20"/>
                <w:szCs w:val="20"/>
                <w:lang w:val="es-ES" w:eastAsia="es-ES"/>
              </w:rPr>
              <w:t>8,56%</w:t>
            </w:r>
          </w:p>
        </w:tc>
        <w:tc>
          <w:tcPr>
            <w:tcW w:w="1559" w:type="dxa"/>
          </w:tcPr>
          <w:p w:rsidR="00065FE7" w:rsidRPr="00ED2DF4" w:rsidRDefault="00870BB5" w:rsidP="009A29EA">
            <w:pPr>
              <w:pStyle w:val="NormalWeb"/>
              <w:jc w:val="right"/>
              <w:rPr>
                <w:rFonts w:ascii="Arial" w:hAnsi="Arial" w:cs="Arial"/>
                <w:sz w:val="20"/>
                <w:szCs w:val="20"/>
                <w:lang w:val="es-ES" w:eastAsia="es-ES"/>
              </w:rPr>
            </w:pPr>
            <w:r>
              <w:rPr>
                <w:rFonts w:ascii="Arial" w:hAnsi="Arial" w:cs="Arial"/>
                <w:sz w:val="20"/>
                <w:szCs w:val="20"/>
                <w:lang w:val="es-ES" w:eastAsia="es-ES"/>
              </w:rPr>
              <w:t>378.553.264</w:t>
            </w:r>
          </w:p>
        </w:tc>
        <w:tc>
          <w:tcPr>
            <w:tcW w:w="992" w:type="dxa"/>
          </w:tcPr>
          <w:p w:rsidR="00065FE7" w:rsidRPr="00DB5C44"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1,63%</w:t>
            </w:r>
          </w:p>
        </w:tc>
      </w:tr>
      <w:tr w:rsidR="00065FE7" w:rsidRPr="005B65E6" w:rsidTr="009A29EA">
        <w:trPr>
          <w:trHeight w:val="225"/>
        </w:trPr>
        <w:tc>
          <w:tcPr>
            <w:tcW w:w="3539" w:type="dxa"/>
          </w:tcPr>
          <w:p w:rsidR="00065FE7" w:rsidRPr="005B65E6" w:rsidRDefault="00065FE7" w:rsidP="009A29EA">
            <w:pPr>
              <w:pStyle w:val="NormalWeb"/>
              <w:jc w:val="both"/>
              <w:rPr>
                <w:rFonts w:ascii="Arial" w:hAnsi="Arial" w:cs="Arial"/>
                <w:sz w:val="20"/>
                <w:szCs w:val="20"/>
                <w:lang w:val="es-ES" w:eastAsia="es-ES"/>
              </w:rPr>
            </w:pPr>
            <w:r w:rsidRPr="005B65E6">
              <w:rPr>
                <w:rFonts w:ascii="Arial" w:hAnsi="Arial" w:cs="Arial"/>
                <w:sz w:val="20"/>
                <w:szCs w:val="20"/>
                <w:lang w:val="es-ES" w:eastAsia="es-ES"/>
              </w:rPr>
              <w:t>Transferencia al Fideicomiso 544</w:t>
            </w:r>
          </w:p>
        </w:tc>
        <w:tc>
          <w:tcPr>
            <w:tcW w:w="1559" w:type="dxa"/>
          </w:tcPr>
          <w:p w:rsidR="00065FE7" w:rsidRPr="005B65E6" w:rsidRDefault="00522074" w:rsidP="009A29EA">
            <w:pPr>
              <w:pStyle w:val="NormalWeb"/>
              <w:jc w:val="right"/>
              <w:rPr>
                <w:rFonts w:ascii="Arial" w:hAnsi="Arial" w:cs="Arial"/>
                <w:sz w:val="20"/>
                <w:szCs w:val="20"/>
                <w:lang w:val="es-ES" w:eastAsia="es-ES"/>
              </w:rPr>
            </w:pPr>
            <w:r>
              <w:rPr>
                <w:rFonts w:ascii="Arial" w:hAnsi="Arial" w:cs="Arial"/>
                <w:sz w:val="20"/>
                <w:szCs w:val="20"/>
                <w:lang w:val="es-ES" w:eastAsia="es-ES"/>
              </w:rPr>
              <w:t>325.210.000</w:t>
            </w:r>
          </w:p>
        </w:tc>
        <w:tc>
          <w:tcPr>
            <w:tcW w:w="1092" w:type="dxa"/>
          </w:tcPr>
          <w:p w:rsidR="00065FE7" w:rsidRPr="005B65E6"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1,60%</w:t>
            </w:r>
          </w:p>
        </w:tc>
        <w:tc>
          <w:tcPr>
            <w:tcW w:w="1547" w:type="dxa"/>
          </w:tcPr>
          <w:p w:rsidR="00065FE7" w:rsidRPr="005B65E6" w:rsidRDefault="00065FE7" w:rsidP="009A29EA">
            <w:pPr>
              <w:pStyle w:val="NormalWeb"/>
              <w:jc w:val="right"/>
              <w:rPr>
                <w:rFonts w:ascii="Arial" w:hAnsi="Arial" w:cs="Arial"/>
                <w:sz w:val="20"/>
                <w:szCs w:val="20"/>
                <w:lang w:val="es-ES" w:eastAsia="es-ES"/>
              </w:rPr>
            </w:pPr>
          </w:p>
        </w:tc>
        <w:tc>
          <w:tcPr>
            <w:tcW w:w="1047" w:type="dxa"/>
          </w:tcPr>
          <w:p w:rsidR="00065FE7" w:rsidRDefault="00065FE7" w:rsidP="009A29EA">
            <w:pPr>
              <w:pStyle w:val="NormalWeb"/>
              <w:jc w:val="right"/>
              <w:rPr>
                <w:rFonts w:ascii="Arial" w:hAnsi="Arial" w:cs="Arial"/>
                <w:sz w:val="20"/>
                <w:szCs w:val="20"/>
                <w:lang w:val="es-ES" w:eastAsia="es-ES"/>
              </w:rPr>
            </w:pPr>
          </w:p>
        </w:tc>
        <w:tc>
          <w:tcPr>
            <w:tcW w:w="1559" w:type="dxa"/>
          </w:tcPr>
          <w:p w:rsidR="00065FE7" w:rsidRPr="005B65E6" w:rsidRDefault="00870BB5" w:rsidP="009A29EA">
            <w:pPr>
              <w:pStyle w:val="NormalWeb"/>
              <w:jc w:val="right"/>
              <w:rPr>
                <w:rFonts w:ascii="Arial" w:hAnsi="Arial" w:cs="Arial"/>
                <w:sz w:val="20"/>
                <w:szCs w:val="20"/>
                <w:lang w:val="es-ES" w:eastAsia="es-ES"/>
              </w:rPr>
            </w:pPr>
            <w:r>
              <w:rPr>
                <w:rFonts w:ascii="Arial" w:hAnsi="Arial" w:cs="Arial"/>
                <w:sz w:val="20"/>
                <w:szCs w:val="20"/>
                <w:lang w:val="es-ES" w:eastAsia="es-ES"/>
              </w:rPr>
              <w:t>325.210.000</w:t>
            </w:r>
          </w:p>
        </w:tc>
        <w:tc>
          <w:tcPr>
            <w:tcW w:w="992" w:type="dxa"/>
          </w:tcPr>
          <w:p w:rsidR="00065FE7" w:rsidRPr="002E0769"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1,40%</w:t>
            </w:r>
          </w:p>
        </w:tc>
      </w:tr>
      <w:tr w:rsidR="00065FE7" w:rsidRPr="005B65E6" w:rsidTr="009A29EA">
        <w:trPr>
          <w:trHeight w:val="225"/>
        </w:trPr>
        <w:tc>
          <w:tcPr>
            <w:tcW w:w="3539" w:type="dxa"/>
          </w:tcPr>
          <w:p w:rsidR="00065FE7" w:rsidRPr="005B65E6" w:rsidRDefault="00065FE7" w:rsidP="009A29EA">
            <w:pPr>
              <w:pStyle w:val="NormalWeb"/>
              <w:jc w:val="both"/>
              <w:rPr>
                <w:rFonts w:ascii="Arial" w:hAnsi="Arial" w:cs="Arial"/>
                <w:sz w:val="20"/>
                <w:szCs w:val="20"/>
                <w:lang w:val="es-ES" w:eastAsia="es-ES"/>
              </w:rPr>
            </w:pPr>
            <w:r w:rsidRPr="005B65E6">
              <w:rPr>
                <w:rFonts w:ascii="Arial" w:hAnsi="Arial" w:cs="Arial"/>
                <w:sz w:val="20"/>
                <w:szCs w:val="20"/>
                <w:lang w:val="es-ES" w:eastAsia="es-ES"/>
              </w:rPr>
              <w:t xml:space="preserve">Pago de Servicios Ambientales </w:t>
            </w:r>
          </w:p>
        </w:tc>
        <w:tc>
          <w:tcPr>
            <w:tcW w:w="1559" w:type="dxa"/>
          </w:tcPr>
          <w:p w:rsidR="00065FE7" w:rsidRPr="005B65E6" w:rsidRDefault="00522074" w:rsidP="009A29EA">
            <w:pPr>
              <w:pStyle w:val="NormalWeb"/>
              <w:jc w:val="right"/>
              <w:rPr>
                <w:rFonts w:ascii="Arial" w:hAnsi="Arial" w:cs="Arial"/>
                <w:sz w:val="20"/>
                <w:szCs w:val="20"/>
                <w:lang w:val="es-ES" w:eastAsia="es-ES"/>
              </w:rPr>
            </w:pPr>
            <w:r>
              <w:rPr>
                <w:rFonts w:ascii="Arial" w:hAnsi="Arial" w:cs="Arial"/>
                <w:sz w:val="20"/>
                <w:szCs w:val="20"/>
                <w:lang w:val="es-ES" w:eastAsia="es-ES"/>
              </w:rPr>
              <w:t>16.429.325.759</w:t>
            </w:r>
          </w:p>
        </w:tc>
        <w:tc>
          <w:tcPr>
            <w:tcW w:w="1092" w:type="dxa"/>
          </w:tcPr>
          <w:p w:rsidR="00065FE7"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80,60%</w:t>
            </w:r>
          </w:p>
        </w:tc>
        <w:tc>
          <w:tcPr>
            <w:tcW w:w="1547" w:type="dxa"/>
          </w:tcPr>
          <w:p w:rsidR="00065FE7" w:rsidRPr="005B65E6" w:rsidRDefault="00065FE7" w:rsidP="009A29EA">
            <w:pPr>
              <w:pStyle w:val="NormalWeb"/>
              <w:jc w:val="right"/>
              <w:rPr>
                <w:rFonts w:ascii="Arial" w:hAnsi="Arial" w:cs="Arial"/>
                <w:sz w:val="20"/>
                <w:szCs w:val="20"/>
                <w:lang w:val="es-ES" w:eastAsia="es-ES"/>
              </w:rPr>
            </w:pPr>
          </w:p>
        </w:tc>
        <w:tc>
          <w:tcPr>
            <w:tcW w:w="1047" w:type="dxa"/>
          </w:tcPr>
          <w:p w:rsidR="00065FE7" w:rsidRDefault="00065FE7" w:rsidP="009A29EA">
            <w:pPr>
              <w:pStyle w:val="NormalWeb"/>
              <w:jc w:val="right"/>
              <w:rPr>
                <w:rFonts w:ascii="Arial" w:hAnsi="Arial" w:cs="Arial"/>
                <w:sz w:val="20"/>
                <w:szCs w:val="20"/>
                <w:lang w:val="es-ES" w:eastAsia="es-ES"/>
              </w:rPr>
            </w:pPr>
          </w:p>
        </w:tc>
        <w:tc>
          <w:tcPr>
            <w:tcW w:w="1559" w:type="dxa"/>
          </w:tcPr>
          <w:p w:rsidR="00065FE7" w:rsidRPr="005B65E6" w:rsidRDefault="00870BB5" w:rsidP="009A29EA">
            <w:pPr>
              <w:pStyle w:val="NormalWeb"/>
              <w:jc w:val="right"/>
              <w:rPr>
                <w:rFonts w:ascii="Arial" w:hAnsi="Arial" w:cs="Arial"/>
                <w:sz w:val="20"/>
                <w:szCs w:val="20"/>
                <w:lang w:val="es-ES" w:eastAsia="es-ES"/>
              </w:rPr>
            </w:pPr>
            <w:r>
              <w:rPr>
                <w:rFonts w:ascii="Arial" w:hAnsi="Arial" w:cs="Arial"/>
                <w:sz w:val="20"/>
                <w:szCs w:val="20"/>
                <w:lang w:val="es-ES" w:eastAsia="es-ES"/>
              </w:rPr>
              <w:t>16.429.325.759</w:t>
            </w:r>
          </w:p>
        </w:tc>
        <w:tc>
          <w:tcPr>
            <w:tcW w:w="992" w:type="dxa"/>
          </w:tcPr>
          <w:p w:rsidR="00065FE7" w:rsidRPr="002E0769"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70,93%</w:t>
            </w:r>
          </w:p>
        </w:tc>
      </w:tr>
      <w:tr w:rsidR="00065FE7" w:rsidRPr="005B65E6" w:rsidTr="009A29EA">
        <w:trPr>
          <w:trHeight w:val="225"/>
        </w:trPr>
        <w:tc>
          <w:tcPr>
            <w:tcW w:w="3539" w:type="dxa"/>
          </w:tcPr>
          <w:p w:rsidR="00065FE7" w:rsidRPr="005B65E6" w:rsidRDefault="00065FE7" w:rsidP="009A29EA">
            <w:pPr>
              <w:pStyle w:val="NormalWeb"/>
              <w:jc w:val="both"/>
              <w:rPr>
                <w:rFonts w:ascii="Arial" w:hAnsi="Arial" w:cs="Arial"/>
                <w:sz w:val="20"/>
                <w:szCs w:val="20"/>
                <w:lang w:val="es-ES" w:eastAsia="es-ES"/>
              </w:rPr>
            </w:pPr>
            <w:r>
              <w:rPr>
                <w:rFonts w:ascii="Arial" w:hAnsi="Arial" w:cs="Arial"/>
                <w:sz w:val="20"/>
                <w:szCs w:val="20"/>
                <w:lang w:val="es-ES" w:eastAsia="es-ES"/>
              </w:rPr>
              <w:t>Transferencia al SINAC</w:t>
            </w:r>
          </w:p>
        </w:tc>
        <w:tc>
          <w:tcPr>
            <w:tcW w:w="1559" w:type="dxa"/>
          </w:tcPr>
          <w:p w:rsidR="00065FE7" w:rsidRPr="005B65E6" w:rsidRDefault="00522074" w:rsidP="009A29EA">
            <w:pPr>
              <w:pStyle w:val="NormalWeb"/>
              <w:jc w:val="right"/>
              <w:rPr>
                <w:rFonts w:ascii="Arial" w:hAnsi="Arial" w:cs="Arial"/>
                <w:sz w:val="20"/>
                <w:szCs w:val="20"/>
                <w:lang w:val="es-ES" w:eastAsia="es-ES"/>
              </w:rPr>
            </w:pPr>
            <w:r>
              <w:rPr>
                <w:rFonts w:ascii="Arial" w:hAnsi="Arial" w:cs="Arial"/>
                <w:sz w:val="20"/>
                <w:szCs w:val="20"/>
                <w:lang w:val="es-ES" w:eastAsia="es-ES"/>
              </w:rPr>
              <w:t>218.510.033</w:t>
            </w:r>
          </w:p>
        </w:tc>
        <w:tc>
          <w:tcPr>
            <w:tcW w:w="1092" w:type="dxa"/>
          </w:tcPr>
          <w:p w:rsidR="00065FE7" w:rsidRPr="005B65E6"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1,07%</w:t>
            </w:r>
          </w:p>
        </w:tc>
        <w:tc>
          <w:tcPr>
            <w:tcW w:w="1547" w:type="dxa"/>
          </w:tcPr>
          <w:p w:rsidR="00065FE7" w:rsidRPr="005B65E6" w:rsidRDefault="00065FE7" w:rsidP="009A29EA">
            <w:pPr>
              <w:pStyle w:val="NormalWeb"/>
              <w:jc w:val="right"/>
              <w:rPr>
                <w:rFonts w:ascii="Arial" w:hAnsi="Arial" w:cs="Arial"/>
                <w:sz w:val="20"/>
                <w:szCs w:val="20"/>
                <w:lang w:val="es-ES" w:eastAsia="es-ES"/>
              </w:rPr>
            </w:pPr>
          </w:p>
        </w:tc>
        <w:tc>
          <w:tcPr>
            <w:tcW w:w="1047" w:type="dxa"/>
          </w:tcPr>
          <w:p w:rsidR="00065FE7" w:rsidRDefault="00065FE7" w:rsidP="009A29EA">
            <w:pPr>
              <w:pStyle w:val="NormalWeb"/>
              <w:jc w:val="right"/>
              <w:rPr>
                <w:rFonts w:ascii="Arial" w:hAnsi="Arial" w:cs="Arial"/>
                <w:sz w:val="20"/>
                <w:szCs w:val="20"/>
                <w:lang w:val="es-ES" w:eastAsia="es-ES"/>
              </w:rPr>
            </w:pPr>
          </w:p>
        </w:tc>
        <w:tc>
          <w:tcPr>
            <w:tcW w:w="1559" w:type="dxa"/>
          </w:tcPr>
          <w:p w:rsidR="00065FE7" w:rsidRPr="005B65E6"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218.510.033</w:t>
            </w:r>
          </w:p>
        </w:tc>
        <w:tc>
          <w:tcPr>
            <w:tcW w:w="992" w:type="dxa"/>
          </w:tcPr>
          <w:p w:rsidR="00065FE7" w:rsidRPr="002E0769"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0,94%</w:t>
            </w:r>
          </w:p>
        </w:tc>
      </w:tr>
      <w:tr w:rsidR="00065FE7" w:rsidRPr="005B65E6" w:rsidTr="009A29EA">
        <w:trPr>
          <w:trHeight w:val="234"/>
        </w:trPr>
        <w:tc>
          <w:tcPr>
            <w:tcW w:w="3539" w:type="dxa"/>
          </w:tcPr>
          <w:p w:rsidR="00065FE7" w:rsidRPr="005B65E6" w:rsidRDefault="00065FE7" w:rsidP="009A29EA">
            <w:pPr>
              <w:pStyle w:val="NormalWeb"/>
              <w:jc w:val="both"/>
              <w:rPr>
                <w:rFonts w:ascii="Arial" w:hAnsi="Arial" w:cs="Arial"/>
                <w:sz w:val="20"/>
                <w:szCs w:val="20"/>
                <w:lang w:val="es-ES" w:eastAsia="es-ES"/>
              </w:rPr>
            </w:pPr>
            <w:r>
              <w:rPr>
                <w:rFonts w:ascii="Arial" w:hAnsi="Arial" w:cs="Arial"/>
                <w:sz w:val="20"/>
                <w:szCs w:val="20"/>
                <w:lang w:val="es-ES" w:eastAsia="es-ES"/>
              </w:rPr>
              <w:t>Transferencia a la ONF</w:t>
            </w:r>
          </w:p>
        </w:tc>
        <w:tc>
          <w:tcPr>
            <w:tcW w:w="1559" w:type="dxa"/>
          </w:tcPr>
          <w:p w:rsidR="00065FE7" w:rsidRPr="005B65E6" w:rsidRDefault="00522074" w:rsidP="009A29EA">
            <w:pPr>
              <w:pStyle w:val="NormalWeb"/>
              <w:jc w:val="right"/>
              <w:rPr>
                <w:rFonts w:ascii="Arial" w:hAnsi="Arial" w:cs="Arial"/>
                <w:sz w:val="20"/>
                <w:szCs w:val="20"/>
                <w:lang w:val="es-ES" w:eastAsia="es-ES"/>
              </w:rPr>
            </w:pPr>
            <w:r>
              <w:rPr>
                <w:rFonts w:ascii="Arial" w:hAnsi="Arial" w:cs="Arial"/>
                <w:sz w:val="20"/>
                <w:szCs w:val="20"/>
                <w:lang w:val="es-ES" w:eastAsia="es-ES"/>
              </w:rPr>
              <w:t>110.076.483</w:t>
            </w:r>
          </w:p>
        </w:tc>
        <w:tc>
          <w:tcPr>
            <w:tcW w:w="1092" w:type="dxa"/>
          </w:tcPr>
          <w:p w:rsidR="00065FE7" w:rsidRPr="005B65E6"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0,54%</w:t>
            </w:r>
          </w:p>
        </w:tc>
        <w:tc>
          <w:tcPr>
            <w:tcW w:w="1547" w:type="dxa"/>
          </w:tcPr>
          <w:p w:rsidR="00065FE7" w:rsidRPr="005B65E6" w:rsidRDefault="00065FE7" w:rsidP="009A29EA">
            <w:pPr>
              <w:pStyle w:val="NormalWeb"/>
              <w:jc w:val="right"/>
              <w:rPr>
                <w:rFonts w:ascii="Arial" w:hAnsi="Arial" w:cs="Arial"/>
                <w:sz w:val="20"/>
                <w:szCs w:val="20"/>
                <w:lang w:val="es-ES" w:eastAsia="es-ES"/>
              </w:rPr>
            </w:pPr>
          </w:p>
        </w:tc>
        <w:tc>
          <w:tcPr>
            <w:tcW w:w="1047" w:type="dxa"/>
          </w:tcPr>
          <w:p w:rsidR="00065FE7" w:rsidRDefault="00065FE7" w:rsidP="009A29EA">
            <w:pPr>
              <w:pStyle w:val="NormalWeb"/>
              <w:jc w:val="right"/>
              <w:rPr>
                <w:rFonts w:ascii="Arial" w:hAnsi="Arial" w:cs="Arial"/>
                <w:sz w:val="20"/>
                <w:szCs w:val="20"/>
                <w:lang w:val="es-ES" w:eastAsia="es-ES"/>
              </w:rPr>
            </w:pPr>
          </w:p>
        </w:tc>
        <w:tc>
          <w:tcPr>
            <w:tcW w:w="1559" w:type="dxa"/>
          </w:tcPr>
          <w:p w:rsidR="00065FE7" w:rsidRPr="005B65E6"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110.076.483</w:t>
            </w:r>
          </w:p>
        </w:tc>
        <w:tc>
          <w:tcPr>
            <w:tcW w:w="992" w:type="dxa"/>
          </w:tcPr>
          <w:p w:rsidR="00065FE7" w:rsidRPr="002E0769"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0,48%</w:t>
            </w:r>
          </w:p>
        </w:tc>
      </w:tr>
      <w:tr w:rsidR="00065FE7" w:rsidRPr="005B65E6" w:rsidTr="009A29EA">
        <w:trPr>
          <w:trHeight w:val="225"/>
        </w:trPr>
        <w:tc>
          <w:tcPr>
            <w:tcW w:w="3539" w:type="dxa"/>
          </w:tcPr>
          <w:p w:rsidR="00065FE7" w:rsidRPr="005B65E6" w:rsidRDefault="00065FE7" w:rsidP="009A29EA">
            <w:pPr>
              <w:pStyle w:val="NormalWeb"/>
              <w:jc w:val="both"/>
              <w:rPr>
                <w:rFonts w:ascii="Arial" w:hAnsi="Arial" w:cs="Arial"/>
                <w:sz w:val="20"/>
                <w:szCs w:val="20"/>
                <w:lang w:val="es-ES" w:eastAsia="es-ES"/>
              </w:rPr>
            </w:pPr>
            <w:r>
              <w:rPr>
                <w:rFonts w:ascii="Arial" w:hAnsi="Arial" w:cs="Arial"/>
                <w:sz w:val="20"/>
                <w:szCs w:val="20"/>
                <w:lang w:val="es-ES" w:eastAsia="es-ES"/>
              </w:rPr>
              <w:t>Transferencia a la CNE</w:t>
            </w:r>
          </w:p>
        </w:tc>
        <w:tc>
          <w:tcPr>
            <w:tcW w:w="1559" w:type="dxa"/>
          </w:tcPr>
          <w:p w:rsidR="00065FE7" w:rsidRPr="005B65E6" w:rsidRDefault="00522074" w:rsidP="009A29EA">
            <w:pPr>
              <w:pStyle w:val="NormalWeb"/>
              <w:jc w:val="right"/>
              <w:rPr>
                <w:rFonts w:ascii="Arial" w:hAnsi="Arial" w:cs="Arial"/>
                <w:sz w:val="20"/>
                <w:szCs w:val="20"/>
                <w:lang w:val="es-ES" w:eastAsia="es-ES"/>
              </w:rPr>
            </w:pPr>
            <w:r>
              <w:rPr>
                <w:rFonts w:ascii="Arial" w:hAnsi="Arial" w:cs="Arial"/>
                <w:sz w:val="20"/>
                <w:szCs w:val="20"/>
                <w:lang w:val="es-ES" w:eastAsia="es-ES"/>
              </w:rPr>
              <w:t>12.000.000</w:t>
            </w:r>
          </w:p>
        </w:tc>
        <w:tc>
          <w:tcPr>
            <w:tcW w:w="1092" w:type="dxa"/>
          </w:tcPr>
          <w:p w:rsidR="00065FE7" w:rsidRPr="005B65E6"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0,06%</w:t>
            </w:r>
          </w:p>
        </w:tc>
        <w:tc>
          <w:tcPr>
            <w:tcW w:w="1547" w:type="dxa"/>
          </w:tcPr>
          <w:p w:rsidR="00065FE7" w:rsidRPr="005B65E6" w:rsidRDefault="00065FE7" w:rsidP="009A29EA">
            <w:pPr>
              <w:pStyle w:val="NormalWeb"/>
              <w:jc w:val="right"/>
              <w:rPr>
                <w:rFonts w:ascii="Arial" w:hAnsi="Arial" w:cs="Arial"/>
                <w:sz w:val="20"/>
                <w:szCs w:val="20"/>
                <w:lang w:val="es-ES" w:eastAsia="es-ES"/>
              </w:rPr>
            </w:pPr>
          </w:p>
        </w:tc>
        <w:tc>
          <w:tcPr>
            <w:tcW w:w="1047" w:type="dxa"/>
          </w:tcPr>
          <w:p w:rsidR="00065FE7" w:rsidRDefault="00065FE7" w:rsidP="009A29EA">
            <w:pPr>
              <w:pStyle w:val="NormalWeb"/>
              <w:jc w:val="right"/>
              <w:rPr>
                <w:rFonts w:ascii="Arial" w:hAnsi="Arial" w:cs="Arial"/>
                <w:sz w:val="20"/>
                <w:szCs w:val="20"/>
                <w:lang w:val="es-ES" w:eastAsia="es-ES"/>
              </w:rPr>
            </w:pPr>
          </w:p>
        </w:tc>
        <w:tc>
          <w:tcPr>
            <w:tcW w:w="1559" w:type="dxa"/>
          </w:tcPr>
          <w:p w:rsidR="00065FE7" w:rsidRPr="005B65E6"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12.000.000</w:t>
            </w:r>
          </w:p>
        </w:tc>
        <w:tc>
          <w:tcPr>
            <w:tcW w:w="992" w:type="dxa"/>
          </w:tcPr>
          <w:p w:rsidR="00065FE7" w:rsidRPr="002E0769"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0,05%</w:t>
            </w:r>
          </w:p>
        </w:tc>
      </w:tr>
      <w:tr w:rsidR="00065FE7" w:rsidRPr="005B65E6" w:rsidTr="009A29EA">
        <w:trPr>
          <w:trHeight w:val="225"/>
        </w:trPr>
        <w:tc>
          <w:tcPr>
            <w:tcW w:w="3539" w:type="dxa"/>
          </w:tcPr>
          <w:p w:rsidR="00065FE7" w:rsidRPr="005B65E6" w:rsidRDefault="00065FE7" w:rsidP="009A29EA">
            <w:pPr>
              <w:pStyle w:val="NormalWeb"/>
              <w:jc w:val="both"/>
              <w:rPr>
                <w:rFonts w:ascii="Arial" w:hAnsi="Arial" w:cs="Arial"/>
                <w:sz w:val="20"/>
                <w:szCs w:val="20"/>
                <w:lang w:val="es-ES" w:eastAsia="es-ES"/>
              </w:rPr>
            </w:pPr>
            <w:r w:rsidRPr="005B65E6">
              <w:rPr>
                <w:rFonts w:ascii="Arial" w:hAnsi="Arial" w:cs="Arial"/>
                <w:sz w:val="20"/>
                <w:szCs w:val="20"/>
                <w:lang w:val="es-ES" w:eastAsia="es-ES"/>
              </w:rPr>
              <w:t xml:space="preserve">Otras Transferencias </w:t>
            </w:r>
            <w:r w:rsidRPr="003D1396">
              <w:rPr>
                <w:rFonts w:ascii="Arial" w:hAnsi="Arial" w:cs="Arial"/>
                <w:sz w:val="12"/>
                <w:szCs w:val="16"/>
                <w:lang w:val="es-ES" w:eastAsia="es-ES"/>
              </w:rPr>
              <w:t>(2)</w:t>
            </w:r>
          </w:p>
        </w:tc>
        <w:tc>
          <w:tcPr>
            <w:tcW w:w="1559" w:type="dxa"/>
          </w:tcPr>
          <w:p w:rsidR="00065FE7" w:rsidRPr="005B65E6" w:rsidRDefault="00522074" w:rsidP="009A29EA">
            <w:pPr>
              <w:pStyle w:val="NormalWeb"/>
              <w:jc w:val="right"/>
              <w:rPr>
                <w:rFonts w:ascii="Arial" w:hAnsi="Arial" w:cs="Arial"/>
                <w:sz w:val="20"/>
                <w:szCs w:val="20"/>
                <w:lang w:val="es-ES" w:eastAsia="es-ES"/>
              </w:rPr>
            </w:pPr>
            <w:r>
              <w:rPr>
                <w:rFonts w:ascii="Arial" w:hAnsi="Arial" w:cs="Arial"/>
                <w:sz w:val="20"/>
                <w:szCs w:val="20"/>
                <w:lang w:val="es-ES" w:eastAsia="es-ES"/>
              </w:rPr>
              <w:t>79.663.763</w:t>
            </w:r>
          </w:p>
        </w:tc>
        <w:tc>
          <w:tcPr>
            <w:tcW w:w="1092" w:type="dxa"/>
          </w:tcPr>
          <w:p w:rsidR="00065FE7"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0,39%</w:t>
            </w:r>
          </w:p>
        </w:tc>
        <w:tc>
          <w:tcPr>
            <w:tcW w:w="1547" w:type="dxa"/>
          </w:tcPr>
          <w:p w:rsidR="00065FE7" w:rsidRPr="005B65E6"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73.105.826</w:t>
            </w:r>
          </w:p>
        </w:tc>
        <w:tc>
          <w:tcPr>
            <w:tcW w:w="1047" w:type="dxa"/>
          </w:tcPr>
          <w:p w:rsidR="00065FE7" w:rsidRDefault="00F54EB8" w:rsidP="009A29EA">
            <w:pPr>
              <w:pStyle w:val="NormalWeb"/>
              <w:jc w:val="right"/>
              <w:rPr>
                <w:rFonts w:ascii="Arial" w:hAnsi="Arial" w:cs="Arial"/>
                <w:sz w:val="20"/>
                <w:szCs w:val="20"/>
                <w:lang w:val="es-ES" w:eastAsia="es-ES"/>
              </w:rPr>
            </w:pPr>
            <w:r>
              <w:rPr>
                <w:rFonts w:ascii="Arial" w:hAnsi="Arial" w:cs="Arial"/>
                <w:sz w:val="20"/>
                <w:szCs w:val="20"/>
                <w:lang w:val="es-ES" w:eastAsia="es-ES"/>
              </w:rPr>
              <w:t>2,63%</w:t>
            </w:r>
          </w:p>
        </w:tc>
        <w:tc>
          <w:tcPr>
            <w:tcW w:w="1559" w:type="dxa"/>
          </w:tcPr>
          <w:p w:rsidR="00065FE7" w:rsidRPr="00ED2DF4"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152.769.589</w:t>
            </w:r>
          </w:p>
        </w:tc>
        <w:tc>
          <w:tcPr>
            <w:tcW w:w="992" w:type="dxa"/>
          </w:tcPr>
          <w:p w:rsidR="00065FE7" w:rsidRPr="002E0769"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0,66%</w:t>
            </w:r>
          </w:p>
        </w:tc>
      </w:tr>
      <w:tr w:rsidR="00065FE7" w:rsidRPr="005B65E6" w:rsidTr="009A29EA">
        <w:trPr>
          <w:trHeight w:val="234"/>
        </w:trPr>
        <w:tc>
          <w:tcPr>
            <w:tcW w:w="3539" w:type="dxa"/>
            <w:tcBorders>
              <w:bottom w:val="single" w:sz="4" w:space="0" w:color="auto"/>
            </w:tcBorders>
          </w:tcPr>
          <w:p w:rsidR="00065FE7" w:rsidRPr="005B65E6" w:rsidRDefault="00065FE7" w:rsidP="009A29EA">
            <w:pPr>
              <w:pStyle w:val="NormalWeb"/>
              <w:jc w:val="both"/>
              <w:rPr>
                <w:rFonts w:ascii="Arial" w:hAnsi="Arial" w:cs="Arial"/>
                <w:sz w:val="20"/>
                <w:szCs w:val="20"/>
                <w:lang w:val="es-ES" w:eastAsia="es-ES"/>
              </w:rPr>
            </w:pPr>
            <w:r w:rsidRPr="005B65E6">
              <w:rPr>
                <w:rFonts w:ascii="Arial" w:hAnsi="Arial" w:cs="Arial"/>
                <w:sz w:val="20"/>
                <w:szCs w:val="20"/>
                <w:lang w:val="es-ES" w:eastAsia="es-ES"/>
              </w:rPr>
              <w:t xml:space="preserve">Sumas sin asignación presupuestaria </w:t>
            </w:r>
          </w:p>
        </w:tc>
        <w:tc>
          <w:tcPr>
            <w:tcW w:w="1559" w:type="dxa"/>
            <w:tcBorders>
              <w:bottom w:val="single" w:sz="4" w:space="0" w:color="auto"/>
            </w:tcBorders>
          </w:tcPr>
          <w:p w:rsidR="00065FE7" w:rsidRPr="005B65E6" w:rsidRDefault="00535F8F" w:rsidP="009A29EA">
            <w:pPr>
              <w:pStyle w:val="NormalWeb"/>
              <w:jc w:val="right"/>
              <w:rPr>
                <w:rFonts w:ascii="Arial" w:hAnsi="Arial" w:cs="Arial"/>
                <w:sz w:val="20"/>
                <w:szCs w:val="20"/>
                <w:lang w:val="es-ES" w:eastAsia="es-ES"/>
              </w:rPr>
            </w:pPr>
            <w:r>
              <w:rPr>
                <w:rFonts w:ascii="Arial" w:hAnsi="Arial" w:cs="Arial"/>
                <w:sz w:val="20"/>
                <w:szCs w:val="20"/>
                <w:lang w:val="es-ES" w:eastAsia="es-ES"/>
              </w:rPr>
              <w:t>93.715.219</w:t>
            </w:r>
          </w:p>
        </w:tc>
        <w:tc>
          <w:tcPr>
            <w:tcW w:w="1092" w:type="dxa"/>
            <w:tcBorders>
              <w:bottom w:val="single" w:sz="4" w:space="0" w:color="auto"/>
            </w:tcBorders>
          </w:tcPr>
          <w:p w:rsidR="00065FE7"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0,46%</w:t>
            </w:r>
          </w:p>
        </w:tc>
        <w:tc>
          <w:tcPr>
            <w:tcW w:w="1547" w:type="dxa"/>
            <w:tcBorders>
              <w:bottom w:val="single" w:sz="4" w:space="0" w:color="auto"/>
            </w:tcBorders>
          </w:tcPr>
          <w:p w:rsidR="00065FE7" w:rsidRPr="005B65E6" w:rsidRDefault="00935D66" w:rsidP="009A29EA">
            <w:pPr>
              <w:pStyle w:val="NormalWeb"/>
              <w:jc w:val="right"/>
              <w:rPr>
                <w:rFonts w:ascii="Arial" w:hAnsi="Arial" w:cs="Arial"/>
                <w:sz w:val="20"/>
                <w:szCs w:val="20"/>
                <w:lang w:val="es-ES" w:eastAsia="es-ES"/>
              </w:rPr>
            </w:pPr>
            <w:r>
              <w:rPr>
                <w:rFonts w:ascii="Arial" w:hAnsi="Arial" w:cs="Arial"/>
                <w:sz w:val="20"/>
                <w:szCs w:val="20"/>
                <w:lang w:val="es-ES" w:eastAsia="es-ES"/>
              </w:rPr>
              <w:t>165.548.172</w:t>
            </w:r>
          </w:p>
        </w:tc>
        <w:tc>
          <w:tcPr>
            <w:tcW w:w="1047" w:type="dxa"/>
            <w:tcBorders>
              <w:bottom w:val="single" w:sz="4" w:space="0" w:color="auto"/>
            </w:tcBorders>
          </w:tcPr>
          <w:p w:rsidR="00065FE7" w:rsidRDefault="00F54EB8" w:rsidP="009A29EA">
            <w:pPr>
              <w:pStyle w:val="NormalWeb"/>
              <w:jc w:val="right"/>
              <w:rPr>
                <w:rFonts w:ascii="Arial" w:hAnsi="Arial" w:cs="Arial"/>
                <w:sz w:val="20"/>
                <w:szCs w:val="20"/>
                <w:lang w:val="es-ES" w:eastAsia="es-ES"/>
              </w:rPr>
            </w:pPr>
            <w:r>
              <w:rPr>
                <w:rFonts w:ascii="Arial" w:hAnsi="Arial" w:cs="Arial"/>
                <w:sz w:val="20"/>
                <w:szCs w:val="20"/>
                <w:lang w:val="es-ES" w:eastAsia="es-ES"/>
              </w:rPr>
              <w:t>5,95%</w:t>
            </w:r>
          </w:p>
        </w:tc>
        <w:tc>
          <w:tcPr>
            <w:tcW w:w="1559" w:type="dxa"/>
            <w:tcBorders>
              <w:bottom w:val="single" w:sz="4" w:space="0" w:color="auto"/>
            </w:tcBorders>
          </w:tcPr>
          <w:p w:rsidR="00065FE7" w:rsidRPr="00ED2DF4"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259.263.391</w:t>
            </w:r>
          </w:p>
        </w:tc>
        <w:tc>
          <w:tcPr>
            <w:tcW w:w="992" w:type="dxa"/>
            <w:tcBorders>
              <w:bottom w:val="single" w:sz="4" w:space="0" w:color="auto"/>
            </w:tcBorders>
          </w:tcPr>
          <w:p w:rsidR="00065FE7" w:rsidRPr="002E0769" w:rsidRDefault="00383B6E" w:rsidP="009A29EA">
            <w:pPr>
              <w:pStyle w:val="NormalWeb"/>
              <w:jc w:val="right"/>
              <w:rPr>
                <w:rFonts w:ascii="Arial" w:hAnsi="Arial" w:cs="Arial"/>
                <w:sz w:val="20"/>
                <w:szCs w:val="20"/>
                <w:lang w:val="es-ES" w:eastAsia="es-ES"/>
              </w:rPr>
            </w:pPr>
            <w:r>
              <w:rPr>
                <w:rFonts w:ascii="Arial" w:hAnsi="Arial" w:cs="Arial"/>
                <w:sz w:val="20"/>
                <w:szCs w:val="20"/>
                <w:lang w:val="es-ES" w:eastAsia="es-ES"/>
              </w:rPr>
              <w:t>1,12%</w:t>
            </w:r>
          </w:p>
        </w:tc>
      </w:tr>
      <w:tr w:rsidR="00065FE7" w:rsidRPr="005B65E6" w:rsidTr="009A29EA">
        <w:trPr>
          <w:trHeight w:val="225"/>
        </w:trPr>
        <w:tc>
          <w:tcPr>
            <w:tcW w:w="3539" w:type="dxa"/>
            <w:shd w:val="clear" w:color="auto" w:fill="C5E0B3" w:themeFill="accent6" w:themeFillTint="66"/>
          </w:tcPr>
          <w:p w:rsidR="00065FE7" w:rsidRPr="005B65E6" w:rsidRDefault="00065FE7" w:rsidP="009A29EA">
            <w:pPr>
              <w:pStyle w:val="NormalWeb"/>
              <w:jc w:val="both"/>
              <w:rPr>
                <w:rFonts w:ascii="Arial" w:hAnsi="Arial" w:cs="Arial"/>
                <w:b/>
                <w:sz w:val="20"/>
                <w:szCs w:val="20"/>
                <w:lang w:val="es-ES" w:eastAsia="es-ES"/>
              </w:rPr>
            </w:pPr>
            <w:r w:rsidRPr="005B65E6">
              <w:rPr>
                <w:rFonts w:ascii="Arial" w:hAnsi="Arial" w:cs="Arial"/>
                <w:b/>
                <w:sz w:val="20"/>
                <w:szCs w:val="20"/>
                <w:lang w:val="es-ES" w:eastAsia="es-ES"/>
              </w:rPr>
              <w:t>TOTAL</w:t>
            </w:r>
          </w:p>
        </w:tc>
        <w:tc>
          <w:tcPr>
            <w:tcW w:w="1559" w:type="dxa"/>
            <w:shd w:val="clear" w:color="auto" w:fill="C5E0B3" w:themeFill="accent6" w:themeFillTint="66"/>
          </w:tcPr>
          <w:p w:rsidR="00065FE7" w:rsidRPr="005B65E6" w:rsidRDefault="00535F8F" w:rsidP="009A29EA">
            <w:pPr>
              <w:pStyle w:val="NormalWeb"/>
              <w:jc w:val="right"/>
              <w:rPr>
                <w:rFonts w:ascii="Arial" w:hAnsi="Arial" w:cs="Arial"/>
                <w:b/>
                <w:sz w:val="20"/>
                <w:szCs w:val="20"/>
                <w:lang w:val="es-ES" w:eastAsia="es-ES"/>
              </w:rPr>
            </w:pPr>
            <w:r>
              <w:rPr>
                <w:rFonts w:ascii="Arial" w:hAnsi="Arial" w:cs="Arial"/>
                <w:b/>
                <w:sz w:val="20"/>
                <w:szCs w:val="20"/>
                <w:lang w:val="es-ES" w:eastAsia="es-ES"/>
              </w:rPr>
              <w:t>20.383.480.684</w:t>
            </w:r>
          </w:p>
        </w:tc>
        <w:tc>
          <w:tcPr>
            <w:tcW w:w="1092" w:type="dxa"/>
            <w:shd w:val="clear" w:color="auto" w:fill="C5E0B3" w:themeFill="accent6" w:themeFillTint="66"/>
          </w:tcPr>
          <w:p w:rsidR="00065FE7" w:rsidRDefault="00935D66" w:rsidP="009A29EA">
            <w:pPr>
              <w:pStyle w:val="NormalWeb"/>
              <w:jc w:val="right"/>
              <w:rPr>
                <w:rFonts w:ascii="Arial" w:hAnsi="Arial" w:cs="Arial"/>
                <w:b/>
                <w:sz w:val="20"/>
                <w:szCs w:val="20"/>
                <w:lang w:val="es-ES" w:eastAsia="es-ES"/>
              </w:rPr>
            </w:pPr>
            <w:r>
              <w:rPr>
                <w:rFonts w:ascii="Arial" w:hAnsi="Arial" w:cs="Arial"/>
                <w:b/>
                <w:sz w:val="20"/>
                <w:szCs w:val="20"/>
                <w:lang w:val="es-ES" w:eastAsia="es-ES"/>
              </w:rPr>
              <w:t>100,00%</w:t>
            </w:r>
          </w:p>
        </w:tc>
        <w:tc>
          <w:tcPr>
            <w:tcW w:w="1547" w:type="dxa"/>
            <w:shd w:val="clear" w:color="auto" w:fill="C5E0B3" w:themeFill="accent6" w:themeFillTint="66"/>
          </w:tcPr>
          <w:p w:rsidR="00065FE7" w:rsidRPr="005B65E6" w:rsidRDefault="00935D66" w:rsidP="009A29EA">
            <w:pPr>
              <w:pStyle w:val="NormalWeb"/>
              <w:jc w:val="right"/>
              <w:rPr>
                <w:rFonts w:ascii="Arial" w:hAnsi="Arial" w:cs="Arial"/>
                <w:b/>
                <w:sz w:val="20"/>
                <w:szCs w:val="20"/>
                <w:lang w:val="es-ES" w:eastAsia="es-ES"/>
              </w:rPr>
            </w:pPr>
            <w:r>
              <w:rPr>
                <w:rFonts w:ascii="Arial" w:hAnsi="Arial" w:cs="Arial"/>
                <w:b/>
                <w:sz w:val="20"/>
                <w:szCs w:val="20"/>
                <w:lang w:val="es-ES" w:eastAsia="es-ES"/>
              </w:rPr>
              <w:t>2.780.506.470</w:t>
            </w:r>
          </w:p>
        </w:tc>
        <w:tc>
          <w:tcPr>
            <w:tcW w:w="1047" w:type="dxa"/>
            <w:shd w:val="clear" w:color="auto" w:fill="C5E0B3" w:themeFill="accent6" w:themeFillTint="66"/>
          </w:tcPr>
          <w:p w:rsidR="00065FE7" w:rsidRDefault="00F54EB8" w:rsidP="009A29EA">
            <w:pPr>
              <w:pStyle w:val="NormalWeb"/>
              <w:jc w:val="right"/>
              <w:rPr>
                <w:rFonts w:ascii="Arial" w:hAnsi="Arial" w:cs="Arial"/>
                <w:b/>
                <w:sz w:val="20"/>
                <w:szCs w:val="20"/>
                <w:lang w:val="es-ES" w:eastAsia="es-ES"/>
              </w:rPr>
            </w:pPr>
            <w:r>
              <w:rPr>
                <w:rFonts w:ascii="Arial" w:hAnsi="Arial" w:cs="Arial"/>
                <w:b/>
                <w:sz w:val="20"/>
                <w:szCs w:val="20"/>
                <w:lang w:val="es-ES" w:eastAsia="es-ES"/>
              </w:rPr>
              <w:t>100,00%</w:t>
            </w:r>
          </w:p>
        </w:tc>
        <w:tc>
          <w:tcPr>
            <w:tcW w:w="1559" w:type="dxa"/>
            <w:shd w:val="clear" w:color="auto" w:fill="C5E0B3" w:themeFill="accent6" w:themeFillTint="66"/>
          </w:tcPr>
          <w:p w:rsidR="00065FE7" w:rsidRPr="00ED2DF4" w:rsidRDefault="00383B6E" w:rsidP="009A29EA">
            <w:pPr>
              <w:pStyle w:val="NormalWeb"/>
              <w:jc w:val="right"/>
              <w:rPr>
                <w:rFonts w:ascii="Arial" w:hAnsi="Arial" w:cs="Arial"/>
                <w:b/>
                <w:sz w:val="20"/>
                <w:szCs w:val="20"/>
                <w:lang w:val="es-ES" w:eastAsia="es-ES"/>
              </w:rPr>
            </w:pPr>
            <w:r>
              <w:rPr>
                <w:rFonts w:ascii="Arial" w:hAnsi="Arial" w:cs="Arial"/>
                <w:b/>
                <w:sz w:val="20"/>
                <w:szCs w:val="20"/>
                <w:lang w:val="es-ES" w:eastAsia="es-ES"/>
              </w:rPr>
              <w:t>23.163.987.154</w:t>
            </w:r>
          </w:p>
        </w:tc>
        <w:tc>
          <w:tcPr>
            <w:tcW w:w="992" w:type="dxa"/>
            <w:shd w:val="clear" w:color="auto" w:fill="C5E0B3" w:themeFill="accent6" w:themeFillTint="66"/>
          </w:tcPr>
          <w:p w:rsidR="00065FE7" w:rsidRPr="00DB5C44" w:rsidRDefault="00383B6E" w:rsidP="009A29EA">
            <w:pPr>
              <w:spacing w:before="100" w:beforeAutospacing="1" w:after="100" w:afterAutospacing="1" w:line="240" w:lineRule="auto"/>
              <w:jc w:val="center"/>
              <w:rPr>
                <w:rFonts w:ascii="Arial" w:hAnsi="Arial" w:cs="Arial"/>
                <w:b/>
                <w:sz w:val="20"/>
                <w:szCs w:val="20"/>
              </w:rPr>
            </w:pPr>
            <w:r>
              <w:rPr>
                <w:rFonts w:ascii="Arial" w:hAnsi="Arial" w:cs="Arial"/>
                <w:b/>
                <w:sz w:val="20"/>
                <w:szCs w:val="20"/>
              </w:rPr>
              <w:t>100,00%</w:t>
            </w:r>
          </w:p>
        </w:tc>
      </w:tr>
    </w:tbl>
    <w:p w:rsidR="00065FE7" w:rsidRPr="0074516A" w:rsidRDefault="00065FE7" w:rsidP="001E1CF3">
      <w:pPr>
        <w:pStyle w:val="Prrafodelista"/>
        <w:numPr>
          <w:ilvl w:val="0"/>
          <w:numId w:val="33"/>
        </w:numPr>
        <w:rPr>
          <w:rFonts w:ascii="Arial" w:hAnsi="Arial" w:cs="Arial"/>
        </w:rPr>
      </w:pPr>
      <w:r w:rsidRPr="0074516A">
        <w:rPr>
          <w:rFonts w:ascii="Arial" w:hAnsi="Arial" w:cs="Arial"/>
        </w:rPr>
        <w:t>Intereses y comisiones corresponde a egresos por diferencial cambiario.</w:t>
      </w:r>
    </w:p>
    <w:p w:rsidR="00065FE7" w:rsidRPr="0074516A" w:rsidRDefault="00065FE7" w:rsidP="001E1CF3">
      <w:pPr>
        <w:pStyle w:val="Prrafodelista"/>
        <w:numPr>
          <w:ilvl w:val="0"/>
          <w:numId w:val="33"/>
        </w:numPr>
        <w:rPr>
          <w:rFonts w:ascii="Arial" w:hAnsi="Arial" w:cs="Arial"/>
        </w:rPr>
      </w:pPr>
      <w:r w:rsidRPr="0074516A">
        <w:rPr>
          <w:rFonts w:ascii="Arial" w:hAnsi="Arial" w:cs="Arial"/>
        </w:rPr>
        <w:t>Otra transferencia incluye principalmente la estimación para el eventual pago de prestaciones, incapacidades, indemnizaciones y organismos internacionales (ITTO)</w:t>
      </w:r>
    </w:p>
    <w:p w:rsidR="00065FE7" w:rsidRPr="0074516A" w:rsidRDefault="00065FE7" w:rsidP="00065FE7">
      <w:pPr>
        <w:pStyle w:val="Prrafodelista"/>
        <w:rPr>
          <w:rFonts w:ascii="Arial" w:hAnsi="Arial" w:cs="Arial"/>
        </w:rPr>
      </w:pPr>
    </w:p>
    <w:p w:rsidR="00065FE7" w:rsidRDefault="00065FE7" w:rsidP="00065FE7">
      <w:pPr>
        <w:tabs>
          <w:tab w:val="left" w:pos="5205"/>
        </w:tabs>
        <w:spacing w:before="100" w:beforeAutospacing="1" w:after="100" w:afterAutospacing="1" w:line="240" w:lineRule="auto"/>
        <w:contextualSpacing/>
        <w:jc w:val="both"/>
        <w:rPr>
          <w:rFonts w:ascii="Arial" w:eastAsia="Calibri" w:hAnsi="Arial" w:cs="Arial"/>
          <w:sz w:val="20"/>
          <w:szCs w:val="20"/>
          <w:lang w:val="es-ES_tradnl" w:eastAsia="es-ES"/>
        </w:rPr>
      </w:pPr>
      <w:r>
        <w:rPr>
          <w:rFonts w:ascii="Arial" w:eastAsia="Calibri" w:hAnsi="Arial" w:cs="Arial"/>
          <w:sz w:val="20"/>
          <w:szCs w:val="20"/>
          <w:lang w:val="es-ES_tradnl" w:eastAsia="es-ES"/>
        </w:rPr>
        <w:t>Se está utilizando el 21% establecido en el artículo N°64 de la Ley Forestal para financiar los gastos administrativos y técnicos en el FONAFIFO.</w:t>
      </w:r>
    </w:p>
    <w:p w:rsidR="00065FE7" w:rsidRDefault="00065FE7" w:rsidP="00065FE7">
      <w:pPr>
        <w:tabs>
          <w:tab w:val="left" w:pos="5205"/>
        </w:tabs>
        <w:spacing w:before="100" w:beforeAutospacing="1" w:after="100" w:afterAutospacing="1" w:line="240" w:lineRule="auto"/>
        <w:contextualSpacing/>
        <w:jc w:val="both"/>
        <w:rPr>
          <w:rFonts w:ascii="Arial" w:eastAsia="Calibri" w:hAnsi="Arial" w:cs="Arial"/>
          <w:sz w:val="20"/>
          <w:szCs w:val="20"/>
          <w:lang w:val="es-ES_tradnl" w:eastAsia="es-ES"/>
        </w:rPr>
      </w:pPr>
    </w:p>
    <w:p w:rsidR="00065FE7" w:rsidRPr="00BF6509" w:rsidRDefault="00065FE7" w:rsidP="00065FE7">
      <w:pPr>
        <w:tabs>
          <w:tab w:val="left" w:pos="5205"/>
        </w:tabs>
        <w:spacing w:before="100" w:beforeAutospacing="1" w:after="100" w:afterAutospacing="1" w:line="240" w:lineRule="auto"/>
        <w:contextualSpacing/>
        <w:jc w:val="both"/>
        <w:rPr>
          <w:rFonts w:ascii="Arial" w:eastAsia="Calibri" w:hAnsi="Arial" w:cs="Arial"/>
          <w:sz w:val="20"/>
          <w:szCs w:val="20"/>
          <w:lang w:val="es-ES_tradnl" w:eastAsia="es-ES"/>
        </w:rPr>
      </w:pPr>
    </w:p>
    <w:p w:rsidR="00065FE7" w:rsidRPr="00BF6509" w:rsidRDefault="00065FE7" w:rsidP="00065FE7">
      <w:pPr>
        <w:tabs>
          <w:tab w:val="left" w:pos="5205"/>
        </w:tabs>
        <w:spacing w:before="100" w:beforeAutospacing="1" w:after="100" w:afterAutospacing="1" w:line="240" w:lineRule="auto"/>
        <w:contextualSpacing/>
        <w:jc w:val="both"/>
        <w:rPr>
          <w:rFonts w:ascii="Arial" w:eastAsia="Calibri" w:hAnsi="Arial" w:cs="Arial"/>
          <w:sz w:val="20"/>
          <w:szCs w:val="20"/>
          <w:lang w:val="es-ES_tradnl" w:eastAsia="es-ES"/>
        </w:rPr>
      </w:pPr>
      <w:r w:rsidRPr="00BF6509">
        <w:rPr>
          <w:rFonts w:ascii="Arial" w:eastAsia="Calibri" w:hAnsi="Arial" w:cs="Arial"/>
          <w:sz w:val="20"/>
          <w:szCs w:val="20"/>
          <w:lang w:val="es-ES_tradnl" w:eastAsia="es-ES"/>
        </w:rPr>
        <w:t>A continuación, se detalla por proyecto los egresos estimados en el Fideicomiso 544 FONAFIFO/BNCR;</w:t>
      </w:r>
    </w:p>
    <w:p w:rsidR="00065FE7" w:rsidRDefault="00065FE7" w:rsidP="00065FE7">
      <w:pPr>
        <w:spacing w:before="100" w:beforeAutospacing="1" w:after="100" w:afterAutospacing="1" w:line="240" w:lineRule="auto"/>
        <w:contextualSpacing/>
        <w:jc w:val="center"/>
        <w:rPr>
          <w:rFonts w:ascii="Arial" w:hAnsi="Arial" w:cs="Arial"/>
          <w:b/>
          <w:sz w:val="20"/>
          <w:szCs w:val="20"/>
        </w:rPr>
      </w:pPr>
    </w:p>
    <w:p w:rsidR="00065FE7" w:rsidRDefault="00065FE7" w:rsidP="00065FE7">
      <w:pPr>
        <w:spacing w:before="100" w:beforeAutospacing="1" w:after="100" w:afterAutospacing="1" w:line="240" w:lineRule="auto"/>
        <w:contextualSpacing/>
        <w:jc w:val="center"/>
        <w:rPr>
          <w:rFonts w:ascii="Arial" w:hAnsi="Arial" w:cs="Arial"/>
          <w:b/>
          <w:sz w:val="20"/>
          <w:szCs w:val="20"/>
        </w:rPr>
      </w:pPr>
    </w:p>
    <w:p w:rsidR="00065FE7" w:rsidRDefault="00065FE7" w:rsidP="00065FE7">
      <w:pPr>
        <w:spacing w:before="100" w:beforeAutospacing="1" w:after="100" w:afterAutospacing="1" w:line="240" w:lineRule="auto"/>
        <w:contextualSpacing/>
        <w:jc w:val="center"/>
        <w:rPr>
          <w:rFonts w:ascii="Arial" w:hAnsi="Arial" w:cs="Arial"/>
          <w:b/>
          <w:sz w:val="20"/>
          <w:szCs w:val="20"/>
        </w:rPr>
      </w:pPr>
    </w:p>
    <w:p w:rsidR="00065FE7" w:rsidRDefault="00065FE7" w:rsidP="00065FE7">
      <w:pPr>
        <w:spacing w:before="100" w:beforeAutospacing="1" w:after="100" w:afterAutospacing="1" w:line="240" w:lineRule="auto"/>
        <w:contextualSpacing/>
        <w:jc w:val="center"/>
        <w:rPr>
          <w:rFonts w:ascii="Arial" w:hAnsi="Arial" w:cs="Arial"/>
          <w:b/>
          <w:sz w:val="20"/>
          <w:szCs w:val="20"/>
        </w:rPr>
      </w:pPr>
    </w:p>
    <w:p w:rsidR="00065FE7" w:rsidRDefault="00065FE7" w:rsidP="00065FE7">
      <w:pPr>
        <w:spacing w:before="100" w:beforeAutospacing="1" w:after="100" w:afterAutospacing="1" w:line="240" w:lineRule="auto"/>
        <w:contextualSpacing/>
        <w:jc w:val="center"/>
        <w:rPr>
          <w:rFonts w:ascii="Arial" w:hAnsi="Arial" w:cs="Arial"/>
          <w:b/>
          <w:sz w:val="20"/>
          <w:szCs w:val="20"/>
        </w:rPr>
      </w:pPr>
    </w:p>
    <w:p w:rsidR="00065FE7" w:rsidRDefault="00065FE7" w:rsidP="00065FE7">
      <w:pPr>
        <w:spacing w:before="100" w:beforeAutospacing="1" w:after="100" w:afterAutospacing="1" w:line="240" w:lineRule="auto"/>
        <w:contextualSpacing/>
        <w:jc w:val="center"/>
        <w:rPr>
          <w:rFonts w:ascii="Arial" w:hAnsi="Arial" w:cs="Arial"/>
          <w:b/>
          <w:sz w:val="20"/>
          <w:szCs w:val="20"/>
        </w:rPr>
      </w:pPr>
    </w:p>
    <w:p w:rsidR="00065FE7" w:rsidRDefault="00065FE7" w:rsidP="00065FE7">
      <w:pPr>
        <w:spacing w:before="100" w:beforeAutospacing="1" w:after="100" w:afterAutospacing="1" w:line="240" w:lineRule="auto"/>
        <w:contextualSpacing/>
        <w:jc w:val="center"/>
        <w:rPr>
          <w:rFonts w:ascii="Arial" w:hAnsi="Arial" w:cs="Arial"/>
          <w:b/>
          <w:sz w:val="20"/>
          <w:szCs w:val="20"/>
        </w:rPr>
      </w:pPr>
    </w:p>
    <w:p w:rsidR="00065FE7" w:rsidRDefault="00065FE7" w:rsidP="00065FE7">
      <w:pPr>
        <w:spacing w:before="100" w:beforeAutospacing="1" w:after="100" w:afterAutospacing="1" w:line="240" w:lineRule="auto"/>
        <w:contextualSpacing/>
        <w:jc w:val="center"/>
        <w:rPr>
          <w:rFonts w:ascii="Arial" w:hAnsi="Arial" w:cs="Arial"/>
          <w:b/>
          <w:sz w:val="20"/>
          <w:szCs w:val="20"/>
        </w:rPr>
      </w:pPr>
    </w:p>
    <w:p w:rsidR="00065FE7" w:rsidRDefault="00065FE7" w:rsidP="00065FE7">
      <w:pPr>
        <w:spacing w:before="100" w:beforeAutospacing="1" w:after="100" w:afterAutospacing="1" w:line="240" w:lineRule="auto"/>
        <w:contextualSpacing/>
        <w:jc w:val="center"/>
        <w:rPr>
          <w:rFonts w:ascii="Arial" w:hAnsi="Arial" w:cs="Arial"/>
          <w:b/>
          <w:sz w:val="20"/>
          <w:szCs w:val="20"/>
        </w:rPr>
      </w:pPr>
    </w:p>
    <w:p w:rsidR="00065FE7" w:rsidRDefault="00065FE7" w:rsidP="00065FE7">
      <w:pPr>
        <w:spacing w:before="100" w:beforeAutospacing="1" w:after="100" w:afterAutospacing="1" w:line="240" w:lineRule="auto"/>
        <w:contextualSpacing/>
        <w:jc w:val="center"/>
        <w:rPr>
          <w:rFonts w:ascii="Arial" w:hAnsi="Arial" w:cs="Arial"/>
          <w:b/>
          <w:sz w:val="20"/>
          <w:szCs w:val="20"/>
        </w:rPr>
      </w:pPr>
    </w:p>
    <w:p w:rsidR="00DC6AF2" w:rsidRDefault="00DC6AF2" w:rsidP="00065FE7">
      <w:pPr>
        <w:spacing w:before="100" w:beforeAutospacing="1" w:after="100" w:afterAutospacing="1" w:line="240" w:lineRule="auto"/>
        <w:contextualSpacing/>
        <w:jc w:val="center"/>
        <w:rPr>
          <w:rFonts w:ascii="Arial" w:hAnsi="Arial" w:cs="Arial"/>
          <w:b/>
          <w:sz w:val="20"/>
          <w:szCs w:val="20"/>
        </w:rPr>
      </w:pPr>
    </w:p>
    <w:p w:rsidR="00DE1E8C" w:rsidRDefault="00DE1E8C" w:rsidP="00065FE7">
      <w:pPr>
        <w:spacing w:before="100" w:beforeAutospacing="1" w:after="100" w:afterAutospacing="1" w:line="240" w:lineRule="auto"/>
        <w:contextualSpacing/>
        <w:jc w:val="center"/>
        <w:rPr>
          <w:rFonts w:ascii="Arial" w:hAnsi="Arial" w:cs="Arial"/>
          <w:b/>
          <w:sz w:val="20"/>
          <w:szCs w:val="20"/>
        </w:rPr>
      </w:pPr>
    </w:p>
    <w:p w:rsidR="00DE1E8C" w:rsidRDefault="00DE1E8C" w:rsidP="00065FE7">
      <w:pPr>
        <w:spacing w:before="100" w:beforeAutospacing="1" w:after="100" w:afterAutospacing="1" w:line="240" w:lineRule="auto"/>
        <w:contextualSpacing/>
        <w:jc w:val="center"/>
        <w:rPr>
          <w:rFonts w:ascii="Arial" w:hAnsi="Arial" w:cs="Arial"/>
          <w:b/>
          <w:sz w:val="20"/>
          <w:szCs w:val="20"/>
        </w:rPr>
      </w:pPr>
    </w:p>
    <w:p w:rsidR="00065FE7" w:rsidRDefault="00065FE7" w:rsidP="00065FE7">
      <w:pPr>
        <w:spacing w:before="100" w:beforeAutospacing="1" w:after="100" w:afterAutospacing="1" w:line="240" w:lineRule="auto"/>
        <w:contextualSpacing/>
        <w:jc w:val="center"/>
        <w:rPr>
          <w:rFonts w:ascii="Arial" w:hAnsi="Arial" w:cs="Arial"/>
          <w:b/>
          <w:sz w:val="20"/>
          <w:szCs w:val="20"/>
        </w:rPr>
      </w:pPr>
    </w:p>
    <w:p w:rsidR="00065FE7" w:rsidRDefault="00065FE7" w:rsidP="00065FE7">
      <w:pPr>
        <w:spacing w:before="100" w:beforeAutospacing="1" w:after="100" w:afterAutospacing="1" w:line="240" w:lineRule="auto"/>
        <w:contextualSpacing/>
        <w:jc w:val="both"/>
        <w:rPr>
          <w:rFonts w:ascii="Arial" w:hAnsi="Arial" w:cs="Arial"/>
          <w:b/>
          <w:sz w:val="20"/>
          <w:szCs w:val="20"/>
        </w:rPr>
      </w:pPr>
    </w:p>
    <w:p w:rsidR="00065FE7" w:rsidRPr="000B6309" w:rsidRDefault="00065FE7" w:rsidP="00065FE7">
      <w:pPr>
        <w:spacing w:after="0" w:line="240" w:lineRule="auto"/>
        <w:ind w:left="357"/>
        <w:jc w:val="center"/>
        <w:rPr>
          <w:rFonts w:ascii="Arial" w:hAnsi="Arial" w:cs="Arial"/>
          <w:b/>
          <w:sz w:val="20"/>
          <w:szCs w:val="20"/>
        </w:rPr>
      </w:pPr>
      <w:r w:rsidRPr="000B6309">
        <w:rPr>
          <w:rFonts w:ascii="Arial" w:hAnsi="Arial" w:cs="Arial"/>
          <w:b/>
          <w:sz w:val="20"/>
          <w:szCs w:val="20"/>
        </w:rPr>
        <w:t>Fideicomiso 544 FONAFIFO/BNCR</w:t>
      </w:r>
    </w:p>
    <w:p w:rsidR="00065FE7" w:rsidRDefault="00065FE7" w:rsidP="00065FE7">
      <w:pPr>
        <w:spacing w:after="0" w:line="240" w:lineRule="auto"/>
        <w:ind w:left="357"/>
        <w:jc w:val="center"/>
        <w:rPr>
          <w:rFonts w:ascii="Arial" w:hAnsi="Arial" w:cs="Arial"/>
          <w:b/>
          <w:sz w:val="20"/>
          <w:szCs w:val="20"/>
        </w:rPr>
      </w:pPr>
      <w:r w:rsidRPr="000B6309">
        <w:rPr>
          <w:rFonts w:ascii="Arial" w:hAnsi="Arial" w:cs="Arial"/>
          <w:b/>
          <w:sz w:val="20"/>
          <w:szCs w:val="20"/>
        </w:rPr>
        <w:t>Estimación de egresos</w:t>
      </w:r>
      <w:r>
        <w:rPr>
          <w:rFonts w:ascii="Arial" w:hAnsi="Arial" w:cs="Arial"/>
          <w:b/>
          <w:sz w:val="20"/>
          <w:szCs w:val="20"/>
        </w:rPr>
        <w:t xml:space="preserve">, Periodo </w:t>
      </w:r>
      <w:r w:rsidR="00C84A30">
        <w:rPr>
          <w:rFonts w:ascii="Arial" w:hAnsi="Arial" w:cs="Arial"/>
          <w:b/>
          <w:sz w:val="20"/>
          <w:szCs w:val="20"/>
        </w:rPr>
        <w:t>2020</w:t>
      </w:r>
    </w:p>
    <w:p w:rsidR="00065FE7" w:rsidRDefault="00065FE7" w:rsidP="00065FE7">
      <w:pPr>
        <w:spacing w:after="0" w:line="240" w:lineRule="auto"/>
        <w:ind w:left="357"/>
        <w:jc w:val="center"/>
        <w:rPr>
          <w:rFonts w:ascii="Arial" w:hAnsi="Arial" w:cs="Arial"/>
          <w:b/>
          <w:sz w:val="20"/>
          <w:szCs w:val="20"/>
        </w:rPr>
      </w:pPr>
      <w:r>
        <w:rPr>
          <w:rFonts w:ascii="Arial" w:hAnsi="Arial" w:cs="Arial"/>
          <w:b/>
          <w:sz w:val="20"/>
          <w:szCs w:val="20"/>
        </w:rPr>
        <w:t>(Expresado en colones)</w:t>
      </w:r>
    </w:p>
    <w:tbl>
      <w:tblPr>
        <w:tblpPr w:leftFromText="141" w:rightFromText="141" w:vertAnchor="page" w:horzAnchor="margin" w:tblpXSpec="center" w:tblpY="3320"/>
        <w:tblW w:w="1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2"/>
        <w:gridCol w:w="1273"/>
        <w:gridCol w:w="1558"/>
        <w:gridCol w:w="1273"/>
        <w:gridCol w:w="1274"/>
        <w:gridCol w:w="1557"/>
        <w:gridCol w:w="1424"/>
      </w:tblGrid>
      <w:tr w:rsidR="00065FE7" w:rsidRPr="007D07FC" w:rsidTr="009A29EA">
        <w:trPr>
          <w:trHeight w:val="478"/>
        </w:trPr>
        <w:tc>
          <w:tcPr>
            <w:tcW w:w="3252" w:type="dxa"/>
            <w:shd w:val="clear" w:color="auto" w:fill="C5E0B3" w:themeFill="accent6" w:themeFillTint="66"/>
          </w:tcPr>
          <w:p w:rsidR="00065FE7" w:rsidRPr="007D07FC" w:rsidRDefault="00065FE7" w:rsidP="009A29EA">
            <w:pPr>
              <w:pStyle w:val="NormalWeb"/>
              <w:contextualSpacing/>
              <w:jc w:val="center"/>
              <w:rPr>
                <w:rFonts w:ascii="Arial" w:hAnsi="Arial" w:cs="Arial"/>
                <w:b/>
                <w:sz w:val="20"/>
                <w:szCs w:val="20"/>
                <w:lang w:val="es-ES" w:eastAsia="es-ES"/>
              </w:rPr>
            </w:pPr>
            <w:r w:rsidRPr="007D07FC">
              <w:rPr>
                <w:rFonts w:ascii="Arial" w:hAnsi="Arial" w:cs="Arial"/>
                <w:b/>
                <w:sz w:val="20"/>
                <w:szCs w:val="20"/>
                <w:lang w:val="es-ES" w:eastAsia="es-ES"/>
              </w:rPr>
              <w:t>Grupo Presupuestario</w:t>
            </w:r>
          </w:p>
        </w:tc>
        <w:tc>
          <w:tcPr>
            <w:tcW w:w="1273" w:type="dxa"/>
            <w:shd w:val="clear" w:color="auto" w:fill="C5E0B3" w:themeFill="accent6" w:themeFillTint="66"/>
          </w:tcPr>
          <w:p w:rsidR="00065FE7" w:rsidRPr="007D07FC" w:rsidRDefault="00065FE7" w:rsidP="009A29EA">
            <w:pPr>
              <w:pStyle w:val="NormalWeb"/>
              <w:contextualSpacing/>
              <w:jc w:val="center"/>
              <w:rPr>
                <w:rFonts w:ascii="Arial" w:hAnsi="Arial" w:cs="Arial"/>
                <w:b/>
                <w:sz w:val="20"/>
                <w:szCs w:val="20"/>
              </w:rPr>
            </w:pPr>
            <w:r w:rsidRPr="007D07FC">
              <w:rPr>
                <w:rFonts w:ascii="Arial" w:hAnsi="Arial" w:cs="Arial"/>
                <w:b/>
                <w:sz w:val="20"/>
                <w:szCs w:val="20"/>
              </w:rPr>
              <w:t>FID 544-2</w:t>
            </w:r>
          </w:p>
          <w:p w:rsidR="00065FE7" w:rsidRPr="007D07FC" w:rsidRDefault="00065FE7" w:rsidP="009A29EA">
            <w:pPr>
              <w:pStyle w:val="NormalWeb"/>
              <w:contextualSpacing/>
              <w:jc w:val="center"/>
              <w:rPr>
                <w:rFonts w:ascii="Arial" w:hAnsi="Arial" w:cs="Arial"/>
                <w:b/>
                <w:sz w:val="20"/>
                <w:szCs w:val="20"/>
              </w:rPr>
            </w:pPr>
            <w:r w:rsidRPr="007D07FC">
              <w:rPr>
                <w:rFonts w:ascii="Arial" w:hAnsi="Arial" w:cs="Arial"/>
                <w:b/>
                <w:sz w:val="20"/>
                <w:szCs w:val="20"/>
              </w:rPr>
              <w:t>Gastos Admón.</w:t>
            </w:r>
          </w:p>
        </w:tc>
        <w:tc>
          <w:tcPr>
            <w:tcW w:w="1558" w:type="dxa"/>
            <w:shd w:val="clear" w:color="auto" w:fill="C5E0B3" w:themeFill="accent6" w:themeFillTint="66"/>
          </w:tcPr>
          <w:p w:rsidR="00065FE7" w:rsidRPr="007D07FC" w:rsidRDefault="00065FE7" w:rsidP="009A29EA">
            <w:pPr>
              <w:pStyle w:val="NormalWeb"/>
              <w:contextualSpacing/>
              <w:jc w:val="center"/>
              <w:rPr>
                <w:rFonts w:ascii="Arial" w:hAnsi="Arial" w:cs="Arial"/>
                <w:b/>
                <w:sz w:val="20"/>
                <w:szCs w:val="20"/>
              </w:rPr>
            </w:pPr>
            <w:r w:rsidRPr="007D07FC">
              <w:rPr>
                <w:rFonts w:ascii="Arial" w:hAnsi="Arial" w:cs="Arial"/>
                <w:b/>
                <w:sz w:val="20"/>
                <w:szCs w:val="20"/>
              </w:rPr>
              <w:t>FID 544-3</w:t>
            </w:r>
          </w:p>
          <w:p w:rsidR="00065FE7" w:rsidRPr="007D07FC" w:rsidRDefault="00065FE7" w:rsidP="009A29EA">
            <w:pPr>
              <w:pStyle w:val="NormalWeb"/>
              <w:contextualSpacing/>
              <w:jc w:val="center"/>
              <w:rPr>
                <w:rFonts w:ascii="Arial" w:hAnsi="Arial" w:cs="Arial"/>
                <w:b/>
                <w:sz w:val="20"/>
                <w:szCs w:val="20"/>
              </w:rPr>
            </w:pPr>
            <w:r w:rsidRPr="007D07FC">
              <w:rPr>
                <w:rFonts w:ascii="Arial" w:hAnsi="Arial" w:cs="Arial"/>
                <w:b/>
                <w:sz w:val="20"/>
                <w:szCs w:val="20"/>
              </w:rPr>
              <w:t>Impuesto Forestal</w:t>
            </w:r>
          </w:p>
        </w:tc>
        <w:tc>
          <w:tcPr>
            <w:tcW w:w="1273" w:type="dxa"/>
            <w:shd w:val="clear" w:color="auto" w:fill="C5E0B3" w:themeFill="accent6" w:themeFillTint="66"/>
          </w:tcPr>
          <w:p w:rsidR="00065FE7" w:rsidRPr="007D07FC" w:rsidRDefault="00065FE7" w:rsidP="009A29EA">
            <w:pPr>
              <w:pStyle w:val="NormalWeb"/>
              <w:contextualSpacing/>
              <w:jc w:val="center"/>
              <w:rPr>
                <w:rFonts w:ascii="Arial" w:hAnsi="Arial" w:cs="Arial"/>
                <w:b/>
                <w:sz w:val="20"/>
                <w:szCs w:val="20"/>
              </w:rPr>
            </w:pPr>
            <w:r w:rsidRPr="007D07FC">
              <w:rPr>
                <w:rFonts w:ascii="Arial" w:hAnsi="Arial" w:cs="Arial"/>
                <w:b/>
                <w:sz w:val="20"/>
                <w:szCs w:val="20"/>
              </w:rPr>
              <w:t>FID 544-9</w:t>
            </w:r>
          </w:p>
          <w:p w:rsidR="00065FE7" w:rsidRPr="007D07FC" w:rsidRDefault="00065FE7" w:rsidP="009A29EA">
            <w:pPr>
              <w:pStyle w:val="NormalWeb"/>
              <w:contextualSpacing/>
              <w:jc w:val="center"/>
              <w:rPr>
                <w:rFonts w:ascii="Arial" w:hAnsi="Arial" w:cs="Arial"/>
                <w:b/>
                <w:sz w:val="20"/>
                <w:szCs w:val="20"/>
              </w:rPr>
            </w:pPr>
            <w:r w:rsidRPr="007D07FC">
              <w:rPr>
                <w:rFonts w:ascii="Arial" w:hAnsi="Arial" w:cs="Arial"/>
                <w:b/>
                <w:sz w:val="20"/>
                <w:szCs w:val="20"/>
              </w:rPr>
              <w:t>CNFL</w:t>
            </w:r>
          </w:p>
        </w:tc>
        <w:tc>
          <w:tcPr>
            <w:tcW w:w="1274" w:type="dxa"/>
            <w:shd w:val="clear" w:color="auto" w:fill="C5E0B3" w:themeFill="accent6" w:themeFillTint="66"/>
          </w:tcPr>
          <w:p w:rsidR="00065FE7" w:rsidRPr="007D07FC" w:rsidRDefault="00065FE7" w:rsidP="009A29EA">
            <w:pPr>
              <w:pStyle w:val="NormalWeb"/>
              <w:contextualSpacing/>
              <w:jc w:val="center"/>
              <w:rPr>
                <w:rFonts w:ascii="Arial" w:hAnsi="Arial" w:cs="Arial"/>
                <w:b/>
                <w:sz w:val="20"/>
                <w:szCs w:val="20"/>
              </w:rPr>
            </w:pPr>
            <w:r w:rsidRPr="007D07FC">
              <w:rPr>
                <w:rFonts w:ascii="Arial" w:hAnsi="Arial" w:cs="Arial"/>
                <w:b/>
                <w:sz w:val="20"/>
                <w:szCs w:val="20"/>
              </w:rPr>
              <w:t>FID 544-13</w:t>
            </w:r>
          </w:p>
          <w:p w:rsidR="00065FE7" w:rsidRPr="007D07FC" w:rsidRDefault="00065FE7" w:rsidP="009A29EA">
            <w:pPr>
              <w:pStyle w:val="NormalWeb"/>
              <w:contextualSpacing/>
              <w:jc w:val="center"/>
              <w:rPr>
                <w:rFonts w:ascii="Arial" w:hAnsi="Arial" w:cs="Arial"/>
                <w:b/>
                <w:sz w:val="20"/>
                <w:szCs w:val="20"/>
              </w:rPr>
            </w:pPr>
            <w:r w:rsidRPr="007D07FC">
              <w:rPr>
                <w:rFonts w:ascii="Arial" w:hAnsi="Arial" w:cs="Arial"/>
                <w:b/>
                <w:sz w:val="20"/>
                <w:szCs w:val="20"/>
              </w:rPr>
              <w:t>CSA</w:t>
            </w:r>
          </w:p>
        </w:tc>
        <w:tc>
          <w:tcPr>
            <w:tcW w:w="1557" w:type="dxa"/>
            <w:shd w:val="clear" w:color="auto" w:fill="C5E0B3" w:themeFill="accent6" w:themeFillTint="66"/>
          </w:tcPr>
          <w:p w:rsidR="00065FE7" w:rsidRPr="007D07FC" w:rsidRDefault="00065FE7" w:rsidP="009A29EA">
            <w:pPr>
              <w:pStyle w:val="NormalWeb"/>
              <w:contextualSpacing/>
              <w:jc w:val="center"/>
              <w:rPr>
                <w:rFonts w:ascii="Arial" w:hAnsi="Arial" w:cs="Arial"/>
                <w:b/>
                <w:sz w:val="20"/>
                <w:szCs w:val="20"/>
              </w:rPr>
            </w:pPr>
            <w:r w:rsidRPr="007D07FC">
              <w:rPr>
                <w:rFonts w:ascii="Arial" w:hAnsi="Arial" w:cs="Arial"/>
                <w:b/>
                <w:sz w:val="20"/>
                <w:szCs w:val="20"/>
              </w:rPr>
              <w:t>FID 544-16</w:t>
            </w:r>
          </w:p>
          <w:p w:rsidR="00065FE7" w:rsidRPr="007D07FC" w:rsidRDefault="00065FE7" w:rsidP="009A29EA">
            <w:pPr>
              <w:pStyle w:val="NormalWeb"/>
              <w:contextualSpacing/>
              <w:jc w:val="center"/>
              <w:rPr>
                <w:rFonts w:ascii="Arial" w:hAnsi="Arial" w:cs="Arial"/>
                <w:b/>
                <w:sz w:val="20"/>
                <w:szCs w:val="20"/>
              </w:rPr>
            </w:pPr>
            <w:r w:rsidRPr="007D07FC">
              <w:rPr>
                <w:rFonts w:ascii="Arial" w:hAnsi="Arial" w:cs="Arial"/>
                <w:b/>
                <w:sz w:val="20"/>
                <w:szCs w:val="20"/>
              </w:rPr>
              <w:t>REDD+</w:t>
            </w:r>
          </w:p>
        </w:tc>
        <w:tc>
          <w:tcPr>
            <w:tcW w:w="1424" w:type="dxa"/>
            <w:shd w:val="clear" w:color="auto" w:fill="C5E0B3" w:themeFill="accent6" w:themeFillTint="66"/>
          </w:tcPr>
          <w:p w:rsidR="00065FE7" w:rsidRPr="007D07FC" w:rsidRDefault="00065FE7" w:rsidP="009A29EA">
            <w:pPr>
              <w:pStyle w:val="NormalWeb"/>
              <w:contextualSpacing/>
              <w:jc w:val="center"/>
              <w:rPr>
                <w:rFonts w:ascii="Arial" w:hAnsi="Arial" w:cs="Arial"/>
                <w:b/>
                <w:sz w:val="20"/>
                <w:szCs w:val="20"/>
              </w:rPr>
            </w:pPr>
            <w:r w:rsidRPr="007D07FC">
              <w:rPr>
                <w:rFonts w:ascii="Arial" w:hAnsi="Arial" w:cs="Arial"/>
                <w:b/>
                <w:sz w:val="20"/>
                <w:szCs w:val="20"/>
              </w:rPr>
              <w:t>TOTAL</w:t>
            </w:r>
          </w:p>
        </w:tc>
      </w:tr>
      <w:tr w:rsidR="00065FE7" w:rsidRPr="007D07FC" w:rsidTr="009A29EA">
        <w:trPr>
          <w:trHeight w:val="159"/>
        </w:trPr>
        <w:tc>
          <w:tcPr>
            <w:tcW w:w="3252" w:type="dxa"/>
          </w:tcPr>
          <w:p w:rsidR="00065FE7" w:rsidRPr="007D07FC" w:rsidRDefault="00065FE7" w:rsidP="009A29EA">
            <w:pPr>
              <w:pStyle w:val="NormalWeb"/>
              <w:jc w:val="both"/>
              <w:rPr>
                <w:rFonts w:ascii="Arial" w:hAnsi="Arial" w:cs="Arial"/>
                <w:sz w:val="20"/>
                <w:szCs w:val="20"/>
                <w:lang w:val="es-ES" w:eastAsia="es-ES"/>
              </w:rPr>
            </w:pPr>
            <w:r w:rsidRPr="007D07FC">
              <w:rPr>
                <w:rFonts w:ascii="Arial" w:hAnsi="Arial" w:cs="Arial"/>
                <w:sz w:val="20"/>
                <w:szCs w:val="20"/>
                <w:lang w:val="es-ES" w:eastAsia="es-ES"/>
              </w:rPr>
              <w:t xml:space="preserve">Remuneraciones </w:t>
            </w:r>
          </w:p>
        </w:tc>
        <w:tc>
          <w:tcPr>
            <w:tcW w:w="1273" w:type="dxa"/>
          </w:tcPr>
          <w:p w:rsidR="00065FE7" w:rsidRPr="007D07FC" w:rsidRDefault="00106648" w:rsidP="009A29EA">
            <w:pPr>
              <w:pStyle w:val="NormalWeb"/>
              <w:jc w:val="right"/>
              <w:rPr>
                <w:rFonts w:ascii="Arial" w:hAnsi="Arial" w:cs="Arial"/>
                <w:sz w:val="20"/>
                <w:szCs w:val="20"/>
                <w:lang w:val="es-ES" w:eastAsia="es-ES"/>
              </w:rPr>
            </w:pPr>
            <w:r>
              <w:rPr>
                <w:rFonts w:ascii="Arial" w:hAnsi="Arial" w:cs="Arial"/>
                <w:sz w:val="20"/>
                <w:szCs w:val="20"/>
                <w:lang w:val="es-ES" w:eastAsia="es-ES"/>
              </w:rPr>
              <w:t>189.725.800</w:t>
            </w:r>
          </w:p>
        </w:tc>
        <w:tc>
          <w:tcPr>
            <w:tcW w:w="1558" w:type="dxa"/>
          </w:tcPr>
          <w:p w:rsidR="00065FE7" w:rsidRPr="007D07FC" w:rsidRDefault="00065FE7" w:rsidP="009A29EA">
            <w:pPr>
              <w:pStyle w:val="NormalWeb"/>
              <w:jc w:val="right"/>
              <w:rPr>
                <w:rFonts w:ascii="Arial" w:hAnsi="Arial" w:cs="Arial"/>
                <w:sz w:val="20"/>
                <w:szCs w:val="20"/>
                <w:lang w:val="es-ES" w:eastAsia="es-ES"/>
              </w:rPr>
            </w:pPr>
          </w:p>
        </w:tc>
        <w:tc>
          <w:tcPr>
            <w:tcW w:w="1273" w:type="dxa"/>
          </w:tcPr>
          <w:p w:rsidR="00065FE7" w:rsidRPr="007D07FC" w:rsidRDefault="00065FE7" w:rsidP="009A29EA">
            <w:pPr>
              <w:pStyle w:val="NormalWeb"/>
              <w:jc w:val="right"/>
              <w:rPr>
                <w:rFonts w:ascii="Arial" w:hAnsi="Arial" w:cs="Arial"/>
                <w:sz w:val="20"/>
                <w:szCs w:val="20"/>
                <w:lang w:val="es-ES" w:eastAsia="es-ES"/>
              </w:rPr>
            </w:pPr>
          </w:p>
        </w:tc>
        <w:tc>
          <w:tcPr>
            <w:tcW w:w="1274" w:type="dxa"/>
          </w:tcPr>
          <w:p w:rsidR="00065FE7" w:rsidRPr="007D07FC" w:rsidRDefault="00065FE7" w:rsidP="009A29EA">
            <w:pPr>
              <w:pStyle w:val="NormalWeb"/>
              <w:jc w:val="right"/>
              <w:rPr>
                <w:rFonts w:ascii="Arial" w:hAnsi="Arial" w:cs="Arial"/>
                <w:sz w:val="20"/>
                <w:szCs w:val="20"/>
                <w:lang w:val="es-ES" w:eastAsia="es-ES"/>
              </w:rPr>
            </w:pPr>
          </w:p>
        </w:tc>
        <w:tc>
          <w:tcPr>
            <w:tcW w:w="1557" w:type="dxa"/>
          </w:tcPr>
          <w:p w:rsidR="00065FE7" w:rsidRPr="007D07FC" w:rsidRDefault="00065FE7" w:rsidP="009A29EA">
            <w:pPr>
              <w:pStyle w:val="NormalWeb"/>
              <w:jc w:val="right"/>
              <w:rPr>
                <w:rFonts w:ascii="Arial" w:hAnsi="Arial" w:cs="Arial"/>
                <w:sz w:val="20"/>
                <w:szCs w:val="20"/>
                <w:lang w:val="es-ES" w:eastAsia="es-ES"/>
              </w:rPr>
            </w:pPr>
          </w:p>
        </w:tc>
        <w:tc>
          <w:tcPr>
            <w:tcW w:w="1424" w:type="dxa"/>
          </w:tcPr>
          <w:p w:rsidR="00065FE7" w:rsidRPr="007D07FC" w:rsidRDefault="00986BC2" w:rsidP="009A29EA">
            <w:pPr>
              <w:pStyle w:val="NormalWeb"/>
              <w:jc w:val="right"/>
              <w:rPr>
                <w:rFonts w:ascii="Arial" w:hAnsi="Arial" w:cs="Arial"/>
                <w:sz w:val="20"/>
                <w:szCs w:val="20"/>
                <w:lang w:val="es-ES" w:eastAsia="es-ES"/>
              </w:rPr>
            </w:pPr>
            <w:r>
              <w:rPr>
                <w:rFonts w:ascii="Arial" w:hAnsi="Arial" w:cs="Arial"/>
                <w:sz w:val="20"/>
                <w:szCs w:val="20"/>
                <w:lang w:val="es-ES" w:eastAsia="es-ES"/>
              </w:rPr>
              <w:t>189.725.800</w:t>
            </w:r>
          </w:p>
        </w:tc>
      </w:tr>
      <w:tr w:rsidR="00065FE7" w:rsidRPr="007D07FC" w:rsidTr="009A29EA">
        <w:trPr>
          <w:trHeight w:val="159"/>
        </w:trPr>
        <w:tc>
          <w:tcPr>
            <w:tcW w:w="3252" w:type="dxa"/>
          </w:tcPr>
          <w:p w:rsidR="00065FE7" w:rsidRPr="007D07FC" w:rsidRDefault="00065FE7" w:rsidP="009A29EA">
            <w:pPr>
              <w:pStyle w:val="NormalWeb"/>
              <w:jc w:val="both"/>
              <w:rPr>
                <w:rFonts w:ascii="Arial" w:hAnsi="Arial" w:cs="Arial"/>
                <w:sz w:val="20"/>
                <w:szCs w:val="20"/>
                <w:lang w:val="es-ES" w:eastAsia="es-ES"/>
              </w:rPr>
            </w:pPr>
            <w:r w:rsidRPr="007D07FC">
              <w:rPr>
                <w:rFonts w:ascii="Arial" w:hAnsi="Arial" w:cs="Arial"/>
                <w:sz w:val="20"/>
                <w:szCs w:val="20"/>
                <w:lang w:val="es-ES" w:eastAsia="es-ES"/>
              </w:rPr>
              <w:t xml:space="preserve">Servicios </w:t>
            </w:r>
          </w:p>
        </w:tc>
        <w:tc>
          <w:tcPr>
            <w:tcW w:w="1273" w:type="dxa"/>
          </w:tcPr>
          <w:p w:rsidR="00065FE7" w:rsidRPr="007D07FC" w:rsidRDefault="00106648" w:rsidP="009A29EA">
            <w:pPr>
              <w:pStyle w:val="NormalWeb"/>
              <w:jc w:val="right"/>
              <w:rPr>
                <w:rFonts w:ascii="Arial" w:hAnsi="Arial" w:cs="Arial"/>
                <w:sz w:val="20"/>
                <w:szCs w:val="20"/>
                <w:lang w:val="es-ES" w:eastAsia="es-ES"/>
              </w:rPr>
            </w:pPr>
            <w:r>
              <w:rPr>
                <w:rFonts w:ascii="Arial" w:hAnsi="Arial" w:cs="Arial"/>
                <w:sz w:val="20"/>
                <w:szCs w:val="20"/>
                <w:lang w:val="es-ES" w:eastAsia="es-ES"/>
              </w:rPr>
              <w:t>46.115.421</w:t>
            </w:r>
          </w:p>
        </w:tc>
        <w:tc>
          <w:tcPr>
            <w:tcW w:w="1558" w:type="dxa"/>
          </w:tcPr>
          <w:p w:rsidR="00065FE7" w:rsidRPr="007D07FC" w:rsidRDefault="001304D5" w:rsidP="009A29EA">
            <w:pPr>
              <w:pStyle w:val="NormalWeb"/>
              <w:jc w:val="right"/>
              <w:rPr>
                <w:rFonts w:ascii="Arial" w:hAnsi="Arial" w:cs="Arial"/>
                <w:sz w:val="20"/>
                <w:szCs w:val="20"/>
                <w:lang w:val="es-ES" w:eastAsia="es-ES"/>
              </w:rPr>
            </w:pPr>
            <w:r>
              <w:rPr>
                <w:rFonts w:ascii="Arial" w:hAnsi="Arial" w:cs="Arial"/>
                <w:sz w:val="20"/>
                <w:szCs w:val="20"/>
                <w:lang w:val="es-ES" w:eastAsia="es-ES"/>
              </w:rPr>
              <w:t>67.792.400</w:t>
            </w:r>
          </w:p>
        </w:tc>
        <w:tc>
          <w:tcPr>
            <w:tcW w:w="1273" w:type="dxa"/>
          </w:tcPr>
          <w:p w:rsidR="00065FE7" w:rsidRPr="007D07FC" w:rsidRDefault="00065FE7" w:rsidP="009A29EA">
            <w:pPr>
              <w:pStyle w:val="NormalWeb"/>
              <w:jc w:val="right"/>
              <w:rPr>
                <w:rFonts w:ascii="Arial" w:hAnsi="Arial" w:cs="Arial"/>
                <w:sz w:val="20"/>
                <w:szCs w:val="20"/>
                <w:lang w:val="es-ES" w:eastAsia="es-ES"/>
              </w:rPr>
            </w:pPr>
          </w:p>
        </w:tc>
        <w:tc>
          <w:tcPr>
            <w:tcW w:w="1274" w:type="dxa"/>
          </w:tcPr>
          <w:p w:rsidR="00065FE7" w:rsidRPr="007D07FC" w:rsidRDefault="00065FE7" w:rsidP="009A29EA">
            <w:pPr>
              <w:pStyle w:val="NormalWeb"/>
              <w:jc w:val="right"/>
              <w:rPr>
                <w:rFonts w:ascii="Arial" w:hAnsi="Arial" w:cs="Arial"/>
                <w:sz w:val="20"/>
                <w:szCs w:val="20"/>
                <w:lang w:val="es-ES" w:eastAsia="es-ES"/>
              </w:rPr>
            </w:pPr>
          </w:p>
        </w:tc>
        <w:tc>
          <w:tcPr>
            <w:tcW w:w="1557" w:type="dxa"/>
          </w:tcPr>
          <w:p w:rsidR="00065FE7" w:rsidRPr="007D07FC" w:rsidRDefault="00A00223" w:rsidP="009A29EA">
            <w:pPr>
              <w:pStyle w:val="NormalWeb"/>
              <w:jc w:val="right"/>
              <w:rPr>
                <w:rFonts w:ascii="Arial" w:hAnsi="Arial" w:cs="Arial"/>
                <w:sz w:val="20"/>
                <w:szCs w:val="20"/>
                <w:lang w:val="es-ES" w:eastAsia="es-ES"/>
              </w:rPr>
            </w:pPr>
            <w:r>
              <w:rPr>
                <w:rFonts w:ascii="Arial" w:hAnsi="Arial" w:cs="Arial"/>
                <w:sz w:val="20"/>
                <w:szCs w:val="20"/>
                <w:lang w:val="es-ES" w:eastAsia="es-ES"/>
              </w:rPr>
              <w:t>940.650.059</w:t>
            </w:r>
          </w:p>
        </w:tc>
        <w:tc>
          <w:tcPr>
            <w:tcW w:w="1424" w:type="dxa"/>
          </w:tcPr>
          <w:p w:rsidR="00065FE7" w:rsidRPr="007D07FC" w:rsidRDefault="00986BC2" w:rsidP="009A29EA">
            <w:pPr>
              <w:pStyle w:val="NormalWeb"/>
              <w:jc w:val="right"/>
              <w:rPr>
                <w:rFonts w:ascii="Arial" w:hAnsi="Arial" w:cs="Arial"/>
                <w:sz w:val="20"/>
                <w:szCs w:val="20"/>
                <w:lang w:val="es-ES" w:eastAsia="es-ES"/>
              </w:rPr>
            </w:pPr>
            <w:r>
              <w:rPr>
                <w:rFonts w:ascii="Arial" w:hAnsi="Arial" w:cs="Arial"/>
                <w:sz w:val="20"/>
                <w:szCs w:val="20"/>
                <w:lang w:val="es-ES" w:eastAsia="es-ES"/>
              </w:rPr>
              <w:t>1.054.557.880</w:t>
            </w:r>
          </w:p>
        </w:tc>
      </w:tr>
      <w:tr w:rsidR="00065FE7" w:rsidRPr="007D07FC" w:rsidTr="009A29EA">
        <w:trPr>
          <w:trHeight w:val="159"/>
        </w:trPr>
        <w:tc>
          <w:tcPr>
            <w:tcW w:w="3252" w:type="dxa"/>
          </w:tcPr>
          <w:p w:rsidR="00065FE7" w:rsidRPr="007D07FC" w:rsidRDefault="00065FE7" w:rsidP="009A29EA">
            <w:pPr>
              <w:pStyle w:val="NormalWeb"/>
              <w:jc w:val="both"/>
              <w:rPr>
                <w:rFonts w:ascii="Arial" w:hAnsi="Arial" w:cs="Arial"/>
                <w:sz w:val="20"/>
                <w:szCs w:val="20"/>
                <w:lang w:val="es-ES" w:eastAsia="es-ES"/>
              </w:rPr>
            </w:pPr>
            <w:r w:rsidRPr="007D07FC">
              <w:rPr>
                <w:rFonts w:ascii="Arial" w:hAnsi="Arial" w:cs="Arial"/>
                <w:sz w:val="20"/>
                <w:szCs w:val="20"/>
                <w:lang w:val="es-ES" w:eastAsia="es-ES"/>
              </w:rPr>
              <w:t xml:space="preserve">Materiales  y Suministros </w:t>
            </w:r>
          </w:p>
        </w:tc>
        <w:tc>
          <w:tcPr>
            <w:tcW w:w="1273" w:type="dxa"/>
          </w:tcPr>
          <w:p w:rsidR="00065FE7" w:rsidRPr="007D07FC" w:rsidRDefault="00106648" w:rsidP="009A29EA">
            <w:pPr>
              <w:pStyle w:val="NormalWeb"/>
              <w:jc w:val="right"/>
              <w:rPr>
                <w:rFonts w:ascii="Arial" w:hAnsi="Arial" w:cs="Arial"/>
                <w:sz w:val="20"/>
                <w:szCs w:val="20"/>
                <w:lang w:val="es-ES" w:eastAsia="es-ES"/>
              </w:rPr>
            </w:pPr>
            <w:r>
              <w:rPr>
                <w:rFonts w:ascii="Arial" w:hAnsi="Arial" w:cs="Arial"/>
                <w:sz w:val="20"/>
                <w:szCs w:val="20"/>
                <w:lang w:val="es-ES" w:eastAsia="es-ES"/>
              </w:rPr>
              <w:t>1.227.420</w:t>
            </w:r>
          </w:p>
        </w:tc>
        <w:tc>
          <w:tcPr>
            <w:tcW w:w="1558" w:type="dxa"/>
          </w:tcPr>
          <w:p w:rsidR="00065FE7" w:rsidRPr="007D07FC" w:rsidRDefault="00065FE7" w:rsidP="009A29EA">
            <w:pPr>
              <w:pStyle w:val="NormalWeb"/>
              <w:jc w:val="right"/>
              <w:rPr>
                <w:rFonts w:ascii="Arial" w:hAnsi="Arial" w:cs="Arial"/>
                <w:sz w:val="20"/>
                <w:szCs w:val="20"/>
                <w:lang w:val="es-ES" w:eastAsia="es-ES"/>
              </w:rPr>
            </w:pPr>
          </w:p>
        </w:tc>
        <w:tc>
          <w:tcPr>
            <w:tcW w:w="1273" w:type="dxa"/>
          </w:tcPr>
          <w:p w:rsidR="00065FE7" w:rsidRPr="007D07FC" w:rsidRDefault="00065FE7" w:rsidP="009A29EA">
            <w:pPr>
              <w:pStyle w:val="NormalWeb"/>
              <w:jc w:val="right"/>
              <w:rPr>
                <w:rFonts w:ascii="Arial" w:hAnsi="Arial" w:cs="Arial"/>
                <w:sz w:val="20"/>
                <w:szCs w:val="20"/>
                <w:lang w:val="es-ES" w:eastAsia="es-ES"/>
              </w:rPr>
            </w:pPr>
          </w:p>
        </w:tc>
        <w:tc>
          <w:tcPr>
            <w:tcW w:w="1274" w:type="dxa"/>
          </w:tcPr>
          <w:p w:rsidR="00065FE7" w:rsidRPr="007D07FC" w:rsidRDefault="00065FE7" w:rsidP="009A29EA">
            <w:pPr>
              <w:pStyle w:val="NormalWeb"/>
              <w:jc w:val="right"/>
              <w:rPr>
                <w:rFonts w:ascii="Arial" w:hAnsi="Arial" w:cs="Arial"/>
                <w:sz w:val="20"/>
                <w:szCs w:val="20"/>
                <w:lang w:val="es-ES" w:eastAsia="es-ES"/>
              </w:rPr>
            </w:pPr>
          </w:p>
        </w:tc>
        <w:tc>
          <w:tcPr>
            <w:tcW w:w="1557" w:type="dxa"/>
          </w:tcPr>
          <w:p w:rsidR="00065FE7" w:rsidRPr="007D07FC" w:rsidRDefault="00A00223" w:rsidP="009A29EA">
            <w:pPr>
              <w:pStyle w:val="NormalWeb"/>
              <w:jc w:val="right"/>
              <w:rPr>
                <w:rFonts w:ascii="Arial" w:hAnsi="Arial" w:cs="Arial"/>
                <w:sz w:val="20"/>
                <w:szCs w:val="20"/>
                <w:lang w:val="es-ES" w:eastAsia="es-ES"/>
              </w:rPr>
            </w:pPr>
            <w:r>
              <w:rPr>
                <w:rFonts w:ascii="Arial" w:hAnsi="Arial" w:cs="Arial"/>
                <w:sz w:val="20"/>
                <w:szCs w:val="20"/>
                <w:lang w:val="es-ES" w:eastAsia="es-ES"/>
              </w:rPr>
              <w:t>65.239.613</w:t>
            </w:r>
          </w:p>
        </w:tc>
        <w:tc>
          <w:tcPr>
            <w:tcW w:w="1424" w:type="dxa"/>
          </w:tcPr>
          <w:p w:rsidR="00065FE7" w:rsidRPr="007D07FC" w:rsidRDefault="00986BC2" w:rsidP="009A29EA">
            <w:pPr>
              <w:pStyle w:val="NormalWeb"/>
              <w:jc w:val="right"/>
              <w:rPr>
                <w:rFonts w:ascii="Arial" w:hAnsi="Arial" w:cs="Arial"/>
                <w:sz w:val="20"/>
                <w:szCs w:val="20"/>
                <w:lang w:val="es-ES" w:eastAsia="es-ES"/>
              </w:rPr>
            </w:pPr>
            <w:r>
              <w:rPr>
                <w:rFonts w:ascii="Arial" w:hAnsi="Arial" w:cs="Arial"/>
                <w:sz w:val="20"/>
                <w:szCs w:val="20"/>
                <w:lang w:val="es-ES" w:eastAsia="es-ES"/>
              </w:rPr>
              <w:t>66.467.033</w:t>
            </w:r>
          </w:p>
        </w:tc>
      </w:tr>
      <w:tr w:rsidR="00065FE7" w:rsidRPr="007D07FC" w:rsidTr="009A29EA">
        <w:trPr>
          <w:trHeight w:val="159"/>
        </w:trPr>
        <w:tc>
          <w:tcPr>
            <w:tcW w:w="3252" w:type="dxa"/>
          </w:tcPr>
          <w:p w:rsidR="00065FE7" w:rsidRPr="007D07FC" w:rsidRDefault="00065FE7" w:rsidP="009A29EA">
            <w:pPr>
              <w:pStyle w:val="NormalWeb"/>
              <w:jc w:val="both"/>
              <w:rPr>
                <w:rFonts w:ascii="Arial" w:hAnsi="Arial" w:cs="Arial"/>
                <w:sz w:val="20"/>
                <w:szCs w:val="20"/>
                <w:lang w:val="es-ES" w:eastAsia="es-ES"/>
              </w:rPr>
            </w:pPr>
            <w:r>
              <w:rPr>
                <w:rFonts w:ascii="Arial" w:hAnsi="Arial" w:cs="Arial"/>
                <w:sz w:val="20"/>
                <w:szCs w:val="20"/>
                <w:lang w:val="es-ES" w:eastAsia="es-ES"/>
              </w:rPr>
              <w:t>Diferencial cambiario</w:t>
            </w:r>
          </w:p>
        </w:tc>
        <w:tc>
          <w:tcPr>
            <w:tcW w:w="1273" w:type="dxa"/>
          </w:tcPr>
          <w:p w:rsidR="00065FE7" w:rsidRPr="007D07FC" w:rsidRDefault="00065FE7" w:rsidP="009A29EA">
            <w:pPr>
              <w:pStyle w:val="NormalWeb"/>
              <w:jc w:val="right"/>
              <w:rPr>
                <w:rFonts w:ascii="Arial" w:hAnsi="Arial" w:cs="Arial"/>
                <w:sz w:val="20"/>
                <w:szCs w:val="20"/>
                <w:lang w:val="es-ES" w:eastAsia="es-ES"/>
              </w:rPr>
            </w:pPr>
          </w:p>
        </w:tc>
        <w:tc>
          <w:tcPr>
            <w:tcW w:w="1558" w:type="dxa"/>
          </w:tcPr>
          <w:p w:rsidR="00065FE7" w:rsidRPr="007D07FC" w:rsidRDefault="00065FE7" w:rsidP="009A29EA">
            <w:pPr>
              <w:pStyle w:val="NormalWeb"/>
              <w:jc w:val="right"/>
              <w:rPr>
                <w:rFonts w:ascii="Arial" w:hAnsi="Arial" w:cs="Arial"/>
                <w:sz w:val="20"/>
                <w:szCs w:val="20"/>
                <w:lang w:val="es-ES" w:eastAsia="es-ES"/>
              </w:rPr>
            </w:pPr>
          </w:p>
        </w:tc>
        <w:tc>
          <w:tcPr>
            <w:tcW w:w="1273" w:type="dxa"/>
          </w:tcPr>
          <w:p w:rsidR="00065FE7" w:rsidRPr="007D07FC" w:rsidRDefault="00065FE7" w:rsidP="009A29EA">
            <w:pPr>
              <w:pStyle w:val="NormalWeb"/>
              <w:jc w:val="right"/>
              <w:rPr>
                <w:rFonts w:ascii="Arial" w:hAnsi="Arial" w:cs="Arial"/>
                <w:sz w:val="20"/>
                <w:szCs w:val="20"/>
                <w:lang w:val="es-ES" w:eastAsia="es-ES"/>
              </w:rPr>
            </w:pPr>
          </w:p>
        </w:tc>
        <w:tc>
          <w:tcPr>
            <w:tcW w:w="1274" w:type="dxa"/>
          </w:tcPr>
          <w:p w:rsidR="00065FE7" w:rsidRPr="007D07FC" w:rsidRDefault="00065FE7" w:rsidP="009A29EA">
            <w:pPr>
              <w:pStyle w:val="NormalWeb"/>
              <w:jc w:val="right"/>
              <w:rPr>
                <w:rFonts w:ascii="Arial" w:hAnsi="Arial" w:cs="Arial"/>
                <w:sz w:val="20"/>
                <w:szCs w:val="20"/>
                <w:lang w:val="es-ES" w:eastAsia="es-ES"/>
              </w:rPr>
            </w:pPr>
          </w:p>
        </w:tc>
        <w:tc>
          <w:tcPr>
            <w:tcW w:w="1557" w:type="dxa"/>
          </w:tcPr>
          <w:p w:rsidR="00065FE7" w:rsidRPr="007D07FC" w:rsidRDefault="00A00223" w:rsidP="009A29EA">
            <w:pPr>
              <w:pStyle w:val="NormalWeb"/>
              <w:jc w:val="right"/>
              <w:rPr>
                <w:rFonts w:ascii="Arial" w:hAnsi="Arial" w:cs="Arial"/>
                <w:sz w:val="20"/>
                <w:szCs w:val="20"/>
                <w:lang w:val="es-ES" w:eastAsia="es-ES"/>
              </w:rPr>
            </w:pPr>
            <w:r>
              <w:rPr>
                <w:rFonts w:ascii="Arial" w:hAnsi="Arial" w:cs="Arial"/>
                <w:sz w:val="20"/>
                <w:szCs w:val="20"/>
                <w:lang w:val="es-ES" w:eastAsia="es-ES"/>
              </w:rPr>
              <w:t>17.157.891</w:t>
            </w:r>
          </w:p>
        </w:tc>
        <w:tc>
          <w:tcPr>
            <w:tcW w:w="1424" w:type="dxa"/>
          </w:tcPr>
          <w:p w:rsidR="00065FE7" w:rsidRPr="007D07FC" w:rsidRDefault="00986BC2" w:rsidP="009A29EA">
            <w:pPr>
              <w:pStyle w:val="NormalWeb"/>
              <w:jc w:val="right"/>
              <w:rPr>
                <w:rFonts w:ascii="Arial" w:hAnsi="Arial" w:cs="Arial"/>
                <w:sz w:val="20"/>
                <w:szCs w:val="20"/>
                <w:lang w:val="es-ES" w:eastAsia="es-ES"/>
              </w:rPr>
            </w:pPr>
            <w:r>
              <w:rPr>
                <w:rFonts w:ascii="Arial" w:hAnsi="Arial" w:cs="Arial"/>
                <w:sz w:val="20"/>
                <w:szCs w:val="20"/>
                <w:lang w:val="es-ES" w:eastAsia="es-ES"/>
              </w:rPr>
              <w:t>17.157.891</w:t>
            </w:r>
          </w:p>
        </w:tc>
      </w:tr>
      <w:tr w:rsidR="00065FE7" w:rsidRPr="007D07FC" w:rsidTr="009A29EA">
        <w:trPr>
          <w:trHeight w:val="159"/>
        </w:trPr>
        <w:tc>
          <w:tcPr>
            <w:tcW w:w="3252" w:type="dxa"/>
          </w:tcPr>
          <w:p w:rsidR="00065FE7" w:rsidRPr="007D07FC" w:rsidRDefault="00065FE7" w:rsidP="009A29EA">
            <w:pPr>
              <w:pStyle w:val="NormalWeb"/>
              <w:jc w:val="both"/>
              <w:rPr>
                <w:rFonts w:ascii="Arial" w:hAnsi="Arial" w:cs="Arial"/>
                <w:sz w:val="20"/>
                <w:szCs w:val="20"/>
                <w:lang w:val="es-ES" w:eastAsia="es-ES"/>
              </w:rPr>
            </w:pPr>
            <w:r w:rsidRPr="007D07FC">
              <w:rPr>
                <w:rFonts w:ascii="Arial" w:hAnsi="Arial" w:cs="Arial"/>
                <w:sz w:val="20"/>
                <w:szCs w:val="20"/>
                <w:lang w:val="es-ES" w:eastAsia="es-ES"/>
              </w:rPr>
              <w:t xml:space="preserve">Préstamos Sector Forestal </w:t>
            </w:r>
          </w:p>
        </w:tc>
        <w:tc>
          <w:tcPr>
            <w:tcW w:w="1273" w:type="dxa"/>
          </w:tcPr>
          <w:p w:rsidR="00065FE7" w:rsidRPr="007D07FC" w:rsidRDefault="00065FE7" w:rsidP="009A29EA">
            <w:pPr>
              <w:pStyle w:val="NormalWeb"/>
              <w:jc w:val="right"/>
              <w:rPr>
                <w:rFonts w:ascii="Arial" w:hAnsi="Arial" w:cs="Arial"/>
                <w:sz w:val="20"/>
                <w:szCs w:val="20"/>
                <w:lang w:val="es-ES" w:eastAsia="es-ES"/>
              </w:rPr>
            </w:pPr>
          </w:p>
        </w:tc>
        <w:tc>
          <w:tcPr>
            <w:tcW w:w="1558" w:type="dxa"/>
          </w:tcPr>
          <w:p w:rsidR="00065FE7" w:rsidRPr="007D07FC" w:rsidRDefault="001304D5" w:rsidP="009A29EA">
            <w:pPr>
              <w:pStyle w:val="NormalWeb"/>
              <w:jc w:val="right"/>
              <w:rPr>
                <w:rFonts w:ascii="Arial" w:hAnsi="Arial" w:cs="Arial"/>
                <w:sz w:val="20"/>
                <w:szCs w:val="20"/>
                <w:lang w:val="es-ES" w:eastAsia="es-ES"/>
              </w:rPr>
            </w:pPr>
            <w:r>
              <w:rPr>
                <w:rFonts w:ascii="Arial" w:hAnsi="Arial" w:cs="Arial"/>
                <w:sz w:val="20"/>
                <w:szCs w:val="20"/>
                <w:lang w:val="es-ES" w:eastAsia="es-ES"/>
              </w:rPr>
              <w:t>975.919.704</w:t>
            </w:r>
          </w:p>
        </w:tc>
        <w:tc>
          <w:tcPr>
            <w:tcW w:w="1273" w:type="dxa"/>
          </w:tcPr>
          <w:p w:rsidR="00065FE7" w:rsidRPr="007D07FC" w:rsidRDefault="00065FE7" w:rsidP="009A29EA">
            <w:pPr>
              <w:pStyle w:val="NormalWeb"/>
              <w:jc w:val="right"/>
              <w:rPr>
                <w:rFonts w:ascii="Arial" w:hAnsi="Arial" w:cs="Arial"/>
                <w:sz w:val="20"/>
                <w:szCs w:val="20"/>
                <w:lang w:val="es-ES" w:eastAsia="es-ES"/>
              </w:rPr>
            </w:pPr>
          </w:p>
        </w:tc>
        <w:tc>
          <w:tcPr>
            <w:tcW w:w="1274" w:type="dxa"/>
          </w:tcPr>
          <w:p w:rsidR="00065FE7" w:rsidRPr="007D07FC" w:rsidRDefault="00065FE7" w:rsidP="009A29EA">
            <w:pPr>
              <w:pStyle w:val="NormalWeb"/>
              <w:jc w:val="right"/>
              <w:rPr>
                <w:rFonts w:ascii="Arial" w:hAnsi="Arial" w:cs="Arial"/>
                <w:sz w:val="20"/>
                <w:szCs w:val="20"/>
                <w:lang w:val="es-ES" w:eastAsia="es-ES"/>
              </w:rPr>
            </w:pPr>
          </w:p>
        </w:tc>
        <w:tc>
          <w:tcPr>
            <w:tcW w:w="1557" w:type="dxa"/>
          </w:tcPr>
          <w:p w:rsidR="00065FE7" w:rsidRPr="007D07FC" w:rsidRDefault="00065FE7" w:rsidP="009A29EA">
            <w:pPr>
              <w:pStyle w:val="NormalWeb"/>
              <w:jc w:val="right"/>
              <w:rPr>
                <w:rFonts w:ascii="Arial" w:hAnsi="Arial" w:cs="Arial"/>
                <w:sz w:val="20"/>
                <w:szCs w:val="20"/>
                <w:lang w:val="es-ES" w:eastAsia="es-ES"/>
              </w:rPr>
            </w:pPr>
          </w:p>
        </w:tc>
        <w:tc>
          <w:tcPr>
            <w:tcW w:w="1424" w:type="dxa"/>
          </w:tcPr>
          <w:p w:rsidR="00065FE7" w:rsidRPr="007D07FC" w:rsidRDefault="00986BC2" w:rsidP="009A29EA">
            <w:pPr>
              <w:pStyle w:val="NormalWeb"/>
              <w:jc w:val="right"/>
              <w:rPr>
                <w:rFonts w:ascii="Arial" w:hAnsi="Arial" w:cs="Arial"/>
                <w:sz w:val="20"/>
                <w:szCs w:val="20"/>
                <w:lang w:val="es-ES" w:eastAsia="es-ES"/>
              </w:rPr>
            </w:pPr>
            <w:r>
              <w:rPr>
                <w:rFonts w:ascii="Arial" w:hAnsi="Arial" w:cs="Arial"/>
                <w:sz w:val="20"/>
                <w:szCs w:val="20"/>
                <w:lang w:val="es-ES" w:eastAsia="es-ES"/>
              </w:rPr>
              <w:t>975.919.704</w:t>
            </w:r>
          </w:p>
        </w:tc>
      </w:tr>
      <w:tr w:rsidR="00065FE7" w:rsidRPr="007D07FC" w:rsidTr="009A29EA">
        <w:trPr>
          <w:trHeight w:val="159"/>
        </w:trPr>
        <w:tc>
          <w:tcPr>
            <w:tcW w:w="3252" w:type="dxa"/>
          </w:tcPr>
          <w:p w:rsidR="00065FE7" w:rsidRPr="007D07FC" w:rsidRDefault="00065FE7" w:rsidP="009A29EA">
            <w:pPr>
              <w:pStyle w:val="NormalWeb"/>
              <w:jc w:val="both"/>
              <w:rPr>
                <w:rFonts w:ascii="Arial" w:hAnsi="Arial" w:cs="Arial"/>
                <w:sz w:val="20"/>
                <w:szCs w:val="20"/>
                <w:lang w:val="es-ES" w:eastAsia="es-ES"/>
              </w:rPr>
            </w:pPr>
            <w:r w:rsidRPr="007D07FC">
              <w:rPr>
                <w:rFonts w:ascii="Arial" w:hAnsi="Arial" w:cs="Arial"/>
                <w:sz w:val="20"/>
                <w:szCs w:val="20"/>
                <w:lang w:val="es-ES" w:eastAsia="es-ES"/>
              </w:rPr>
              <w:t>Bienes Duraderos</w:t>
            </w:r>
          </w:p>
        </w:tc>
        <w:tc>
          <w:tcPr>
            <w:tcW w:w="1273" w:type="dxa"/>
          </w:tcPr>
          <w:p w:rsidR="00065FE7" w:rsidRPr="007D07FC" w:rsidRDefault="00065FE7" w:rsidP="009A29EA">
            <w:pPr>
              <w:pStyle w:val="NormalWeb"/>
              <w:jc w:val="right"/>
              <w:rPr>
                <w:rFonts w:ascii="Arial" w:hAnsi="Arial" w:cs="Arial"/>
                <w:sz w:val="20"/>
                <w:szCs w:val="20"/>
                <w:lang w:val="es-ES" w:eastAsia="es-ES"/>
              </w:rPr>
            </w:pPr>
          </w:p>
        </w:tc>
        <w:tc>
          <w:tcPr>
            <w:tcW w:w="1558" w:type="dxa"/>
          </w:tcPr>
          <w:p w:rsidR="00065FE7" w:rsidRPr="007D07FC" w:rsidRDefault="00065FE7" w:rsidP="009A29EA">
            <w:pPr>
              <w:pStyle w:val="NormalWeb"/>
              <w:jc w:val="right"/>
              <w:rPr>
                <w:rFonts w:ascii="Arial" w:hAnsi="Arial" w:cs="Arial"/>
                <w:sz w:val="20"/>
                <w:szCs w:val="20"/>
                <w:lang w:val="es-ES" w:eastAsia="es-ES"/>
              </w:rPr>
            </w:pPr>
          </w:p>
        </w:tc>
        <w:tc>
          <w:tcPr>
            <w:tcW w:w="1273" w:type="dxa"/>
          </w:tcPr>
          <w:p w:rsidR="00065FE7" w:rsidRPr="007D07FC" w:rsidRDefault="00065FE7" w:rsidP="009A29EA">
            <w:pPr>
              <w:pStyle w:val="NormalWeb"/>
              <w:jc w:val="right"/>
              <w:rPr>
                <w:rFonts w:ascii="Arial" w:hAnsi="Arial" w:cs="Arial"/>
                <w:sz w:val="20"/>
                <w:szCs w:val="20"/>
                <w:lang w:val="es-ES" w:eastAsia="es-ES"/>
              </w:rPr>
            </w:pPr>
          </w:p>
        </w:tc>
        <w:tc>
          <w:tcPr>
            <w:tcW w:w="1274" w:type="dxa"/>
          </w:tcPr>
          <w:p w:rsidR="00065FE7" w:rsidRPr="007D07FC" w:rsidRDefault="00065FE7" w:rsidP="009A29EA">
            <w:pPr>
              <w:pStyle w:val="NormalWeb"/>
              <w:jc w:val="right"/>
              <w:rPr>
                <w:rFonts w:ascii="Arial" w:hAnsi="Arial" w:cs="Arial"/>
                <w:sz w:val="20"/>
                <w:szCs w:val="20"/>
                <w:lang w:val="es-ES" w:eastAsia="es-ES"/>
              </w:rPr>
            </w:pPr>
          </w:p>
        </w:tc>
        <w:tc>
          <w:tcPr>
            <w:tcW w:w="1557" w:type="dxa"/>
          </w:tcPr>
          <w:p w:rsidR="00065FE7" w:rsidRPr="007D07FC" w:rsidRDefault="00A00223" w:rsidP="009A29EA">
            <w:pPr>
              <w:pStyle w:val="NormalWeb"/>
              <w:jc w:val="right"/>
              <w:rPr>
                <w:rFonts w:ascii="Arial" w:hAnsi="Arial" w:cs="Arial"/>
                <w:sz w:val="20"/>
                <w:szCs w:val="20"/>
                <w:lang w:val="es-ES" w:eastAsia="es-ES"/>
              </w:rPr>
            </w:pPr>
            <w:r>
              <w:rPr>
                <w:rFonts w:ascii="Arial" w:hAnsi="Arial" w:cs="Arial"/>
                <w:sz w:val="20"/>
                <w:szCs w:val="20"/>
                <w:lang w:val="es-ES" w:eastAsia="es-ES"/>
              </w:rPr>
              <w:t>238.024.164</w:t>
            </w:r>
          </w:p>
        </w:tc>
        <w:tc>
          <w:tcPr>
            <w:tcW w:w="1424" w:type="dxa"/>
          </w:tcPr>
          <w:p w:rsidR="00065FE7" w:rsidRPr="007D07FC" w:rsidRDefault="00986BC2" w:rsidP="00813F10">
            <w:pPr>
              <w:pStyle w:val="NormalWeb"/>
              <w:jc w:val="right"/>
              <w:rPr>
                <w:rFonts w:ascii="Arial" w:hAnsi="Arial" w:cs="Arial"/>
                <w:sz w:val="20"/>
                <w:szCs w:val="20"/>
                <w:lang w:val="es-ES" w:eastAsia="es-ES"/>
              </w:rPr>
            </w:pPr>
            <w:r>
              <w:rPr>
                <w:rFonts w:ascii="Arial" w:hAnsi="Arial" w:cs="Arial"/>
                <w:sz w:val="20"/>
                <w:szCs w:val="20"/>
                <w:lang w:val="es-ES" w:eastAsia="es-ES"/>
              </w:rPr>
              <w:t>238.024.164</w:t>
            </w:r>
          </w:p>
        </w:tc>
      </w:tr>
      <w:tr w:rsidR="00065FE7" w:rsidRPr="007D07FC" w:rsidTr="009A29EA">
        <w:trPr>
          <w:trHeight w:val="159"/>
        </w:trPr>
        <w:tc>
          <w:tcPr>
            <w:tcW w:w="3252" w:type="dxa"/>
          </w:tcPr>
          <w:p w:rsidR="00065FE7" w:rsidRPr="007D07FC" w:rsidRDefault="00065FE7" w:rsidP="009A29EA">
            <w:pPr>
              <w:pStyle w:val="NormalWeb"/>
              <w:jc w:val="both"/>
              <w:rPr>
                <w:rFonts w:ascii="Arial" w:hAnsi="Arial" w:cs="Arial"/>
                <w:sz w:val="20"/>
                <w:szCs w:val="20"/>
                <w:lang w:val="es-ES" w:eastAsia="es-ES"/>
              </w:rPr>
            </w:pPr>
            <w:r w:rsidRPr="007D07FC">
              <w:rPr>
                <w:rFonts w:ascii="Arial" w:hAnsi="Arial" w:cs="Arial"/>
                <w:sz w:val="20"/>
                <w:szCs w:val="20"/>
                <w:lang w:val="es-ES" w:eastAsia="es-ES"/>
              </w:rPr>
              <w:t xml:space="preserve">Otras Transferencias </w:t>
            </w:r>
            <w:r w:rsidRPr="00314A58">
              <w:rPr>
                <w:rFonts w:ascii="Arial" w:hAnsi="Arial" w:cs="Arial"/>
                <w:sz w:val="12"/>
                <w:szCs w:val="20"/>
                <w:lang w:val="es-ES" w:eastAsia="es-ES"/>
              </w:rPr>
              <w:t>(1)</w:t>
            </w:r>
          </w:p>
        </w:tc>
        <w:tc>
          <w:tcPr>
            <w:tcW w:w="1273" w:type="dxa"/>
          </w:tcPr>
          <w:p w:rsidR="00065FE7" w:rsidRPr="007D07FC" w:rsidRDefault="00106648" w:rsidP="009A29EA">
            <w:pPr>
              <w:pStyle w:val="NormalWeb"/>
              <w:jc w:val="right"/>
              <w:rPr>
                <w:rFonts w:ascii="Arial" w:hAnsi="Arial" w:cs="Arial"/>
                <w:sz w:val="20"/>
                <w:szCs w:val="20"/>
                <w:lang w:val="es-ES" w:eastAsia="es-ES"/>
              </w:rPr>
            </w:pPr>
            <w:r>
              <w:rPr>
                <w:rFonts w:ascii="Arial" w:hAnsi="Arial" w:cs="Arial"/>
                <w:sz w:val="20"/>
                <w:szCs w:val="20"/>
                <w:lang w:val="es-ES" w:eastAsia="es-ES"/>
              </w:rPr>
              <w:t>73.</w:t>
            </w:r>
            <w:r w:rsidR="006313EA">
              <w:rPr>
                <w:rFonts w:ascii="Arial" w:hAnsi="Arial" w:cs="Arial"/>
                <w:sz w:val="20"/>
                <w:szCs w:val="20"/>
                <w:lang w:val="es-ES" w:eastAsia="es-ES"/>
              </w:rPr>
              <w:t>105.826</w:t>
            </w:r>
          </w:p>
        </w:tc>
        <w:tc>
          <w:tcPr>
            <w:tcW w:w="1558" w:type="dxa"/>
          </w:tcPr>
          <w:p w:rsidR="00065FE7" w:rsidRPr="007D07FC" w:rsidRDefault="00065FE7" w:rsidP="009A29EA">
            <w:pPr>
              <w:pStyle w:val="NormalWeb"/>
              <w:jc w:val="right"/>
              <w:rPr>
                <w:rFonts w:ascii="Arial" w:hAnsi="Arial" w:cs="Arial"/>
                <w:sz w:val="20"/>
                <w:szCs w:val="20"/>
                <w:lang w:val="es-ES" w:eastAsia="es-ES"/>
              </w:rPr>
            </w:pPr>
          </w:p>
        </w:tc>
        <w:tc>
          <w:tcPr>
            <w:tcW w:w="1273" w:type="dxa"/>
          </w:tcPr>
          <w:p w:rsidR="00065FE7" w:rsidRPr="007D07FC" w:rsidRDefault="00065FE7" w:rsidP="009A29EA">
            <w:pPr>
              <w:pStyle w:val="NormalWeb"/>
              <w:jc w:val="right"/>
              <w:rPr>
                <w:rFonts w:ascii="Arial" w:hAnsi="Arial" w:cs="Arial"/>
                <w:sz w:val="20"/>
                <w:szCs w:val="20"/>
                <w:lang w:val="es-ES" w:eastAsia="es-ES"/>
              </w:rPr>
            </w:pPr>
          </w:p>
        </w:tc>
        <w:tc>
          <w:tcPr>
            <w:tcW w:w="1274" w:type="dxa"/>
          </w:tcPr>
          <w:p w:rsidR="00065FE7" w:rsidRPr="007D07FC" w:rsidRDefault="00065FE7" w:rsidP="009A29EA">
            <w:pPr>
              <w:pStyle w:val="NormalWeb"/>
              <w:jc w:val="right"/>
              <w:rPr>
                <w:rFonts w:ascii="Arial" w:hAnsi="Arial" w:cs="Arial"/>
                <w:sz w:val="20"/>
                <w:szCs w:val="20"/>
                <w:lang w:val="es-ES" w:eastAsia="es-ES"/>
              </w:rPr>
            </w:pPr>
          </w:p>
        </w:tc>
        <w:tc>
          <w:tcPr>
            <w:tcW w:w="1557" w:type="dxa"/>
          </w:tcPr>
          <w:p w:rsidR="00065FE7" w:rsidRPr="007D07FC" w:rsidRDefault="00065FE7" w:rsidP="009A29EA">
            <w:pPr>
              <w:pStyle w:val="NormalWeb"/>
              <w:jc w:val="right"/>
              <w:rPr>
                <w:rFonts w:ascii="Arial" w:hAnsi="Arial" w:cs="Arial"/>
                <w:sz w:val="20"/>
                <w:szCs w:val="20"/>
                <w:lang w:val="es-ES" w:eastAsia="es-ES"/>
              </w:rPr>
            </w:pPr>
          </w:p>
        </w:tc>
        <w:tc>
          <w:tcPr>
            <w:tcW w:w="1424" w:type="dxa"/>
          </w:tcPr>
          <w:p w:rsidR="00065FE7" w:rsidRPr="007D07FC" w:rsidRDefault="00986BC2" w:rsidP="009A29EA">
            <w:pPr>
              <w:pStyle w:val="NormalWeb"/>
              <w:jc w:val="right"/>
              <w:rPr>
                <w:rFonts w:ascii="Arial" w:hAnsi="Arial" w:cs="Arial"/>
                <w:sz w:val="20"/>
                <w:szCs w:val="20"/>
                <w:lang w:val="es-ES" w:eastAsia="es-ES"/>
              </w:rPr>
            </w:pPr>
            <w:r>
              <w:rPr>
                <w:rFonts w:ascii="Arial" w:hAnsi="Arial" w:cs="Arial"/>
                <w:sz w:val="20"/>
                <w:szCs w:val="20"/>
                <w:lang w:val="es-ES" w:eastAsia="es-ES"/>
              </w:rPr>
              <w:t>73.105.826</w:t>
            </w:r>
          </w:p>
        </w:tc>
      </w:tr>
      <w:tr w:rsidR="00065FE7" w:rsidRPr="007D07FC" w:rsidTr="009A29EA">
        <w:trPr>
          <w:trHeight w:val="209"/>
        </w:trPr>
        <w:tc>
          <w:tcPr>
            <w:tcW w:w="3252" w:type="dxa"/>
          </w:tcPr>
          <w:p w:rsidR="00065FE7" w:rsidRPr="007D07FC" w:rsidRDefault="00065FE7" w:rsidP="009A29EA">
            <w:pPr>
              <w:pStyle w:val="NormalWeb"/>
              <w:jc w:val="both"/>
              <w:rPr>
                <w:rFonts w:ascii="Arial" w:hAnsi="Arial" w:cs="Arial"/>
                <w:sz w:val="20"/>
                <w:szCs w:val="20"/>
                <w:lang w:val="es-ES" w:eastAsia="es-ES"/>
              </w:rPr>
            </w:pPr>
            <w:r w:rsidRPr="007D07FC">
              <w:rPr>
                <w:rFonts w:ascii="Arial" w:hAnsi="Arial" w:cs="Arial"/>
                <w:sz w:val="20"/>
                <w:szCs w:val="20"/>
                <w:lang w:val="es-ES" w:eastAsia="es-ES"/>
              </w:rPr>
              <w:t xml:space="preserve">Sumas sin asignación presupuestaria </w:t>
            </w:r>
          </w:p>
        </w:tc>
        <w:tc>
          <w:tcPr>
            <w:tcW w:w="1273" w:type="dxa"/>
          </w:tcPr>
          <w:p w:rsidR="00065FE7" w:rsidRPr="007D07FC" w:rsidRDefault="006313EA" w:rsidP="009A29EA">
            <w:pPr>
              <w:pStyle w:val="NormalWeb"/>
              <w:jc w:val="right"/>
              <w:rPr>
                <w:rFonts w:ascii="Arial" w:hAnsi="Arial" w:cs="Arial"/>
                <w:sz w:val="20"/>
                <w:szCs w:val="20"/>
                <w:lang w:val="es-ES" w:eastAsia="es-ES"/>
              </w:rPr>
            </w:pPr>
            <w:r>
              <w:rPr>
                <w:rFonts w:ascii="Arial" w:hAnsi="Arial" w:cs="Arial"/>
                <w:sz w:val="20"/>
                <w:szCs w:val="20"/>
                <w:lang w:val="es-ES" w:eastAsia="es-ES"/>
              </w:rPr>
              <w:t>83.828.251</w:t>
            </w:r>
          </w:p>
        </w:tc>
        <w:tc>
          <w:tcPr>
            <w:tcW w:w="1558" w:type="dxa"/>
          </w:tcPr>
          <w:p w:rsidR="00065FE7" w:rsidRPr="007D07FC" w:rsidRDefault="00065FE7" w:rsidP="009A29EA">
            <w:pPr>
              <w:pStyle w:val="NormalWeb"/>
              <w:jc w:val="right"/>
              <w:rPr>
                <w:rFonts w:ascii="Arial" w:hAnsi="Arial" w:cs="Arial"/>
                <w:sz w:val="20"/>
                <w:szCs w:val="20"/>
                <w:lang w:val="es-ES" w:eastAsia="es-ES"/>
              </w:rPr>
            </w:pPr>
          </w:p>
        </w:tc>
        <w:tc>
          <w:tcPr>
            <w:tcW w:w="1273" w:type="dxa"/>
          </w:tcPr>
          <w:p w:rsidR="00065FE7" w:rsidRPr="007D07FC" w:rsidRDefault="001304D5" w:rsidP="009A29EA">
            <w:pPr>
              <w:pStyle w:val="NormalWeb"/>
              <w:jc w:val="right"/>
              <w:rPr>
                <w:rFonts w:ascii="Arial" w:hAnsi="Arial" w:cs="Arial"/>
                <w:sz w:val="20"/>
                <w:szCs w:val="20"/>
                <w:lang w:val="es-ES" w:eastAsia="es-ES"/>
              </w:rPr>
            </w:pPr>
            <w:r>
              <w:rPr>
                <w:rFonts w:ascii="Arial" w:hAnsi="Arial" w:cs="Arial"/>
                <w:sz w:val="20"/>
                <w:szCs w:val="20"/>
                <w:lang w:val="es-ES" w:eastAsia="es-ES"/>
              </w:rPr>
              <w:t>3.630.000</w:t>
            </w:r>
          </w:p>
        </w:tc>
        <w:tc>
          <w:tcPr>
            <w:tcW w:w="1274" w:type="dxa"/>
          </w:tcPr>
          <w:p w:rsidR="00065FE7" w:rsidRPr="007D07FC" w:rsidRDefault="001304D5" w:rsidP="009A29EA">
            <w:pPr>
              <w:pStyle w:val="NormalWeb"/>
              <w:jc w:val="right"/>
              <w:rPr>
                <w:rFonts w:ascii="Arial" w:hAnsi="Arial" w:cs="Arial"/>
                <w:sz w:val="20"/>
                <w:szCs w:val="20"/>
                <w:lang w:val="es-ES" w:eastAsia="es-ES"/>
              </w:rPr>
            </w:pPr>
            <w:r>
              <w:rPr>
                <w:rFonts w:ascii="Arial" w:hAnsi="Arial" w:cs="Arial"/>
                <w:sz w:val="20"/>
                <w:szCs w:val="20"/>
                <w:lang w:val="es-ES" w:eastAsia="es-ES"/>
              </w:rPr>
              <w:t>78.089.921</w:t>
            </w:r>
          </w:p>
        </w:tc>
        <w:tc>
          <w:tcPr>
            <w:tcW w:w="1557" w:type="dxa"/>
          </w:tcPr>
          <w:p w:rsidR="00065FE7" w:rsidRPr="007D07FC" w:rsidRDefault="00065FE7" w:rsidP="009A29EA">
            <w:pPr>
              <w:pStyle w:val="NormalWeb"/>
              <w:jc w:val="right"/>
              <w:rPr>
                <w:rFonts w:ascii="Arial" w:hAnsi="Arial" w:cs="Arial"/>
                <w:sz w:val="20"/>
                <w:szCs w:val="20"/>
                <w:lang w:val="es-ES" w:eastAsia="es-ES"/>
              </w:rPr>
            </w:pPr>
          </w:p>
        </w:tc>
        <w:tc>
          <w:tcPr>
            <w:tcW w:w="1424" w:type="dxa"/>
          </w:tcPr>
          <w:p w:rsidR="00065FE7" w:rsidRPr="007D07FC" w:rsidRDefault="00986BC2" w:rsidP="009A29EA">
            <w:pPr>
              <w:pStyle w:val="NormalWeb"/>
              <w:jc w:val="right"/>
              <w:rPr>
                <w:rFonts w:ascii="Arial" w:hAnsi="Arial" w:cs="Arial"/>
                <w:sz w:val="20"/>
                <w:szCs w:val="20"/>
                <w:lang w:val="es-ES" w:eastAsia="es-ES"/>
              </w:rPr>
            </w:pPr>
            <w:r>
              <w:rPr>
                <w:rFonts w:ascii="Arial" w:hAnsi="Arial" w:cs="Arial"/>
                <w:sz w:val="20"/>
                <w:szCs w:val="20"/>
                <w:lang w:val="es-ES" w:eastAsia="es-ES"/>
              </w:rPr>
              <w:t>165.548.172</w:t>
            </w:r>
          </w:p>
        </w:tc>
      </w:tr>
      <w:tr w:rsidR="00065FE7" w:rsidRPr="007D07FC" w:rsidTr="009A29EA">
        <w:trPr>
          <w:trHeight w:val="159"/>
        </w:trPr>
        <w:tc>
          <w:tcPr>
            <w:tcW w:w="3252" w:type="dxa"/>
            <w:shd w:val="clear" w:color="auto" w:fill="C5E0B3" w:themeFill="accent6" w:themeFillTint="66"/>
          </w:tcPr>
          <w:p w:rsidR="00065FE7" w:rsidRPr="007D07FC" w:rsidRDefault="00065FE7" w:rsidP="009A29EA">
            <w:pPr>
              <w:pStyle w:val="NormalWeb"/>
              <w:jc w:val="both"/>
              <w:rPr>
                <w:rFonts w:ascii="Arial" w:hAnsi="Arial" w:cs="Arial"/>
                <w:b/>
                <w:sz w:val="20"/>
                <w:szCs w:val="20"/>
                <w:lang w:val="es-ES" w:eastAsia="es-ES"/>
              </w:rPr>
            </w:pPr>
            <w:r w:rsidRPr="007D07FC">
              <w:rPr>
                <w:rFonts w:ascii="Arial" w:hAnsi="Arial" w:cs="Arial"/>
                <w:b/>
                <w:sz w:val="20"/>
                <w:szCs w:val="20"/>
                <w:lang w:val="es-ES" w:eastAsia="es-ES"/>
              </w:rPr>
              <w:t>TOTAL</w:t>
            </w:r>
          </w:p>
        </w:tc>
        <w:tc>
          <w:tcPr>
            <w:tcW w:w="1273" w:type="dxa"/>
            <w:shd w:val="clear" w:color="auto" w:fill="C5E0B3" w:themeFill="accent6" w:themeFillTint="66"/>
          </w:tcPr>
          <w:p w:rsidR="00065FE7" w:rsidRPr="007D07FC" w:rsidRDefault="006313EA" w:rsidP="009A29EA">
            <w:pPr>
              <w:pStyle w:val="NormalWeb"/>
              <w:jc w:val="right"/>
              <w:rPr>
                <w:rFonts w:ascii="Arial" w:hAnsi="Arial" w:cs="Arial"/>
                <w:b/>
                <w:sz w:val="20"/>
                <w:szCs w:val="20"/>
                <w:lang w:val="es-ES" w:eastAsia="es-ES"/>
              </w:rPr>
            </w:pPr>
            <w:r>
              <w:rPr>
                <w:rFonts w:ascii="Arial" w:hAnsi="Arial" w:cs="Arial"/>
                <w:b/>
                <w:sz w:val="20"/>
                <w:szCs w:val="20"/>
                <w:lang w:val="es-ES" w:eastAsia="es-ES"/>
              </w:rPr>
              <w:t>394.002.718</w:t>
            </w:r>
          </w:p>
        </w:tc>
        <w:tc>
          <w:tcPr>
            <w:tcW w:w="1558" w:type="dxa"/>
            <w:shd w:val="clear" w:color="auto" w:fill="C5E0B3" w:themeFill="accent6" w:themeFillTint="66"/>
          </w:tcPr>
          <w:p w:rsidR="00065FE7" w:rsidRPr="007D07FC" w:rsidRDefault="001304D5" w:rsidP="009A29EA">
            <w:pPr>
              <w:pStyle w:val="NormalWeb"/>
              <w:jc w:val="right"/>
              <w:rPr>
                <w:rFonts w:ascii="Arial" w:hAnsi="Arial" w:cs="Arial"/>
                <w:b/>
                <w:sz w:val="20"/>
                <w:szCs w:val="20"/>
                <w:lang w:val="es-ES" w:eastAsia="es-ES"/>
              </w:rPr>
            </w:pPr>
            <w:r>
              <w:rPr>
                <w:rFonts w:ascii="Arial" w:hAnsi="Arial" w:cs="Arial"/>
                <w:b/>
                <w:sz w:val="20"/>
                <w:szCs w:val="20"/>
                <w:lang w:val="es-ES" w:eastAsia="es-ES"/>
              </w:rPr>
              <w:t>1.043.712.104</w:t>
            </w:r>
          </w:p>
        </w:tc>
        <w:tc>
          <w:tcPr>
            <w:tcW w:w="1273" w:type="dxa"/>
            <w:shd w:val="clear" w:color="auto" w:fill="C5E0B3" w:themeFill="accent6" w:themeFillTint="66"/>
          </w:tcPr>
          <w:p w:rsidR="00065FE7" w:rsidRPr="007D07FC" w:rsidRDefault="001304D5" w:rsidP="009A29EA">
            <w:pPr>
              <w:pStyle w:val="NormalWeb"/>
              <w:jc w:val="right"/>
              <w:rPr>
                <w:rFonts w:ascii="Arial" w:hAnsi="Arial" w:cs="Arial"/>
                <w:b/>
                <w:sz w:val="20"/>
                <w:szCs w:val="20"/>
                <w:lang w:val="es-ES" w:eastAsia="es-ES"/>
              </w:rPr>
            </w:pPr>
            <w:r>
              <w:rPr>
                <w:rFonts w:ascii="Arial" w:hAnsi="Arial" w:cs="Arial"/>
                <w:b/>
                <w:sz w:val="20"/>
                <w:szCs w:val="20"/>
                <w:lang w:val="es-ES" w:eastAsia="es-ES"/>
              </w:rPr>
              <w:t>3.630.000</w:t>
            </w:r>
          </w:p>
        </w:tc>
        <w:tc>
          <w:tcPr>
            <w:tcW w:w="1274" w:type="dxa"/>
            <w:shd w:val="clear" w:color="auto" w:fill="C5E0B3" w:themeFill="accent6" w:themeFillTint="66"/>
          </w:tcPr>
          <w:p w:rsidR="00065FE7" w:rsidRPr="007D07FC" w:rsidRDefault="001304D5" w:rsidP="009A29EA">
            <w:pPr>
              <w:pStyle w:val="NormalWeb"/>
              <w:jc w:val="right"/>
              <w:rPr>
                <w:rFonts w:ascii="Arial" w:hAnsi="Arial" w:cs="Arial"/>
                <w:b/>
                <w:sz w:val="20"/>
                <w:szCs w:val="20"/>
                <w:lang w:val="es-ES" w:eastAsia="es-ES"/>
              </w:rPr>
            </w:pPr>
            <w:r>
              <w:rPr>
                <w:rFonts w:ascii="Arial" w:hAnsi="Arial" w:cs="Arial"/>
                <w:b/>
                <w:sz w:val="20"/>
                <w:szCs w:val="20"/>
                <w:lang w:val="es-ES" w:eastAsia="es-ES"/>
              </w:rPr>
              <w:t>78.089.921</w:t>
            </w:r>
          </w:p>
        </w:tc>
        <w:tc>
          <w:tcPr>
            <w:tcW w:w="1557" w:type="dxa"/>
            <w:shd w:val="clear" w:color="auto" w:fill="C5E0B3" w:themeFill="accent6" w:themeFillTint="66"/>
          </w:tcPr>
          <w:p w:rsidR="00065FE7" w:rsidRPr="007D07FC" w:rsidRDefault="00A00223" w:rsidP="009A29EA">
            <w:pPr>
              <w:pStyle w:val="NormalWeb"/>
              <w:jc w:val="right"/>
              <w:rPr>
                <w:rFonts w:ascii="Arial" w:hAnsi="Arial" w:cs="Arial"/>
                <w:b/>
                <w:sz w:val="20"/>
                <w:szCs w:val="20"/>
                <w:lang w:val="es-ES" w:eastAsia="es-ES"/>
              </w:rPr>
            </w:pPr>
            <w:r>
              <w:rPr>
                <w:rFonts w:ascii="Arial" w:hAnsi="Arial" w:cs="Arial"/>
                <w:b/>
                <w:sz w:val="20"/>
                <w:szCs w:val="20"/>
                <w:lang w:val="es-ES" w:eastAsia="es-ES"/>
              </w:rPr>
              <w:t>1.261.071.727</w:t>
            </w:r>
          </w:p>
        </w:tc>
        <w:tc>
          <w:tcPr>
            <w:tcW w:w="1424" w:type="dxa"/>
            <w:shd w:val="clear" w:color="auto" w:fill="C5E0B3" w:themeFill="accent6" w:themeFillTint="66"/>
          </w:tcPr>
          <w:p w:rsidR="00065FE7" w:rsidRPr="007D07FC" w:rsidRDefault="00986BC2" w:rsidP="009A29EA">
            <w:pPr>
              <w:pStyle w:val="NormalWeb"/>
              <w:jc w:val="right"/>
              <w:rPr>
                <w:rFonts w:ascii="Arial" w:hAnsi="Arial" w:cs="Arial"/>
                <w:b/>
                <w:sz w:val="20"/>
                <w:szCs w:val="20"/>
                <w:lang w:val="es-ES" w:eastAsia="es-ES"/>
              </w:rPr>
            </w:pPr>
            <w:r>
              <w:rPr>
                <w:rFonts w:ascii="Arial" w:hAnsi="Arial" w:cs="Arial"/>
                <w:b/>
                <w:sz w:val="20"/>
                <w:szCs w:val="20"/>
                <w:lang w:val="es-ES" w:eastAsia="es-ES"/>
              </w:rPr>
              <w:t>2.780.506.470</w:t>
            </w:r>
          </w:p>
        </w:tc>
      </w:tr>
    </w:tbl>
    <w:p w:rsidR="00065FE7" w:rsidRDefault="00065FE7" w:rsidP="00065FE7">
      <w:pPr>
        <w:spacing w:after="0" w:line="240" w:lineRule="auto"/>
        <w:ind w:left="357"/>
        <w:jc w:val="center"/>
        <w:rPr>
          <w:rFonts w:ascii="Arial" w:hAnsi="Arial" w:cs="Arial"/>
          <w:b/>
          <w:sz w:val="20"/>
          <w:szCs w:val="20"/>
        </w:rPr>
      </w:pPr>
    </w:p>
    <w:p w:rsidR="00DC6AF2" w:rsidRDefault="00DC6AF2" w:rsidP="00065FE7">
      <w:pPr>
        <w:spacing w:after="0" w:line="240" w:lineRule="auto"/>
        <w:ind w:left="357"/>
        <w:jc w:val="center"/>
        <w:rPr>
          <w:rFonts w:ascii="Arial" w:hAnsi="Arial" w:cs="Arial"/>
          <w:b/>
          <w:sz w:val="20"/>
          <w:szCs w:val="20"/>
        </w:rPr>
      </w:pPr>
    </w:p>
    <w:p w:rsidR="00C064D2" w:rsidRDefault="00C064D2" w:rsidP="00065FE7">
      <w:pPr>
        <w:spacing w:after="0" w:line="240" w:lineRule="auto"/>
        <w:ind w:left="357"/>
        <w:jc w:val="center"/>
        <w:rPr>
          <w:rFonts w:ascii="Arial" w:hAnsi="Arial" w:cs="Arial"/>
          <w:b/>
          <w:sz w:val="20"/>
          <w:szCs w:val="20"/>
        </w:rPr>
      </w:pPr>
    </w:p>
    <w:p w:rsidR="00065FE7" w:rsidRDefault="00065FE7" w:rsidP="00065FE7">
      <w:pPr>
        <w:spacing w:after="0" w:line="240" w:lineRule="auto"/>
        <w:ind w:left="357"/>
        <w:jc w:val="center"/>
        <w:rPr>
          <w:rFonts w:ascii="Arial" w:hAnsi="Arial" w:cs="Arial"/>
          <w:b/>
          <w:sz w:val="20"/>
          <w:szCs w:val="20"/>
        </w:rPr>
      </w:pPr>
    </w:p>
    <w:p w:rsidR="00065FE7" w:rsidRPr="00DC6AF2" w:rsidRDefault="00065FE7" w:rsidP="00065FE7">
      <w:pPr>
        <w:pStyle w:val="Prrafodelista"/>
        <w:numPr>
          <w:ilvl w:val="0"/>
          <w:numId w:val="33"/>
        </w:numPr>
        <w:rPr>
          <w:rFonts w:ascii="Arial" w:hAnsi="Arial" w:cs="Arial"/>
        </w:rPr>
      </w:pPr>
      <w:r w:rsidRPr="00DC6AF2">
        <w:rPr>
          <w:rFonts w:ascii="Arial" w:hAnsi="Arial" w:cs="Arial"/>
        </w:rPr>
        <w:t>Otra transferencia incluye la estimación para el eventual pago de prestaciones</w:t>
      </w:r>
      <w:r w:rsidR="00106648">
        <w:rPr>
          <w:rFonts w:ascii="Arial" w:hAnsi="Arial" w:cs="Arial"/>
        </w:rPr>
        <w:t xml:space="preserve"> laborales,</w:t>
      </w:r>
      <w:r w:rsidRPr="00DC6AF2">
        <w:rPr>
          <w:rFonts w:ascii="Arial" w:hAnsi="Arial" w:cs="Arial"/>
        </w:rPr>
        <w:t xml:space="preserve"> incapacidades</w:t>
      </w:r>
      <w:r w:rsidR="00106648">
        <w:rPr>
          <w:rFonts w:ascii="Arial" w:hAnsi="Arial" w:cs="Arial"/>
        </w:rPr>
        <w:t xml:space="preserve"> y eventual indemnización por </w:t>
      </w:r>
      <w:r w:rsidR="00A33EB3">
        <w:rPr>
          <w:rFonts w:ascii="Arial" w:hAnsi="Arial" w:cs="Arial"/>
        </w:rPr>
        <w:t xml:space="preserve">demanda </w:t>
      </w:r>
      <w:r w:rsidR="00106648">
        <w:rPr>
          <w:rFonts w:ascii="Arial" w:hAnsi="Arial" w:cs="Arial"/>
        </w:rPr>
        <w:t>laboral en proceso</w:t>
      </w:r>
      <w:r w:rsidRPr="00DC6AF2">
        <w:rPr>
          <w:rFonts w:ascii="Arial" w:hAnsi="Arial" w:cs="Arial"/>
        </w:rPr>
        <w:t>.</w:t>
      </w:r>
    </w:p>
    <w:p w:rsidR="00065FE7" w:rsidRPr="009B066E" w:rsidRDefault="00065FE7" w:rsidP="00065FE7">
      <w:pPr>
        <w:spacing w:after="0" w:line="240" w:lineRule="auto"/>
        <w:ind w:left="357"/>
        <w:jc w:val="center"/>
        <w:rPr>
          <w:rFonts w:ascii="Arial" w:hAnsi="Arial" w:cs="Arial"/>
          <w:b/>
          <w:sz w:val="20"/>
          <w:szCs w:val="20"/>
          <w:lang w:val="es-ES_tradnl"/>
        </w:rPr>
      </w:pPr>
    </w:p>
    <w:p w:rsidR="00065FE7" w:rsidRDefault="00065FE7" w:rsidP="00065FE7">
      <w:pPr>
        <w:spacing w:after="0" w:line="240" w:lineRule="auto"/>
        <w:ind w:left="357"/>
        <w:jc w:val="center"/>
        <w:rPr>
          <w:rFonts w:ascii="Arial" w:hAnsi="Arial" w:cs="Arial"/>
          <w:b/>
          <w:sz w:val="20"/>
          <w:szCs w:val="20"/>
        </w:rPr>
      </w:pPr>
    </w:p>
    <w:p w:rsidR="00065FE7" w:rsidRDefault="00065FE7" w:rsidP="00065FE7">
      <w:pPr>
        <w:spacing w:after="0" w:line="240" w:lineRule="auto"/>
        <w:ind w:left="357"/>
        <w:jc w:val="center"/>
        <w:rPr>
          <w:rFonts w:ascii="Arial" w:hAnsi="Arial" w:cs="Arial"/>
          <w:b/>
          <w:sz w:val="20"/>
          <w:szCs w:val="20"/>
        </w:rPr>
      </w:pPr>
    </w:p>
    <w:p w:rsidR="00065FE7" w:rsidRPr="00631406" w:rsidRDefault="00065FE7" w:rsidP="00065FE7">
      <w:pPr>
        <w:tabs>
          <w:tab w:val="left" w:pos="5205"/>
        </w:tabs>
        <w:spacing w:before="100" w:beforeAutospacing="1" w:after="100" w:afterAutospacing="1" w:line="240" w:lineRule="auto"/>
        <w:contextualSpacing/>
        <w:jc w:val="both"/>
        <w:rPr>
          <w:rFonts w:ascii="Arial" w:hAnsi="Arial" w:cs="Arial"/>
          <w:color w:val="FF0000"/>
          <w:sz w:val="20"/>
          <w:szCs w:val="20"/>
        </w:rPr>
      </w:pPr>
      <w:r w:rsidRPr="005E3C02">
        <w:rPr>
          <w:rFonts w:ascii="Arial" w:eastAsia="Calibri" w:hAnsi="Arial" w:cs="Arial"/>
          <w:sz w:val="20"/>
          <w:szCs w:val="20"/>
          <w:lang w:val="es-ES_tradnl" w:eastAsia="es-ES"/>
        </w:rPr>
        <w:t>A continuación, se detalla l</w:t>
      </w:r>
      <w:r>
        <w:rPr>
          <w:rFonts w:ascii="Arial" w:eastAsia="Calibri" w:hAnsi="Arial" w:cs="Arial"/>
          <w:sz w:val="20"/>
          <w:szCs w:val="20"/>
          <w:lang w:val="es-ES_tradnl" w:eastAsia="es-ES"/>
        </w:rPr>
        <w:t xml:space="preserve">as </w:t>
      </w:r>
      <w:r w:rsidRPr="005E3C02">
        <w:rPr>
          <w:rFonts w:ascii="Arial" w:eastAsia="Calibri" w:hAnsi="Arial" w:cs="Arial"/>
          <w:sz w:val="20"/>
          <w:szCs w:val="20"/>
          <w:lang w:val="es-ES_tradnl" w:eastAsia="es-ES"/>
        </w:rPr>
        <w:t xml:space="preserve">principales </w:t>
      </w:r>
      <w:r>
        <w:rPr>
          <w:rFonts w:ascii="Arial" w:eastAsia="Calibri" w:hAnsi="Arial" w:cs="Arial"/>
          <w:sz w:val="20"/>
          <w:szCs w:val="20"/>
          <w:lang w:val="es-ES_tradnl" w:eastAsia="es-ES"/>
        </w:rPr>
        <w:t xml:space="preserve">partidas </w:t>
      </w:r>
      <w:r w:rsidRPr="005E3C02">
        <w:rPr>
          <w:rFonts w:ascii="Arial" w:eastAsia="Calibri" w:hAnsi="Arial" w:cs="Arial"/>
          <w:sz w:val="20"/>
          <w:szCs w:val="20"/>
          <w:lang w:val="es-ES_tradnl" w:eastAsia="es-ES"/>
        </w:rPr>
        <w:t>presupuestari</w:t>
      </w:r>
      <w:r>
        <w:rPr>
          <w:rFonts w:ascii="Arial" w:eastAsia="Calibri" w:hAnsi="Arial" w:cs="Arial"/>
          <w:sz w:val="20"/>
          <w:szCs w:val="20"/>
          <w:lang w:val="es-ES_tradnl" w:eastAsia="es-ES"/>
        </w:rPr>
        <w:t>as</w:t>
      </w:r>
      <w:r w:rsidRPr="005E3C02">
        <w:rPr>
          <w:rFonts w:ascii="Arial" w:eastAsia="Calibri" w:hAnsi="Arial" w:cs="Arial"/>
          <w:sz w:val="20"/>
          <w:szCs w:val="20"/>
          <w:lang w:val="es-ES_tradnl" w:eastAsia="es-ES"/>
        </w:rPr>
        <w:t>;</w:t>
      </w:r>
      <w:r w:rsidRPr="00631406">
        <w:rPr>
          <w:rFonts w:ascii="Arial" w:hAnsi="Arial" w:cs="Arial"/>
          <w:color w:val="FF0000"/>
          <w:sz w:val="20"/>
          <w:szCs w:val="20"/>
        </w:rPr>
        <w:t xml:space="preserve"> </w:t>
      </w:r>
      <w:r w:rsidRPr="00631406">
        <w:rPr>
          <w:rFonts w:ascii="Arial" w:hAnsi="Arial" w:cs="Arial"/>
          <w:color w:val="FF0000"/>
          <w:sz w:val="20"/>
          <w:szCs w:val="20"/>
        </w:rPr>
        <w:tab/>
      </w:r>
    </w:p>
    <w:p w:rsidR="00065FE7" w:rsidRPr="00994A57" w:rsidRDefault="00065FE7" w:rsidP="00065FE7">
      <w:pPr>
        <w:spacing w:before="100" w:beforeAutospacing="1" w:after="100" w:afterAutospacing="1" w:line="240" w:lineRule="auto"/>
        <w:contextualSpacing/>
        <w:jc w:val="both"/>
        <w:rPr>
          <w:rFonts w:ascii="Arial" w:hAnsi="Arial" w:cs="Arial"/>
          <w:sz w:val="20"/>
          <w:szCs w:val="20"/>
        </w:rPr>
      </w:pPr>
    </w:p>
    <w:p w:rsidR="00065FE7" w:rsidRDefault="00065FE7" w:rsidP="00065FE7">
      <w:pPr>
        <w:spacing w:before="100" w:beforeAutospacing="1" w:after="100" w:afterAutospacing="1" w:line="240" w:lineRule="auto"/>
        <w:contextualSpacing/>
        <w:jc w:val="both"/>
        <w:rPr>
          <w:rFonts w:ascii="Arial" w:hAnsi="Arial" w:cs="Arial"/>
          <w:b/>
          <w:sz w:val="20"/>
          <w:szCs w:val="20"/>
        </w:rPr>
      </w:pPr>
    </w:p>
    <w:p w:rsidR="00065FE7" w:rsidRPr="00994A5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t>REMUNERACIONES</w:t>
      </w:r>
      <w:r>
        <w:rPr>
          <w:rFonts w:ascii="Arial" w:hAnsi="Arial" w:cs="Arial"/>
          <w:b/>
          <w:sz w:val="20"/>
          <w:szCs w:val="20"/>
        </w:rPr>
        <w:t xml:space="preserve"> </w:t>
      </w:r>
    </w:p>
    <w:p w:rsidR="00065FE7" w:rsidRPr="00994A57" w:rsidRDefault="00065FE7" w:rsidP="00065FE7">
      <w:pPr>
        <w:pStyle w:val="Prrafodelista"/>
        <w:numPr>
          <w:ilvl w:val="0"/>
          <w:numId w:val="9"/>
        </w:numPr>
        <w:spacing w:before="100" w:beforeAutospacing="1" w:after="100" w:afterAutospacing="1"/>
        <w:ind w:left="0" w:firstLine="0"/>
        <w:contextualSpacing/>
        <w:jc w:val="both"/>
        <w:rPr>
          <w:rFonts w:ascii="Arial" w:hAnsi="Arial" w:cs="Arial"/>
        </w:rPr>
      </w:pPr>
      <w:r w:rsidRPr="00994A57">
        <w:rPr>
          <w:rFonts w:ascii="Arial" w:hAnsi="Arial" w:cs="Arial"/>
          <w:b/>
        </w:rPr>
        <w:t>FONAFIFO:</w:t>
      </w:r>
      <w:r w:rsidRPr="00994A57">
        <w:rPr>
          <w:rFonts w:ascii="Arial" w:hAnsi="Arial" w:cs="Arial"/>
        </w:rPr>
        <w:t xml:space="preserve"> Se presupuesta la suma de ¢</w:t>
      </w:r>
      <w:r w:rsidR="00AB5DCA">
        <w:rPr>
          <w:rFonts w:ascii="Arial" w:hAnsi="Arial" w:cs="Arial"/>
        </w:rPr>
        <w:t xml:space="preserve">1.920.367.400 </w:t>
      </w:r>
      <w:r w:rsidRPr="00994A57">
        <w:rPr>
          <w:rFonts w:ascii="Arial" w:hAnsi="Arial" w:cs="Arial"/>
        </w:rPr>
        <w:t>como estimación para atender las obligaciones salariales y las contribuciones patronales al desarrollo y la seguridad social de 89 plazas aprobadas por la Secretaria Técnica de la Autoridad Presupuestaria.</w:t>
      </w:r>
    </w:p>
    <w:p w:rsidR="00065FE7" w:rsidRPr="00994A57" w:rsidRDefault="00065FE7" w:rsidP="00065FE7">
      <w:pPr>
        <w:spacing w:before="100" w:beforeAutospacing="1" w:after="100" w:afterAutospacing="1" w:line="240" w:lineRule="auto"/>
        <w:contextualSpacing/>
        <w:jc w:val="both"/>
        <w:rPr>
          <w:rFonts w:ascii="Arial" w:eastAsia="Calibri" w:hAnsi="Arial" w:cs="Arial"/>
          <w:sz w:val="20"/>
          <w:szCs w:val="20"/>
          <w:lang w:val="es-ES_tradnl" w:eastAsia="es-ES"/>
        </w:rPr>
      </w:pPr>
      <w:r w:rsidRPr="00994A57">
        <w:rPr>
          <w:rFonts w:ascii="Arial" w:eastAsia="Calibri" w:hAnsi="Arial" w:cs="Arial"/>
          <w:sz w:val="20"/>
          <w:szCs w:val="20"/>
          <w:lang w:val="es-ES_tradnl" w:eastAsia="es-ES"/>
        </w:rPr>
        <w:t>En esta estimación se incluye la suma de ¢</w:t>
      </w:r>
      <w:r w:rsidR="00AB5DCA">
        <w:rPr>
          <w:rFonts w:ascii="Arial" w:eastAsia="Calibri" w:hAnsi="Arial" w:cs="Arial"/>
          <w:sz w:val="20"/>
          <w:szCs w:val="20"/>
          <w:lang w:val="es-ES_tradnl" w:eastAsia="es-ES"/>
        </w:rPr>
        <w:t xml:space="preserve">72.283.454 </w:t>
      </w:r>
      <w:r w:rsidRPr="00994A57">
        <w:rPr>
          <w:rFonts w:ascii="Arial" w:eastAsia="Calibri" w:hAnsi="Arial" w:cs="Arial"/>
          <w:sz w:val="20"/>
          <w:szCs w:val="20"/>
          <w:lang w:val="es-ES_tradnl" w:eastAsia="es-ES"/>
        </w:rPr>
        <w:t>para atender el aporte patronal a la Asociación Solidarista de Empleados del F</w:t>
      </w:r>
      <w:r>
        <w:rPr>
          <w:rFonts w:ascii="Arial" w:eastAsia="Calibri" w:hAnsi="Arial" w:cs="Arial"/>
          <w:sz w:val="20"/>
          <w:szCs w:val="20"/>
          <w:lang w:val="es-ES_tradnl" w:eastAsia="es-ES"/>
        </w:rPr>
        <w:t xml:space="preserve">ONAFIFO, cuyo aporte para el periodo </w:t>
      </w:r>
      <w:r w:rsidR="00C84A30">
        <w:rPr>
          <w:rFonts w:ascii="Arial" w:eastAsia="Calibri" w:hAnsi="Arial" w:cs="Arial"/>
          <w:sz w:val="20"/>
          <w:szCs w:val="20"/>
          <w:lang w:val="es-ES_tradnl" w:eastAsia="es-ES"/>
        </w:rPr>
        <w:t>2020</w:t>
      </w:r>
      <w:r>
        <w:rPr>
          <w:rFonts w:ascii="Arial" w:eastAsia="Calibri" w:hAnsi="Arial" w:cs="Arial"/>
          <w:sz w:val="20"/>
          <w:szCs w:val="20"/>
          <w:lang w:val="es-ES_tradnl" w:eastAsia="es-ES"/>
        </w:rPr>
        <w:t xml:space="preserve"> se incrementa a 5%.</w:t>
      </w:r>
    </w:p>
    <w:p w:rsidR="00065FE7" w:rsidRDefault="00065FE7" w:rsidP="00065FE7">
      <w:pPr>
        <w:pStyle w:val="Prrafodelista"/>
        <w:numPr>
          <w:ilvl w:val="0"/>
          <w:numId w:val="9"/>
        </w:numPr>
        <w:spacing w:before="100" w:beforeAutospacing="1" w:after="100" w:afterAutospacing="1"/>
        <w:ind w:left="0" w:firstLine="0"/>
        <w:contextualSpacing/>
        <w:jc w:val="both"/>
        <w:rPr>
          <w:rFonts w:ascii="Arial" w:hAnsi="Arial" w:cs="Arial"/>
        </w:rPr>
      </w:pPr>
      <w:r w:rsidRPr="00994A57">
        <w:rPr>
          <w:rFonts w:ascii="Arial" w:hAnsi="Arial" w:cs="Arial"/>
          <w:b/>
        </w:rPr>
        <w:t>FIDEICOMISO 544</w:t>
      </w:r>
      <w:r>
        <w:rPr>
          <w:rFonts w:ascii="Arial" w:hAnsi="Arial" w:cs="Arial"/>
          <w:b/>
        </w:rPr>
        <w:t xml:space="preserve"> </w:t>
      </w:r>
      <w:r w:rsidRPr="00994A57">
        <w:rPr>
          <w:rFonts w:ascii="Arial" w:hAnsi="Arial" w:cs="Arial"/>
          <w:b/>
        </w:rPr>
        <w:t>FONAFIFO/BNCR:</w:t>
      </w:r>
      <w:r w:rsidRPr="00994A57">
        <w:rPr>
          <w:rFonts w:ascii="Arial" w:hAnsi="Arial" w:cs="Arial"/>
        </w:rPr>
        <w:t xml:space="preserve"> Se presupuesta la suma de ¢</w:t>
      </w:r>
      <w:r w:rsidR="00D446A9">
        <w:rPr>
          <w:rFonts w:ascii="Arial" w:hAnsi="Arial" w:cs="Arial"/>
        </w:rPr>
        <w:t xml:space="preserve">189.725.800 </w:t>
      </w:r>
      <w:r w:rsidRPr="00994A57">
        <w:rPr>
          <w:rFonts w:ascii="Arial" w:hAnsi="Arial" w:cs="Arial"/>
        </w:rPr>
        <w:t>como estimación para atender las obligaciones salariales</w:t>
      </w:r>
      <w:r>
        <w:rPr>
          <w:rFonts w:ascii="Arial" w:hAnsi="Arial" w:cs="Arial"/>
        </w:rPr>
        <w:t xml:space="preserve"> de 15 plazas, así como </w:t>
      </w:r>
      <w:r w:rsidRPr="00994A57">
        <w:rPr>
          <w:rFonts w:ascii="Arial" w:hAnsi="Arial" w:cs="Arial"/>
        </w:rPr>
        <w:t>las contribuciones patronales al desarrollo y la seguridad social</w:t>
      </w:r>
      <w:r>
        <w:rPr>
          <w:rFonts w:ascii="Arial" w:hAnsi="Arial" w:cs="Arial"/>
        </w:rPr>
        <w:t xml:space="preserve"> y el aporte patronal a la Asociación Solidarista, correspondiente al </w:t>
      </w:r>
      <w:r w:rsidRPr="00994A57">
        <w:rPr>
          <w:rFonts w:ascii="Arial" w:hAnsi="Arial" w:cs="Arial"/>
        </w:rPr>
        <w:t>personal contratado según el punto No 7. de la Ley 8640 ``Aprobación del contrato de préstamo No 7388-CR y sus anexos entre la República de Costa Rica y el Banco Internacional de Reconstrucción y Fomento (BIRF) publicado en el Diario Oficial la Gaceta No 128 del jueves 3 de julio del 2008</w:t>
      </w:r>
      <w:r>
        <w:rPr>
          <w:rFonts w:ascii="Arial" w:hAnsi="Arial" w:cs="Arial"/>
        </w:rPr>
        <w:t>, otros proyectos de fomento, administración de la cartera de crédito y búsqueda de recursos adicionales.</w:t>
      </w:r>
      <w:r w:rsidRPr="00994A57">
        <w:rPr>
          <w:rFonts w:ascii="Arial" w:hAnsi="Arial" w:cs="Arial"/>
        </w:rPr>
        <w:t xml:space="preserve"> </w:t>
      </w:r>
    </w:p>
    <w:p w:rsidR="00065FE7" w:rsidRPr="00B838B5" w:rsidRDefault="00065FE7" w:rsidP="00065FE7">
      <w:pPr>
        <w:spacing w:before="100" w:beforeAutospacing="1" w:after="100" w:afterAutospacing="1"/>
        <w:contextualSpacing/>
        <w:jc w:val="both"/>
        <w:rPr>
          <w:rFonts w:ascii="Arial" w:hAnsi="Arial" w:cs="Arial"/>
          <w:sz w:val="20"/>
          <w:szCs w:val="20"/>
        </w:rPr>
      </w:pPr>
      <w:r w:rsidRPr="00B838B5">
        <w:rPr>
          <w:rFonts w:ascii="Arial" w:hAnsi="Arial" w:cs="Arial"/>
          <w:sz w:val="20"/>
          <w:szCs w:val="20"/>
        </w:rPr>
        <w:t>En esta estimación se incluye la suma de ¢</w:t>
      </w:r>
      <w:r w:rsidR="00D446A9">
        <w:rPr>
          <w:rFonts w:ascii="Arial" w:hAnsi="Arial" w:cs="Arial"/>
          <w:sz w:val="20"/>
          <w:szCs w:val="20"/>
        </w:rPr>
        <w:t xml:space="preserve">7.123.872 </w:t>
      </w:r>
      <w:r w:rsidRPr="00B838B5">
        <w:rPr>
          <w:rFonts w:ascii="Arial" w:hAnsi="Arial" w:cs="Arial"/>
          <w:sz w:val="20"/>
          <w:szCs w:val="20"/>
        </w:rPr>
        <w:t xml:space="preserve">para atender el aporte patronal a la Asociación Solidarista de Empleados del Fideicomiso 544, cuyo aporte para el periodo </w:t>
      </w:r>
      <w:r w:rsidR="00C84A30">
        <w:rPr>
          <w:rFonts w:ascii="Arial" w:hAnsi="Arial" w:cs="Arial"/>
          <w:sz w:val="20"/>
          <w:szCs w:val="20"/>
        </w:rPr>
        <w:t>2020</w:t>
      </w:r>
      <w:r w:rsidRPr="00B838B5">
        <w:rPr>
          <w:rFonts w:ascii="Arial" w:hAnsi="Arial" w:cs="Arial"/>
          <w:sz w:val="20"/>
          <w:szCs w:val="20"/>
        </w:rPr>
        <w:t xml:space="preserve"> se incrementa a </w:t>
      </w:r>
      <w:r w:rsidR="00D446A9">
        <w:rPr>
          <w:rFonts w:ascii="Arial" w:hAnsi="Arial" w:cs="Arial"/>
          <w:sz w:val="20"/>
          <w:szCs w:val="20"/>
        </w:rPr>
        <w:t>5</w:t>
      </w:r>
      <w:r w:rsidRPr="00B838B5">
        <w:rPr>
          <w:rFonts w:ascii="Arial" w:hAnsi="Arial" w:cs="Arial"/>
          <w:sz w:val="20"/>
          <w:szCs w:val="20"/>
        </w:rPr>
        <w:t>%.</w:t>
      </w:r>
    </w:p>
    <w:p w:rsidR="00065FE7" w:rsidRDefault="00065FE7" w:rsidP="00065FE7">
      <w:pPr>
        <w:spacing w:before="100" w:beforeAutospacing="1" w:after="100" w:afterAutospacing="1" w:line="240" w:lineRule="auto"/>
        <w:contextualSpacing/>
        <w:jc w:val="both"/>
        <w:rPr>
          <w:rFonts w:ascii="Arial" w:hAnsi="Arial" w:cs="Arial"/>
          <w:sz w:val="20"/>
          <w:szCs w:val="20"/>
          <w:lang w:val="es-ES_tradnl"/>
        </w:rPr>
      </w:pPr>
    </w:p>
    <w:p w:rsidR="00C064D2" w:rsidRDefault="00C064D2" w:rsidP="00065FE7">
      <w:pPr>
        <w:spacing w:before="100" w:beforeAutospacing="1" w:after="100" w:afterAutospacing="1" w:line="240" w:lineRule="auto"/>
        <w:contextualSpacing/>
        <w:jc w:val="both"/>
        <w:rPr>
          <w:rFonts w:ascii="Arial" w:hAnsi="Arial" w:cs="Arial"/>
          <w:b/>
          <w:sz w:val="20"/>
          <w:szCs w:val="20"/>
        </w:rPr>
      </w:pPr>
    </w:p>
    <w:p w:rsidR="00C064D2" w:rsidRDefault="00C064D2" w:rsidP="00065FE7">
      <w:pPr>
        <w:spacing w:before="100" w:beforeAutospacing="1" w:after="100" w:afterAutospacing="1" w:line="240" w:lineRule="auto"/>
        <w:contextualSpacing/>
        <w:jc w:val="both"/>
        <w:rPr>
          <w:rFonts w:ascii="Arial" w:hAnsi="Arial" w:cs="Arial"/>
          <w:b/>
          <w:sz w:val="20"/>
          <w:szCs w:val="20"/>
        </w:rPr>
      </w:pPr>
    </w:p>
    <w:p w:rsidR="00C064D2" w:rsidRDefault="00C064D2" w:rsidP="00065FE7">
      <w:pPr>
        <w:spacing w:before="100" w:beforeAutospacing="1" w:after="100" w:afterAutospacing="1" w:line="240" w:lineRule="auto"/>
        <w:contextualSpacing/>
        <w:jc w:val="both"/>
        <w:rPr>
          <w:rFonts w:ascii="Arial" w:hAnsi="Arial" w:cs="Arial"/>
          <w:b/>
          <w:sz w:val="20"/>
          <w:szCs w:val="20"/>
        </w:rPr>
      </w:pPr>
    </w:p>
    <w:p w:rsidR="00065FE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lastRenderedPageBreak/>
        <w:t>SERVICIOS:</w:t>
      </w:r>
    </w:p>
    <w:p w:rsidR="00065FE7" w:rsidRDefault="00065FE7" w:rsidP="00065FE7">
      <w:pPr>
        <w:pStyle w:val="Prrafodelista"/>
        <w:numPr>
          <w:ilvl w:val="0"/>
          <w:numId w:val="10"/>
        </w:numPr>
        <w:spacing w:before="100" w:beforeAutospacing="1" w:after="100" w:afterAutospacing="1"/>
        <w:ind w:left="0" w:firstLine="0"/>
        <w:contextualSpacing/>
        <w:jc w:val="both"/>
        <w:rPr>
          <w:rFonts w:ascii="Arial" w:hAnsi="Arial" w:cs="Arial"/>
        </w:rPr>
      </w:pPr>
      <w:r w:rsidRPr="0073286D">
        <w:rPr>
          <w:rFonts w:ascii="Arial" w:hAnsi="Arial" w:cs="Arial"/>
          <w:b/>
        </w:rPr>
        <w:t>FONAFIFO:</w:t>
      </w:r>
      <w:r w:rsidRPr="0073286D">
        <w:rPr>
          <w:rFonts w:ascii="Arial" w:hAnsi="Arial" w:cs="Arial"/>
        </w:rPr>
        <w:t xml:space="preserve"> </w:t>
      </w:r>
      <w:r w:rsidRPr="0073286D">
        <w:rPr>
          <w:rFonts w:ascii="Arial" w:hAnsi="Arial" w:cs="Arial"/>
          <w:lang w:val="es-ES"/>
        </w:rPr>
        <w:t>Se presupuesta la suma de ¢</w:t>
      </w:r>
      <w:r w:rsidR="002A5839">
        <w:rPr>
          <w:rFonts w:ascii="Arial" w:hAnsi="Arial" w:cs="Arial"/>
          <w:lang w:val="es-ES"/>
        </w:rPr>
        <w:t xml:space="preserve">947.235.072 </w:t>
      </w:r>
      <w:r w:rsidRPr="0073286D">
        <w:rPr>
          <w:rFonts w:ascii="Arial" w:hAnsi="Arial" w:cs="Arial"/>
          <w:lang w:val="es-ES"/>
        </w:rPr>
        <w:t xml:space="preserve">como estimación para atender las obligaciones que el FONAFIFO ha adquirido por el alquiler de edificio, vigilancia, limpieza, mensajería y otros contratos </w:t>
      </w:r>
      <w:r>
        <w:rPr>
          <w:rFonts w:ascii="Arial" w:hAnsi="Arial" w:cs="Arial"/>
          <w:lang w:val="es-ES"/>
        </w:rPr>
        <w:t xml:space="preserve">de servicios. </w:t>
      </w:r>
      <w:r w:rsidRPr="0073286D">
        <w:rPr>
          <w:rFonts w:ascii="Arial" w:hAnsi="Arial" w:cs="Arial"/>
        </w:rPr>
        <w:t xml:space="preserve">Además, incluye el pago de servicios públicos, gastos de viaje, transporte, capacitaciones, seguros de vehículos, póliza riesgos de trabajo, </w:t>
      </w:r>
      <w:r>
        <w:rPr>
          <w:rFonts w:ascii="Arial" w:hAnsi="Arial" w:cs="Arial"/>
        </w:rPr>
        <w:t xml:space="preserve">comisión del fiduciario, entre </w:t>
      </w:r>
      <w:r w:rsidRPr="0073286D">
        <w:rPr>
          <w:rFonts w:ascii="Arial" w:hAnsi="Arial" w:cs="Arial"/>
        </w:rPr>
        <w:t>otros</w:t>
      </w:r>
      <w:r>
        <w:rPr>
          <w:rFonts w:ascii="Arial" w:hAnsi="Arial" w:cs="Arial"/>
        </w:rPr>
        <w:t>.</w:t>
      </w:r>
    </w:p>
    <w:p w:rsidR="00065FE7" w:rsidRPr="0073286D" w:rsidRDefault="00065FE7" w:rsidP="00065FE7">
      <w:pPr>
        <w:pStyle w:val="Prrafodelista"/>
        <w:spacing w:before="100" w:beforeAutospacing="1" w:after="100" w:afterAutospacing="1"/>
        <w:ind w:left="0"/>
        <w:contextualSpacing/>
        <w:jc w:val="both"/>
        <w:rPr>
          <w:rFonts w:ascii="Arial" w:hAnsi="Arial" w:cs="Arial"/>
        </w:rPr>
      </w:pPr>
    </w:p>
    <w:p w:rsidR="00065FE7" w:rsidRDefault="00065FE7" w:rsidP="00065FE7">
      <w:pPr>
        <w:pStyle w:val="Prrafodelista"/>
        <w:numPr>
          <w:ilvl w:val="0"/>
          <w:numId w:val="11"/>
        </w:numPr>
        <w:spacing w:before="100" w:beforeAutospacing="1" w:after="100" w:afterAutospacing="1"/>
        <w:ind w:left="0" w:firstLine="0"/>
        <w:contextualSpacing/>
        <w:jc w:val="both"/>
        <w:rPr>
          <w:rFonts w:ascii="Arial" w:hAnsi="Arial" w:cs="Arial"/>
          <w:lang w:val="es-ES"/>
        </w:rPr>
      </w:pPr>
      <w:r w:rsidRPr="00994A57">
        <w:rPr>
          <w:rFonts w:ascii="Arial" w:hAnsi="Arial" w:cs="Arial"/>
          <w:b/>
        </w:rPr>
        <w:t>FIDEICOMISO:</w:t>
      </w:r>
      <w:r w:rsidRPr="00994A57">
        <w:rPr>
          <w:rFonts w:ascii="Arial" w:hAnsi="Arial" w:cs="Arial"/>
        </w:rPr>
        <w:t xml:space="preserve"> </w:t>
      </w:r>
      <w:r w:rsidRPr="00994A57">
        <w:rPr>
          <w:rFonts w:ascii="Arial" w:hAnsi="Arial" w:cs="Arial"/>
          <w:lang w:val="es-ES"/>
        </w:rPr>
        <w:t>Se presupuesta la suma de ¢</w:t>
      </w:r>
      <w:r w:rsidR="002A5839">
        <w:rPr>
          <w:rFonts w:ascii="Arial" w:hAnsi="Arial" w:cs="Arial"/>
          <w:lang w:val="es-ES"/>
        </w:rPr>
        <w:t>1.054.557.880</w:t>
      </w:r>
      <w:r>
        <w:rPr>
          <w:rFonts w:ascii="Arial" w:hAnsi="Arial" w:cs="Arial"/>
          <w:lang w:val="es-ES"/>
        </w:rPr>
        <w:t xml:space="preserve">, de lo cual el </w:t>
      </w:r>
      <w:r w:rsidR="002A5839">
        <w:rPr>
          <w:rFonts w:ascii="Arial" w:hAnsi="Arial" w:cs="Arial"/>
          <w:lang w:val="es-ES"/>
        </w:rPr>
        <w:t>89</w:t>
      </w:r>
      <w:r>
        <w:rPr>
          <w:rFonts w:ascii="Arial" w:hAnsi="Arial" w:cs="Arial"/>
          <w:lang w:val="es-ES"/>
        </w:rPr>
        <w:t>% es financiado por el tercer acuerdo de donación N° TF 0A2303 para la contratación de servicios de consultoría necesarias para continuar con las actividades para el desarrollo de la Estrategia REDD+.</w:t>
      </w:r>
    </w:p>
    <w:p w:rsidR="00065FE7" w:rsidRPr="002A5839" w:rsidRDefault="00065FE7" w:rsidP="00065FE7">
      <w:pPr>
        <w:pStyle w:val="Prrafodelista"/>
        <w:ind w:left="0"/>
        <w:contextualSpacing/>
        <w:jc w:val="both"/>
        <w:rPr>
          <w:rFonts w:ascii="Arial" w:hAnsi="Arial" w:cs="Arial"/>
          <w:lang w:val="es-ES"/>
        </w:rPr>
      </w:pPr>
    </w:p>
    <w:p w:rsidR="00065FE7" w:rsidRPr="002640D8" w:rsidRDefault="00065FE7" w:rsidP="00065FE7">
      <w:pPr>
        <w:pStyle w:val="Prrafodelista"/>
        <w:spacing w:before="100" w:beforeAutospacing="1" w:after="100" w:afterAutospacing="1"/>
        <w:ind w:left="0"/>
        <w:contextualSpacing/>
        <w:jc w:val="both"/>
        <w:rPr>
          <w:rFonts w:ascii="Arial" w:hAnsi="Arial" w:cs="Arial"/>
          <w:lang w:val="es-ES"/>
        </w:rPr>
      </w:pPr>
      <w:r>
        <w:rPr>
          <w:rFonts w:ascii="Arial" w:hAnsi="Arial" w:cs="Arial"/>
          <w:lang w:val="es-ES"/>
        </w:rPr>
        <w:t xml:space="preserve">Con el presupuesto restante, se </w:t>
      </w:r>
      <w:r w:rsidRPr="00994A57">
        <w:rPr>
          <w:rFonts w:ascii="Arial" w:hAnsi="Arial" w:cs="Arial"/>
          <w:lang w:val="es-ES"/>
        </w:rPr>
        <w:t>atender</w:t>
      </w:r>
      <w:r>
        <w:rPr>
          <w:rFonts w:ascii="Arial" w:hAnsi="Arial" w:cs="Arial"/>
          <w:lang w:val="es-ES"/>
        </w:rPr>
        <w:t>án</w:t>
      </w:r>
      <w:r w:rsidRPr="00994A57">
        <w:rPr>
          <w:rFonts w:ascii="Arial" w:hAnsi="Arial" w:cs="Arial"/>
          <w:lang w:val="es-ES"/>
        </w:rPr>
        <w:t xml:space="preserve"> las obligaciones </w:t>
      </w:r>
      <w:r>
        <w:rPr>
          <w:rFonts w:ascii="Arial" w:hAnsi="Arial" w:cs="Arial"/>
          <w:lang w:val="es-ES"/>
        </w:rPr>
        <w:t xml:space="preserve">por la </w:t>
      </w:r>
      <w:r w:rsidRPr="00994A57">
        <w:rPr>
          <w:rFonts w:ascii="Arial" w:hAnsi="Arial" w:cs="Arial"/>
          <w:lang w:val="es-ES"/>
        </w:rPr>
        <w:t xml:space="preserve">contratación de </w:t>
      </w:r>
      <w:r>
        <w:rPr>
          <w:rFonts w:ascii="Arial" w:hAnsi="Arial" w:cs="Arial"/>
          <w:lang w:val="es-ES"/>
        </w:rPr>
        <w:t xml:space="preserve">los </w:t>
      </w:r>
      <w:r w:rsidRPr="00994A57">
        <w:rPr>
          <w:rFonts w:ascii="Arial" w:hAnsi="Arial" w:cs="Arial"/>
          <w:lang w:val="es-ES"/>
        </w:rPr>
        <w:t>alquileres</w:t>
      </w:r>
      <w:r>
        <w:rPr>
          <w:rFonts w:ascii="Arial" w:hAnsi="Arial" w:cs="Arial"/>
          <w:lang w:val="es-ES"/>
        </w:rPr>
        <w:t xml:space="preserve"> de Oficinas Regionales</w:t>
      </w:r>
      <w:r w:rsidRPr="00994A57">
        <w:rPr>
          <w:rFonts w:ascii="Arial" w:hAnsi="Arial" w:cs="Arial"/>
          <w:lang w:val="es-ES"/>
        </w:rPr>
        <w:t>, seguros de vehícu</w:t>
      </w:r>
      <w:r w:rsidR="002A5839">
        <w:rPr>
          <w:rFonts w:ascii="Arial" w:hAnsi="Arial" w:cs="Arial"/>
          <w:lang w:val="es-ES"/>
        </w:rPr>
        <w:t>los, póliza riesgos de trabajo y otros gastos reque</w:t>
      </w:r>
      <w:r w:rsidRPr="00994A57">
        <w:rPr>
          <w:rFonts w:ascii="Arial" w:hAnsi="Arial" w:cs="Arial"/>
          <w:lang w:val="es-ES"/>
        </w:rPr>
        <w:t xml:space="preserve">ridos para </w:t>
      </w:r>
      <w:r>
        <w:rPr>
          <w:rFonts w:ascii="Arial" w:hAnsi="Arial" w:cs="Arial"/>
          <w:lang w:val="es-ES"/>
        </w:rPr>
        <w:t>coadyuvar en las actividades del FONAFIFO</w:t>
      </w:r>
      <w:r w:rsidRPr="00994A57">
        <w:rPr>
          <w:rFonts w:ascii="Arial" w:hAnsi="Arial" w:cs="Arial"/>
          <w:lang w:val="es-ES"/>
        </w:rPr>
        <w:t>.</w:t>
      </w:r>
      <w:r>
        <w:rPr>
          <w:rFonts w:ascii="Arial" w:hAnsi="Arial" w:cs="Arial"/>
          <w:lang w:val="es-ES"/>
        </w:rPr>
        <w:t xml:space="preserve"> </w:t>
      </w:r>
    </w:p>
    <w:p w:rsidR="00065FE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t>MATERIALES Y SUMINISTROS:</w:t>
      </w:r>
    </w:p>
    <w:p w:rsidR="00065FE7" w:rsidRDefault="00065FE7" w:rsidP="00065FE7">
      <w:pPr>
        <w:pStyle w:val="Prrafodelista"/>
        <w:numPr>
          <w:ilvl w:val="0"/>
          <w:numId w:val="8"/>
        </w:numPr>
        <w:spacing w:before="100" w:beforeAutospacing="1" w:after="100" w:afterAutospacing="1"/>
        <w:ind w:left="0" w:firstLine="0"/>
        <w:contextualSpacing/>
        <w:jc w:val="both"/>
        <w:rPr>
          <w:rFonts w:ascii="Arial" w:hAnsi="Arial" w:cs="Arial"/>
          <w:lang w:val="es-ES"/>
        </w:rPr>
      </w:pPr>
      <w:r w:rsidRPr="00994A57">
        <w:rPr>
          <w:rFonts w:ascii="Arial" w:hAnsi="Arial" w:cs="Arial"/>
          <w:b/>
          <w:lang w:val="es-ES"/>
        </w:rPr>
        <w:t>FONAFIFO:</w:t>
      </w:r>
      <w:r w:rsidRPr="00994A57">
        <w:rPr>
          <w:rFonts w:ascii="Arial" w:hAnsi="Arial" w:cs="Arial"/>
          <w:lang w:val="es-ES"/>
        </w:rPr>
        <w:t xml:space="preserve"> Se presupuesta la suma de ¢</w:t>
      </w:r>
      <w:r w:rsidR="00BA1476">
        <w:rPr>
          <w:rFonts w:ascii="Arial" w:hAnsi="Arial" w:cs="Arial"/>
          <w:lang w:val="es-ES"/>
        </w:rPr>
        <w:t xml:space="preserve">82.847.855 </w:t>
      </w:r>
      <w:r w:rsidRPr="00994A57">
        <w:rPr>
          <w:rFonts w:ascii="Arial" w:hAnsi="Arial" w:cs="Arial"/>
          <w:lang w:val="es-ES"/>
        </w:rPr>
        <w:t xml:space="preserve">como estimación para atender </w:t>
      </w:r>
      <w:r>
        <w:rPr>
          <w:rFonts w:ascii="Arial" w:hAnsi="Arial" w:cs="Arial"/>
          <w:lang w:val="es-ES"/>
        </w:rPr>
        <w:t xml:space="preserve">principalmente </w:t>
      </w:r>
      <w:r w:rsidRPr="00994A57">
        <w:rPr>
          <w:rFonts w:ascii="Arial" w:hAnsi="Arial" w:cs="Arial"/>
          <w:lang w:val="es-ES"/>
        </w:rPr>
        <w:t>la compra de combustible para el abastecimiento de la flotilla vehicular</w:t>
      </w:r>
      <w:r>
        <w:rPr>
          <w:rFonts w:ascii="Arial" w:hAnsi="Arial" w:cs="Arial"/>
          <w:lang w:val="es-ES"/>
        </w:rPr>
        <w:t xml:space="preserve">, herramientas, repuestos, </w:t>
      </w:r>
      <w:r w:rsidRPr="00994A57">
        <w:rPr>
          <w:rFonts w:ascii="Arial" w:hAnsi="Arial" w:cs="Arial"/>
          <w:lang w:val="es-ES"/>
        </w:rPr>
        <w:t>materiales de oficina</w:t>
      </w:r>
      <w:r>
        <w:rPr>
          <w:rFonts w:ascii="Arial" w:hAnsi="Arial" w:cs="Arial"/>
          <w:lang w:val="es-ES"/>
        </w:rPr>
        <w:t>, alimentos y bebidas, entre otros</w:t>
      </w:r>
      <w:r w:rsidRPr="00994A57">
        <w:rPr>
          <w:rFonts w:ascii="Arial" w:hAnsi="Arial" w:cs="Arial"/>
          <w:lang w:val="es-ES"/>
        </w:rPr>
        <w:t>.</w:t>
      </w:r>
    </w:p>
    <w:p w:rsidR="00065FE7" w:rsidRPr="00994A57" w:rsidRDefault="00065FE7" w:rsidP="00065FE7">
      <w:pPr>
        <w:pStyle w:val="Prrafodelista"/>
        <w:spacing w:before="100" w:beforeAutospacing="1" w:after="100" w:afterAutospacing="1"/>
        <w:ind w:left="0"/>
        <w:contextualSpacing/>
        <w:jc w:val="both"/>
        <w:rPr>
          <w:rFonts w:ascii="Arial" w:hAnsi="Arial" w:cs="Arial"/>
          <w:lang w:val="es-ES"/>
        </w:rPr>
      </w:pPr>
    </w:p>
    <w:p w:rsidR="00065FE7" w:rsidRDefault="00065FE7" w:rsidP="00065FE7">
      <w:pPr>
        <w:pStyle w:val="Prrafodelista"/>
        <w:numPr>
          <w:ilvl w:val="0"/>
          <w:numId w:val="8"/>
        </w:numPr>
        <w:spacing w:before="100" w:beforeAutospacing="1" w:after="100" w:afterAutospacing="1"/>
        <w:ind w:left="0" w:firstLine="0"/>
        <w:contextualSpacing/>
        <w:jc w:val="both"/>
        <w:rPr>
          <w:rFonts w:ascii="Arial" w:hAnsi="Arial" w:cs="Arial"/>
          <w:lang w:val="es-ES"/>
        </w:rPr>
      </w:pPr>
      <w:r w:rsidRPr="00A903EB">
        <w:rPr>
          <w:rFonts w:ascii="Arial" w:hAnsi="Arial" w:cs="Arial"/>
          <w:b/>
          <w:lang w:val="es-ES"/>
        </w:rPr>
        <w:t>FIDEICOMISOS:</w:t>
      </w:r>
      <w:r w:rsidRPr="00A903EB">
        <w:rPr>
          <w:rFonts w:ascii="Arial" w:hAnsi="Arial" w:cs="Arial"/>
          <w:lang w:val="es-ES"/>
        </w:rPr>
        <w:t xml:space="preserve"> Se presupuesta la suma de ¢</w:t>
      </w:r>
      <w:r w:rsidR="000910C8">
        <w:rPr>
          <w:rFonts w:ascii="Arial" w:hAnsi="Arial" w:cs="Arial"/>
          <w:lang w:val="es-ES"/>
        </w:rPr>
        <w:t xml:space="preserve">66.467.033 </w:t>
      </w:r>
      <w:r w:rsidRPr="00A903EB">
        <w:rPr>
          <w:rFonts w:ascii="Arial" w:hAnsi="Arial" w:cs="Arial"/>
          <w:lang w:val="es-ES"/>
        </w:rPr>
        <w:t xml:space="preserve">como estimación para la compra de útiles, materiales de oficina, repuestos, accesorios, alimentos y bebidas. El </w:t>
      </w:r>
      <w:r>
        <w:rPr>
          <w:rFonts w:ascii="Arial" w:hAnsi="Arial" w:cs="Arial"/>
          <w:lang w:val="es-ES"/>
        </w:rPr>
        <w:t>9</w:t>
      </w:r>
      <w:r w:rsidR="000910C8">
        <w:rPr>
          <w:rFonts w:ascii="Arial" w:hAnsi="Arial" w:cs="Arial"/>
          <w:lang w:val="es-ES"/>
        </w:rPr>
        <w:t>8</w:t>
      </w:r>
      <w:r>
        <w:rPr>
          <w:rFonts w:ascii="Arial" w:hAnsi="Arial" w:cs="Arial"/>
          <w:lang w:val="es-ES"/>
        </w:rPr>
        <w:t xml:space="preserve">% </w:t>
      </w:r>
      <w:r w:rsidRPr="00A903EB">
        <w:rPr>
          <w:rFonts w:ascii="Arial" w:hAnsi="Arial" w:cs="Arial"/>
          <w:lang w:val="es-ES"/>
        </w:rPr>
        <w:t>de este presupuesto es requerido para el financiamiento de las actividades adicionales para el desarrollo de la Estrategia REDD</w:t>
      </w:r>
      <w:r>
        <w:rPr>
          <w:rFonts w:ascii="Arial" w:hAnsi="Arial" w:cs="Arial"/>
          <w:lang w:val="es-ES"/>
        </w:rPr>
        <w:t>+.</w:t>
      </w:r>
    </w:p>
    <w:p w:rsidR="00065FE7" w:rsidRPr="008B64CD" w:rsidRDefault="00065FE7" w:rsidP="00065FE7">
      <w:pPr>
        <w:pStyle w:val="Prrafodelista"/>
        <w:rPr>
          <w:rFonts w:ascii="Arial" w:hAnsi="Arial" w:cs="Arial"/>
          <w:lang w:val="es-ES"/>
        </w:rPr>
      </w:pPr>
    </w:p>
    <w:p w:rsidR="00065FE7" w:rsidRPr="00994A5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t xml:space="preserve">PRÉSTAMOS AL SECTOR FORESTAL  </w:t>
      </w:r>
      <w:r w:rsidRPr="00994A57">
        <w:rPr>
          <w:rFonts w:ascii="Arial" w:hAnsi="Arial" w:cs="Arial"/>
          <w:b/>
          <w:sz w:val="20"/>
          <w:szCs w:val="20"/>
        </w:rPr>
        <w:tab/>
      </w:r>
      <w:r w:rsidRPr="00994A57">
        <w:rPr>
          <w:rFonts w:ascii="Arial" w:hAnsi="Arial" w:cs="Arial"/>
          <w:b/>
          <w:sz w:val="20"/>
          <w:szCs w:val="20"/>
        </w:rPr>
        <w:tab/>
      </w:r>
      <w:r w:rsidRPr="00994A57">
        <w:rPr>
          <w:rFonts w:ascii="Arial" w:hAnsi="Arial" w:cs="Arial"/>
          <w:b/>
          <w:sz w:val="20"/>
          <w:szCs w:val="20"/>
        </w:rPr>
        <w:tab/>
      </w:r>
    </w:p>
    <w:p w:rsidR="00065FE7" w:rsidRPr="00994A57" w:rsidRDefault="00065FE7" w:rsidP="00065FE7">
      <w:pPr>
        <w:spacing w:before="100" w:beforeAutospacing="1" w:after="100" w:afterAutospacing="1" w:line="240" w:lineRule="auto"/>
        <w:contextualSpacing/>
        <w:jc w:val="both"/>
        <w:rPr>
          <w:rFonts w:ascii="Arial" w:hAnsi="Arial" w:cs="Arial"/>
          <w:sz w:val="20"/>
          <w:szCs w:val="20"/>
        </w:rPr>
      </w:pPr>
    </w:p>
    <w:p w:rsidR="00065FE7" w:rsidRPr="00994A57" w:rsidRDefault="00065FE7" w:rsidP="00065FE7">
      <w:pPr>
        <w:spacing w:before="100" w:beforeAutospacing="1" w:after="100" w:afterAutospacing="1" w:line="240" w:lineRule="auto"/>
        <w:contextualSpacing/>
        <w:jc w:val="both"/>
        <w:rPr>
          <w:rFonts w:ascii="Arial" w:hAnsi="Arial" w:cs="Arial"/>
          <w:sz w:val="20"/>
          <w:szCs w:val="20"/>
        </w:rPr>
      </w:pPr>
      <w:r w:rsidRPr="00994A57">
        <w:rPr>
          <w:rFonts w:ascii="Arial" w:hAnsi="Arial" w:cs="Arial"/>
          <w:sz w:val="20"/>
          <w:szCs w:val="20"/>
        </w:rPr>
        <w:t>En esta partida se presupuesta la suma de ¢</w:t>
      </w:r>
      <w:r w:rsidR="004476C4">
        <w:rPr>
          <w:rFonts w:ascii="Arial" w:hAnsi="Arial" w:cs="Arial"/>
          <w:sz w:val="20"/>
          <w:szCs w:val="20"/>
        </w:rPr>
        <w:t xml:space="preserve">975.919.704 </w:t>
      </w:r>
      <w:r w:rsidRPr="00994A57">
        <w:rPr>
          <w:rFonts w:ascii="Arial" w:hAnsi="Arial" w:cs="Arial"/>
          <w:sz w:val="20"/>
          <w:szCs w:val="20"/>
        </w:rPr>
        <w:t>correspond</w:t>
      </w:r>
      <w:r>
        <w:rPr>
          <w:rFonts w:ascii="Arial" w:hAnsi="Arial" w:cs="Arial"/>
          <w:sz w:val="20"/>
          <w:szCs w:val="20"/>
        </w:rPr>
        <w:t xml:space="preserve">iente </w:t>
      </w:r>
      <w:r w:rsidRPr="00994A57">
        <w:rPr>
          <w:rFonts w:ascii="Arial" w:hAnsi="Arial" w:cs="Arial"/>
          <w:sz w:val="20"/>
          <w:szCs w:val="20"/>
        </w:rPr>
        <w:t xml:space="preserve">a la estimación para la colocación de créditos para el sector forestal. </w:t>
      </w:r>
      <w:r>
        <w:rPr>
          <w:rFonts w:ascii="Arial" w:hAnsi="Arial" w:cs="Arial"/>
          <w:sz w:val="20"/>
          <w:szCs w:val="20"/>
        </w:rPr>
        <w:t xml:space="preserve">Estos </w:t>
      </w:r>
      <w:r w:rsidRPr="00994A57">
        <w:rPr>
          <w:rFonts w:ascii="Arial" w:hAnsi="Arial" w:cs="Arial"/>
          <w:sz w:val="20"/>
          <w:szCs w:val="20"/>
        </w:rPr>
        <w:t>recursos s</w:t>
      </w:r>
      <w:r>
        <w:rPr>
          <w:rFonts w:ascii="Arial" w:hAnsi="Arial" w:cs="Arial"/>
          <w:sz w:val="20"/>
          <w:szCs w:val="20"/>
        </w:rPr>
        <w:t>erán o</w:t>
      </w:r>
      <w:r w:rsidRPr="00994A57">
        <w:rPr>
          <w:rFonts w:ascii="Arial" w:hAnsi="Arial" w:cs="Arial"/>
          <w:sz w:val="20"/>
          <w:szCs w:val="20"/>
        </w:rPr>
        <w:t xml:space="preserve">rientados específicamente al financiamiento de </w:t>
      </w:r>
      <w:r>
        <w:rPr>
          <w:rFonts w:ascii="Arial" w:hAnsi="Arial" w:cs="Arial"/>
          <w:sz w:val="20"/>
          <w:szCs w:val="20"/>
        </w:rPr>
        <w:t>p</w:t>
      </w:r>
      <w:r w:rsidRPr="00994A57">
        <w:rPr>
          <w:rFonts w:ascii="Arial" w:hAnsi="Arial" w:cs="Arial"/>
          <w:sz w:val="20"/>
          <w:szCs w:val="20"/>
        </w:rPr>
        <w:t xml:space="preserve">royectos </w:t>
      </w:r>
      <w:r>
        <w:rPr>
          <w:rFonts w:ascii="Arial" w:hAnsi="Arial" w:cs="Arial"/>
          <w:sz w:val="20"/>
          <w:szCs w:val="20"/>
        </w:rPr>
        <w:t>f</w:t>
      </w:r>
      <w:r w:rsidRPr="00994A57">
        <w:rPr>
          <w:rFonts w:ascii="Arial" w:hAnsi="Arial" w:cs="Arial"/>
          <w:sz w:val="20"/>
          <w:szCs w:val="20"/>
        </w:rPr>
        <w:t>orestales desarrollado</w:t>
      </w:r>
      <w:r>
        <w:rPr>
          <w:rFonts w:ascii="Arial" w:hAnsi="Arial" w:cs="Arial"/>
          <w:sz w:val="20"/>
          <w:szCs w:val="20"/>
        </w:rPr>
        <w:t>s</w:t>
      </w:r>
      <w:r w:rsidRPr="00994A57">
        <w:rPr>
          <w:rFonts w:ascii="Arial" w:hAnsi="Arial" w:cs="Arial"/>
          <w:sz w:val="20"/>
          <w:szCs w:val="20"/>
        </w:rPr>
        <w:t xml:space="preserve"> por el sector p</w:t>
      </w:r>
      <w:r>
        <w:rPr>
          <w:rFonts w:ascii="Arial" w:hAnsi="Arial" w:cs="Arial"/>
          <w:sz w:val="20"/>
          <w:szCs w:val="20"/>
        </w:rPr>
        <w:t xml:space="preserve">rivado, de acuerdo a lo establecido en el </w:t>
      </w:r>
      <w:r w:rsidRPr="00994A57">
        <w:rPr>
          <w:rFonts w:ascii="Arial" w:hAnsi="Arial" w:cs="Arial"/>
          <w:sz w:val="20"/>
          <w:szCs w:val="20"/>
        </w:rPr>
        <w:t>reglamento de crédito del fideicomiso</w:t>
      </w:r>
      <w:r>
        <w:rPr>
          <w:rFonts w:ascii="Arial" w:hAnsi="Arial" w:cs="Arial"/>
          <w:sz w:val="20"/>
          <w:szCs w:val="20"/>
        </w:rPr>
        <w:t xml:space="preserve">, así como la </w:t>
      </w:r>
      <w:r w:rsidRPr="00994A57">
        <w:rPr>
          <w:rFonts w:ascii="Arial" w:hAnsi="Arial" w:cs="Arial"/>
          <w:sz w:val="20"/>
          <w:szCs w:val="20"/>
        </w:rPr>
        <w:t xml:space="preserve">meta </w:t>
      </w:r>
      <w:r>
        <w:rPr>
          <w:rFonts w:ascii="Arial" w:hAnsi="Arial" w:cs="Arial"/>
          <w:sz w:val="20"/>
          <w:szCs w:val="20"/>
        </w:rPr>
        <w:t>programada</w:t>
      </w:r>
      <w:r w:rsidRPr="00994A57">
        <w:rPr>
          <w:rFonts w:ascii="Arial" w:hAnsi="Arial" w:cs="Arial"/>
          <w:sz w:val="20"/>
          <w:szCs w:val="20"/>
        </w:rPr>
        <w:t>.</w:t>
      </w:r>
    </w:p>
    <w:p w:rsidR="00065FE7" w:rsidRPr="00994A57" w:rsidRDefault="00065FE7" w:rsidP="00065FE7">
      <w:pPr>
        <w:spacing w:before="100" w:beforeAutospacing="1" w:after="100" w:afterAutospacing="1" w:line="240" w:lineRule="auto"/>
        <w:contextualSpacing/>
        <w:jc w:val="both"/>
        <w:rPr>
          <w:rFonts w:ascii="Arial" w:hAnsi="Arial" w:cs="Arial"/>
          <w:sz w:val="20"/>
          <w:szCs w:val="20"/>
        </w:rPr>
      </w:pPr>
    </w:p>
    <w:p w:rsidR="00065FE7" w:rsidRDefault="00065FE7" w:rsidP="00065FE7">
      <w:pPr>
        <w:spacing w:before="100" w:beforeAutospacing="1" w:after="100" w:afterAutospacing="1" w:line="240" w:lineRule="auto"/>
        <w:contextualSpacing/>
        <w:jc w:val="both"/>
        <w:rPr>
          <w:rFonts w:ascii="Arial" w:hAnsi="Arial" w:cs="Arial"/>
          <w:b/>
          <w:sz w:val="20"/>
          <w:szCs w:val="20"/>
        </w:rPr>
      </w:pPr>
    </w:p>
    <w:p w:rsidR="00065FE7" w:rsidRPr="00994A5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t>BIENES DURADEROS</w:t>
      </w:r>
    </w:p>
    <w:p w:rsidR="00065FE7" w:rsidRPr="0023712A" w:rsidRDefault="00065FE7" w:rsidP="00065FE7">
      <w:pPr>
        <w:pStyle w:val="Prrafodelista"/>
        <w:numPr>
          <w:ilvl w:val="0"/>
          <w:numId w:val="7"/>
        </w:numPr>
        <w:spacing w:before="100" w:beforeAutospacing="1" w:after="100" w:afterAutospacing="1"/>
        <w:ind w:left="0" w:firstLine="0"/>
        <w:contextualSpacing/>
        <w:jc w:val="both"/>
        <w:rPr>
          <w:rFonts w:ascii="Arial" w:hAnsi="Arial" w:cs="Arial"/>
          <w:lang w:val="es-ES"/>
        </w:rPr>
      </w:pPr>
      <w:r w:rsidRPr="0023712A">
        <w:rPr>
          <w:rFonts w:ascii="Arial" w:hAnsi="Arial" w:cs="Arial"/>
          <w:b/>
          <w:lang w:val="es-ES"/>
        </w:rPr>
        <w:t>FONAFIFO:</w:t>
      </w:r>
      <w:r w:rsidRPr="0023712A">
        <w:rPr>
          <w:rFonts w:ascii="Arial" w:hAnsi="Arial" w:cs="Arial"/>
          <w:lang w:val="es-ES"/>
        </w:rPr>
        <w:t xml:space="preserve"> Se presupuesta la suma de ¢</w:t>
      </w:r>
      <w:r>
        <w:rPr>
          <w:rFonts w:ascii="Arial" w:hAnsi="Arial" w:cs="Arial"/>
          <w:lang w:val="es-ES"/>
        </w:rPr>
        <w:t xml:space="preserve">137.313.000 </w:t>
      </w:r>
      <w:r w:rsidRPr="0023712A">
        <w:rPr>
          <w:rFonts w:ascii="Arial" w:hAnsi="Arial" w:cs="Arial"/>
          <w:lang w:val="es-ES"/>
        </w:rPr>
        <w:t>como estimación para atender la compra de los bienes duraderos que se detallan a continuación;</w:t>
      </w:r>
    </w:p>
    <w:p w:rsidR="00065FE7" w:rsidRDefault="00065FE7"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065FE7" w:rsidRPr="003406A7" w:rsidRDefault="00065FE7" w:rsidP="00065FE7">
      <w:pPr>
        <w:spacing w:before="100" w:beforeAutospacing="1" w:after="100" w:afterAutospacing="1"/>
        <w:contextualSpacing/>
        <w:jc w:val="center"/>
        <w:rPr>
          <w:rFonts w:ascii="Arial" w:hAnsi="Arial" w:cs="Arial"/>
          <w:b/>
          <w:sz w:val="20"/>
          <w:szCs w:val="20"/>
          <w:lang w:val="es-ES"/>
        </w:rPr>
      </w:pPr>
      <w:r w:rsidRPr="003406A7">
        <w:rPr>
          <w:rFonts w:ascii="Arial" w:hAnsi="Arial" w:cs="Arial"/>
          <w:b/>
          <w:sz w:val="20"/>
          <w:szCs w:val="20"/>
          <w:lang w:val="es-ES"/>
        </w:rPr>
        <w:lastRenderedPageBreak/>
        <w:t>Fondo Nacional de Financiamiento Forestal</w:t>
      </w:r>
    </w:p>
    <w:p w:rsidR="00065FE7" w:rsidRDefault="00065FE7" w:rsidP="00065FE7">
      <w:pPr>
        <w:spacing w:before="100" w:beforeAutospacing="1" w:after="100" w:afterAutospacing="1"/>
        <w:contextualSpacing/>
        <w:jc w:val="center"/>
        <w:rPr>
          <w:rFonts w:ascii="Arial" w:hAnsi="Arial" w:cs="Arial"/>
          <w:b/>
          <w:sz w:val="20"/>
          <w:szCs w:val="20"/>
          <w:lang w:val="es-ES"/>
        </w:rPr>
      </w:pPr>
      <w:r w:rsidRPr="003406A7">
        <w:rPr>
          <w:rFonts w:ascii="Arial" w:hAnsi="Arial" w:cs="Arial"/>
          <w:b/>
          <w:sz w:val="20"/>
          <w:szCs w:val="20"/>
          <w:lang w:val="es-ES"/>
        </w:rPr>
        <w:t>Detalle de bienes presupuestados</w:t>
      </w:r>
      <w:r>
        <w:rPr>
          <w:rFonts w:ascii="Arial" w:hAnsi="Arial" w:cs="Arial"/>
          <w:b/>
          <w:sz w:val="20"/>
          <w:szCs w:val="20"/>
          <w:lang w:val="es-ES"/>
        </w:rPr>
        <w:t xml:space="preserve">, </w:t>
      </w:r>
      <w:r w:rsidRPr="003406A7">
        <w:rPr>
          <w:rFonts w:ascii="Arial" w:hAnsi="Arial" w:cs="Arial"/>
          <w:b/>
          <w:sz w:val="20"/>
          <w:szCs w:val="20"/>
          <w:lang w:val="es-ES"/>
        </w:rPr>
        <w:t xml:space="preserve">Periodo </w:t>
      </w:r>
      <w:r>
        <w:rPr>
          <w:rFonts w:ascii="Arial" w:hAnsi="Arial" w:cs="Arial"/>
          <w:b/>
          <w:sz w:val="20"/>
          <w:szCs w:val="20"/>
          <w:lang w:val="es-ES"/>
        </w:rPr>
        <w:t>20</w:t>
      </w:r>
      <w:r w:rsidR="00C84A30">
        <w:rPr>
          <w:rFonts w:ascii="Arial" w:hAnsi="Arial" w:cs="Arial"/>
          <w:b/>
          <w:sz w:val="20"/>
          <w:szCs w:val="20"/>
          <w:lang w:val="es-ES"/>
        </w:rPr>
        <w:t>20</w:t>
      </w:r>
    </w:p>
    <w:p w:rsidR="00065FE7" w:rsidRDefault="00065FE7" w:rsidP="00065FE7">
      <w:pPr>
        <w:spacing w:before="100" w:beforeAutospacing="1" w:after="100" w:afterAutospacing="1"/>
        <w:contextualSpacing/>
        <w:jc w:val="center"/>
        <w:rPr>
          <w:rFonts w:ascii="Arial" w:hAnsi="Arial" w:cs="Arial"/>
          <w:b/>
          <w:sz w:val="20"/>
          <w:szCs w:val="20"/>
          <w:lang w:val="es-ES"/>
        </w:rPr>
      </w:pPr>
      <w:r>
        <w:rPr>
          <w:rFonts w:ascii="Arial" w:hAnsi="Arial" w:cs="Arial"/>
          <w:b/>
          <w:sz w:val="20"/>
          <w:szCs w:val="20"/>
          <w:lang w:val="es-ES"/>
        </w:rPr>
        <w:t>(Expresado en colones)</w:t>
      </w:r>
    </w:p>
    <w:p w:rsidR="00C84A30" w:rsidRDefault="00C84A30" w:rsidP="00065FE7">
      <w:pPr>
        <w:spacing w:before="100" w:beforeAutospacing="1" w:after="100" w:afterAutospacing="1"/>
        <w:contextualSpacing/>
        <w:jc w:val="center"/>
        <w:rPr>
          <w:noProof/>
          <w:lang w:eastAsia="es-CR"/>
        </w:rPr>
      </w:pPr>
    </w:p>
    <w:p w:rsidR="00C84A30" w:rsidRDefault="00194532" w:rsidP="00065FE7">
      <w:pPr>
        <w:spacing w:before="100" w:beforeAutospacing="1" w:after="100" w:afterAutospacing="1"/>
        <w:contextualSpacing/>
        <w:jc w:val="center"/>
        <w:rPr>
          <w:noProof/>
          <w:lang w:eastAsia="es-CR"/>
        </w:rPr>
      </w:pPr>
      <w:r>
        <w:rPr>
          <w:noProof/>
          <w:lang w:eastAsia="es-CR"/>
        </w:rPr>
        <w:drawing>
          <wp:inline distT="0" distB="0" distL="0" distR="0" wp14:anchorId="631EA88B" wp14:editId="07C5302F">
            <wp:extent cx="4438650" cy="459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38650" cy="4591050"/>
                    </a:xfrm>
                    <a:prstGeom prst="rect">
                      <a:avLst/>
                    </a:prstGeom>
                  </pic:spPr>
                </pic:pic>
              </a:graphicData>
            </a:graphic>
          </wp:inline>
        </w:drawing>
      </w:r>
    </w:p>
    <w:p w:rsidR="00C84A30" w:rsidRDefault="00C84A30" w:rsidP="00065FE7">
      <w:pPr>
        <w:spacing w:before="100" w:beforeAutospacing="1" w:after="100" w:afterAutospacing="1"/>
        <w:contextualSpacing/>
        <w:jc w:val="center"/>
        <w:rPr>
          <w:noProof/>
          <w:lang w:eastAsia="es-CR"/>
        </w:rPr>
      </w:pPr>
    </w:p>
    <w:p w:rsidR="00C84A30" w:rsidRDefault="00C84A30" w:rsidP="00065FE7">
      <w:pPr>
        <w:spacing w:before="100" w:beforeAutospacing="1" w:after="100" w:afterAutospacing="1"/>
        <w:contextualSpacing/>
        <w:jc w:val="center"/>
        <w:rPr>
          <w:noProof/>
          <w:lang w:eastAsia="es-CR"/>
        </w:rPr>
      </w:pPr>
    </w:p>
    <w:p w:rsidR="00065FE7" w:rsidRDefault="00065FE7" w:rsidP="00065FE7">
      <w:pPr>
        <w:pStyle w:val="Prrafodelista"/>
        <w:numPr>
          <w:ilvl w:val="0"/>
          <w:numId w:val="7"/>
        </w:numPr>
        <w:spacing w:before="100" w:beforeAutospacing="1" w:after="100" w:afterAutospacing="1"/>
        <w:ind w:left="0" w:firstLine="0"/>
        <w:contextualSpacing/>
        <w:jc w:val="both"/>
        <w:rPr>
          <w:rFonts w:ascii="Arial" w:hAnsi="Arial" w:cs="Arial"/>
          <w:lang w:val="es-ES"/>
        </w:rPr>
      </w:pPr>
      <w:r w:rsidRPr="00994A57">
        <w:rPr>
          <w:rFonts w:ascii="Arial" w:hAnsi="Arial" w:cs="Arial"/>
          <w:b/>
          <w:lang w:val="es-ES"/>
        </w:rPr>
        <w:t>FIDEICOMISO</w:t>
      </w:r>
      <w:r w:rsidRPr="0023712A">
        <w:rPr>
          <w:rFonts w:ascii="Arial" w:hAnsi="Arial" w:cs="Arial"/>
          <w:b/>
          <w:lang w:val="es-ES"/>
        </w:rPr>
        <w:t>:</w:t>
      </w:r>
      <w:r w:rsidRPr="0023712A">
        <w:rPr>
          <w:rFonts w:ascii="Arial" w:hAnsi="Arial" w:cs="Arial"/>
          <w:lang w:val="es-ES"/>
        </w:rPr>
        <w:t xml:space="preserve"> Se presupuesta la suma de ¢</w:t>
      </w:r>
      <w:r w:rsidR="00D17514">
        <w:rPr>
          <w:rFonts w:ascii="Arial" w:hAnsi="Arial" w:cs="Arial"/>
          <w:lang w:val="es-ES"/>
        </w:rPr>
        <w:t xml:space="preserve">238.024.164 </w:t>
      </w:r>
      <w:r w:rsidRPr="0023712A">
        <w:rPr>
          <w:rFonts w:ascii="Arial" w:hAnsi="Arial" w:cs="Arial"/>
          <w:lang w:val="es-ES"/>
        </w:rPr>
        <w:t xml:space="preserve">como estimación para atender la compra de los bienes duraderos </w:t>
      </w:r>
      <w:r>
        <w:rPr>
          <w:rFonts w:ascii="Arial" w:hAnsi="Arial" w:cs="Arial"/>
          <w:lang w:val="es-ES"/>
        </w:rPr>
        <w:t>que se detallan a continuación, definidos para las actividades adicionales de la Estrategia REDD+;</w:t>
      </w:r>
    </w:p>
    <w:p w:rsidR="00065FE7" w:rsidRDefault="00065FE7" w:rsidP="00065FE7">
      <w:pPr>
        <w:pStyle w:val="Prrafodelista"/>
        <w:spacing w:before="100" w:beforeAutospacing="1" w:after="100" w:afterAutospacing="1"/>
        <w:ind w:left="0"/>
        <w:contextualSpacing/>
        <w:jc w:val="both"/>
        <w:rPr>
          <w:rFonts w:ascii="Arial" w:hAnsi="Arial" w:cs="Arial"/>
          <w:lang w:val="es-ES"/>
        </w:rPr>
      </w:pPr>
    </w:p>
    <w:p w:rsidR="00DE1E8C" w:rsidRDefault="00DE1E8C" w:rsidP="00065FE7">
      <w:pPr>
        <w:pStyle w:val="Prrafodelista"/>
        <w:spacing w:before="100" w:beforeAutospacing="1" w:after="100" w:afterAutospacing="1"/>
        <w:ind w:left="0"/>
        <w:contextualSpacing/>
        <w:jc w:val="both"/>
        <w:rPr>
          <w:rFonts w:ascii="Arial" w:hAnsi="Arial" w:cs="Arial"/>
          <w:lang w:val="es-ES"/>
        </w:rPr>
      </w:pPr>
    </w:p>
    <w:p w:rsidR="00DE1E8C" w:rsidRDefault="00DE1E8C" w:rsidP="00065FE7">
      <w:pPr>
        <w:pStyle w:val="Prrafodelista"/>
        <w:spacing w:before="100" w:beforeAutospacing="1" w:after="100" w:afterAutospacing="1"/>
        <w:ind w:left="0"/>
        <w:contextualSpacing/>
        <w:jc w:val="both"/>
        <w:rPr>
          <w:rFonts w:ascii="Arial" w:hAnsi="Arial" w:cs="Arial"/>
          <w:lang w:val="es-ES"/>
        </w:rPr>
      </w:pPr>
    </w:p>
    <w:p w:rsidR="00DE1E8C" w:rsidRDefault="00DE1E8C" w:rsidP="00065FE7">
      <w:pPr>
        <w:pStyle w:val="Prrafodelista"/>
        <w:spacing w:before="100" w:beforeAutospacing="1" w:after="100" w:afterAutospacing="1"/>
        <w:ind w:left="0"/>
        <w:contextualSpacing/>
        <w:jc w:val="both"/>
        <w:rPr>
          <w:rFonts w:ascii="Arial" w:hAnsi="Arial" w:cs="Arial"/>
          <w:lang w:val="es-ES"/>
        </w:rPr>
      </w:pPr>
    </w:p>
    <w:p w:rsidR="00DE1E8C" w:rsidRDefault="00DE1E8C" w:rsidP="00065FE7">
      <w:pPr>
        <w:pStyle w:val="Prrafodelista"/>
        <w:spacing w:before="100" w:beforeAutospacing="1" w:after="100" w:afterAutospacing="1"/>
        <w:ind w:left="0"/>
        <w:contextualSpacing/>
        <w:jc w:val="both"/>
        <w:rPr>
          <w:rFonts w:ascii="Arial" w:hAnsi="Arial" w:cs="Arial"/>
          <w:lang w:val="es-ES"/>
        </w:rPr>
      </w:pPr>
    </w:p>
    <w:p w:rsidR="00DE1E8C" w:rsidRDefault="00DE1E8C" w:rsidP="00065FE7">
      <w:pPr>
        <w:pStyle w:val="Prrafodelista"/>
        <w:spacing w:before="100" w:beforeAutospacing="1" w:after="100" w:afterAutospacing="1"/>
        <w:ind w:left="0"/>
        <w:contextualSpacing/>
        <w:jc w:val="both"/>
        <w:rPr>
          <w:rFonts w:ascii="Arial" w:hAnsi="Arial" w:cs="Arial"/>
          <w:lang w:val="es-ES"/>
        </w:rPr>
      </w:pPr>
    </w:p>
    <w:p w:rsidR="00DE1E8C" w:rsidRDefault="00DE1E8C" w:rsidP="00065FE7">
      <w:pPr>
        <w:pStyle w:val="Prrafodelista"/>
        <w:spacing w:before="100" w:beforeAutospacing="1" w:after="100" w:afterAutospacing="1"/>
        <w:ind w:left="0"/>
        <w:contextualSpacing/>
        <w:jc w:val="both"/>
        <w:rPr>
          <w:rFonts w:ascii="Arial" w:hAnsi="Arial" w:cs="Arial"/>
          <w:lang w:val="es-ES"/>
        </w:rPr>
      </w:pPr>
    </w:p>
    <w:p w:rsidR="00DE1E8C" w:rsidRDefault="00DE1E8C" w:rsidP="00065FE7">
      <w:pPr>
        <w:pStyle w:val="Prrafodelista"/>
        <w:spacing w:before="100" w:beforeAutospacing="1" w:after="100" w:afterAutospacing="1"/>
        <w:ind w:left="0"/>
        <w:contextualSpacing/>
        <w:jc w:val="both"/>
        <w:rPr>
          <w:rFonts w:ascii="Arial" w:hAnsi="Arial" w:cs="Arial"/>
          <w:lang w:val="es-ES"/>
        </w:rPr>
      </w:pPr>
    </w:p>
    <w:p w:rsidR="00DE1E8C" w:rsidRDefault="00DE1E8C" w:rsidP="00065FE7">
      <w:pPr>
        <w:pStyle w:val="Prrafodelista"/>
        <w:spacing w:before="100" w:beforeAutospacing="1" w:after="100" w:afterAutospacing="1"/>
        <w:ind w:left="0"/>
        <w:contextualSpacing/>
        <w:jc w:val="both"/>
        <w:rPr>
          <w:rFonts w:ascii="Arial" w:hAnsi="Arial" w:cs="Arial"/>
          <w:lang w:val="es-ES"/>
        </w:rPr>
      </w:pPr>
    </w:p>
    <w:p w:rsidR="00DE1E8C" w:rsidRDefault="00DE1E8C" w:rsidP="00065FE7">
      <w:pPr>
        <w:pStyle w:val="Prrafodelista"/>
        <w:spacing w:before="100" w:beforeAutospacing="1" w:after="100" w:afterAutospacing="1"/>
        <w:ind w:left="0"/>
        <w:contextualSpacing/>
        <w:jc w:val="both"/>
        <w:rPr>
          <w:rFonts w:ascii="Arial" w:hAnsi="Arial" w:cs="Arial"/>
          <w:lang w:val="es-ES"/>
        </w:rPr>
      </w:pPr>
    </w:p>
    <w:p w:rsidR="00DE1E8C" w:rsidRDefault="00DE1E8C" w:rsidP="00065FE7">
      <w:pPr>
        <w:pStyle w:val="Prrafodelista"/>
        <w:spacing w:before="100" w:beforeAutospacing="1" w:after="100" w:afterAutospacing="1"/>
        <w:ind w:left="0"/>
        <w:contextualSpacing/>
        <w:jc w:val="both"/>
        <w:rPr>
          <w:rFonts w:ascii="Arial" w:hAnsi="Arial" w:cs="Arial"/>
          <w:lang w:val="es-ES"/>
        </w:rPr>
      </w:pPr>
    </w:p>
    <w:p w:rsidR="00DE1E8C" w:rsidRDefault="00DE1E8C" w:rsidP="00065FE7">
      <w:pPr>
        <w:pStyle w:val="Prrafodelista"/>
        <w:spacing w:before="100" w:beforeAutospacing="1" w:after="100" w:afterAutospacing="1"/>
        <w:ind w:left="0"/>
        <w:contextualSpacing/>
        <w:jc w:val="both"/>
        <w:rPr>
          <w:rFonts w:ascii="Arial" w:hAnsi="Arial" w:cs="Arial"/>
          <w:lang w:val="es-ES"/>
        </w:rPr>
      </w:pPr>
    </w:p>
    <w:p w:rsidR="00065FE7" w:rsidRDefault="00065FE7" w:rsidP="00065FE7">
      <w:pPr>
        <w:pStyle w:val="Prrafodelista"/>
        <w:spacing w:before="100" w:beforeAutospacing="1" w:after="100" w:afterAutospacing="1"/>
        <w:ind w:left="0"/>
        <w:contextualSpacing/>
        <w:jc w:val="both"/>
        <w:rPr>
          <w:rFonts w:ascii="Arial" w:hAnsi="Arial" w:cs="Arial"/>
          <w:lang w:val="es-ES"/>
        </w:rPr>
      </w:pPr>
    </w:p>
    <w:p w:rsidR="00065FE7" w:rsidRPr="00744603" w:rsidRDefault="00065FE7" w:rsidP="00065FE7">
      <w:pPr>
        <w:pStyle w:val="Prrafodelista"/>
        <w:spacing w:before="100" w:beforeAutospacing="1" w:after="100" w:afterAutospacing="1"/>
        <w:ind w:left="1080"/>
        <w:contextualSpacing/>
        <w:jc w:val="center"/>
        <w:rPr>
          <w:rFonts w:ascii="Arial" w:hAnsi="Arial" w:cs="Arial"/>
          <w:b/>
          <w:lang w:val="es-ES"/>
        </w:rPr>
      </w:pPr>
      <w:r>
        <w:rPr>
          <w:rFonts w:ascii="Arial" w:hAnsi="Arial" w:cs="Arial"/>
          <w:b/>
          <w:lang w:val="es-ES"/>
        </w:rPr>
        <w:lastRenderedPageBreak/>
        <w:t>Fideicomiso 544 FONAFIFO/BNCR</w:t>
      </w:r>
    </w:p>
    <w:p w:rsidR="00065FE7" w:rsidRPr="00744603" w:rsidRDefault="00065FE7" w:rsidP="00065FE7">
      <w:pPr>
        <w:pStyle w:val="Prrafodelista"/>
        <w:spacing w:before="100" w:beforeAutospacing="1" w:after="100" w:afterAutospacing="1"/>
        <w:ind w:left="1080"/>
        <w:contextualSpacing/>
        <w:jc w:val="center"/>
        <w:rPr>
          <w:rFonts w:ascii="Arial" w:hAnsi="Arial" w:cs="Arial"/>
          <w:b/>
          <w:lang w:val="es-ES"/>
        </w:rPr>
      </w:pPr>
      <w:r w:rsidRPr="00744603">
        <w:rPr>
          <w:rFonts w:ascii="Arial" w:hAnsi="Arial" w:cs="Arial"/>
          <w:b/>
          <w:lang w:val="es-ES"/>
        </w:rPr>
        <w:t xml:space="preserve">Detalle de bienes presupuestados, Periodo </w:t>
      </w:r>
      <w:r w:rsidR="00C84A30">
        <w:rPr>
          <w:rFonts w:ascii="Arial" w:hAnsi="Arial" w:cs="Arial"/>
          <w:b/>
          <w:lang w:val="es-ES"/>
        </w:rPr>
        <w:t>2020</w:t>
      </w:r>
    </w:p>
    <w:p w:rsidR="00065FE7" w:rsidRDefault="00065FE7" w:rsidP="00065FE7">
      <w:pPr>
        <w:pStyle w:val="Prrafodelista"/>
        <w:spacing w:before="100" w:beforeAutospacing="1" w:after="100" w:afterAutospacing="1"/>
        <w:ind w:left="1080"/>
        <w:contextualSpacing/>
        <w:jc w:val="center"/>
        <w:rPr>
          <w:rFonts w:ascii="Arial" w:hAnsi="Arial" w:cs="Arial"/>
          <w:b/>
          <w:lang w:val="es-ES"/>
        </w:rPr>
      </w:pPr>
      <w:r w:rsidRPr="00744603">
        <w:rPr>
          <w:rFonts w:ascii="Arial" w:hAnsi="Arial" w:cs="Arial"/>
          <w:b/>
          <w:lang w:val="es-ES"/>
        </w:rPr>
        <w:t>(Expresado en colones)</w:t>
      </w:r>
    </w:p>
    <w:p w:rsidR="00D17514" w:rsidRDefault="00D17514" w:rsidP="00065FE7">
      <w:pPr>
        <w:pStyle w:val="Prrafodelista"/>
        <w:spacing w:before="100" w:beforeAutospacing="1" w:after="100" w:afterAutospacing="1"/>
        <w:ind w:left="1080"/>
        <w:contextualSpacing/>
        <w:jc w:val="center"/>
        <w:rPr>
          <w:rFonts w:ascii="Arial" w:hAnsi="Arial" w:cs="Arial"/>
          <w:b/>
          <w:lang w:val="es-ES"/>
        </w:rPr>
      </w:pPr>
    </w:p>
    <w:p w:rsidR="00D17514" w:rsidRDefault="00D17514" w:rsidP="00065FE7">
      <w:pPr>
        <w:pStyle w:val="Prrafodelista"/>
        <w:spacing w:before="100" w:beforeAutospacing="1" w:after="100" w:afterAutospacing="1"/>
        <w:ind w:left="1080"/>
        <w:contextualSpacing/>
        <w:jc w:val="center"/>
        <w:rPr>
          <w:rFonts w:ascii="Arial" w:hAnsi="Arial" w:cs="Arial"/>
          <w:b/>
          <w:lang w:val="es-ES"/>
        </w:rPr>
      </w:pPr>
    </w:p>
    <w:p w:rsidR="00D17514" w:rsidRDefault="00D17514" w:rsidP="00065FE7">
      <w:pPr>
        <w:pStyle w:val="Prrafodelista"/>
        <w:spacing w:before="100" w:beforeAutospacing="1" w:after="100" w:afterAutospacing="1"/>
        <w:ind w:left="1080"/>
        <w:contextualSpacing/>
        <w:jc w:val="center"/>
        <w:rPr>
          <w:rFonts w:ascii="Arial" w:hAnsi="Arial" w:cs="Arial"/>
          <w:b/>
          <w:lang w:val="es-ES"/>
        </w:rPr>
      </w:pPr>
      <w:r>
        <w:rPr>
          <w:noProof/>
          <w:lang w:val="es-CR" w:eastAsia="es-CR"/>
        </w:rPr>
        <w:drawing>
          <wp:inline distT="0" distB="0" distL="0" distR="0" wp14:anchorId="6B3F9DE2" wp14:editId="32978958">
            <wp:extent cx="4829175" cy="38766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29175" cy="3876675"/>
                    </a:xfrm>
                    <a:prstGeom prst="rect">
                      <a:avLst/>
                    </a:prstGeom>
                  </pic:spPr>
                </pic:pic>
              </a:graphicData>
            </a:graphic>
          </wp:inline>
        </w:drawing>
      </w:r>
    </w:p>
    <w:p w:rsidR="00D17514" w:rsidRDefault="00D17514" w:rsidP="00065FE7">
      <w:pPr>
        <w:pStyle w:val="Prrafodelista"/>
        <w:spacing w:before="100" w:beforeAutospacing="1" w:after="100" w:afterAutospacing="1"/>
        <w:ind w:left="1080"/>
        <w:contextualSpacing/>
        <w:jc w:val="center"/>
        <w:rPr>
          <w:rFonts w:ascii="Arial" w:hAnsi="Arial" w:cs="Arial"/>
          <w:b/>
          <w:lang w:val="es-ES"/>
        </w:rPr>
      </w:pPr>
    </w:p>
    <w:p w:rsidR="00D17514" w:rsidRDefault="00D17514" w:rsidP="00065FE7">
      <w:pPr>
        <w:pStyle w:val="Prrafodelista"/>
        <w:spacing w:before="100" w:beforeAutospacing="1" w:after="100" w:afterAutospacing="1"/>
        <w:ind w:left="1080"/>
        <w:contextualSpacing/>
        <w:jc w:val="center"/>
        <w:rPr>
          <w:rFonts w:ascii="Arial" w:hAnsi="Arial" w:cs="Arial"/>
          <w:b/>
          <w:lang w:val="es-ES"/>
        </w:rPr>
      </w:pPr>
    </w:p>
    <w:p w:rsidR="00065FE7" w:rsidRDefault="00065FE7" w:rsidP="00065FE7">
      <w:pPr>
        <w:spacing w:before="100" w:beforeAutospacing="1" w:after="100" w:afterAutospacing="1" w:line="240" w:lineRule="auto"/>
        <w:contextualSpacing/>
        <w:jc w:val="both"/>
        <w:rPr>
          <w:rFonts w:ascii="Arial" w:hAnsi="Arial" w:cs="Arial"/>
          <w:b/>
          <w:sz w:val="20"/>
          <w:szCs w:val="20"/>
        </w:rPr>
      </w:pPr>
    </w:p>
    <w:p w:rsidR="00065FE7" w:rsidRPr="00994A5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t>TRANSFERENCIAS CORRIENTES</w:t>
      </w:r>
    </w:p>
    <w:p w:rsidR="00065FE7" w:rsidRPr="00994A57" w:rsidRDefault="00065FE7" w:rsidP="00065FE7">
      <w:pPr>
        <w:spacing w:before="100" w:beforeAutospacing="1" w:after="100" w:afterAutospacing="1" w:line="240" w:lineRule="auto"/>
        <w:contextualSpacing/>
        <w:jc w:val="both"/>
        <w:rPr>
          <w:rFonts w:ascii="Arial" w:hAnsi="Arial" w:cs="Arial"/>
          <w:sz w:val="20"/>
          <w:szCs w:val="20"/>
        </w:rPr>
      </w:pPr>
    </w:p>
    <w:p w:rsidR="00065FE7" w:rsidRPr="00994A57" w:rsidRDefault="00065FE7" w:rsidP="00065FE7">
      <w:pPr>
        <w:spacing w:before="100" w:beforeAutospacing="1" w:after="100" w:afterAutospacing="1" w:line="240" w:lineRule="auto"/>
        <w:contextualSpacing/>
        <w:jc w:val="both"/>
        <w:rPr>
          <w:rFonts w:ascii="Arial" w:hAnsi="Arial" w:cs="Arial"/>
          <w:sz w:val="20"/>
          <w:szCs w:val="20"/>
        </w:rPr>
      </w:pPr>
      <w:r w:rsidRPr="00994A57">
        <w:rPr>
          <w:rFonts w:ascii="Arial" w:hAnsi="Arial" w:cs="Arial"/>
          <w:sz w:val="20"/>
          <w:szCs w:val="20"/>
        </w:rPr>
        <w:t xml:space="preserve">Se presupuesta la suma </w:t>
      </w:r>
      <w:r>
        <w:rPr>
          <w:rFonts w:ascii="Arial" w:hAnsi="Arial" w:cs="Arial"/>
          <w:sz w:val="20"/>
          <w:szCs w:val="20"/>
        </w:rPr>
        <w:t>de ¢17.</w:t>
      </w:r>
      <w:r w:rsidR="00F821E7">
        <w:rPr>
          <w:rFonts w:ascii="Arial" w:hAnsi="Arial" w:cs="Arial"/>
          <w:sz w:val="20"/>
          <w:szCs w:val="20"/>
        </w:rPr>
        <w:t xml:space="preserve">174.786.038 </w:t>
      </w:r>
      <w:r>
        <w:rPr>
          <w:rFonts w:ascii="Arial" w:hAnsi="Arial" w:cs="Arial"/>
          <w:sz w:val="20"/>
          <w:szCs w:val="20"/>
        </w:rPr>
        <w:t>en el FONAFIFO y ¢</w:t>
      </w:r>
      <w:r w:rsidR="00F821E7">
        <w:rPr>
          <w:rFonts w:ascii="Arial" w:hAnsi="Arial" w:cs="Arial"/>
          <w:sz w:val="20"/>
          <w:szCs w:val="20"/>
        </w:rPr>
        <w:t>73</w:t>
      </w:r>
      <w:r>
        <w:rPr>
          <w:rFonts w:ascii="Arial" w:hAnsi="Arial" w:cs="Arial"/>
          <w:sz w:val="20"/>
          <w:szCs w:val="20"/>
        </w:rPr>
        <w:t>.</w:t>
      </w:r>
      <w:r w:rsidR="00F821E7">
        <w:rPr>
          <w:rFonts w:ascii="Arial" w:hAnsi="Arial" w:cs="Arial"/>
          <w:sz w:val="20"/>
          <w:szCs w:val="20"/>
        </w:rPr>
        <w:t xml:space="preserve">105.826 </w:t>
      </w:r>
      <w:r>
        <w:rPr>
          <w:rFonts w:ascii="Arial" w:hAnsi="Arial" w:cs="Arial"/>
          <w:sz w:val="20"/>
          <w:szCs w:val="20"/>
        </w:rPr>
        <w:t xml:space="preserve">en el Fideicomiso, </w:t>
      </w:r>
      <w:r w:rsidRPr="00994A57">
        <w:rPr>
          <w:rFonts w:ascii="Arial" w:hAnsi="Arial" w:cs="Arial"/>
          <w:sz w:val="20"/>
          <w:szCs w:val="20"/>
        </w:rPr>
        <w:t>como estimación para atender las siguientes obligaciones;</w:t>
      </w:r>
    </w:p>
    <w:p w:rsidR="00065FE7" w:rsidRPr="0031420B" w:rsidRDefault="00065FE7" w:rsidP="0031420B">
      <w:pPr>
        <w:pStyle w:val="Prrafodelista"/>
        <w:numPr>
          <w:ilvl w:val="0"/>
          <w:numId w:val="17"/>
        </w:numPr>
        <w:spacing w:before="100" w:beforeAutospacing="1" w:after="100" w:afterAutospacing="1"/>
        <w:contextualSpacing/>
        <w:jc w:val="both"/>
        <w:rPr>
          <w:rFonts w:ascii="Arial" w:hAnsi="Arial" w:cs="Arial"/>
          <w:lang w:val="es-ES"/>
        </w:rPr>
      </w:pPr>
      <w:r w:rsidRPr="00420148">
        <w:rPr>
          <w:rFonts w:ascii="Arial" w:hAnsi="Arial" w:cs="Arial"/>
          <w:b/>
          <w:lang w:val="es-ES"/>
        </w:rPr>
        <w:t>Pago por Servicios Ambientales:</w:t>
      </w:r>
      <w:r w:rsidRPr="00420148">
        <w:rPr>
          <w:rFonts w:ascii="Arial" w:hAnsi="Arial" w:cs="Arial"/>
          <w:lang w:val="es-ES"/>
        </w:rPr>
        <w:t xml:space="preserve"> Se estima la suma de ¢16.</w:t>
      </w:r>
      <w:r w:rsidR="00F821E7">
        <w:rPr>
          <w:rFonts w:ascii="Arial" w:hAnsi="Arial" w:cs="Arial"/>
          <w:lang w:val="es-ES"/>
        </w:rPr>
        <w:t xml:space="preserve">429.325.759 </w:t>
      </w:r>
      <w:r w:rsidRPr="00420148">
        <w:rPr>
          <w:rFonts w:ascii="Arial" w:hAnsi="Arial" w:cs="Arial"/>
          <w:lang w:val="es-ES"/>
        </w:rPr>
        <w:t>para financiar el pago por servicios ambientales en cumplimiento a lo establecido en la Ley Forestal No 7575. Dicha estimación corresponde al presupuesto total para mantener más de 300.000</w:t>
      </w:r>
      <w:r w:rsidR="0031420B">
        <w:rPr>
          <w:rFonts w:ascii="Arial" w:hAnsi="Arial" w:cs="Arial"/>
          <w:lang w:val="es-ES"/>
        </w:rPr>
        <w:t xml:space="preserve"> </w:t>
      </w:r>
      <w:r w:rsidRPr="00420148">
        <w:rPr>
          <w:rFonts w:ascii="Arial" w:hAnsi="Arial" w:cs="Arial"/>
          <w:lang w:val="es-ES"/>
        </w:rPr>
        <w:t>hectáreas en el programa por pago de servicios ambientales</w:t>
      </w:r>
      <w:r w:rsidR="0031420B">
        <w:rPr>
          <w:rFonts w:ascii="Arial" w:hAnsi="Arial" w:cs="Arial"/>
          <w:lang w:val="es-ES"/>
        </w:rPr>
        <w:t>.</w:t>
      </w:r>
    </w:p>
    <w:p w:rsidR="00065FE7" w:rsidRPr="0020770B" w:rsidRDefault="00065FE7" w:rsidP="00065FE7">
      <w:pPr>
        <w:spacing w:before="100" w:beforeAutospacing="1" w:after="100" w:afterAutospacing="1" w:line="240" w:lineRule="auto"/>
        <w:contextualSpacing/>
        <w:jc w:val="both"/>
        <w:rPr>
          <w:rFonts w:ascii="Arial" w:hAnsi="Arial" w:cs="Arial"/>
          <w:sz w:val="20"/>
          <w:szCs w:val="20"/>
        </w:rPr>
      </w:pPr>
      <w:r>
        <w:rPr>
          <w:rFonts w:ascii="Arial" w:hAnsi="Arial" w:cs="Arial"/>
          <w:sz w:val="20"/>
          <w:szCs w:val="20"/>
        </w:rPr>
        <w:t xml:space="preserve">La estimación anterior </w:t>
      </w:r>
      <w:r w:rsidRPr="00E70763">
        <w:rPr>
          <w:rFonts w:ascii="Arial" w:hAnsi="Arial" w:cs="Arial"/>
          <w:sz w:val="20"/>
          <w:szCs w:val="20"/>
        </w:rPr>
        <w:t>incluye la contra</w:t>
      </w:r>
      <w:r>
        <w:rPr>
          <w:rFonts w:ascii="Arial" w:hAnsi="Arial" w:cs="Arial"/>
          <w:sz w:val="20"/>
          <w:szCs w:val="20"/>
        </w:rPr>
        <w:t>ta</w:t>
      </w:r>
      <w:r w:rsidRPr="00E70763">
        <w:rPr>
          <w:rFonts w:ascii="Arial" w:hAnsi="Arial" w:cs="Arial"/>
          <w:sz w:val="20"/>
          <w:szCs w:val="20"/>
        </w:rPr>
        <w:t>ción</w:t>
      </w:r>
      <w:r>
        <w:rPr>
          <w:rFonts w:ascii="Arial" w:hAnsi="Arial" w:cs="Arial"/>
          <w:sz w:val="20"/>
          <w:szCs w:val="20"/>
        </w:rPr>
        <w:t xml:space="preserve"> de nuevas hectáreas en las diferencias modalidades de servicios ambientales, </w:t>
      </w:r>
      <w:r w:rsidR="0031420B">
        <w:rPr>
          <w:rFonts w:ascii="Arial" w:hAnsi="Arial" w:cs="Arial"/>
          <w:sz w:val="20"/>
          <w:szCs w:val="20"/>
        </w:rPr>
        <w:t>según el siguiente detalle</w:t>
      </w:r>
      <w:r>
        <w:rPr>
          <w:rFonts w:ascii="Arial" w:hAnsi="Arial" w:cs="Arial"/>
          <w:sz w:val="20"/>
          <w:szCs w:val="20"/>
        </w:rPr>
        <w:t>;</w:t>
      </w:r>
      <w:r w:rsidRPr="00E70763">
        <w:rPr>
          <w:rFonts w:ascii="Arial" w:hAnsi="Arial" w:cs="Arial"/>
          <w:sz w:val="20"/>
          <w:szCs w:val="20"/>
        </w:rPr>
        <w:t xml:space="preserve"> </w:t>
      </w:r>
    </w:p>
    <w:p w:rsidR="00065FE7" w:rsidRDefault="00065FE7" w:rsidP="00065FE7">
      <w:pPr>
        <w:spacing w:before="100" w:beforeAutospacing="1" w:after="100" w:afterAutospacing="1" w:line="240" w:lineRule="auto"/>
        <w:contextualSpacing/>
        <w:rPr>
          <w:rFonts w:ascii="Arial" w:hAnsi="Arial" w:cs="Arial"/>
          <w:sz w:val="20"/>
          <w:szCs w:val="20"/>
        </w:rPr>
      </w:pPr>
    </w:p>
    <w:p w:rsidR="00DE1E8C" w:rsidRDefault="00DE1E8C" w:rsidP="00065FE7">
      <w:pPr>
        <w:spacing w:before="100" w:beforeAutospacing="1" w:after="100" w:afterAutospacing="1" w:line="240" w:lineRule="auto"/>
        <w:contextualSpacing/>
        <w:rPr>
          <w:rFonts w:ascii="Arial" w:hAnsi="Arial" w:cs="Arial"/>
          <w:sz w:val="20"/>
          <w:szCs w:val="20"/>
        </w:rPr>
      </w:pPr>
    </w:p>
    <w:p w:rsidR="00DE1E8C" w:rsidRDefault="00DE1E8C" w:rsidP="00065FE7">
      <w:pPr>
        <w:spacing w:before="100" w:beforeAutospacing="1" w:after="100" w:afterAutospacing="1" w:line="240" w:lineRule="auto"/>
        <w:contextualSpacing/>
        <w:rPr>
          <w:rFonts w:ascii="Arial" w:hAnsi="Arial" w:cs="Arial"/>
          <w:sz w:val="20"/>
          <w:szCs w:val="20"/>
        </w:rPr>
      </w:pPr>
    </w:p>
    <w:p w:rsidR="00DE1E8C" w:rsidRDefault="00DE1E8C" w:rsidP="00065FE7">
      <w:pPr>
        <w:spacing w:before="100" w:beforeAutospacing="1" w:after="100" w:afterAutospacing="1" w:line="240" w:lineRule="auto"/>
        <w:contextualSpacing/>
        <w:rPr>
          <w:rFonts w:ascii="Arial" w:hAnsi="Arial" w:cs="Arial"/>
          <w:sz w:val="20"/>
          <w:szCs w:val="20"/>
        </w:rPr>
      </w:pPr>
    </w:p>
    <w:p w:rsidR="00DE1E8C" w:rsidRDefault="00DE1E8C" w:rsidP="00065FE7">
      <w:pPr>
        <w:spacing w:before="100" w:beforeAutospacing="1" w:after="100" w:afterAutospacing="1" w:line="240" w:lineRule="auto"/>
        <w:contextualSpacing/>
        <w:rPr>
          <w:rFonts w:ascii="Arial" w:hAnsi="Arial" w:cs="Arial"/>
          <w:sz w:val="20"/>
          <w:szCs w:val="20"/>
        </w:rPr>
      </w:pPr>
    </w:p>
    <w:p w:rsidR="00DE1E8C" w:rsidRDefault="00DE1E8C" w:rsidP="00065FE7">
      <w:pPr>
        <w:spacing w:before="100" w:beforeAutospacing="1" w:after="100" w:afterAutospacing="1" w:line="240" w:lineRule="auto"/>
        <w:contextualSpacing/>
        <w:rPr>
          <w:rFonts w:ascii="Arial" w:hAnsi="Arial" w:cs="Arial"/>
          <w:sz w:val="20"/>
          <w:szCs w:val="20"/>
        </w:rPr>
      </w:pPr>
    </w:p>
    <w:p w:rsidR="00DE1E8C" w:rsidRDefault="00DE1E8C" w:rsidP="00065FE7">
      <w:pPr>
        <w:spacing w:before="100" w:beforeAutospacing="1" w:after="100" w:afterAutospacing="1" w:line="240" w:lineRule="auto"/>
        <w:contextualSpacing/>
        <w:rPr>
          <w:rFonts w:ascii="Arial" w:hAnsi="Arial" w:cs="Arial"/>
          <w:sz w:val="20"/>
          <w:szCs w:val="20"/>
        </w:rPr>
      </w:pPr>
    </w:p>
    <w:p w:rsidR="00065FE7" w:rsidRPr="0020770B" w:rsidRDefault="00065FE7" w:rsidP="00065FE7">
      <w:pPr>
        <w:spacing w:before="100" w:beforeAutospacing="1" w:after="100" w:afterAutospacing="1" w:line="240" w:lineRule="auto"/>
        <w:contextualSpacing/>
        <w:jc w:val="center"/>
        <w:rPr>
          <w:rFonts w:ascii="Arial" w:hAnsi="Arial" w:cs="Arial"/>
          <w:b/>
          <w:sz w:val="20"/>
          <w:szCs w:val="20"/>
        </w:rPr>
      </w:pPr>
    </w:p>
    <w:p w:rsidR="00065FE7" w:rsidRPr="00E15AFB" w:rsidRDefault="00065FE7" w:rsidP="00065FE7">
      <w:pPr>
        <w:spacing w:before="100" w:beforeAutospacing="1" w:after="100" w:afterAutospacing="1" w:line="240" w:lineRule="auto"/>
        <w:contextualSpacing/>
        <w:jc w:val="center"/>
        <w:rPr>
          <w:rFonts w:ascii="Arial" w:hAnsi="Arial" w:cs="Arial"/>
          <w:b/>
          <w:sz w:val="18"/>
          <w:szCs w:val="18"/>
        </w:rPr>
      </w:pPr>
      <w:r w:rsidRPr="00E15AFB">
        <w:rPr>
          <w:rFonts w:ascii="Arial" w:hAnsi="Arial" w:cs="Arial"/>
          <w:b/>
          <w:sz w:val="18"/>
          <w:szCs w:val="18"/>
        </w:rPr>
        <w:lastRenderedPageBreak/>
        <w:t>Fondo Nacional de Financiamiento Forestal</w:t>
      </w:r>
    </w:p>
    <w:p w:rsidR="00065FE7" w:rsidRPr="00E15AFB" w:rsidRDefault="00065FE7" w:rsidP="00065FE7">
      <w:pPr>
        <w:spacing w:before="100" w:beforeAutospacing="1" w:after="100" w:afterAutospacing="1" w:line="240" w:lineRule="auto"/>
        <w:contextualSpacing/>
        <w:jc w:val="center"/>
        <w:rPr>
          <w:rFonts w:ascii="Arial" w:hAnsi="Arial" w:cs="Arial"/>
          <w:b/>
          <w:sz w:val="18"/>
          <w:szCs w:val="18"/>
        </w:rPr>
      </w:pPr>
      <w:r w:rsidRPr="00E15AFB">
        <w:rPr>
          <w:rFonts w:ascii="Arial" w:hAnsi="Arial" w:cs="Arial"/>
          <w:b/>
          <w:sz w:val="18"/>
          <w:szCs w:val="18"/>
        </w:rPr>
        <w:t xml:space="preserve">Propuesta Contratos PSA nuevos, Periodo </w:t>
      </w:r>
      <w:r w:rsidR="00C84A30">
        <w:rPr>
          <w:rFonts w:ascii="Arial" w:hAnsi="Arial" w:cs="Arial"/>
          <w:b/>
          <w:sz w:val="18"/>
          <w:szCs w:val="18"/>
        </w:rPr>
        <w:t>2020</w:t>
      </w:r>
    </w:p>
    <w:p w:rsidR="00065FE7" w:rsidRPr="00E15AFB" w:rsidRDefault="00065FE7" w:rsidP="00065FE7">
      <w:pPr>
        <w:spacing w:before="100" w:beforeAutospacing="1" w:after="100" w:afterAutospacing="1" w:line="240" w:lineRule="auto"/>
        <w:contextualSpacing/>
        <w:jc w:val="center"/>
        <w:rPr>
          <w:rFonts w:ascii="Arial" w:hAnsi="Arial" w:cs="Arial"/>
          <w:b/>
          <w:sz w:val="18"/>
          <w:szCs w:val="18"/>
        </w:rPr>
      </w:pPr>
      <w:r w:rsidRPr="00E15AFB">
        <w:rPr>
          <w:rFonts w:ascii="Arial" w:hAnsi="Arial" w:cs="Arial"/>
          <w:b/>
          <w:sz w:val="18"/>
          <w:szCs w:val="18"/>
        </w:rPr>
        <w:t>(Expresado en colones)</w:t>
      </w:r>
    </w:p>
    <w:p w:rsidR="00065FE7" w:rsidRPr="0020770B" w:rsidRDefault="00065FE7" w:rsidP="00065FE7">
      <w:pPr>
        <w:spacing w:before="100" w:beforeAutospacing="1" w:after="100" w:afterAutospacing="1" w:line="240" w:lineRule="auto"/>
        <w:contextualSpacing/>
        <w:jc w:val="center"/>
        <w:rPr>
          <w:rFonts w:ascii="Arial" w:hAnsi="Arial" w:cs="Arial"/>
          <w:b/>
          <w:sz w:val="18"/>
          <w:szCs w:val="18"/>
        </w:rPr>
      </w:pPr>
    </w:p>
    <w:p w:rsidR="00034426" w:rsidRDefault="00034426" w:rsidP="002106F1">
      <w:pPr>
        <w:spacing w:before="100" w:beforeAutospacing="1" w:after="100" w:afterAutospacing="1" w:line="240" w:lineRule="auto"/>
        <w:contextualSpacing/>
        <w:rPr>
          <w:rFonts w:ascii="Arial" w:hAnsi="Arial" w:cs="Arial"/>
          <w:b/>
          <w:sz w:val="16"/>
          <w:szCs w:val="16"/>
        </w:rPr>
      </w:pPr>
      <w:r>
        <w:rPr>
          <w:noProof/>
          <w:lang w:eastAsia="es-CR"/>
        </w:rPr>
        <w:drawing>
          <wp:inline distT="0" distB="0" distL="0" distR="0" wp14:anchorId="20B96FA7" wp14:editId="4C4E3DDC">
            <wp:extent cx="5612130" cy="2435860"/>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2435860"/>
                    </a:xfrm>
                    <a:prstGeom prst="rect">
                      <a:avLst/>
                    </a:prstGeom>
                  </pic:spPr>
                </pic:pic>
              </a:graphicData>
            </a:graphic>
          </wp:inline>
        </w:drawing>
      </w:r>
    </w:p>
    <w:p w:rsidR="00137A2A" w:rsidRPr="00F821E7" w:rsidRDefault="00137A2A" w:rsidP="00137A2A">
      <w:pPr>
        <w:spacing w:before="100" w:beforeAutospacing="1" w:after="100" w:afterAutospacing="1" w:line="240" w:lineRule="auto"/>
        <w:contextualSpacing/>
        <w:jc w:val="both"/>
        <w:rPr>
          <w:rFonts w:ascii="Arial" w:hAnsi="Arial" w:cs="Arial"/>
          <w:sz w:val="20"/>
          <w:szCs w:val="20"/>
        </w:rPr>
      </w:pPr>
      <w:r w:rsidRPr="00F821E7">
        <w:rPr>
          <w:rFonts w:ascii="Arial" w:hAnsi="Arial" w:cs="Arial"/>
          <w:sz w:val="20"/>
          <w:szCs w:val="20"/>
        </w:rPr>
        <w:t>Con base</w:t>
      </w:r>
      <w:r w:rsidRPr="00F81361">
        <w:rPr>
          <w:rFonts w:ascii="Arial" w:hAnsi="Arial" w:cs="Arial"/>
          <w:sz w:val="20"/>
          <w:szCs w:val="20"/>
        </w:rPr>
        <w:t xml:space="preserve"> </w:t>
      </w:r>
      <w:r w:rsidRPr="00F821E7">
        <w:rPr>
          <w:rFonts w:ascii="Arial" w:hAnsi="Arial" w:cs="Arial"/>
          <w:sz w:val="20"/>
          <w:szCs w:val="20"/>
        </w:rPr>
        <w:t>a esta estimación de ¢16.</w:t>
      </w:r>
      <w:r>
        <w:rPr>
          <w:rFonts w:ascii="Arial" w:hAnsi="Arial" w:cs="Arial"/>
          <w:sz w:val="20"/>
          <w:szCs w:val="20"/>
        </w:rPr>
        <w:t xml:space="preserve">429.325.759 </w:t>
      </w:r>
      <w:r w:rsidRPr="00F821E7">
        <w:rPr>
          <w:rFonts w:ascii="Arial" w:hAnsi="Arial" w:cs="Arial"/>
          <w:sz w:val="20"/>
          <w:szCs w:val="20"/>
        </w:rPr>
        <w:t xml:space="preserve">se calcula </w:t>
      </w:r>
      <w:r>
        <w:rPr>
          <w:rFonts w:ascii="Arial" w:hAnsi="Arial" w:cs="Arial"/>
          <w:sz w:val="20"/>
          <w:szCs w:val="20"/>
        </w:rPr>
        <w:t>la transferencia al S</w:t>
      </w:r>
      <w:r w:rsidRPr="00F821E7">
        <w:rPr>
          <w:rFonts w:ascii="Arial" w:hAnsi="Arial" w:cs="Arial"/>
          <w:sz w:val="20"/>
          <w:szCs w:val="20"/>
        </w:rPr>
        <w:t>INAC</w:t>
      </w:r>
      <w:r>
        <w:rPr>
          <w:rFonts w:ascii="Arial" w:hAnsi="Arial" w:cs="Arial"/>
          <w:sz w:val="20"/>
          <w:szCs w:val="20"/>
        </w:rPr>
        <w:t xml:space="preserve">,  la ONF y el </w:t>
      </w:r>
      <w:r w:rsidRPr="00F821E7">
        <w:rPr>
          <w:rFonts w:ascii="Arial" w:hAnsi="Arial" w:cs="Arial"/>
          <w:sz w:val="20"/>
          <w:szCs w:val="20"/>
        </w:rPr>
        <w:t xml:space="preserve"> monto máximo para gastos operativos en el FONAFIFO</w:t>
      </w:r>
      <w:r>
        <w:rPr>
          <w:rFonts w:ascii="Arial" w:hAnsi="Arial" w:cs="Arial"/>
          <w:sz w:val="20"/>
          <w:szCs w:val="20"/>
        </w:rPr>
        <w:t xml:space="preserve">. </w:t>
      </w:r>
    </w:p>
    <w:p w:rsidR="00034426" w:rsidRDefault="00034426" w:rsidP="00065FE7">
      <w:pPr>
        <w:spacing w:before="100" w:beforeAutospacing="1" w:after="100" w:afterAutospacing="1" w:line="240" w:lineRule="auto"/>
        <w:contextualSpacing/>
        <w:jc w:val="center"/>
        <w:rPr>
          <w:rFonts w:ascii="Arial" w:hAnsi="Arial" w:cs="Arial"/>
          <w:b/>
          <w:sz w:val="16"/>
          <w:szCs w:val="16"/>
        </w:rPr>
      </w:pPr>
    </w:p>
    <w:p w:rsidR="00065FE7" w:rsidRDefault="00065FE7" w:rsidP="00065FE7">
      <w:pPr>
        <w:pStyle w:val="Prrafodelista"/>
        <w:numPr>
          <w:ilvl w:val="0"/>
          <w:numId w:val="17"/>
        </w:numPr>
        <w:spacing w:before="100" w:beforeAutospacing="1" w:after="100" w:afterAutospacing="1"/>
        <w:contextualSpacing/>
        <w:jc w:val="both"/>
        <w:rPr>
          <w:rFonts w:ascii="Arial" w:hAnsi="Arial" w:cs="Arial"/>
        </w:rPr>
      </w:pPr>
      <w:r w:rsidRPr="001C2619">
        <w:rPr>
          <w:rFonts w:ascii="Arial" w:hAnsi="Arial" w:cs="Arial"/>
          <w:b/>
        </w:rPr>
        <w:t>Transferencia al SINAC:</w:t>
      </w:r>
      <w:r w:rsidRPr="001C2619">
        <w:rPr>
          <w:rFonts w:ascii="Arial" w:hAnsi="Arial" w:cs="Arial"/>
        </w:rPr>
        <w:t xml:space="preserve"> De acuerdo a lo establecido en el artículo 64 del Reglamento de la Ley Forestal No 7575, se estima la transferencia al SINAC en ¢</w:t>
      </w:r>
      <w:r>
        <w:rPr>
          <w:rFonts w:ascii="Arial" w:hAnsi="Arial" w:cs="Arial"/>
          <w:lang w:val="es-ES"/>
        </w:rPr>
        <w:t>21</w:t>
      </w:r>
      <w:r w:rsidR="00137A2A">
        <w:rPr>
          <w:rFonts w:ascii="Arial" w:hAnsi="Arial" w:cs="Arial"/>
          <w:lang w:val="es-ES"/>
        </w:rPr>
        <w:t>8</w:t>
      </w:r>
      <w:r>
        <w:rPr>
          <w:rFonts w:ascii="Arial" w:hAnsi="Arial" w:cs="Arial"/>
          <w:lang w:val="es-ES"/>
        </w:rPr>
        <w:t>.690.872,</w:t>
      </w:r>
      <w:r w:rsidRPr="001C2619">
        <w:rPr>
          <w:rFonts w:ascii="Arial" w:hAnsi="Arial" w:cs="Arial"/>
        </w:rPr>
        <w:t xml:space="preserve"> lo cual corresponde al 1,33% del presupuesto para el pago </w:t>
      </w:r>
      <w:r>
        <w:rPr>
          <w:rFonts w:ascii="Arial" w:hAnsi="Arial" w:cs="Arial"/>
        </w:rPr>
        <w:t>de contratos p</w:t>
      </w:r>
      <w:r w:rsidRPr="001C2619">
        <w:rPr>
          <w:rFonts w:ascii="Arial" w:hAnsi="Arial" w:cs="Arial"/>
        </w:rPr>
        <w:t>or servicios ambientales.</w:t>
      </w:r>
    </w:p>
    <w:p w:rsidR="00065FE7" w:rsidRPr="001C2619" w:rsidRDefault="00065FE7" w:rsidP="00065FE7">
      <w:pPr>
        <w:pStyle w:val="Prrafodelista"/>
        <w:rPr>
          <w:rFonts w:ascii="Arial" w:hAnsi="Arial" w:cs="Arial"/>
          <w:b/>
        </w:rPr>
      </w:pPr>
    </w:p>
    <w:p w:rsidR="00065FE7" w:rsidRDefault="00065FE7" w:rsidP="00065FE7">
      <w:pPr>
        <w:pStyle w:val="Prrafodelista"/>
        <w:numPr>
          <w:ilvl w:val="0"/>
          <w:numId w:val="17"/>
        </w:numPr>
        <w:spacing w:before="100" w:beforeAutospacing="1" w:after="100" w:afterAutospacing="1"/>
        <w:contextualSpacing/>
        <w:jc w:val="both"/>
        <w:rPr>
          <w:rFonts w:ascii="Arial" w:hAnsi="Arial" w:cs="Arial"/>
        </w:rPr>
      </w:pPr>
      <w:r w:rsidRPr="001C2619">
        <w:rPr>
          <w:rFonts w:ascii="Arial" w:hAnsi="Arial" w:cs="Arial"/>
          <w:b/>
        </w:rPr>
        <w:t>Transferencia a la ONF:</w:t>
      </w:r>
      <w:r w:rsidRPr="001C2619">
        <w:rPr>
          <w:rFonts w:ascii="Arial" w:hAnsi="Arial" w:cs="Arial"/>
        </w:rPr>
        <w:t xml:space="preserve"> De acuerdo a lo establecido en el artículo 64 del Reglamento de la Ley Forestal No 7575, se estima la transferencia a la Oficina Nacional Forestal en ¢</w:t>
      </w:r>
      <w:r>
        <w:rPr>
          <w:rFonts w:ascii="Arial" w:hAnsi="Arial" w:cs="Arial"/>
          <w:lang w:val="es-ES"/>
        </w:rPr>
        <w:t>108.656.304</w:t>
      </w:r>
      <w:r w:rsidRPr="001C2619">
        <w:rPr>
          <w:rFonts w:ascii="Arial" w:hAnsi="Arial" w:cs="Arial"/>
        </w:rPr>
        <w:t xml:space="preserve">, lo cual corresponde al 0,67% del presupuesto para el pago </w:t>
      </w:r>
      <w:r>
        <w:rPr>
          <w:rFonts w:ascii="Arial" w:hAnsi="Arial" w:cs="Arial"/>
        </w:rPr>
        <w:t xml:space="preserve">de contratos </w:t>
      </w:r>
      <w:r w:rsidRPr="001C2619">
        <w:rPr>
          <w:rFonts w:ascii="Arial" w:hAnsi="Arial" w:cs="Arial"/>
        </w:rPr>
        <w:t>por servicios ambientales.</w:t>
      </w:r>
    </w:p>
    <w:p w:rsidR="00065FE7" w:rsidRDefault="00065FE7" w:rsidP="00065FE7">
      <w:pPr>
        <w:pStyle w:val="Prrafodelista"/>
        <w:rPr>
          <w:rFonts w:ascii="Arial" w:hAnsi="Arial" w:cs="Arial"/>
          <w:b/>
        </w:rPr>
      </w:pPr>
    </w:p>
    <w:p w:rsidR="00137A2A" w:rsidRDefault="00137A2A" w:rsidP="00065FE7">
      <w:pPr>
        <w:pStyle w:val="Prrafodelista"/>
        <w:rPr>
          <w:rFonts w:ascii="Arial" w:hAnsi="Arial" w:cs="Arial"/>
          <w:b/>
        </w:rPr>
      </w:pPr>
    </w:p>
    <w:p w:rsidR="00137A2A" w:rsidRPr="00137A2A" w:rsidRDefault="00137A2A" w:rsidP="00065FE7">
      <w:pPr>
        <w:pStyle w:val="Prrafodelista"/>
        <w:rPr>
          <w:rFonts w:ascii="Arial" w:hAnsi="Arial" w:cs="Arial"/>
        </w:rPr>
      </w:pPr>
      <w:r w:rsidRPr="00137A2A">
        <w:rPr>
          <w:rFonts w:ascii="Arial" w:hAnsi="Arial" w:cs="Arial"/>
        </w:rPr>
        <w:t>Adicionalmente se presupuesta;</w:t>
      </w:r>
    </w:p>
    <w:p w:rsidR="00137A2A" w:rsidRPr="001C2619" w:rsidRDefault="00137A2A" w:rsidP="00065FE7">
      <w:pPr>
        <w:pStyle w:val="Prrafodelista"/>
        <w:rPr>
          <w:rFonts w:ascii="Arial" w:hAnsi="Arial" w:cs="Arial"/>
          <w:b/>
        </w:rPr>
      </w:pPr>
    </w:p>
    <w:p w:rsidR="00065FE7" w:rsidRDefault="00065FE7" w:rsidP="00065FE7">
      <w:pPr>
        <w:pStyle w:val="Prrafodelista"/>
        <w:numPr>
          <w:ilvl w:val="0"/>
          <w:numId w:val="17"/>
        </w:numPr>
        <w:spacing w:before="100" w:beforeAutospacing="1" w:after="100" w:afterAutospacing="1"/>
        <w:contextualSpacing/>
        <w:jc w:val="both"/>
        <w:rPr>
          <w:rFonts w:ascii="Arial" w:hAnsi="Arial" w:cs="Arial"/>
        </w:rPr>
      </w:pPr>
      <w:r w:rsidRPr="001C2619">
        <w:rPr>
          <w:rFonts w:ascii="Arial" w:hAnsi="Arial" w:cs="Arial"/>
          <w:b/>
        </w:rPr>
        <w:t xml:space="preserve">Transferencia al Fideicomiso 544 FONAFIFO/BNCR: </w:t>
      </w:r>
      <w:r w:rsidRPr="001C2619">
        <w:rPr>
          <w:rFonts w:ascii="Arial" w:hAnsi="Arial" w:cs="Arial"/>
        </w:rPr>
        <w:t>La suma de</w:t>
      </w:r>
      <w:r w:rsidRPr="001C2619">
        <w:rPr>
          <w:rFonts w:ascii="Arial" w:hAnsi="Arial" w:cs="Arial"/>
          <w:b/>
        </w:rPr>
        <w:t xml:space="preserve"> </w:t>
      </w:r>
      <w:r w:rsidRPr="001C60C1">
        <w:rPr>
          <w:rFonts w:ascii="Arial" w:hAnsi="Arial" w:cs="Arial"/>
        </w:rPr>
        <w:t>¢</w:t>
      </w:r>
      <w:r w:rsidR="00137A2A">
        <w:rPr>
          <w:rFonts w:ascii="Arial" w:hAnsi="Arial" w:cs="Arial"/>
          <w:lang w:val="es-ES"/>
        </w:rPr>
        <w:t>325.210.000</w:t>
      </w:r>
      <w:r>
        <w:rPr>
          <w:rFonts w:ascii="Arial" w:hAnsi="Arial" w:cs="Arial"/>
        </w:rPr>
        <w:t xml:space="preserve">, lo cual </w:t>
      </w:r>
      <w:r w:rsidRPr="00ED0EB7">
        <w:rPr>
          <w:rFonts w:ascii="Arial" w:hAnsi="Arial" w:cs="Arial"/>
        </w:rPr>
        <w:t xml:space="preserve">corresponde </w:t>
      </w:r>
      <w:r w:rsidR="00137A2A">
        <w:rPr>
          <w:rFonts w:ascii="Arial" w:hAnsi="Arial" w:cs="Arial"/>
        </w:rPr>
        <w:t xml:space="preserve">a ¢50.210.000 por ingresos por impuesto a la madera del periodo 2018, </w:t>
      </w:r>
      <w:r w:rsidRPr="00ED0EB7">
        <w:rPr>
          <w:rFonts w:ascii="Arial" w:hAnsi="Arial" w:cs="Arial"/>
        </w:rPr>
        <w:t xml:space="preserve"> </w:t>
      </w:r>
      <w:r>
        <w:rPr>
          <w:rFonts w:ascii="Arial" w:hAnsi="Arial" w:cs="Arial"/>
        </w:rPr>
        <w:t>¢</w:t>
      </w:r>
      <w:r w:rsidR="00137A2A">
        <w:rPr>
          <w:rFonts w:ascii="Arial" w:hAnsi="Arial" w:cs="Arial"/>
        </w:rPr>
        <w:t>1</w:t>
      </w:r>
      <w:r>
        <w:rPr>
          <w:rFonts w:ascii="Arial" w:hAnsi="Arial" w:cs="Arial"/>
        </w:rPr>
        <w:t xml:space="preserve">00.000.000 por reintegros de pagos por servicios ambientales para el financiamiento de créditos al Sector Forestal, ambas transferencias se </w:t>
      </w:r>
      <w:r w:rsidRPr="001C2619">
        <w:rPr>
          <w:rFonts w:ascii="Arial" w:hAnsi="Arial" w:cs="Arial"/>
        </w:rPr>
        <w:t>realizarían al Fideicom</w:t>
      </w:r>
      <w:r>
        <w:rPr>
          <w:rFonts w:ascii="Arial" w:hAnsi="Arial" w:cs="Arial"/>
        </w:rPr>
        <w:t>iso 544-3 ``Impuesto Forestal`` y ¢1</w:t>
      </w:r>
      <w:r w:rsidR="00137A2A">
        <w:rPr>
          <w:rFonts w:ascii="Arial" w:hAnsi="Arial" w:cs="Arial"/>
        </w:rPr>
        <w:t>75</w:t>
      </w:r>
      <w:r>
        <w:rPr>
          <w:rFonts w:ascii="Arial" w:hAnsi="Arial" w:cs="Arial"/>
        </w:rPr>
        <w:t>.000.000 al Fideicomiso 544-2 para atender gastos operativos del Fideicomiso.</w:t>
      </w:r>
    </w:p>
    <w:p w:rsidR="00065FE7" w:rsidRPr="00631406" w:rsidRDefault="00065FE7" w:rsidP="00065FE7">
      <w:pPr>
        <w:pStyle w:val="Prrafodelista"/>
        <w:rPr>
          <w:rFonts w:ascii="Arial" w:hAnsi="Arial" w:cs="Arial"/>
        </w:rPr>
      </w:pPr>
    </w:p>
    <w:p w:rsidR="00065FE7" w:rsidRDefault="00065FE7" w:rsidP="00065FE7">
      <w:pPr>
        <w:pStyle w:val="Prrafodelista"/>
        <w:numPr>
          <w:ilvl w:val="0"/>
          <w:numId w:val="17"/>
        </w:numPr>
        <w:spacing w:before="100" w:beforeAutospacing="1" w:after="100" w:afterAutospacing="1"/>
        <w:contextualSpacing/>
        <w:jc w:val="both"/>
        <w:rPr>
          <w:rFonts w:ascii="Arial" w:hAnsi="Arial" w:cs="Arial"/>
        </w:rPr>
      </w:pPr>
      <w:r w:rsidRPr="00631406">
        <w:rPr>
          <w:rFonts w:ascii="Arial" w:hAnsi="Arial" w:cs="Arial"/>
          <w:b/>
        </w:rPr>
        <w:t>Transferencia a la Comisión Nacional de Emergencia (CNE):</w:t>
      </w:r>
      <w:r w:rsidRPr="00631406">
        <w:rPr>
          <w:rFonts w:ascii="Arial" w:hAnsi="Arial" w:cs="Arial"/>
        </w:rPr>
        <w:t xml:space="preserve"> Se estima la suma de ¢1</w:t>
      </w:r>
      <w:r>
        <w:rPr>
          <w:rFonts w:ascii="Arial" w:hAnsi="Arial" w:cs="Arial"/>
        </w:rPr>
        <w:t>2</w:t>
      </w:r>
      <w:r w:rsidRPr="00631406">
        <w:rPr>
          <w:rFonts w:ascii="Arial" w:hAnsi="Arial" w:cs="Arial"/>
        </w:rPr>
        <w:t>.000.000 para cumplir con lo establecido en el artículo No 46 de la Ley No 8488 ``Ley Nacional de emergencias y prevención de riesgos``</w:t>
      </w:r>
    </w:p>
    <w:p w:rsidR="00065FE7" w:rsidRPr="001C60C1" w:rsidRDefault="00065FE7" w:rsidP="00065FE7">
      <w:pPr>
        <w:pStyle w:val="Prrafodelista"/>
        <w:rPr>
          <w:rFonts w:ascii="Arial" w:hAnsi="Arial" w:cs="Arial"/>
        </w:rPr>
      </w:pPr>
    </w:p>
    <w:p w:rsidR="00065FE7" w:rsidRPr="00631406" w:rsidRDefault="00065FE7" w:rsidP="00065FE7">
      <w:pPr>
        <w:pStyle w:val="Prrafodelista"/>
        <w:rPr>
          <w:rFonts w:ascii="Arial" w:hAnsi="Arial" w:cs="Arial"/>
        </w:rPr>
      </w:pPr>
    </w:p>
    <w:p w:rsidR="00065FE7" w:rsidRDefault="00065FE7" w:rsidP="00065FE7">
      <w:pPr>
        <w:pStyle w:val="Prrafodelista"/>
        <w:numPr>
          <w:ilvl w:val="0"/>
          <w:numId w:val="17"/>
        </w:numPr>
        <w:spacing w:before="100" w:beforeAutospacing="1" w:after="100" w:afterAutospacing="1"/>
        <w:contextualSpacing/>
        <w:jc w:val="both"/>
        <w:rPr>
          <w:rFonts w:ascii="Arial" w:hAnsi="Arial" w:cs="Arial"/>
        </w:rPr>
      </w:pPr>
      <w:r w:rsidRPr="00631406">
        <w:rPr>
          <w:rFonts w:ascii="Arial" w:hAnsi="Arial" w:cs="Arial"/>
          <w:b/>
        </w:rPr>
        <w:t>Otras Transferencias</w:t>
      </w:r>
      <w:r w:rsidR="00137A2A">
        <w:rPr>
          <w:rFonts w:ascii="Arial" w:hAnsi="Arial" w:cs="Arial"/>
          <w:b/>
        </w:rPr>
        <w:t xml:space="preserve"> en el FONAFIFO y Fideicomiso</w:t>
      </w:r>
      <w:r w:rsidRPr="00631406">
        <w:rPr>
          <w:rFonts w:ascii="Arial" w:hAnsi="Arial" w:cs="Arial"/>
          <w:b/>
        </w:rPr>
        <w:t>:</w:t>
      </w:r>
      <w:r w:rsidRPr="00631406">
        <w:rPr>
          <w:rFonts w:ascii="Arial" w:hAnsi="Arial" w:cs="Arial"/>
        </w:rPr>
        <w:t xml:space="preserve"> Se estima la suma total de ¢</w:t>
      </w:r>
      <w:r>
        <w:rPr>
          <w:rFonts w:ascii="Arial" w:hAnsi="Arial" w:cs="Arial"/>
        </w:rPr>
        <w:t>1</w:t>
      </w:r>
      <w:r w:rsidR="00137A2A">
        <w:rPr>
          <w:rFonts w:ascii="Arial" w:hAnsi="Arial" w:cs="Arial"/>
        </w:rPr>
        <w:t xml:space="preserve">54.008.929 </w:t>
      </w:r>
      <w:r w:rsidRPr="00631406">
        <w:rPr>
          <w:rFonts w:ascii="Arial" w:hAnsi="Arial" w:cs="Arial"/>
        </w:rPr>
        <w:t xml:space="preserve">para </w:t>
      </w:r>
      <w:r>
        <w:rPr>
          <w:rFonts w:ascii="Arial" w:hAnsi="Arial" w:cs="Arial"/>
        </w:rPr>
        <w:t xml:space="preserve">el pago de </w:t>
      </w:r>
      <w:r w:rsidRPr="00631406">
        <w:rPr>
          <w:rFonts w:ascii="Arial" w:hAnsi="Arial" w:cs="Arial"/>
        </w:rPr>
        <w:t>eventuales prestaciones legales, incapacidade</w:t>
      </w:r>
      <w:r>
        <w:rPr>
          <w:rFonts w:ascii="Arial" w:hAnsi="Arial" w:cs="Arial"/>
        </w:rPr>
        <w:t xml:space="preserve">s, </w:t>
      </w:r>
      <w:r w:rsidRPr="00631406">
        <w:rPr>
          <w:rFonts w:ascii="Arial" w:hAnsi="Arial" w:cs="Arial"/>
        </w:rPr>
        <w:t>indemnizaciones en cumplimiento con lo establecido en el artículo 167 de la Ley 8508 Código Procesal Contencioso Administrativo</w:t>
      </w:r>
      <w:r>
        <w:rPr>
          <w:rFonts w:ascii="Arial" w:hAnsi="Arial" w:cs="Arial"/>
        </w:rPr>
        <w:t>, pago de anualidad a organizaciones internacionales (ITTO) y fortalecimiento de ONG´s en el PPSA</w:t>
      </w:r>
      <w:r w:rsidRPr="00631406">
        <w:rPr>
          <w:rFonts w:ascii="Arial" w:hAnsi="Arial" w:cs="Arial"/>
        </w:rPr>
        <w:t xml:space="preserve">. </w:t>
      </w:r>
    </w:p>
    <w:p w:rsidR="00065FE7" w:rsidRPr="00137A2A" w:rsidRDefault="00065FE7" w:rsidP="00065FE7">
      <w:pPr>
        <w:spacing w:before="100" w:beforeAutospacing="1" w:after="100" w:afterAutospacing="1"/>
        <w:contextualSpacing/>
        <w:jc w:val="both"/>
        <w:rPr>
          <w:rFonts w:ascii="Arial" w:hAnsi="Arial" w:cs="Arial"/>
          <w:lang w:val="es-ES_tradnl"/>
        </w:rPr>
      </w:pPr>
    </w:p>
    <w:p w:rsidR="00065FE7" w:rsidRPr="00994A5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lastRenderedPageBreak/>
        <w:t xml:space="preserve">SUMAS SIN ASIGNACION PRESUPUESTARIA: </w:t>
      </w:r>
    </w:p>
    <w:p w:rsidR="00065FE7" w:rsidRPr="00994A57" w:rsidRDefault="00065FE7" w:rsidP="00065FE7">
      <w:pPr>
        <w:spacing w:before="100" w:beforeAutospacing="1" w:after="100" w:afterAutospacing="1" w:line="240" w:lineRule="auto"/>
        <w:contextualSpacing/>
        <w:jc w:val="both"/>
        <w:rPr>
          <w:rFonts w:ascii="Arial" w:hAnsi="Arial" w:cs="Arial"/>
          <w:sz w:val="20"/>
          <w:szCs w:val="20"/>
        </w:rPr>
      </w:pPr>
    </w:p>
    <w:p w:rsidR="00065FE7" w:rsidRPr="0097796E" w:rsidRDefault="00065FE7" w:rsidP="00065FE7">
      <w:pPr>
        <w:spacing w:before="100" w:beforeAutospacing="1" w:after="100" w:afterAutospacing="1" w:line="240" w:lineRule="auto"/>
        <w:contextualSpacing/>
        <w:jc w:val="both"/>
        <w:rPr>
          <w:rFonts w:ascii="Arial" w:hAnsi="Arial" w:cs="Arial"/>
          <w:b/>
          <w:sz w:val="20"/>
          <w:szCs w:val="20"/>
        </w:rPr>
      </w:pPr>
      <w:r w:rsidRPr="0097796E">
        <w:rPr>
          <w:rFonts w:ascii="Arial" w:hAnsi="Arial" w:cs="Arial"/>
          <w:b/>
          <w:sz w:val="20"/>
          <w:szCs w:val="20"/>
        </w:rPr>
        <w:t>FONAFIFO:</w:t>
      </w:r>
    </w:p>
    <w:p w:rsidR="004319C4" w:rsidRDefault="004319C4" w:rsidP="00065FE7">
      <w:pPr>
        <w:spacing w:before="100" w:beforeAutospacing="1" w:after="100" w:afterAutospacing="1" w:line="240" w:lineRule="auto"/>
        <w:contextualSpacing/>
        <w:jc w:val="both"/>
        <w:rPr>
          <w:rFonts w:ascii="Arial" w:hAnsi="Arial" w:cs="Arial"/>
          <w:sz w:val="20"/>
          <w:szCs w:val="20"/>
        </w:rPr>
      </w:pPr>
    </w:p>
    <w:p w:rsidR="00065FE7" w:rsidRDefault="00065FE7" w:rsidP="00065FE7">
      <w:pPr>
        <w:spacing w:before="100" w:beforeAutospacing="1" w:after="100" w:afterAutospacing="1" w:line="240" w:lineRule="auto"/>
        <w:contextualSpacing/>
        <w:jc w:val="both"/>
        <w:rPr>
          <w:rFonts w:ascii="Arial" w:hAnsi="Arial" w:cs="Arial"/>
          <w:sz w:val="20"/>
          <w:szCs w:val="20"/>
        </w:rPr>
      </w:pPr>
      <w:r>
        <w:rPr>
          <w:rFonts w:ascii="Arial" w:hAnsi="Arial" w:cs="Arial"/>
          <w:sz w:val="20"/>
          <w:szCs w:val="20"/>
        </w:rPr>
        <w:t>En el FONAFIFO s</w:t>
      </w:r>
      <w:r w:rsidRPr="00994A57">
        <w:rPr>
          <w:rFonts w:ascii="Arial" w:hAnsi="Arial" w:cs="Arial"/>
          <w:sz w:val="20"/>
          <w:szCs w:val="20"/>
        </w:rPr>
        <w:t>e estima la suma de ¢</w:t>
      </w:r>
      <w:r w:rsidR="000649E8">
        <w:rPr>
          <w:rFonts w:ascii="Arial" w:hAnsi="Arial" w:cs="Arial"/>
          <w:sz w:val="20"/>
          <w:szCs w:val="20"/>
        </w:rPr>
        <w:t xml:space="preserve">93.715.219 </w:t>
      </w:r>
      <w:r>
        <w:rPr>
          <w:rFonts w:ascii="Arial" w:hAnsi="Arial" w:cs="Arial"/>
          <w:sz w:val="20"/>
          <w:szCs w:val="20"/>
        </w:rPr>
        <w:t xml:space="preserve">correspondiente a </w:t>
      </w:r>
      <w:r w:rsidRPr="00994A57">
        <w:rPr>
          <w:rFonts w:ascii="Arial" w:hAnsi="Arial" w:cs="Arial"/>
          <w:sz w:val="20"/>
          <w:szCs w:val="20"/>
        </w:rPr>
        <w:t xml:space="preserve">ingresos </w:t>
      </w:r>
      <w:r>
        <w:rPr>
          <w:rFonts w:ascii="Arial" w:hAnsi="Arial" w:cs="Arial"/>
          <w:sz w:val="20"/>
          <w:szCs w:val="20"/>
        </w:rPr>
        <w:t xml:space="preserve">provenientes del impuesto a los combustibles que en la presente propuesta no se le </w:t>
      </w:r>
      <w:r w:rsidRPr="00994A57">
        <w:rPr>
          <w:rFonts w:ascii="Arial" w:hAnsi="Arial" w:cs="Arial"/>
          <w:sz w:val="20"/>
          <w:szCs w:val="20"/>
        </w:rPr>
        <w:t>asign</w:t>
      </w:r>
      <w:r>
        <w:rPr>
          <w:rFonts w:ascii="Arial" w:hAnsi="Arial" w:cs="Arial"/>
          <w:sz w:val="20"/>
          <w:szCs w:val="20"/>
        </w:rPr>
        <w:t xml:space="preserve">ó </w:t>
      </w:r>
      <w:r w:rsidRPr="00994A57">
        <w:rPr>
          <w:rFonts w:ascii="Arial" w:hAnsi="Arial" w:cs="Arial"/>
          <w:sz w:val="20"/>
          <w:szCs w:val="20"/>
        </w:rPr>
        <w:t xml:space="preserve">su uso </w:t>
      </w:r>
      <w:r>
        <w:rPr>
          <w:rFonts w:ascii="Arial" w:hAnsi="Arial" w:cs="Arial"/>
          <w:sz w:val="20"/>
          <w:szCs w:val="20"/>
        </w:rPr>
        <w:t>en gastos operativos, por lo cual son considerados como sumas sin asignación presupuestaria.</w:t>
      </w:r>
    </w:p>
    <w:p w:rsidR="00065FE7" w:rsidRDefault="00065FE7" w:rsidP="00065FE7">
      <w:pPr>
        <w:spacing w:before="100" w:beforeAutospacing="1" w:after="100" w:afterAutospacing="1" w:line="240" w:lineRule="auto"/>
        <w:contextualSpacing/>
        <w:jc w:val="both"/>
        <w:rPr>
          <w:rFonts w:ascii="Arial" w:hAnsi="Arial" w:cs="Arial"/>
          <w:sz w:val="20"/>
          <w:szCs w:val="20"/>
        </w:rPr>
      </w:pPr>
    </w:p>
    <w:p w:rsidR="00065FE7" w:rsidRDefault="00065FE7" w:rsidP="00065FE7">
      <w:pPr>
        <w:spacing w:before="100" w:beforeAutospacing="1" w:after="100" w:afterAutospacing="1" w:line="240" w:lineRule="auto"/>
        <w:contextualSpacing/>
        <w:jc w:val="both"/>
        <w:rPr>
          <w:rFonts w:ascii="Arial" w:hAnsi="Arial" w:cs="Arial"/>
          <w:sz w:val="20"/>
          <w:szCs w:val="20"/>
        </w:rPr>
      </w:pPr>
    </w:p>
    <w:p w:rsidR="00065FE7" w:rsidRDefault="00065FE7" w:rsidP="00065FE7">
      <w:pPr>
        <w:spacing w:before="100" w:beforeAutospacing="1" w:after="100" w:afterAutospacing="1" w:line="240" w:lineRule="auto"/>
        <w:contextualSpacing/>
        <w:jc w:val="both"/>
        <w:rPr>
          <w:rFonts w:ascii="Arial" w:hAnsi="Arial" w:cs="Arial"/>
          <w:sz w:val="20"/>
          <w:szCs w:val="20"/>
        </w:rPr>
      </w:pPr>
    </w:p>
    <w:p w:rsidR="00065FE7" w:rsidRPr="0097796E" w:rsidRDefault="00065FE7" w:rsidP="00065FE7">
      <w:pPr>
        <w:spacing w:before="100" w:beforeAutospacing="1" w:after="100" w:afterAutospacing="1" w:line="240" w:lineRule="auto"/>
        <w:contextualSpacing/>
        <w:jc w:val="both"/>
        <w:rPr>
          <w:rFonts w:ascii="Arial" w:hAnsi="Arial" w:cs="Arial"/>
          <w:b/>
          <w:sz w:val="20"/>
          <w:szCs w:val="20"/>
        </w:rPr>
      </w:pPr>
      <w:r w:rsidRPr="0097796E">
        <w:rPr>
          <w:rFonts w:ascii="Arial" w:hAnsi="Arial" w:cs="Arial"/>
          <w:b/>
          <w:sz w:val="20"/>
          <w:szCs w:val="20"/>
        </w:rPr>
        <w:t>FIDEICOMISO:</w:t>
      </w:r>
    </w:p>
    <w:p w:rsidR="00065FE7" w:rsidRDefault="00065FE7" w:rsidP="00065FE7">
      <w:pPr>
        <w:spacing w:before="100" w:beforeAutospacing="1" w:after="100" w:afterAutospacing="1" w:line="240" w:lineRule="auto"/>
        <w:contextualSpacing/>
        <w:jc w:val="both"/>
        <w:rPr>
          <w:rFonts w:ascii="Arial" w:hAnsi="Arial" w:cs="Arial"/>
          <w:sz w:val="20"/>
          <w:szCs w:val="20"/>
        </w:rPr>
      </w:pPr>
    </w:p>
    <w:p w:rsidR="00065FE7" w:rsidRDefault="00065FE7" w:rsidP="00065FE7">
      <w:pPr>
        <w:spacing w:before="100" w:beforeAutospacing="1" w:after="100" w:afterAutospacing="1" w:line="240" w:lineRule="auto"/>
        <w:contextualSpacing/>
        <w:jc w:val="both"/>
        <w:rPr>
          <w:rFonts w:ascii="Arial" w:hAnsi="Arial" w:cs="Arial"/>
          <w:sz w:val="20"/>
          <w:szCs w:val="20"/>
        </w:rPr>
      </w:pPr>
      <w:r>
        <w:rPr>
          <w:rFonts w:ascii="Arial" w:hAnsi="Arial" w:cs="Arial"/>
          <w:sz w:val="20"/>
          <w:szCs w:val="20"/>
        </w:rPr>
        <w:t>En el Fideicomiso 544-02 “Gastos administrativos” se estiman la suma de ¢</w:t>
      </w:r>
      <w:r w:rsidR="000649E8">
        <w:rPr>
          <w:rFonts w:ascii="Arial" w:hAnsi="Arial" w:cs="Arial"/>
          <w:sz w:val="20"/>
          <w:szCs w:val="20"/>
        </w:rPr>
        <w:t>83.828.251</w:t>
      </w:r>
      <w:r>
        <w:rPr>
          <w:rFonts w:ascii="Arial" w:hAnsi="Arial" w:cs="Arial"/>
          <w:sz w:val="20"/>
          <w:szCs w:val="20"/>
        </w:rPr>
        <w:t>, correspondiente a una parte de los ingresos provenientes de las afectaciones retenidas en el primer pago de los contratos por servicios ambientales, que en la presente propuesta no se le asignó su uso, el cual será asignado posteriormente según se necesite, por lo cual, este monto se considera en sumas sin asignación presupuestaria.</w:t>
      </w:r>
    </w:p>
    <w:p w:rsidR="00065FE7" w:rsidRDefault="00065FE7" w:rsidP="00065FE7">
      <w:pPr>
        <w:spacing w:before="100" w:beforeAutospacing="1" w:after="100" w:afterAutospacing="1" w:line="240" w:lineRule="auto"/>
        <w:contextualSpacing/>
        <w:jc w:val="both"/>
        <w:rPr>
          <w:rFonts w:ascii="Arial" w:hAnsi="Arial" w:cs="Arial"/>
          <w:sz w:val="20"/>
          <w:szCs w:val="20"/>
        </w:rPr>
      </w:pPr>
    </w:p>
    <w:p w:rsidR="000649E8" w:rsidRDefault="000649E8" w:rsidP="000649E8">
      <w:pPr>
        <w:spacing w:before="100" w:beforeAutospacing="1" w:after="100" w:afterAutospacing="1" w:line="240" w:lineRule="auto"/>
        <w:contextualSpacing/>
        <w:jc w:val="both"/>
        <w:rPr>
          <w:rFonts w:ascii="Arial" w:hAnsi="Arial" w:cs="Arial"/>
          <w:sz w:val="20"/>
          <w:szCs w:val="20"/>
        </w:rPr>
      </w:pPr>
      <w:r w:rsidRPr="00AD3CA4">
        <w:rPr>
          <w:rFonts w:ascii="Arial" w:hAnsi="Arial" w:cs="Arial"/>
          <w:sz w:val="20"/>
          <w:szCs w:val="20"/>
        </w:rPr>
        <w:t>En el Fideicomiso 544-</w:t>
      </w:r>
      <w:r>
        <w:rPr>
          <w:rFonts w:ascii="Arial" w:hAnsi="Arial" w:cs="Arial"/>
          <w:sz w:val="20"/>
          <w:szCs w:val="20"/>
        </w:rPr>
        <w:t>09</w:t>
      </w:r>
      <w:r w:rsidRPr="00AD3CA4">
        <w:rPr>
          <w:rFonts w:ascii="Arial" w:hAnsi="Arial" w:cs="Arial"/>
          <w:sz w:val="20"/>
          <w:szCs w:val="20"/>
        </w:rPr>
        <w:t xml:space="preserve"> “</w:t>
      </w:r>
      <w:r>
        <w:rPr>
          <w:rFonts w:ascii="Arial" w:hAnsi="Arial" w:cs="Arial"/>
          <w:sz w:val="20"/>
          <w:szCs w:val="20"/>
        </w:rPr>
        <w:t>CNFL”</w:t>
      </w:r>
      <w:r w:rsidRPr="00AD3CA4">
        <w:rPr>
          <w:rFonts w:ascii="Arial" w:hAnsi="Arial" w:cs="Arial"/>
          <w:sz w:val="20"/>
          <w:szCs w:val="20"/>
        </w:rPr>
        <w:t xml:space="preserve"> se estima la suma de ¢</w:t>
      </w:r>
      <w:r>
        <w:rPr>
          <w:rFonts w:ascii="Arial" w:hAnsi="Arial" w:cs="Arial"/>
          <w:sz w:val="20"/>
          <w:szCs w:val="20"/>
        </w:rPr>
        <w:t>3.630.000</w:t>
      </w:r>
      <w:r w:rsidRPr="00AD3CA4">
        <w:rPr>
          <w:rFonts w:ascii="Arial" w:hAnsi="Arial" w:cs="Arial"/>
          <w:sz w:val="20"/>
          <w:szCs w:val="20"/>
        </w:rPr>
        <w:t>, correspondiente a ingresos provenientes de</w:t>
      </w:r>
      <w:r>
        <w:rPr>
          <w:rFonts w:ascii="Arial" w:hAnsi="Arial" w:cs="Arial"/>
          <w:sz w:val="20"/>
          <w:szCs w:val="20"/>
        </w:rPr>
        <w:t>l</w:t>
      </w:r>
      <w:r w:rsidRPr="00AD3CA4">
        <w:rPr>
          <w:rFonts w:ascii="Arial" w:hAnsi="Arial" w:cs="Arial"/>
          <w:sz w:val="20"/>
          <w:szCs w:val="20"/>
        </w:rPr>
        <w:t xml:space="preserve"> </w:t>
      </w:r>
      <w:r>
        <w:rPr>
          <w:rFonts w:ascii="Arial" w:hAnsi="Arial" w:cs="Arial"/>
          <w:sz w:val="20"/>
          <w:szCs w:val="20"/>
        </w:rPr>
        <w:t>convenio con la Compañía Nacional de Fuerza y Luz que en la presente propuesta no se le asignó su uso, el cual será asignado para el pago de servicios ambientales posterior a tener certeza de dicho ingreso.</w:t>
      </w:r>
    </w:p>
    <w:p w:rsidR="000649E8" w:rsidRDefault="000649E8" w:rsidP="00065FE7">
      <w:pPr>
        <w:spacing w:before="100" w:beforeAutospacing="1" w:after="100" w:afterAutospacing="1" w:line="240" w:lineRule="auto"/>
        <w:contextualSpacing/>
        <w:jc w:val="both"/>
        <w:rPr>
          <w:rFonts w:ascii="Arial" w:hAnsi="Arial" w:cs="Arial"/>
          <w:sz w:val="20"/>
          <w:szCs w:val="20"/>
        </w:rPr>
      </w:pPr>
    </w:p>
    <w:p w:rsidR="000649E8" w:rsidRDefault="000649E8" w:rsidP="00065FE7">
      <w:pPr>
        <w:spacing w:before="100" w:beforeAutospacing="1" w:after="100" w:afterAutospacing="1" w:line="240" w:lineRule="auto"/>
        <w:contextualSpacing/>
        <w:jc w:val="both"/>
        <w:rPr>
          <w:rFonts w:ascii="Arial" w:hAnsi="Arial" w:cs="Arial"/>
          <w:sz w:val="20"/>
          <w:szCs w:val="20"/>
        </w:rPr>
      </w:pPr>
    </w:p>
    <w:p w:rsidR="00065FE7" w:rsidRDefault="00065FE7" w:rsidP="00065FE7">
      <w:pPr>
        <w:spacing w:before="100" w:beforeAutospacing="1" w:after="100" w:afterAutospacing="1" w:line="240" w:lineRule="auto"/>
        <w:contextualSpacing/>
        <w:jc w:val="both"/>
        <w:rPr>
          <w:rFonts w:ascii="Arial" w:hAnsi="Arial" w:cs="Arial"/>
          <w:sz w:val="20"/>
          <w:szCs w:val="20"/>
        </w:rPr>
      </w:pPr>
      <w:r>
        <w:rPr>
          <w:rFonts w:ascii="Arial" w:hAnsi="Arial" w:cs="Arial"/>
          <w:sz w:val="20"/>
          <w:szCs w:val="20"/>
        </w:rPr>
        <w:t>En el Fideicomiso 544-13 “CSA” se estima la suma de ¢7</w:t>
      </w:r>
      <w:r w:rsidR="000649E8">
        <w:rPr>
          <w:rFonts w:ascii="Arial" w:hAnsi="Arial" w:cs="Arial"/>
          <w:sz w:val="20"/>
          <w:szCs w:val="20"/>
        </w:rPr>
        <w:t>8</w:t>
      </w:r>
      <w:r>
        <w:rPr>
          <w:rFonts w:ascii="Arial" w:hAnsi="Arial" w:cs="Arial"/>
          <w:sz w:val="20"/>
          <w:szCs w:val="20"/>
        </w:rPr>
        <w:t>.</w:t>
      </w:r>
      <w:r w:rsidR="000649E8">
        <w:rPr>
          <w:rFonts w:ascii="Arial" w:hAnsi="Arial" w:cs="Arial"/>
          <w:sz w:val="20"/>
          <w:szCs w:val="20"/>
        </w:rPr>
        <w:t>089</w:t>
      </w:r>
      <w:r>
        <w:rPr>
          <w:rFonts w:ascii="Arial" w:hAnsi="Arial" w:cs="Arial"/>
          <w:sz w:val="20"/>
          <w:szCs w:val="20"/>
        </w:rPr>
        <w:t>.</w:t>
      </w:r>
      <w:r w:rsidR="000649E8">
        <w:rPr>
          <w:rFonts w:ascii="Arial" w:hAnsi="Arial" w:cs="Arial"/>
          <w:sz w:val="20"/>
          <w:szCs w:val="20"/>
        </w:rPr>
        <w:t>921</w:t>
      </w:r>
      <w:r>
        <w:rPr>
          <w:rFonts w:ascii="Arial" w:hAnsi="Arial" w:cs="Arial"/>
          <w:sz w:val="20"/>
          <w:szCs w:val="20"/>
        </w:rPr>
        <w:t xml:space="preserve">, correspondiente a ingresos provenientes de convenios que en la presente propuesta no se le asignó su uso, el cual será asignado para el pago de servicios ambientales posterior </w:t>
      </w:r>
      <w:r w:rsidR="000649E8">
        <w:rPr>
          <w:rFonts w:ascii="Arial" w:hAnsi="Arial" w:cs="Arial"/>
          <w:sz w:val="20"/>
          <w:szCs w:val="20"/>
        </w:rPr>
        <w:t>a tener certeza de dicho ingreso.</w:t>
      </w:r>
    </w:p>
    <w:p w:rsidR="00D20463" w:rsidRDefault="00D20463" w:rsidP="008B64CD">
      <w:pPr>
        <w:tabs>
          <w:tab w:val="left" w:pos="720"/>
        </w:tabs>
        <w:jc w:val="both"/>
        <w:rPr>
          <w:rFonts w:ascii="Arial" w:hAnsi="Arial" w:cs="Arial"/>
          <w:sz w:val="20"/>
          <w:szCs w:val="20"/>
        </w:rPr>
      </w:pPr>
    </w:p>
    <w:sectPr w:rsidR="00D20463" w:rsidSect="00DF764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DD" w:rsidRDefault="00DD7FDD">
      <w:pPr>
        <w:spacing w:after="0" w:line="240" w:lineRule="auto"/>
      </w:pPr>
      <w:r>
        <w:separator/>
      </w:r>
    </w:p>
  </w:endnote>
  <w:endnote w:type="continuationSeparator" w:id="0">
    <w:p w:rsidR="00DD7FDD" w:rsidRDefault="00DD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53656"/>
      <w:docPartObj>
        <w:docPartGallery w:val="Page Numbers (Bottom of Page)"/>
        <w:docPartUnique/>
      </w:docPartObj>
    </w:sdtPr>
    <w:sdtEndPr/>
    <w:sdtContent>
      <w:p w:rsidR="009A29EA" w:rsidRDefault="009A29EA">
        <w:pPr>
          <w:pStyle w:val="Piedepgina"/>
          <w:jc w:val="right"/>
        </w:pPr>
        <w:r>
          <w:fldChar w:fldCharType="begin"/>
        </w:r>
        <w:r>
          <w:instrText>PAGE   \* MERGEFORMAT</w:instrText>
        </w:r>
        <w:r>
          <w:fldChar w:fldCharType="separate"/>
        </w:r>
        <w:r w:rsidR="00533D71" w:rsidRPr="00533D71">
          <w:rPr>
            <w:noProof/>
            <w:lang w:val="es-ES"/>
          </w:rPr>
          <w:t>11</w:t>
        </w:r>
        <w:r>
          <w:fldChar w:fldCharType="end"/>
        </w:r>
      </w:p>
    </w:sdtContent>
  </w:sdt>
  <w:p w:rsidR="009A29EA" w:rsidRDefault="009A29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DD" w:rsidRDefault="00DD7FDD">
      <w:pPr>
        <w:spacing w:after="0" w:line="240" w:lineRule="auto"/>
      </w:pPr>
      <w:r>
        <w:separator/>
      </w:r>
    </w:p>
  </w:footnote>
  <w:footnote w:type="continuationSeparator" w:id="0">
    <w:p w:rsidR="00DD7FDD" w:rsidRDefault="00DD7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EA" w:rsidRDefault="009A29EA">
    <w:pPr>
      <w:pStyle w:val="Encabezado"/>
    </w:pPr>
    <w:r>
      <w:rPr>
        <w:noProof/>
        <w:lang w:eastAsia="es-CR"/>
      </w:rPr>
      <w:drawing>
        <wp:inline distT="0" distB="0" distL="0" distR="0" wp14:anchorId="388128D3" wp14:editId="4E07E7EA">
          <wp:extent cx="5612130" cy="720725"/>
          <wp:effectExtent l="0" t="0" r="7620" b="3175"/>
          <wp:docPr id="3" name="Picture 4" descr="C:\Users\AWilliams\Documents\Misceláneo\Libro de marca\encabezado-hoja-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illiams\Documents\Misceláneo\Libro de marca\encabezado-hoja-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20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66F"/>
    <w:multiLevelType w:val="multilevel"/>
    <w:tmpl w:val="0E8A025E"/>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1" w15:restartNumberingAfterBreak="0">
    <w:nsid w:val="049204F5"/>
    <w:multiLevelType w:val="hybridMultilevel"/>
    <w:tmpl w:val="A2EE173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CA707A"/>
    <w:multiLevelType w:val="hybridMultilevel"/>
    <w:tmpl w:val="8524520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A3703EF"/>
    <w:multiLevelType w:val="hybridMultilevel"/>
    <w:tmpl w:val="4132A63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780786"/>
    <w:multiLevelType w:val="hybridMultilevel"/>
    <w:tmpl w:val="A976835A"/>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16B420FE"/>
    <w:multiLevelType w:val="hybridMultilevel"/>
    <w:tmpl w:val="92B6E7C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9AB6092"/>
    <w:multiLevelType w:val="hybridMultilevel"/>
    <w:tmpl w:val="903CE7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892D18"/>
    <w:multiLevelType w:val="multilevel"/>
    <w:tmpl w:val="6AE07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99581B"/>
    <w:multiLevelType w:val="hybridMultilevel"/>
    <w:tmpl w:val="BA34020A"/>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9" w15:restartNumberingAfterBreak="0">
    <w:nsid w:val="221250B6"/>
    <w:multiLevelType w:val="hybridMultilevel"/>
    <w:tmpl w:val="C7161966"/>
    <w:lvl w:ilvl="0" w:tplc="639816F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3CA459C"/>
    <w:multiLevelType w:val="hybridMultilevel"/>
    <w:tmpl w:val="51D4A006"/>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2C353B10"/>
    <w:multiLevelType w:val="hybridMultilevel"/>
    <w:tmpl w:val="0A5230F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D35B5A"/>
    <w:multiLevelType w:val="multilevel"/>
    <w:tmpl w:val="F4E491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401E26"/>
    <w:multiLevelType w:val="hybridMultilevel"/>
    <w:tmpl w:val="7F369F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4195D11"/>
    <w:multiLevelType w:val="hybridMultilevel"/>
    <w:tmpl w:val="4CA83A58"/>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5" w15:restartNumberingAfterBreak="0">
    <w:nsid w:val="356C306E"/>
    <w:multiLevelType w:val="hybridMultilevel"/>
    <w:tmpl w:val="C6A64F36"/>
    <w:lvl w:ilvl="0" w:tplc="656EC53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8844E40"/>
    <w:multiLevelType w:val="hybridMultilevel"/>
    <w:tmpl w:val="C8CAA738"/>
    <w:lvl w:ilvl="0" w:tplc="E25ECA7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92756E7"/>
    <w:multiLevelType w:val="hybridMultilevel"/>
    <w:tmpl w:val="55365880"/>
    <w:lvl w:ilvl="0" w:tplc="82427BCC">
      <w:start w:val="1"/>
      <w:numFmt w:val="bullet"/>
      <w:lvlText w:val=""/>
      <w:lvlJc w:val="left"/>
      <w:pPr>
        <w:tabs>
          <w:tab w:val="num" w:pos="720"/>
        </w:tabs>
        <w:ind w:left="720" w:hanging="360"/>
      </w:pPr>
      <w:rPr>
        <w:rFonts w:ascii="Wingdings" w:hAnsi="Wingdings" w:hint="default"/>
      </w:rPr>
    </w:lvl>
    <w:lvl w:ilvl="1" w:tplc="BDEEE49A" w:tentative="1">
      <w:start w:val="1"/>
      <w:numFmt w:val="bullet"/>
      <w:lvlText w:val=""/>
      <w:lvlJc w:val="left"/>
      <w:pPr>
        <w:tabs>
          <w:tab w:val="num" w:pos="1440"/>
        </w:tabs>
        <w:ind w:left="1440" w:hanging="360"/>
      </w:pPr>
      <w:rPr>
        <w:rFonts w:ascii="Wingdings" w:hAnsi="Wingdings" w:hint="default"/>
      </w:rPr>
    </w:lvl>
    <w:lvl w:ilvl="2" w:tplc="72D6DC92" w:tentative="1">
      <w:start w:val="1"/>
      <w:numFmt w:val="bullet"/>
      <w:lvlText w:val=""/>
      <w:lvlJc w:val="left"/>
      <w:pPr>
        <w:tabs>
          <w:tab w:val="num" w:pos="2160"/>
        </w:tabs>
        <w:ind w:left="2160" w:hanging="360"/>
      </w:pPr>
      <w:rPr>
        <w:rFonts w:ascii="Wingdings" w:hAnsi="Wingdings" w:hint="default"/>
      </w:rPr>
    </w:lvl>
    <w:lvl w:ilvl="3" w:tplc="707009C0" w:tentative="1">
      <w:start w:val="1"/>
      <w:numFmt w:val="bullet"/>
      <w:lvlText w:val=""/>
      <w:lvlJc w:val="left"/>
      <w:pPr>
        <w:tabs>
          <w:tab w:val="num" w:pos="2880"/>
        </w:tabs>
        <w:ind w:left="2880" w:hanging="360"/>
      </w:pPr>
      <w:rPr>
        <w:rFonts w:ascii="Wingdings" w:hAnsi="Wingdings" w:hint="default"/>
      </w:rPr>
    </w:lvl>
    <w:lvl w:ilvl="4" w:tplc="8EEC7DB0" w:tentative="1">
      <w:start w:val="1"/>
      <w:numFmt w:val="bullet"/>
      <w:lvlText w:val=""/>
      <w:lvlJc w:val="left"/>
      <w:pPr>
        <w:tabs>
          <w:tab w:val="num" w:pos="3600"/>
        </w:tabs>
        <w:ind w:left="3600" w:hanging="360"/>
      </w:pPr>
      <w:rPr>
        <w:rFonts w:ascii="Wingdings" w:hAnsi="Wingdings" w:hint="default"/>
      </w:rPr>
    </w:lvl>
    <w:lvl w:ilvl="5" w:tplc="709A2FC8" w:tentative="1">
      <w:start w:val="1"/>
      <w:numFmt w:val="bullet"/>
      <w:lvlText w:val=""/>
      <w:lvlJc w:val="left"/>
      <w:pPr>
        <w:tabs>
          <w:tab w:val="num" w:pos="4320"/>
        </w:tabs>
        <w:ind w:left="4320" w:hanging="360"/>
      </w:pPr>
      <w:rPr>
        <w:rFonts w:ascii="Wingdings" w:hAnsi="Wingdings" w:hint="default"/>
      </w:rPr>
    </w:lvl>
    <w:lvl w:ilvl="6" w:tplc="7850F0BC" w:tentative="1">
      <w:start w:val="1"/>
      <w:numFmt w:val="bullet"/>
      <w:lvlText w:val=""/>
      <w:lvlJc w:val="left"/>
      <w:pPr>
        <w:tabs>
          <w:tab w:val="num" w:pos="5040"/>
        </w:tabs>
        <w:ind w:left="5040" w:hanging="360"/>
      </w:pPr>
      <w:rPr>
        <w:rFonts w:ascii="Wingdings" w:hAnsi="Wingdings" w:hint="default"/>
      </w:rPr>
    </w:lvl>
    <w:lvl w:ilvl="7" w:tplc="F39E932A" w:tentative="1">
      <w:start w:val="1"/>
      <w:numFmt w:val="bullet"/>
      <w:lvlText w:val=""/>
      <w:lvlJc w:val="left"/>
      <w:pPr>
        <w:tabs>
          <w:tab w:val="num" w:pos="5760"/>
        </w:tabs>
        <w:ind w:left="5760" w:hanging="360"/>
      </w:pPr>
      <w:rPr>
        <w:rFonts w:ascii="Wingdings" w:hAnsi="Wingdings" w:hint="default"/>
      </w:rPr>
    </w:lvl>
    <w:lvl w:ilvl="8" w:tplc="296216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4264F"/>
    <w:multiLevelType w:val="hybridMultilevel"/>
    <w:tmpl w:val="7F625572"/>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3EF65F6"/>
    <w:multiLevelType w:val="hybridMultilevel"/>
    <w:tmpl w:val="5C1C21A0"/>
    <w:lvl w:ilvl="0" w:tplc="D464B08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4761582"/>
    <w:multiLevelType w:val="hybridMultilevel"/>
    <w:tmpl w:val="D59AFA1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4DE2AFC"/>
    <w:multiLevelType w:val="hybridMultilevel"/>
    <w:tmpl w:val="81C02F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ACD594D"/>
    <w:multiLevelType w:val="hybridMultilevel"/>
    <w:tmpl w:val="422CF548"/>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15:restartNumberingAfterBreak="0">
    <w:nsid w:val="4DCD7495"/>
    <w:multiLevelType w:val="hybridMultilevel"/>
    <w:tmpl w:val="D59AFA1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1FA1DC4"/>
    <w:multiLevelType w:val="multilevel"/>
    <w:tmpl w:val="0E8A025E"/>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25" w15:restartNumberingAfterBreak="0">
    <w:nsid w:val="603A57BF"/>
    <w:multiLevelType w:val="hybridMultilevel"/>
    <w:tmpl w:val="E62015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6E36449"/>
    <w:multiLevelType w:val="hybridMultilevel"/>
    <w:tmpl w:val="3F28371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8DF0C8F"/>
    <w:multiLevelType w:val="hybridMultilevel"/>
    <w:tmpl w:val="5EB6DA04"/>
    <w:lvl w:ilvl="0" w:tplc="009A7664">
      <w:start w:val="1"/>
      <w:numFmt w:val="decimal"/>
      <w:lvlText w:val="%1."/>
      <w:lvlJc w:val="left"/>
      <w:pPr>
        <w:ind w:left="720" w:hanging="360"/>
      </w:pPr>
      <w:rPr>
        <w:rFonts w:asciiTheme="minorHAnsi" w:hAnsiTheme="minorHAnsi"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A3C5645"/>
    <w:multiLevelType w:val="hybridMultilevel"/>
    <w:tmpl w:val="D18C7BC8"/>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9" w15:restartNumberingAfterBreak="0">
    <w:nsid w:val="6E2B3BF8"/>
    <w:multiLevelType w:val="hybridMultilevel"/>
    <w:tmpl w:val="A78AD2C8"/>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0" w15:restartNumberingAfterBreak="0">
    <w:nsid w:val="6F1C4657"/>
    <w:multiLevelType w:val="hybridMultilevel"/>
    <w:tmpl w:val="982089C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1E362DD"/>
    <w:multiLevelType w:val="hybridMultilevel"/>
    <w:tmpl w:val="5E322790"/>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2" w15:restartNumberingAfterBreak="0">
    <w:nsid w:val="75615C2A"/>
    <w:multiLevelType w:val="hybridMultilevel"/>
    <w:tmpl w:val="36B62C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5CD7F05"/>
    <w:multiLevelType w:val="hybridMultilevel"/>
    <w:tmpl w:val="BC024468"/>
    <w:lvl w:ilvl="0" w:tplc="639816F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6BC4D85"/>
    <w:multiLevelType w:val="hybridMultilevel"/>
    <w:tmpl w:val="521C612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ABE1A5C"/>
    <w:multiLevelType w:val="hybridMultilevel"/>
    <w:tmpl w:val="DE8637C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C7741FC"/>
    <w:multiLevelType w:val="multilevel"/>
    <w:tmpl w:val="352094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1557E4"/>
    <w:multiLevelType w:val="hybridMultilevel"/>
    <w:tmpl w:val="343A0F50"/>
    <w:lvl w:ilvl="0" w:tplc="BCEAE718">
      <w:start w:val="1"/>
      <w:numFmt w:val="bullet"/>
      <w:lvlText w:val=""/>
      <w:lvlJc w:val="left"/>
      <w:pPr>
        <w:tabs>
          <w:tab w:val="num" w:pos="720"/>
        </w:tabs>
        <w:ind w:left="720" w:hanging="360"/>
      </w:pPr>
      <w:rPr>
        <w:rFonts w:ascii="Wingdings" w:hAnsi="Wingdings" w:hint="default"/>
      </w:rPr>
    </w:lvl>
    <w:lvl w:ilvl="1" w:tplc="49ACBF1E" w:tentative="1">
      <w:start w:val="1"/>
      <w:numFmt w:val="bullet"/>
      <w:lvlText w:val=""/>
      <w:lvlJc w:val="left"/>
      <w:pPr>
        <w:tabs>
          <w:tab w:val="num" w:pos="1440"/>
        </w:tabs>
        <w:ind w:left="1440" w:hanging="360"/>
      </w:pPr>
      <w:rPr>
        <w:rFonts w:ascii="Wingdings" w:hAnsi="Wingdings" w:hint="default"/>
      </w:rPr>
    </w:lvl>
    <w:lvl w:ilvl="2" w:tplc="895274CC" w:tentative="1">
      <w:start w:val="1"/>
      <w:numFmt w:val="bullet"/>
      <w:lvlText w:val=""/>
      <w:lvlJc w:val="left"/>
      <w:pPr>
        <w:tabs>
          <w:tab w:val="num" w:pos="2160"/>
        </w:tabs>
        <w:ind w:left="2160" w:hanging="360"/>
      </w:pPr>
      <w:rPr>
        <w:rFonts w:ascii="Wingdings" w:hAnsi="Wingdings" w:hint="default"/>
      </w:rPr>
    </w:lvl>
    <w:lvl w:ilvl="3" w:tplc="4072E4DA" w:tentative="1">
      <w:start w:val="1"/>
      <w:numFmt w:val="bullet"/>
      <w:lvlText w:val=""/>
      <w:lvlJc w:val="left"/>
      <w:pPr>
        <w:tabs>
          <w:tab w:val="num" w:pos="2880"/>
        </w:tabs>
        <w:ind w:left="2880" w:hanging="360"/>
      </w:pPr>
      <w:rPr>
        <w:rFonts w:ascii="Wingdings" w:hAnsi="Wingdings" w:hint="default"/>
      </w:rPr>
    </w:lvl>
    <w:lvl w:ilvl="4" w:tplc="3F201EB6" w:tentative="1">
      <w:start w:val="1"/>
      <w:numFmt w:val="bullet"/>
      <w:lvlText w:val=""/>
      <w:lvlJc w:val="left"/>
      <w:pPr>
        <w:tabs>
          <w:tab w:val="num" w:pos="3600"/>
        </w:tabs>
        <w:ind w:left="3600" w:hanging="360"/>
      </w:pPr>
      <w:rPr>
        <w:rFonts w:ascii="Wingdings" w:hAnsi="Wingdings" w:hint="default"/>
      </w:rPr>
    </w:lvl>
    <w:lvl w:ilvl="5" w:tplc="A926A76C" w:tentative="1">
      <w:start w:val="1"/>
      <w:numFmt w:val="bullet"/>
      <w:lvlText w:val=""/>
      <w:lvlJc w:val="left"/>
      <w:pPr>
        <w:tabs>
          <w:tab w:val="num" w:pos="4320"/>
        </w:tabs>
        <w:ind w:left="4320" w:hanging="360"/>
      </w:pPr>
      <w:rPr>
        <w:rFonts w:ascii="Wingdings" w:hAnsi="Wingdings" w:hint="default"/>
      </w:rPr>
    </w:lvl>
    <w:lvl w:ilvl="6" w:tplc="7AFA51F0" w:tentative="1">
      <w:start w:val="1"/>
      <w:numFmt w:val="bullet"/>
      <w:lvlText w:val=""/>
      <w:lvlJc w:val="left"/>
      <w:pPr>
        <w:tabs>
          <w:tab w:val="num" w:pos="5040"/>
        </w:tabs>
        <w:ind w:left="5040" w:hanging="360"/>
      </w:pPr>
      <w:rPr>
        <w:rFonts w:ascii="Wingdings" w:hAnsi="Wingdings" w:hint="default"/>
      </w:rPr>
    </w:lvl>
    <w:lvl w:ilvl="7" w:tplc="D6729628" w:tentative="1">
      <w:start w:val="1"/>
      <w:numFmt w:val="bullet"/>
      <w:lvlText w:val=""/>
      <w:lvlJc w:val="left"/>
      <w:pPr>
        <w:tabs>
          <w:tab w:val="num" w:pos="5760"/>
        </w:tabs>
        <w:ind w:left="5760" w:hanging="360"/>
      </w:pPr>
      <w:rPr>
        <w:rFonts w:ascii="Wingdings" w:hAnsi="Wingdings" w:hint="default"/>
      </w:rPr>
    </w:lvl>
    <w:lvl w:ilvl="8" w:tplc="F872D0D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67EEF"/>
    <w:multiLevelType w:val="hybridMultilevel"/>
    <w:tmpl w:val="B7CA50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7"/>
  </w:num>
  <w:num w:numId="4">
    <w:abstractNumId w:val="13"/>
  </w:num>
  <w:num w:numId="5">
    <w:abstractNumId w:val="32"/>
  </w:num>
  <w:num w:numId="6">
    <w:abstractNumId w:val="12"/>
  </w:num>
  <w:num w:numId="7">
    <w:abstractNumId w:val="22"/>
  </w:num>
  <w:num w:numId="8">
    <w:abstractNumId w:val="4"/>
  </w:num>
  <w:num w:numId="9">
    <w:abstractNumId w:val="31"/>
  </w:num>
  <w:num w:numId="10">
    <w:abstractNumId w:val="10"/>
  </w:num>
  <w:num w:numId="11">
    <w:abstractNumId w:val="14"/>
  </w:num>
  <w:num w:numId="12">
    <w:abstractNumId w:val="36"/>
  </w:num>
  <w:num w:numId="13">
    <w:abstractNumId w:val="29"/>
  </w:num>
  <w:num w:numId="14">
    <w:abstractNumId w:val="9"/>
  </w:num>
  <w:num w:numId="15">
    <w:abstractNumId w:val="33"/>
  </w:num>
  <w:num w:numId="16">
    <w:abstractNumId w:val="27"/>
  </w:num>
  <w:num w:numId="17">
    <w:abstractNumId w:val="3"/>
  </w:num>
  <w:num w:numId="18">
    <w:abstractNumId w:val="8"/>
  </w:num>
  <w:num w:numId="19">
    <w:abstractNumId w:val="34"/>
  </w:num>
  <w:num w:numId="20">
    <w:abstractNumId w:val="26"/>
  </w:num>
  <w:num w:numId="21">
    <w:abstractNumId w:val="30"/>
  </w:num>
  <w:num w:numId="22">
    <w:abstractNumId w:val="11"/>
  </w:num>
  <w:num w:numId="23">
    <w:abstractNumId w:val="38"/>
  </w:num>
  <w:num w:numId="24">
    <w:abstractNumId w:val="35"/>
  </w:num>
  <w:num w:numId="25">
    <w:abstractNumId w:val="21"/>
  </w:num>
  <w:num w:numId="26">
    <w:abstractNumId w:val="23"/>
  </w:num>
  <w:num w:numId="27">
    <w:abstractNumId w:val="18"/>
  </w:num>
  <w:num w:numId="28">
    <w:abstractNumId w:val="28"/>
  </w:num>
  <w:num w:numId="29">
    <w:abstractNumId w:val="17"/>
  </w:num>
  <w:num w:numId="30">
    <w:abstractNumId w:val="37"/>
  </w:num>
  <w:num w:numId="31">
    <w:abstractNumId w:val="16"/>
  </w:num>
  <w:num w:numId="32">
    <w:abstractNumId w:val="19"/>
  </w:num>
  <w:num w:numId="33">
    <w:abstractNumId w:val="15"/>
  </w:num>
  <w:num w:numId="34">
    <w:abstractNumId w:val="24"/>
  </w:num>
  <w:num w:numId="35">
    <w:abstractNumId w:val="0"/>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31"/>
    <w:rsid w:val="00002040"/>
    <w:rsid w:val="0002522F"/>
    <w:rsid w:val="000301D3"/>
    <w:rsid w:val="00034426"/>
    <w:rsid w:val="000444A1"/>
    <w:rsid w:val="00050381"/>
    <w:rsid w:val="00061434"/>
    <w:rsid w:val="00063BF5"/>
    <w:rsid w:val="000649E8"/>
    <w:rsid w:val="00065FE7"/>
    <w:rsid w:val="000910C8"/>
    <w:rsid w:val="000A11A2"/>
    <w:rsid w:val="000B252E"/>
    <w:rsid w:val="0010257E"/>
    <w:rsid w:val="00106648"/>
    <w:rsid w:val="001163EA"/>
    <w:rsid w:val="00116AC2"/>
    <w:rsid w:val="00127B1D"/>
    <w:rsid w:val="001304D5"/>
    <w:rsid w:val="00137A2A"/>
    <w:rsid w:val="00146540"/>
    <w:rsid w:val="00153603"/>
    <w:rsid w:val="001901C9"/>
    <w:rsid w:val="00193570"/>
    <w:rsid w:val="00194532"/>
    <w:rsid w:val="001A2409"/>
    <w:rsid w:val="001B2AD9"/>
    <w:rsid w:val="001B7057"/>
    <w:rsid w:val="001C60C1"/>
    <w:rsid w:val="001E1CF3"/>
    <w:rsid w:val="001E2DCB"/>
    <w:rsid w:val="002106F1"/>
    <w:rsid w:val="00237854"/>
    <w:rsid w:val="00254E2F"/>
    <w:rsid w:val="00266197"/>
    <w:rsid w:val="00275C8C"/>
    <w:rsid w:val="00284EDB"/>
    <w:rsid w:val="00291A9E"/>
    <w:rsid w:val="002920AA"/>
    <w:rsid w:val="00297EEA"/>
    <w:rsid w:val="002A5839"/>
    <w:rsid w:val="002B1395"/>
    <w:rsid w:val="002C30A6"/>
    <w:rsid w:val="002C58C7"/>
    <w:rsid w:val="002E0769"/>
    <w:rsid w:val="002F16C0"/>
    <w:rsid w:val="002F2B37"/>
    <w:rsid w:val="0031420B"/>
    <w:rsid w:val="00321C1B"/>
    <w:rsid w:val="00327504"/>
    <w:rsid w:val="00342D1D"/>
    <w:rsid w:val="0034438B"/>
    <w:rsid w:val="003538AB"/>
    <w:rsid w:val="00381305"/>
    <w:rsid w:val="00383B6E"/>
    <w:rsid w:val="00386EF8"/>
    <w:rsid w:val="00395D97"/>
    <w:rsid w:val="003A1C8A"/>
    <w:rsid w:val="00420148"/>
    <w:rsid w:val="004219C4"/>
    <w:rsid w:val="004319C4"/>
    <w:rsid w:val="00443C78"/>
    <w:rsid w:val="004476C4"/>
    <w:rsid w:val="004557B3"/>
    <w:rsid w:val="00475BE6"/>
    <w:rsid w:val="00475D74"/>
    <w:rsid w:val="004824FF"/>
    <w:rsid w:val="00493E7E"/>
    <w:rsid w:val="004B6079"/>
    <w:rsid w:val="004E07A5"/>
    <w:rsid w:val="004F3F48"/>
    <w:rsid w:val="004F6F8B"/>
    <w:rsid w:val="00503C43"/>
    <w:rsid w:val="00504AAD"/>
    <w:rsid w:val="00511E1E"/>
    <w:rsid w:val="00522074"/>
    <w:rsid w:val="005223C5"/>
    <w:rsid w:val="00530856"/>
    <w:rsid w:val="00533D71"/>
    <w:rsid w:val="00535F8F"/>
    <w:rsid w:val="00541B1A"/>
    <w:rsid w:val="005445BC"/>
    <w:rsid w:val="0056279F"/>
    <w:rsid w:val="005803C2"/>
    <w:rsid w:val="005A4FAD"/>
    <w:rsid w:val="005A6D3A"/>
    <w:rsid w:val="005B0AAC"/>
    <w:rsid w:val="005C41C3"/>
    <w:rsid w:val="005D64BD"/>
    <w:rsid w:val="005F2F64"/>
    <w:rsid w:val="00607B40"/>
    <w:rsid w:val="0062045A"/>
    <w:rsid w:val="00625C9C"/>
    <w:rsid w:val="00626229"/>
    <w:rsid w:val="00630910"/>
    <w:rsid w:val="006313EA"/>
    <w:rsid w:val="006477C9"/>
    <w:rsid w:val="00663DE3"/>
    <w:rsid w:val="00683558"/>
    <w:rsid w:val="00694AE5"/>
    <w:rsid w:val="006D224D"/>
    <w:rsid w:val="006E0B0A"/>
    <w:rsid w:val="00720F48"/>
    <w:rsid w:val="007446D7"/>
    <w:rsid w:val="00744938"/>
    <w:rsid w:val="0074516A"/>
    <w:rsid w:val="00761885"/>
    <w:rsid w:val="00784FD3"/>
    <w:rsid w:val="00791F0D"/>
    <w:rsid w:val="007B0AA7"/>
    <w:rsid w:val="007D0E8F"/>
    <w:rsid w:val="00813F10"/>
    <w:rsid w:val="00824A53"/>
    <w:rsid w:val="0084001C"/>
    <w:rsid w:val="0084509E"/>
    <w:rsid w:val="00870BB5"/>
    <w:rsid w:val="008724F8"/>
    <w:rsid w:val="00881011"/>
    <w:rsid w:val="008A1B01"/>
    <w:rsid w:val="008A45A6"/>
    <w:rsid w:val="008B64CD"/>
    <w:rsid w:val="008C2333"/>
    <w:rsid w:val="008D5752"/>
    <w:rsid w:val="008E04CD"/>
    <w:rsid w:val="0093294B"/>
    <w:rsid w:val="00935D66"/>
    <w:rsid w:val="00946AB2"/>
    <w:rsid w:val="0095434B"/>
    <w:rsid w:val="00954C31"/>
    <w:rsid w:val="00965DE2"/>
    <w:rsid w:val="00986BC2"/>
    <w:rsid w:val="009A29EA"/>
    <w:rsid w:val="009A4EBF"/>
    <w:rsid w:val="009B066E"/>
    <w:rsid w:val="009C7C2D"/>
    <w:rsid w:val="009D0026"/>
    <w:rsid w:val="009D18B8"/>
    <w:rsid w:val="009E18AD"/>
    <w:rsid w:val="00A00223"/>
    <w:rsid w:val="00A33EB3"/>
    <w:rsid w:val="00A36939"/>
    <w:rsid w:val="00A428F8"/>
    <w:rsid w:val="00A46BA1"/>
    <w:rsid w:val="00A529AD"/>
    <w:rsid w:val="00A54473"/>
    <w:rsid w:val="00A66055"/>
    <w:rsid w:val="00A92B98"/>
    <w:rsid w:val="00AB5DCA"/>
    <w:rsid w:val="00AD3CA4"/>
    <w:rsid w:val="00B23E96"/>
    <w:rsid w:val="00B838B5"/>
    <w:rsid w:val="00BA1476"/>
    <w:rsid w:val="00BB040E"/>
    <w:rsid w:val="00BC1B0F"/>
    <w:rsid w:val="00BD105E"/>
    <w:rsid w:val="00BD43CF"/>
    <w:rsid w:val="00BE6790"/>
    <w:rsid w:val="00BF6509"/>
    <w:rsid w:val="00BF7CF5"/>
    <w:rsid w:val="00C000ED"/>
    <w:rsid w:val="00C064D2"/>
    <w:rsid w:val="00C074A5"/>
    <w:rsid w:val="00C1500F"/>
    <w:rsid w:val="00C443AA"/>
    <w:rsid w:val="00C60031"/>
    <w:rsid w:val="00C600ED"/>
    <w:rsid w:val="00C805BE"/>
    <w:rsid w:val="00C84A30"/>
    <w:rsid w:val="00C91449"/>
    <w:rsid w:val="00CC1BC4"/>
    <w:rsid w:val="00CC3113"/>
    <w:rsid w:val="00CC4E5F"/>
    <w:rsid w:val="00CE167D"/>
    <w:rsid w:val="00D0067F"/>
    <w:rsid w:val="00D07FDB"/>
    <w:rsid w:val="00D10D52"/>
    <w:rsid w:val="00D11AAC"/>
    <w:rsid w:val="00D17514"/>
    <w:rsid w:val="00D20463"/>
    <w:rsid w:val="00D446A9"/>
    <w:rsid w:val="00D46063"/>
    <w:rsid w:val="00D501C2"/>
    <w:rsid w:val="00D80423"/>
    <w:rsid w:val="00D95CF4"/>
    <w:rsid w:val="00DB5C44"/>
    <w:rsid w:val="00DC6AF2"/>
    <w:rsid w:val="00DD7FDD"/>
    <w:rsid w:val="00DE1E8C"/>
    <w:rsid w:val="00DE587A"/>
    <w:rsid w:val="00DE58D6"/>
    <w:rsid w:val="00DF7640"/>
    <w:rsid w:val="00E15AFB"/>
    <w:rsid w:val="00E273CB"/>
    <w:rsid w:val="00E42668"/>
    <w:rsid w:val="00E734BB"/>
    <w:rsid w:val="00EC0E88"/>
    <w:rsid w:val="00F0233D"/>
    <w:rsid w:val="00F20787"/>
    <w:rsid w:val="00F24377"/>
    <w:rsid w:val="00F33765"/>
    <w:rsid w:val="00F45B1B"/>
    <w:rsid w:val="00F54EB8"/>
    <w:rsid w:val="00F81361"/>
    <w:rsid w:val="00F821E7"/>
    <w:rsid w:val="00F969A0"/>
    <w:rsid w:val="00FB0420"/>
    <w:rsid w:val="00FC6A7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3B6B66-4411-494A-8678-29C9C3B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31"/>
    <w:pPr>
      <w:spacing w:after="200" w:line="276" w:lineRule="auto"/>
    </w:pPr>
  </w:style>
  <w:style w:type="paragraph" w:styleId="Ttulo1">
    <w:name w:val="heading 1"/>
    <w:basedOn w:val="Normal"/>
    <w:next w:val="Normal"/>
    <w:link w:val="Ttulo1Car"/>
    <w:qFormat/>
    <w:rsid w:val="00DF764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s-ES" w:eastAsia="es-ES"/>
    </w:rPr>
  </w:style>
  <w:style w:type="paragraph" w:styleId="Ttulo2">
    <w:name w:val="heading 2"/>
    <w:basedOn w:val="Normal"/>
    <w:next w:val="Normal"/>
    <w:link w:val="Ttulo2Car"/>
    <w:uiPriority w:val="9"/>
    <w:semiHidden/>
    <w:unhideWhenUsed/>
    <w:qFormat/>
    <w:rsid w:val="00C600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DF7640"/>
    <w:pPr>
      <w:keepNext/>
      <w:spacing w:before="240" w:after="60" w:line="240" w:lineRule="auto"/>
      <w:outlineLvl w:val="2"/>
    </w:pPr>
    <w:rPr>
      <w:rFonts w:ascii="Cambria" w:eastAsia="Times New Roman" w:hAnsi="Cambria" w:cs="Times New Roman"/>
      <w:b/>
      <w:b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7640"/>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semiHidden/>
    <w:rsid w:val="00C60031"/>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DF7640"/>
    <w:rPr>
      <w:rFonts w:ascii="Cambria" w:eastAsia="Times New Roman" w:hAnsi="Cambria" w:cs="Times New Roman"/>
      <w:b/>
      <w:bCs/>
      <w:sz w:val="26"/>
      <w:szCs w:val="26"/>
      <w:lang w:val="es-ES_tradnl" w:eastAsia="es-ES"/>
    </w:rPr>
  </w:style>
  <w:style w:type="paragraph" w:styleId="Prrafodelista">
    <w:name w:val="List Paragraph"/>
    <w:basedOn w:val="Normal"/>
    <w:uiPriority w:val="34"/>
    <w:qFormat/>
    <w:rsid w:val="00C60031"/>
    <w:pPr>
      <w:spacing w:after="0" w:line="240" w:lineRule="auto"/>
      <w:ind w:left="720"/>
    </w:pPr>
    <w:rPr>
      <w:rFonts w:ascii="Times New Roman" w:eastAsia="Calibri" w:hAnsi="Times New Roman" w:cs="Times New Roman"/>
      <w:sz w:val="20"/>
      <w:szCs w:val="20"/>
      <w:lang w:val="es-ES_tradnl" w:eastAsia="es-ES"/>
    </w:rPr>
  </w:style>
  <w:style w:type="paragraph" w:styleId="Encabezado">
    <w:name w:val="header"/>
    <w:basedOn w:val="Normal"/>
    <w:link w:val="EncabezadoCar"/>
    <w:uiPriority w:val="99"/>
    <w:unhideWhenUsed/>
    <w:rsid w:val="00C60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031"/>
  </w:style>
  <w:style w:type="paragraph" w:customStyle="1" w:styleId="Default">
    <w:name w:val="Default"/>
    <w:rsid w:val="00C60031"/>
    <w:pPr>
      <w:autoSpaceDE w:val="0"/>
      <w:autoSpaceDN w:val="0"/>
      <w:adjustRightInd w:val="0"/>
      <w:spacing w:after="0" w:line="240" w:lineRule="auto"/>
    </w:pPr>
    <w:rPr>
      <w:rFonts w:ascii="Arial" w:eastAsia="Calibri" w:hAnsi="Arial" w:cs="Arial"/>
      <w:color w:val="000000"/>
      <w:sz w:val="24"/>
      <w:szCs w:val="24"/>
    </w:rPr>
  </w:style>
  <w:style w:type="paragraph" w:styleId="Piedepgina">
    <w:name w:val="footer"/>
    <w:basedOn w:val="Normal"/>
    <w:link w:val="PiedepginaCar"/>
    <w:uiPriority w:val="99"/>
    <w:unhideWhenUsed/>
    <w:rsid w:val="00DF76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640"/>
  </w:style>
  <w:style w:type="paragraph" w:customStyle="1" w:styleId="corriente">
    <w:name w:val="corriente"/>
    <w:basedOn w:val="Textoindependiente"/>
    <w:autoRedefine/>
    <w:rsid w:val="00DF7640"/>
    <w:pPr>
      <w:spacing w:after="0" w:line="240" w:lineRule="auto"/>
      <w:jc w:val="both"/>
    </w:pPr>
    <w:rPr>
      <w:rFonts w:ascii="Arial" w:eastAsia="Times New Roman" w:hAnsi="Arial" w:cs="Arial"/>
      <w:sz w:val="24"/>
      <w:szCs w:val="24"/>
      <w:lang w:val="es-ES" w:eastAsia="es-ES"/>
    </w:rPr>
  </w:style>
  <w:style w:type="paragraph" w:styleId="Textoindependiente">
    <w:name w:val="Body Text"/>
    <w:basedOn w:val="Normal"/>
    <w:link w:val="TextoindependienteCar"/>
    <w:uiPriority w:val="99"/>
    <w:semiHidden/>
    <w:unhideWhenUsed/>
    <w:rsid w:val="00DF7640"/>
    <w:pPr>
      <w:spacing w:after="120"/>
    </w:pPr>
  </w:style>
  <w:style w:type="character" w:customStyle="1" w:styleId="TextoindependienteCar">
    <w:name w:val="Texto independiente Car"/>
    <w:basedOn w:val="Fuentedeprrafopredeter"/>
    <w:link w:val="Textoindependiente"/>
    <w:uiPriority w:val="99"/>
    <w:semiHidden/>
    <w:rsid w:val="00DF7640"/>
  </w:style>
  <w:style w:type="paragraph" w:styleId="Textodeglobo">
    <w:name w:val="Balloon Text"/>
    <w:basedOn w:val="Normal"/>
    <w:link w:val="TextodegloboCar"/>
    <w:uiPriority w:val="99"/>
    <w:semiHidden/>
    <w:unhideWhenUsed/>
    <w:rsid w:val="00DF76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640"/>
    <w:rPr>
      <w:rFonts w:ascii="Tahoma" w:hAnsi="Tahoma" w:cs="Tahoma"/>
      <w:sz w:val="16"/>
      <w:szCs w:val="16"/>
    </w:rPr>
  </w:style>
  <w:style w:type="table" w:styleId="Tablaconcuadrcula">
    <w:name w:val="Table Grid"/>
    <w:basedOn w:val="Tablanormal"/>
    <w:rsid w:val="00DF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7640"/>
    <w:pPr>
      <w:spacing w:before="100" w:beforeAutospacing="1" w:after="100" w:afterAutospacing="1" w:line="240" w:lineRule="auto"/>
    </w:pPr>
    <w:rPr>
      <w:rFonts w:ascii="Times New Roman" w:eastAsia="SimSun" w:hAnsi="Times New Roman" w:cs="Times New Roman"/>
      <w:sz w:val="24"/>
      <w:szCs w:val="24"/>
      <w:lang w:eastAsia="es-CR"/>
    </w:rPr>
  </w:style>
  <w:style w:type="paragraph" w:customStyle="1" w:styleId="Pa9">
    <w:name w:val="Pa9"/>
    <w:basedOn w:val="Default"/>
    <w:next w:val="Default"/>
    <w:uiPriority w:val="99"/>
    <w:rsid w:val="00DF7640"/>
    <w:pPr>
      <w:spacing w:line="201" w:lineRule="atLeast"/>
    </w:pPr>
    <w:rPr>
      <w:rFonts w:ascii="Myriad Pro Cond" w:eastAsiaTheme="minorHAnsi" w:hAnsi="Myriad Pro Cond" w:cstheme="minorBidi"/>
      <w:color w:val="auto"/>
    </w:rPr>
  </w:style>
  <w:style w:type="table" w:customStyle="1" w:styleId="Tablaconcuadrcula1">
    <w:name w:val="Tabla con cuadrícula1"/>
    <w:basedOn w:val="Tablanormal"/>
    <w:next w:val="Tablaconcuadrcula"/>
    <w:rsid w:val="00DF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90206">
      <w:bodyDiv w:val="1"/>
      <w:marLeft w:val="0"/>
      <w:marRight w:val="0"/>
      <w:marTop w:val="0"/>
      <w:marBottom w:val="0"/>
      <w:divBdr>
        <w:top w:val="none" w:sz="0" w:space="0" w:color="auto"/>
        <w:left w:val="none" w:sz="0" w:space="0" w:color="auto"/>
        <w:bottom w:val="none" w:sz="0" w:space="0" w:color="auto"/>
        <w:right w:val="none" w:sz="0" w:space="0" w:color="auto"/>
      </w:divBdr>
    </w:div>
    <w:div w:id="601495797">
      <w:bodyDiv w:val="1"/>
      <w:marLeft w:val="0"/>
      <w:marRight w:val="0"/>
      <w:marTop w:val="0"/>
      <w:marBottom w:val="0"/>
      <w:divBdr>
        <w:top w:val="none" w:sz="0" w:space="0" w:color="auto"/>
        <w:left w:val="none" w:sz="0" w:space="0" w:color="auto"/>
        <w:bottom w:val="none" w:sz="0" w:space="0" w:color="auto"/>
        <w:right w:val="none" w:sz="0" w:space="0" w:color="auto"/>
      </w:divBdr>
    </w:div>
    <w:div w:id="783572589">
      <w:bodyDiv w:val="1"/>
      <w:marLeft w:val="0"/>
      <w:marRight w:val="0"/>
      <w:marTop w:val="0"/>
      <w:marBottom w:val="0"/>
      <w:divBdr>
        <w:top w:val="none" w:sz="0" w:space="0" w:color="auto"/>
        <w:left w:val="none" w:sz="0" w:space="0" w:color="auto"/>
        <w:bottom w:val="none" w:sz="0" w:space="0" w:color="auto"/>
        <w:right w:val="none" w:sz="0" w:space="0" w:color="auto"/>
      </w:divBdr>
    </w:div>
    <w:div w:id="1041201633">
      <w:bodyDiv w:val="1"/>
      <w:marLeft w:val="0"/>
      <w:marRight w:val="0"/>
      <w:marTop w:val="0"/>
      <w:marBottom w:val="0"/>
      <w:divBdr>
        <w:top w:val="none" w:sz="0" w:space="0" w:color="auto"/>
        <w:left w:val="none" w:sz="0" w:space="0" w:color="auto"/>
        <w:bottom w:val="none" w:sz="0" w:space="0" w:color="auto"/>
        <w:right w:val="none" w:sz="0" w:space="0" w:color="auto"/>
      </w:divBdr>
    </w:div>
    <w:div w:id="1675764776">
      <w:bodyDiv w:val="1"/>
      <w:marLeft w:val="0"/>
      <w:marRight w:val="0"/>
      <w:marTop w:val="0"/>
      <w:marBottom w:val="0"/>
      <w:divBdr>
        <w:top w:val="none" w:sz="0" w:space="0" w:color="auto"/>
        <w:left w:val="none" w:sz="0" w:space="0" w:color="auto"/>
        <w:bottom w:val="none" w:sz="0" w:space="0" w:color="auto"/>
        <w:right w:val="none" w:sz="0" w:space="0" w:color="auto"/>
      </w:divBdr>
    </w:div>
    <w:div w:id="1676346951">
      <w:bodyDiv w:val="1"/>
      <w:marLeft w:val="0"/>
      <w:marRight w:val="0"/>
      <w:marTop w:val="0"/>
      <w:marBottom w:val="0"/>
      <w:divBdr>
        <w:top w:val="none" w:sz="0" w:space="0" w:color="auto"/>
        <w:left w:val="none" w:sz="0" w:space="0" w:color="auto"/>
        <w:bottom w:val="none" w:sz="0" w:space="0" w:color="auto"/>
        <w:right w:val="none" w:sz="0" w:space="0" w:color="auto"/>
      </w:divBdr>
    </w:div>
    <w:div w:id="1681077806">
      <w:bodyDiv w:val="1"/>
      <w:marLeft w:val="0"/>
      <w:marRight w:val="0"/>
      <w:marTop w:val="0"/>
      <w:marBottom w:val="0"/>
      <w:divBdr>
        <w:top w:val="none" w:sz="0" w:space="0" w:color="auto"/>
        <w:left w:val="none" w:sz="0" w:space="0" w:color="auto"/>
        <w:bottom w:val="none" w:sz="0" w:space="0" w:color="auto"/>
        <w:right w:val="none" w:sz="0" w:space="0" w:color="auto"/>
      </w:divBdr>
    </w:div>
    <w:div w:id="1826504909">
      <w:bodyDiv w:val="1"/>
      <w:marLeft w:val="0"/>
      <w:marRight w:val="0"/>
      <w:marTop w:val="0"/>
      <w:marBottom w:val="0"/>
      <w:divBdr>
        <w:top w:val="none" w:sz="0" w:space="0" w:color="auto"/>
        <w:left w:val="none" w:sz="0" w:space="0" w:color="auto"/>
        <w:bottom w:val="none" w:sz="0" w:space="0" w:color="auto"/>
        <w:right w:val="none" w:sz="0" w:space="0" w:color="auto"/>
      </w:divBdr>
    </w:div>
    <w:div w:id="18877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8B99B9-EDC0-4943-BDF0-F2224AE7AC34}" type="doc">
      <dgm:prSet loTypeId="urn:microsoft.com/office/officeart/2005/8/layout/venn3" loCatId="relationship" qsTypeId="urn:microsoft.com/office/officeart/2005/8/quickstyle/simple2" qsCatId="simple" csTypeId="urn:microsoft.com/office/officeart/2005/8/colors/colorful4" csCatId="colorful" phldr="1"/>
      <dgm:spPr/>
    </dgm:pt>
    <dgm:pt modelId="{CB6C7FD9-B7E5-43BE-8AA6-45C4E7D3D89E}">
      <dgm:prSet phldrT="[Texto]"/>
      <dgm:spPr/>
      <dgm:t>
        <a:bodyPr/>
        <a:lstStyle/>
        <a:p>
          <a:pPr algn="ctr"/>
          <a:r>
            <a:rPr lang="es-CR">
              <a:latin typeface="Arial" panose="020B0604020202020204" pitchFamily="34" charset="0"/>
              <a:cs typeface="Arial" panose="020B0604020202020204" pitchFamily="34" charset="0"/>
            </a:rPr>
            <a:t>Dirección de Servicios Ambientales</a:t>
          </a:r>
        </a:p>
      </dgm:t>
    </dgm:pt>
    <dgm:pt modelId="{7054E1E9-97E9-42AC-9BE2-B6565576A946}" type="parTrans" cxnId="{A78DC2F3-0E8B-4C9B-85BA-02D3757FB988}">
      <dgm:prSet/>
      <dgm:spPr/>
      <dgm:t>
        <a:bodyPr/>
        <a:lstStyle/>
        <a:p>
          <a:pPr algn="ctr"/>
          <a:endParaRPr lang="es-CR">
            <a:latin typeface="Arial" panose="020B0604020202020204" pitchFamily="34" charset="0"/>
            <a:cs typeface="Arial" panose="020B0604020202020204" pitchFamily="34" charset="0"/>
          </a:endParaRPr>
        </a:p>
      </dgm:t>
    </dgm:pt>
    <dgm:pt modelId="{49E129CB-6FF4-4D69-8138-964C2C8855BF}" type="sibTrans" cxnId="{A78DC2F3-0E8B-4C9B-85BA-02D3757FB988}">
      <dgm:prSet/>
      <dgm:spPr/>
      <dgm:t>
        <a:bodyPr/>
        <a:lstStyle/>
        <a:p>
          <a:pPr algn="ctr"/>
          <a:endParaRPr lang="es-CR">
            <a:latin typeface="Arial" panose="020B0604020202020204" pitchFamily="34" charset="0"/>
            <a:cs typeface="Arial" panose="020B0604020202020204" pitchFamily="34" charset="0"/>
          </a:endParaRPr>
        </a:p>
      </dgm:t>
    </dgm:pt>
    <dgm:pt modelId="{DFAE89A7-3756-43F0-8B9F-9122C2398C4C}">
      <dgm:prSet phldrT="[Texto]"/>
      <dgm:spPr/>
      <dgm:t>
        <a:bodyPr/>
        <a:lstStyle/>
        <a:p>
          <a:pPr algn="ctr"/>
          <a:r>
            <a:rPr lang="es-CR">
              <a:latin typeface="Arial" panose="020B0604020202020204" pitchFamily="34" charset="0"/>
              <a:cs typeface="Arial" panose="020B0604020202020204" pitchFamily="34" charset="0"/>
            </a:rPr>
            <a:t>Dirección de Desarrollo y Comercialización</a:t>
          </a:r>
        </a:p>
      </dgm:t>
    </dgm:pt>
    <dgm:pt modelId="{F0BC073C-8DE2-48FD-A2BA-16D6A4AA5E6A}" type="parTrans" cxnId="{07C3F3C4-EE61-4D70-94E6-7524422E8870}">
      <dgm:prSet/>
      <dgm:spPr/>
      <dgm:t>
        <a:bodyPr/>
        <a:lstStyle/>
        <a:p>
          <a:pPr algn="ctr"/>
          <a:endParaRPr lang="es-CR">
            <a:latin typeface="Arial" panose="020B0604020202020204" pitchFamily="34" charset="0"/>
            <a:cs typeface="Arial" panose="020B0604020202020204" pitchFamily="34" charset="0"/>
          </a:endParaRPr>
        </a:p>
      </dgm:t>
    </dgm:pt>
    <dgm:pt modelId="{9FFE09ED-D1EE-40C9-85A7-B567FFEE0677}" type="sibTrans" cxnId="{07C3F3C4-EE61-4D70-94E6-7524422E8870}">
      <dgm:prSet/>
      <dgm:spPr/>
      <dgm:t>
        <a:bodyPr/>
        <a:lstStyle/>
        <a:p>
          <a:pPr algn="ctr"/>
          <a:endParaRPr lang="es-CR">
            <a:latin typeface="Arial" panose="020B0604020202020204" pitchFamily="34" charset="0"/>
            <a:cs typeface="Arial" panose="020B0604020202020204" pitchFamily="34" charset="0"/>
          </a:endParaRPr>
        </a:p>
      </dgm:t>
    </dgm:pt>
    <dgm:pt modelId="{51E117C7-B363-4F9F-9D23-D6E79B81A9AB}">
      <dgm:prSet phldrT="[Texto]"/>
      <dgm:spPr/>
      <dgm:t>
        <a:bodyPr/>
        <a:lstStyle/>
        <a:p>
          <a:pPr algn="ctr"/>
          <a:r>
            <a:rPr lang="es-CR">
              <a:latin typeface="Arial" panose="020B0604020202020204" pitchFamily="34" charset="0"/>
              <a:cs typeface="Arial" panose="020B0604020202020204" pitchFamily="34" charset="0"/>
            </a:rPr>
            <a:t>Dirección de Fomento Forestal</a:t>
          </a:r>
        </a:p>
      </dgm:t>
    </dgm:pt>
    <dgm:pt modelId="{2E564313-9072-4AFC-97C6-530C40143E48}" type="parTrans" cxnId="{D20C745D-2EB2-41B0-8782-A1676640C03C}">
      <dgm:prSet/>
      <dgm:spPr/>
      <dgm:t>
        <a:bodyPr/>
        <a:lstStyle/>
        <a:p>
          <a:pPr algn="ctr"/>
          <a:endParaRPr lang="es-CR">
            <a:latin typeface="Arial" panose="020B0604020202020204" pitchFamily="34" charset="0"/>
            <a:cs typeface="Arial" panose="020B0604020202020204" pitchFamily="34" charset="0"/>
          </a:endParaRPr>
        </a:p>
      </dgm:t>
    </dgm:pt>
    <dgm:pt modelId="{E04B1C6C-C3F9-4339-ACD9-E1C0D3DF96C1}" type="sibTrans" cxnId="{D20C745D-2EB2-41B0-8782-A1676640C03C}">
      <dgm:prSet/>
      <dgm:spPr/>
      <dgm:t>
        <a:bodyPr/>
        <a:lstStyle/>
        <a:p>
          <a:pPr algn="ctr"/>
          <a:endParaRPr lang="es-CR">
            <a:latin typeface="Arial" panose="020B0604020202020204" pitchFamily="34" charset="0"/>
            <a:cs typeface="Arial" panose="020B0604020202020204" pitchFamily="34" charset="0"/>
          </a:endParaRPr>
        </a:p>
      </dgm:t>
    </dgm:pt>
    <dgm:pt modelId="{BAF436FB-97A2-4B6B-A486-76A8EE81E944}" type="pres">
      <dgm:prSet presAssocID="{E38B99B9-EDC0-4943-BDF0-F2224AE7AC34}" presName="Name0" presStyleCnt="0">
        <dgm:presLayoutVars>
          <dgm:dir/>
          <dgm:resizeHandles val="exact"/>
        </dgm:presLayoutVars>
      </dgm:prSet>
      <dgm:spPr/>
    </dgm:pt>
    <dgm:pt modelId="{B2B5282F-7D0D-41F3-968F-938A7808563C}" type="pres">
      <dgm:prSet presAssocID="{CB6C7FD9-B7E5-43BE-8AA6-45C4E7D3D89E}" presName="Name5" presStyleLbl="vennNode1" presStyleIdx="0" presStyleCnt="3">
        <dgm:presLayoutVars>
          <dgm:bulletEnabled val="1"/>
        </dgm:presLayoutVars>
      </dgm:prSet>
      <dgm:spPr/>
      <dgm:t>
        <a:bodyPr/>
        <a:lstStyle/>
        <a:p>
          <a:endParaRPr lang="es-CR"/>
        </a:p>
      </dgm:t>
    </dgm:pt>
    <dgm:pt modelId="{7D75323C-8DA6-4F0E-9C3F-5CF01D0430B5}" type="pres">
      <dgm:prSet presAssocID="{49E129CB-6FF4-4D69-8138-964C2C8855BF}" presName="space" presStyleCnt="0"/>
      <dgm:spPr/>
    </dgm:pt>
    <dgm:pt modelId="{2D9D5665-2A14-4589-BFF2-97091F535135}" type="pres">
      <dgm:prSet presAssocID="{DFAE89A7-3756-43F0-8B9F-9122C2398C4C}" presName="Name5" presStyleLbl="vennNode1" presStyleIdx="1" presStyleCnt="3">
        <dgm:presLayoutVars>
          <dgm:bulletEnabled val="1"/>
        </dgm:presLayoutVars>
      </dgm:prSet>
      <dgm:spPr/>
      <dgm:t>
        <a:bodyPr/>
        <a:lstStyle/>
        <a:p>
          <a:endParaRPr lang="es-CR"/>
        </a:p>
      </dgm:t>
    </dgm:pt>
    <dgm:pt modelId="{C8853733-0D61-4A7B-B7B7-3FBFCCAE4DBB}" type="pres">
      <dgm:prSet presAssocID="{9FFE09ED-D1EE-40C9-85A7-B567FFEE0677}" presName="space" presStyleCnt="0"/>
      <dgm:spPr/>
    </dgm:pt>
    <dgm:pt modelId="{E3C32768-D659-4626-AC7C-C38E38F93B6F}" type="pres">
      <dgm:prSet presAssocID="{51E117C7-B363-4F9F-9D23-D6E79B81A9AB}" presName="Name5" presStyleLbl="vennNode1" presStyleIdx="2" presStyleCnt="3">
        <dgm:presLayoutVars>
          <dgm:bulletEnabled val="1"/>
        </dgm:presLayoutVars>
      </dgm:prSet>
      <dgm:spPr/>
      <dgm:t>
        <a:bodyPr/>
        <a:lstStyle/>
        <a:p>
          <a:endParaRPr lang="es-CR"/>
        </a:p>
      </dgm:t>
    </dgm:pt>
  </dgm:ptLst>
  <dgm:cxnLst>
    <dgm:cxn modelId="{094D46A1-C4FC-465D-93D7-FE88B525D838}" type="presOf" srcId="{DFAE89A7-3756-43F0-8B9F-9122C2398C4C}" destId="{2D9D5665-2A14-4589-BFF2-97091F535135}" srcOrd="0" destOrd="0" presId="urn:microsoft.com/office/officeart/2005/8/layout/venn3"/>
    <dgm:cxn modelId="{B75D3518-03D5-4397-AFD3-9F683AEFBC59}" type="presOf" srcId="{51E117C7-B363-4F9F-9D23-D6E79B81A9AB}" destId="{E3C32768-D659-4626-AC7C-C38E38F93B6F}" srcOrd="0" destOrd="0" presId="urn:microsoft.com/office/officeart/2005/8/layout/venn3"/>
    <dgm:cxn modelId="{389765A8-471E-4064-AA1E-4DFF745E86EC}" type="presOf" srcId="{CB6C7FD9-B7E5-43BE-8AA6-45C4E7D3D89E}" destId="{B2B5282F-7D0D-41F3-968F-938A7808563C}" srcOrd="0" destOrd="0" presId="urn:microsoft.com/office/officeart/2005/8/layout/venn3"/>
    <dgm:cxn modelId="{D20C745D-2EB2-41B0-8782-A1676640C03C}" srcId="{E38B99B9-EDC0-4943-BDF0-F2224AE7AC34}" destId="{51E117C7-B363-4F9F-9D23-D6E79B81A9AB}" srcOrd="2" destOrd="0" parTransId="{2E564313-9072-4AFC-97C6-530C40143E48}" sibTransId="{E04B1C6C-C3F9-4339-ACD9-E1C0D3DF96C1}"/>
    <dgm:cxn modelId="{A78DC2F3-0E8B-4C9B-85BA-02D3757FB988}" srcId="{E38B99B9-EDC0-4943-BDF0-F2224AE7AC34}" destId="{CB6C7FD9-B7E5-43BE-8AA6-45C4E7D3D89E}" srcOrd="0" destOrd="0" parTransId="{7054E1E9-97E9-42AC-9BE2-B6565576A946}" sibTransId="{49E129CB-6FF4-4D69-8138-964C2C8855BF}"/>
    <dgm:cxn modelId="{8FC5A362-0F4F-45D6-9974-A35D00480A9A}" type="presOf" srcId="{E38B99B9-EDC0-4943-BDF0-F2224AE7AC34}" destId="{BAF436FB-97A2-4B6B-A486-76A8EE81E944}" srcOrd="0" destOrd="0" presId="urn:microsoft.com/office/officeart/2005/8/layout/venn3"/>
    <dgm:cxn modelId="{07C3F3C4-EE61-4D70-94E6-7524422E8870}" srcId="{E38B99B9-EDC0-4943-BDF0-F2224AE7AC34}" destId="{DFAE89A7-3756-43F0-8B9F-9122C2398C4C}" srcOrd="1" destOrd="0" parTransId="{F0BC073C-8DE2-48FD-A2BA-16D6A4AA5E6A}" sibTransId="{9FFE09ED-D1EE-40C9-85A7-B567FFEE0677}"/>
    <dgm:cxn modelId="{7C051F7E-E95C-4E8E-B108-3F404A197B79}" type="presParOf" srcId="{BAF436FB-97A2-4B6B-A486-76A8EE81E944}" destId="{B2B5282F-7D0D-41F3-968F-938A7808563C}" srcOrd="0" destOrd="0" presId="urn:microsoft.com/office/officeart/2005/8/layout/venn3"/>
    <dgm:cxn modelId="{818DAED4-7C14-47FD-9EE7-4CA4DD6A9720}" type="presParOf" srcId="{BAF436FB-97A2-4B6B-A486-76A8EE81E944}" destId="{7D75323C-8DA6-4F0E-9C3F-5CF01D0430B5}" srcOrd="1" destOrd="0" presId="urn:microsoft.com/office/officeart/2005/8/layout/venn3"/>
    <dgm:cxn modelId="{524A5E7C-D010-486E-859D-721CAD648B9D}" type="presParOf" srcId="{BAF436FB-97A2-4B6B-A486-76A8EE81E944}" destId="{2D9D5665-2A14-4589-BFF2-97091F535135}" srcOrd="2" destOrd="0" presId="urn:microsoft.com/office/officeart/2005/8/layout/venn3"/>
    <dgm:cxn modelId="{427A8003-43C3-40CA-8F92-9C8ACC19E47D}" type="presParOf" srcId="{BAF436FB-97A2-4B6B-A486-76A8EE81E944}" destId="{C8853733-0D61-4A7B-B7B7-3FBFCCAE4DBB}" srcOrd="3" destOrd="0" presId="urn:microsoft.com/office/officeart/2005/8/layout/venn3"/>
    <dgm:cxn modelId="{3DEBB3C2-87E6-44E5-B132-F89FDBBD3664}" type="presParOf" srcId="{BAF436FB-97A2-4B6B-A486-76A8EE81E944}" destId="{E3C32768-D659-4626-AC7C-C38E38F93B6F}" srcOrd="4" destOrd="0" presId="urn:microsoft.com/office/officeart/2005/8/layout/ven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E181C0-6E7F-4392-ADE9-B4173C68D15F}" type="doc">
      <dgm:prSet loTypeId="urn:microsoft.com/office/officeart/2005/8/layout/venn1" loCatId="relationship" qsTypeId="urn:microsoft.com/office/officeart/2005/8/quickstyle/3d1" qsCatId="3D" csTypeId="urn:microsoft.com/office/officeart/2005/8/colors/colorful5" csCatId="colorful" phldr="1"/>
      <dgm:spPr/>
    </dgm:pt>
    <dgm:pt modelId="{9BDF7E0E-F91A-421C-9CE7-FC13DE475E12}">
      <dgm:prSet phldrT="[Texto]"/>
      <dgm:spPr/>
      <dgm:t>
        <a:bodyPr/>
        <a:lstStyle/>
        <a:p>
          <a:pPr algn="ctr"/>
          <a:r>
            <a:rPr lang="es-CR" b="1"/>
            <a:t>Dirección General</a:t>
          </a:r>
        </a:p>
      </dgm:t>
    </dgm:pt>
    <dgm:pt modelId="{B44FA9FB-B799-4082-9C0B-784369176EC8}" type="parTrans" cxnId="{7659015C-6C23-4C69-BB8D-5964313F71BC}">
      <dgm:prSet/>
      <dgm:spPr/>
      <dgm:t>
        <a:bodyPr/>
        <a:lstStyle/>
        <a:p>
          <a:pPr algn="ctr"/>
          <a:endParaRPr lang="es-CR" b="1"/>
        </a:p>
      </dgm:t>
    </dgm:pt>
    <dgm:pt modelId="{1048F99E-20A3-4D62-8DA6-6148460E777C}" type="sibTrans" cxnId="{7659015C-6C23-4C69-BB8D-5964313F71BC}">
      <dgm:prSet/>
      <dgm:spPr/>
      <dgm:t>
        <a:bodyPr/>
        <a:lstStyle/>
        <a:p>
          <a:pPr algn="ctr"/>
          <a:endParaRPr lang="es-CR" b="1"/>
        </a:p>
      </dgm:t>
    </dgm:pt>
    <dgm:pt modelId="{47140469-9B72-498B-9021-6C0FF7848F9E}">
      <dgm:prSet phldrT="[Texto]"/>
      <dgm:spPr/>
      <dgm:t>
        <a:bodyPr/>
        <a:lstStyle/>
        <a:p>
          <a:pPr algn="ctr"/>
          <a:r>
            <a:rPr lang="es-CR" b="1"/>
            <a:t>Dirección de Asuntos Jurídicos</a:t>
          </a:r>
        </a:p>
      </dgm:t>
    </dgm:pt>
    <dgm:pt modelId="{668BF55E-DCFC-489B-94CF-4C63D3868487}" type="parTrans" cxnId="{D8B63B15-401F-4295-B6E7-D38A75960B5F}">
      <dgm:prSet/>
      <dgm:spPr/>
      <dgm:t>
        <a:bodyPr/>
        <a:lstStyle/>
        <a:p>
          <a:pPr algn="ctr"/>
          <a:endParaRPr lang="es-CR" b="1"/>
        </a:p>
      </dgm:t>
    </dgm:pt>
    <dgm:pt modelId="{AA4578CA-6AEC-42F5-855E-0592565D06E7}" type="sibTrans" cxnId="{D8B63B15-401F-4295-B6E7-D38A75960B5F}">
      <dgm:prSet/>
      <dgm:spPr/>
      <dgm:t>
        <a:bodyPr/>
        <a:lstStyle/>
        <a:p>
          <a:pPr algn="ctr"/>
          <a:endParaRPr lang="es-CR" b="1"/>
        </a:p>
      </dgm:t>
    </dgm:pt>
    <dgm:pt modelId="{A9625931-0771-4EB9-97BA-5F8609E1908D}">
      <dgm:prSet phldrT="[Texto]"/>
      <dgm:spPr/>
      <dgm:t>
        <a:bodyPr/>
        <a:lstStyle/>
        <a:p>
          <a:pPr algn="ctr"/>
          <a:r>
            <a:rPr lang="es-CR" b="1"/>
            <a:t>Dirección Administrativa Financiera</a:t>
          </a:r>
        </a:p>
      </dgm:t>
    </dgm:pt>
    <dgm:pt modelId="{28A8F6DD-89A1-40B1-B978-FBBC2DF13FB4}" type="parTrans" cxnId="{BEE78FEA-A2F1-4A29-8EEB-8308BEC8F117}">
      <dgm:prSet/>
      <dgm:spPr/>
      <dgm:t>
        <a:bodyPr/>
        <a:lstStyle/>
        <a:p>
          <a:pPr algn="ctr"/>
          <a:endParaRPr lang="es-CR" b="1"/>
        </a:p>
      </dgm:t>
    </dgm:pt>
    <dgm:pt modelId="{095D739A-E8AF-442F-A4D5-F86CE4D65A74}" type="sibTrans" cxnId="{BEE78FEA-A2F1-4A29-8EEB-8308BEC8F117}">
      <dgm:prSet/>
      <dgm:spPr/>
      <dgm:t>
        <a:bodyPr/>
        <a:lstStyle/>
        <a:p>
          <a:pPr algn="ctr"/>
          <a:endParaRPr lang="es-CR" b="1"/>
        </a:p>
      </dgm:t>
    </dgm:pt>
    <dgm:pt modelId="{6E509EB3-9C6F-4DC7-9F6D-EE56A1EF4F47}" type="pres">
      <dgm:prSet presAssocID="{F1E181C0-6E7F-4392-ADE9-B4173C68D15F}" presName="compositeShape" presStyleCnt="0">
        <dgm:presLayoutVars>
          <dgm:chMax val="7"/>
          <dgm:dir/>
          <dgm:resizeHandles val="exact"/>
        </dgm:presLayoutVars>
      </dgm:prSet>
      <dgm:spPr/>
    </dgm:pt>
    <dgm:pt modelId="{230530FA-52EE-4FCD-89A1-12362104F8CA}" type="pres">
      <dgm:prSet presAssocID="{9BDF7E0E-F91A-421C-9CE7-FC13DE475E12}" presName="circ1" presStyleLbl="vennNode1" presStyleIdx="0" presStyleCnt="3"/>
      <dgm:spPr/>
      <dgm:t>
        <a:bodyPr/>
        <a:lstStyle/>
        <a:p>
          <a:endParaRPr lang="es-CR"/>
        </a:p>
      </dgm:t>
    </dgm:pt>
    <dgm:pt modelId="{09459E24-4A66-4EC1-9E08-E03BC528BCC9}" type="pres">
      <dgm:prSet presAssocID="{9BDF7E0E-F91A-421C-9CE7-FC13DE475E12}" presName="circ1Tx" presStyleLbl="revTx" presStyleIdx="0" presStyleCnt="0">
        <dgm:presLayoutVars>
          <dgm:chMax val="0"/>
          <dgm:chPref val="0"/>
          <dgm:bulletEnabled val="1"/>
        </dgm:presLayoutVars>
      </dgm:prSet>
      <dgm:spPr/>
      <dgm:t>
        <a:bodyPr/>
        <a:lstStyle/>
        <a:p>
          <a:endParaRPr lang="es-CR"/>
        </a:p>
      </dgm:t>
    </dgm:pt>
    <dgm:pt modelId="{AABD2C26-C80C-41CD-9711-18C9D5A9B63E}" type="pres">
      <dgm:prSet presAssocID="{47140469-9B72-498B-9021-6C0FF7848F9E}" presName="circ2" presStyleLbl="vennNode1" presStyleIdx="1" presStyleCnt="3"/>
      <dgm:spPr/>
      <dgm:t>
        <a:bodyPr/>
        <a:lstStyle/>
        <a:p>
          <a:endParaRPr lang="es-CR"/>
        </a:p>
      </dgm:t>
    </dgm:pt>
    <dgm:pt modelId="{52D7794C-332A-4AF8-9B7C-DCEAF4A6FA07}" type="pres">
      <dgm:prSet presAssocID="{47140469-9B72-498B-9021-6C0FF7848F9E}" presName="circ2Tx" presStyleLbl="revTx" presStyleIdx="0" presStyleCnt="0">
        <dgm:presLayoutVars>
          <dgm:chMax val="0"/>
          <dgm:chPref val="0"/>
          <dgm:bulletEnabled val="1"/>
        </dgm:presLayoutVars>
      </dgm:prSet>
      <dgm:spPr/>
      <dgm:t>
        <a:bodyPr/>
        <a:lstStyle/>
        <a:p>
          <a:endParaRPr lang="es-CR"/>
        </a:p>
      </dgm:t>
    </dgm:pt>
    <dgm:pt modelId="{BC8F769A-F063-436A-8E96-0ABDC29D5D5D}" type="pres">
      <dgm:prSet presAssocID="{A9625931-0771-4EB9-97BA-5F8609E1908D}" presName="circ3" presStyleLbl="vennNode1" presStyleIdx="2" presStyleCnt="3"/>
      <dgm:spPr/>
      <dgm:t>
        <a:bodyPr/>
        <a:lstStyle/>
        <a:p>
          <a:endParaRPr lang="es-CR"/>
        </a:p>
      </dgm:t>
    </dgm:pt>
    <dgm:pt modelId="{572F27B4-94A6-472A-9E5D-51A63DD3F38D}" type="pres">
      <dgm:prSet presAssocID="{A9625931-0771-4EB9-97BA-5F8609E1908D}" presName="circ3Tx" presStyleLbl="revTx" presStyleIdx="0" presStyleCnt="0">
        <dgm:presLayoutVars>
          <dgm:chMax val="0"/>
          <dgm:chPref val="0"/>
          <dgm:bulletEnabled val="1"/>
        </dgm:presLayoutVars>
      </dgm:prSet>
      <dgm:spPr/>
      <dgm:t>
        <a:bodyPr/>
        <a:lstStyle/>
        <a:p>
          <a:endParaRPr lang="es-CR"/>
        </a:p>
      </dgm:t>
    </dgm:pt>
  </dgm:ptLst>
  <dgm:cxnLst>
    <dgm:cxn modelId="{36BC545D-2115-4615-81FC-B51FE9FA2586}" type="presOf" srcId="{47140469-9B72-498B-9021-6C0FF7848F9E}" destId="{AABD2C26-C80C-41CD-9711-18C9D5A9B63E}" srcOrd="0" destOrd="0" presId="urn:microsoft.com/office/officeart/2005/8/layout/venn1"/>
    <dgm:cxn modelId="{7659015C-6C23-4C69-BB8D-5964313F71BC}" srcId="{F1E181C0-6E7F-4392-ADE9-B4173C68D15F}" destId="{9BDF7E0E-F91A-421C-9CE7-FC13DE475E12}" srcOrd="0" destOrd="0" parTransId="{B44FA9FB-B799-4082-9C0B-784369176EC8}" sibTransId="{1048F99E-20A3-4D62-8DA6-6148460E777C}"/>
    <dgm:cxn modelId="{BB0E2A09-C0D9-4463-AA37-71902C5E3587}" type="presOf" srcId="{9BDF7E0E-F91A-421C-9CE7-FC13DE475E12}" destId="{230530FA-52EE-4FCD-89A1-12362104F8CA}" srcOrd="0" destOrd="0" presId="urn:microsoft.com/office/officeart/2005/8/layout/venn1"/>
    <dgm:cxn modelId="{131AEEC7-9C2D-4001-B239-28D27DDA90BF}" type="presOf" srcId="{9BDF7E0E-F91A-421C-9CE7-FC13DE475E12}" destId="{09459E24-4A66-4EC1-9E08-E03BC528BCC9}" srcOrd="1" destOrd="0" presId="urn:microsoft.com/office/officeart/2005/8/layout/venn1"/>
    <dgm:cxn modelId="{E5B087CB-F8C7-4869-84D2-97A960CDA48D}" type="presOf" srcId="{A9625931-0771-4EB9-97BA-5F8609E1908D}" destId="{572F27B4-94A6-472A-9E5D-51A63DD3F38D}" srcOrd="1" destOrd="0" presId="urn:microsoft.com/office/officeart/2005/8/layout/venn1"/>
    <dgm:cxn modelId="{D8B63B15-401F-4295-B6E7-D38A75960B5F}" srcId="{F1E181C0-6E7F-4392-ADE9-B4173C68D15F}" destId="{47140469-9B72-498B-9021-6C0FF7848F9E}" srcOrd="1" destOrd="0" parTransId="{668BF55E-DCFC-489B-94CF-4C63D3868487}" sibTransId="{AA4578CA-6AEC-42F5-855E-0592565D06E7}"/>
    <dgm:cxn modelId="{BEE78FEA-A2F1-4A29-8EEB-8308BEC8F117}" srcId="{F1E181C0-6E7F-4392-ADE9-B4173C68D15F}" destId="{A9625931-0771-4EB9-97BA-5F8609E1908D}" srcOrd="2" destOrd="0" parTransId="{28A8F6DD-89A1-40B1-B978-FBBC2DF13FB4}" sibTransId="{095D739A-E8AF-442F-A4D5-F86CE4D65A74}"/>
    <dgm:cxn modelId="{5C843BC2-A9F1-4D51-9DF5-70FF021FD537}" type="presOf" srcId="{F1E181C0-6E7F-4392-ADE9-B4173C68D15F}" destId="{6E509EB3-9C6F-4DC7-9F6D-EE56A1EF4F47}" srcOrd="0" destOrd="0" presId="urn:microsoft.com/office/officeart/2005/8/layout/venn1"/>
    <dgm:cxn modelId="{DAF2C5E5-3862-4D09-A065-B2E4CB19AD9A}" type="presOf" srcId="{47140469-9B72-498B-9021-6C0FF7848F9E}" destId="{52D7794C-332A-4AF8-9B7C-DCEAF4A6FA07}" srcOrd="1" destOrd="0" presId="urn:microsoft.com/office/officeart/2005/8/layout/venn1"/>
    <dgm:cxn modelId="{B7CC9EEB-BB87-484A-B8E5-1D5707CB0088}" type="presOf" srcId="{A9625931-0771-4EB9-97BA-5F8609E1908D}" destId="{BC8F769A-F063-436A-8E96-0ABDC29D5D5D}" srcOrd="0" destOrd="0" presId="urn:microsoft.com/office/officeart/2005/8/layout/venn1"/>
    <dgm:cxn modelId="{F6BC70FD-5F22-4267-B43D-25E7BAD63126}" type="presParOf" srcId="{6E509EB3-9C6F-4DC7-9F6D-EE56A1EF4F47}" destId="{230530FA-52EE-4FCD-89A1-12362104F8CA}" srcOrd="0" destOrd="0" presId="urn:microsoft.com/office/officeart/2005/8/layout/venn1"/>
    <dgm:cxn modelId="{8CE8E8A1-8949-49B1-91AB-7DDF558CEE39}" type="presParOf" srcId="{6E509EB3-9C6F-4DC7-9F6D-EE56A1EF4F47}" destId="{09459E24-4A66-4EC1-9E08-E03BC528BCC9}" srcOrd="1" destOrd="0" presId="urn:microsoft.com/office/officeart/2005/8/layout/venn1"/>
    <dgm:cxn modelId="{2A6D3157-F56C-4CB3-B4E5-E713BD53A9E7}" type="presParOf" srcId="{6E509EB3-9C6F-4DC7-9F6D-EE56A1EF4F47}" destId="{AABD2C26-C80C-41CD-9711-18C9D5A9B63E}" srcOrd="2" destOrd="0" presId="urn:microsoft.com/office/officeart/2005/8/layout/venn1"/>
    <dgm:cxn modelId="{9034FD8B-7D2A-4586-88B3-1D9399CF61B0}" type="presParOf" srcId="{6E509EB3-9C6F-4DC7-9F6D-EE56A1EF4F47}" destId="{52D7794C-332A-4AF8-9B7C-DCEAF4A6FA07}" srcOrd="3" destOrd="0" presId="urn:microsoft.com/office/officeart/2005/8/layout/venn1"/>
    <dgm:cxn modelId="{B5F72C0B-019C-440D-A0A4-00DF6EB5EA7D}" type="presParOf" srcId="{6E509EB3-9C6F-4DC7-9F6D-EE56A1EF4F47}" destId="{BC8F769A-F063-436A-8E96-0ABDC29D5D5D}" srcOrd="4" destOrd="0" presId="urn:microsoft.com/office/officeart/2005/8/layout/venn1"/>
    <dgm:cxn modelId="{5785C9E9-F9B9-42A6-A729-3861DD671F7D}" type="presParOf" srcId="{6E509EB3-9C6F-4DC7-9F6D-EE56A1EF4F47}" destId="{572F27B4-94A6-472A-9E5D-51A63DD3F38D}"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B5282F-7D0D-41F3-968F-938A7808563C}">
      <dsp:nvSpPr>
        <dsp:cNvPr id="0" name=""/>
        <dsp:cNvSpPr/>
      </dsp:nvSpPr>
      <dsp:spPr>
        <a:xfrm>
          <a:off x="1739" y="91767"/>
          <a:ext cx="1521440" cy="1521440"/>
        </a:xfrm>
        <a:prstGeom prst="ellipse">
          <a:avLst/>
        </a:prstGeom>
        <a:solidFill>
          <a:schemeClr val="accent4">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83730" tIns="11430" rIns="83730" bIns="11430" numCol="1" spcCol="1270" anchor="ctr" anchorCtr="0">
          <a:noAutofit/>
        </a:bodyPr>
        <a:lstStyle/>
        <a:p>
          <a:pPr lvl="0" algn="ctr" defTabSz="400050">
            <a:lnSpc>
              <a:spcPct val="90000"/>
            </a:lnSpc>
            <a:spcBef>
              <a:spcPct val="0"/>
            </a:spcBef>
            <a:spcAft>
              <a:spcPct val="35000"/>
            </a:spcAft>
          </a:pPr>
          <a:r>
            <a:rPr lang="es-CR" sz="900" kern="1200">
              <a:latin typeface="Arial" panose="020B0604020202020204" pitchFamily="34" charset="0"/>
              <a:cs typeface="Arial" panose="020B0604020202020204" pitchFamily="34" charset="0"/>
            </a:rPr>
            <a:t>Dirección de Servicios Ambientales</a:t>
          </a:r>
        </a:p>
      </dsp:txBody>
      <dsp:txXfrm>
        <a:off x="224549" y="314577"/>
        <a:ext cx="1075820" cy="1075820"/>
      </dsp:txXfrm>
    </dsp:sp>
    <dsp:sp modelId="{2D9D5665-2A14-4589-BFF2-97091F535135}">
      <dsp:nvSpPr>
        <dsp:cNvPr id="0" name=""/>
        <dsp:cNvSpPr/>
      </dsp:nvSpPr>
      <dsp:spPr>
        <a:xfrm>
          <a:off x="1218892" y="91767"/>
          <a:ext cx="1521440" cy="1521440"/>
        </a:xfrm>
        <a:prstGeom prst="ellipse">
          <a:avLst/>
        </a:prstGeom>
        <a:solidFill>
          <a:schemeClr val="accent4">
            <a:alpha val="50000"/>
            <a:hueOff val="5197846"/>
            <a:satOff val="-23984"/>
            <a:lumOff val="88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83730" tIns="11430" rIns="83730" bIns="11430" numCol="1" spcCol="1270" anchor="ctr" anchorCtr="0">
          <a:noAutofit/>
        </a:bodyPr>
        <a:lstStyle/>
        <a:p>
          <a:pPr lvl="0" algn="ctr" defTabSz="400050">
            <a:lnSpc>
              <a:spcPct val="90000"/>
            </a:lnSpc>
            <a:spcBef>
              <a:spcPct val="0"/>
            </a:spcBef>
            <a:spcAft>
              <a:spcPct val="35000"/>
            </a:spcAft>
          </a:pPr>
          <a:r>
            <a:rPr lang="es-CR" sz="900" kern="1200">
              <a:latin typeface="Arial" panose="020B0604020202020204" pitchFamily="34" charset="0"/>
              <a:cs typeface="Arial" panose="020B0604020202020204" pitchFamily="34" charset="0"/>
            </a:rPr>
            <a:t>Dirección de Desarrollo y Comercialización</a:t>
          </a:r>
        </a:p>
      </dsp:txBody>
      <dsp:txXfrm>
        <a:off x="1441702" y="314577"/>
        <a:ext cx="1075820" cy="1075820"/>
      </dsp:txXfrm>
    </dsp:sp>
    <dsp:sp modelId="{E3C32768-D659-4626-AC7C-C38E38F93B6F}">
      <dsp:nvSpPr>
        <dsp:cNvPr id="0" name=""/>
        <dsp:cNvSpPr/>
      </dsp:nvSpPr>
      <dsp:spPr>
        <a:xfrm>
          <a:off x="2436044" y="91767"/>
          <a:ext cx="1521440" cy="1521440"/>
        </a:xfrm>
        <a:prstGeom prst="ellipse">
          <a:avLst/>
        </a:prstGeom>
        <a:solidFill>
          <a:schemeClr val="accent4">
            <a:alpha val="50000"/>
            <a:hueOff val="10395692"/>
            <a:satOff val="-47968"/>
            <a:lumOff val="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83730" tIns="11430" rIns="83730" bIns="11430" numCol="1" spcCol="1270" anchor="ctr" anchorCtr="0">
          <a:noAutofit/>
        </a:bodyPr>
        <a:lstStyle/>
        <a:p>
          <a:pPr lvl="0" algn="ctr" defTabSz="400050">
            <a:lnSpc>
              <a:spcPct val="90000"/>
            </a:lnSpc>
            <a:spcBef>
              <a:spcPct val="0"/>
            </a:spcBef>
            <a:spcAft>
              <a:spcPct val="35000"/>
            </a:spcAft>
          </a:pPr>
          <a:r>
            <a:rPr lang="es-CR" sz="900" kern="1200">
              <a:latin typeface="Arial" panose="020B0604020202020204" pitchFamily="34" charset="0"/>
              <a:cs typeface="Arial" panose="020B0604020202020204" pitchFamily="34" charset="0"/>
            </a:rPr>
            <a:t>Dirección de Fomento Forestal</a:t>
          </a:r>
        </a:p>
      </dsp:txBody>
      <dsp:txXfrm>
        <a:off x="2658854" y="314577"/>
        <a:ext cx="1075820" cy="10758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530FA-52EE-4FCD-89A1-12362104F8CA}">
      <dsp:nvSpPr>
        <dsp:cNvPr id="0" name=""/>
        <dsp:cNvSpPr/>
      </dsp:nvSpPr>
      <dsp:spPr>
        <a:xfrm>
          <a:off x="1941512" y="32345"/>
          <a:ext cx="1552575" cy="1552575"/>
        </a:xfrm>
        <a:prstGeom prst="ellipse">
          <a:avLst/>
        </a:prstGeom>
        <a:solidFill>
          <a:schemeClr val="accent5">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s-CR" sz="1200" b="1" kern="1200"/>
            <a:t>Dirección General</a:t>
          </a:r>
        </a:p>
      </dsp:txBody>
      <dsp:txXfrm>
        <a:off x="2148522" y="304045"/>
        <a:ext cx="1138555" cy="698658"/>
      </dsp:txXfrm>
    </dsp:sp>
    <dsp:sp modelId="{AABD2C26-C80C-41CD-9711-18C9D5A9B63E}">
      <dsp:nvSpPr>
        <dsp:cNvPr id="0" name=""/>
        <dsp:cNvSpPr/>
      </dsp:nvSpPr>
      <dsp:spPr>
        <a:xfrm>
          <a:off x="2501733" y="1002704"/>
          <a:ext cx="1552575" cy="1552575"/>
        </a:xfrm>
        <a:prstGeom prst="ellipse">
          <a:avLst/>
        </a:prstGeom>
        <a:solidFill>
          <a:schemeClr val="accent5">
            <a:alpha val="50000"/>
            <a:hueOff val="-3676672"/>
            <a:satOff val="-5114"/>
            <a:lumOff val="-196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s-CR" sz="1200" b="1" kern="1200"/>
            <a:t>Dirección de Asuntos Jurídicos</a:t>
          </a:r>
        </a:p>
      </dsp:txBody>
      <dsp:txXfrm>
        <a:off x="2976562" y="1403786"/>
        <a:ext cx="931545" cy="853916"/>
      </dsp:txXfrm>
    </dsp:sp>
    <dsp:sp modelId="{BC8F769A-F063-436A-8E96-0ABDC29D5D5D}">
      <dsp:nvSpPr>
        <dsp:cNvPr id="0" name=""/>
        <dsp:cNvSpPr/>
      </dsp:nvSpPr>
      <dsp:spPr>
        <a:xfrm>
          <a:off x="1381291" y="1002704"/>
          <a:ext cx="1552575" cy="1552575"/>
        </a:xfrm>
        <a:prstGeom prst="ellipse">
          <a:avLst/>
        </a:prstGeom>
        <a:solidFill>
          <a:schemeClr val="accent5">
            <a:alpha val="50000"/>
            <a:hueOff val="-7353344"/>
            <a:satOff val="-10228"/>
            <a:lumOff val="-392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s-CR" sz="1200" b="1" kern="1200"/>
            <a:t>Dirección Administrativa Financiera</a:t>
          </a:r>
        </a:p>
      </dsp:txBody>
      <dsp:txXfrm>
        <a:off x="1527492" y="1403786"/>
        <a:ext cx="931545" cy="853916"/>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A9B5-6296-4466-AF99-44B5ACA9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4262</Words>
  <Characters>23446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Antonette Williams Barnett</dc:creator>
  <cp:keywords/>
  <dc:description/>
  <cp:lastModifiedBy>Zoila Rodríguez Tencio</cp:lastModifiedBy>
  <cp:revision>2</cp:revision>
  <cp:lastPrinted>2018-08-09T17:52:00Z</cp:lastPrinted>
  <dcterms:created xsi:type="dcterms:W3CDTF">2019-08-14T14:24:00Z</dcterms:created>
  <dcterms:modified xsi:type="dcterms:W3CDTF">2019-08-14T14:24:00Z</dcterms:modified>
</cp:coreProperties>
</file>