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59" w:rsidRDefault="00D231CA" w:rsidP="007F4359">
      <w:pPr>
        <w:rPr>
          <w:rFonts w:cstheme="minorHAnsi"/>
          <w:b/>
          <w:sz w:val="44"/>
        </w:rPr>
      </w:pPr>
      <w:r>
        <w:rPr>
          <w:rFonts w:ascii="Arial Narrow" w:hAnsi="Arial Narrow" w:cs="Arial"/>
          <w:noProof/>
          <w:sz w:val="24"/>
          <w:szCs w:val="24"/>
          <w:lang w:val="es-MX" w:eastAsia="es-MX"/>
        </w:rPr>
        <w:drawing>
          <wp:anchor distT="0" distB="0" distL="114300" distR="114300" simplePos="0" relativeHeight="251660288" behindDoc="1" locked="0" layoutInCell="1" allowOverlap="1" wp14:anchorId="3CE8D85B" wp14:editId="4BC0ED41">
            <wp:simplePos x="0" y="0"/>
            <wp:positionH relativeFrom="page">
              <wp:posOffset>2181225</wp:posOffset>
            </wp:positionH>
            <wp:positionV relativeFrom="paragraph">
              <wp:posOffset>1905</wp:posOffset>
            </wp:positionV>
            <wp:extent cx="3048000" cy="1606550"/>
            <wp:effectExtent l="0" t="0" r="0" b="0"/>
            <wp:wrapThrough wrapText="bothSides">
              <wp:wrapPolygon edited="0">
                <wp:start x="0" y="0"/>
                <wp:lineTo x="0" y="21258"/>
                <wp:lineTo x="21465" y="21258"/>
                <wp:lineTo x="214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Full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606550"/>
                    </a:xfrm>
                    <a:prstGeom prst="rect">
                      <a:avLst/>
                    </a:prstGeom>
                  </pic:spPr>
                </pic:pic>
              </a:graphicData>
            </a:graphic>
            <wp14:sizeRelH relativeFrom="page">
              <wp14:pctWidth>0</wp14:pctWidth>
            </wp14:sizeRelH>
            <wp14:sizeRelV relativeFrom="page">
              <wp14:pctHeight>0</wp14:pctHeight>
            </wp14:sizeRelV>
          </wp:anchor>
        </w:drawing>
      </w:r>
      <w:r w:rsidR="007F4359">
        <w:rPr>
          <w:rFonts w:cstheme="minorHAnsi"/>
          <w:b/>
          <w:noProof/>
          <w:lang w:val="es-MX" w:eastAsia="es-MX"/>
        </w:rPr>
        <w:drawing>
          <wp:anchor distT="0" distB="0" distL="114300" distR="114300" simplePos="0" relativeHeight="251661312" behindDoc="1" locked="0" layoutInCell="1" allowOverlap="1" wp14:anchorId="2AC443F5" wp14:editId="466FDD21">
            <wp:simplePos x="0" y="0"/>
            <wp:positionH relativeFrom="column">
              <wp:posOffset>-1080135</wp:posOffset>
            </wp:positionH>
            <wp:positionV relativeFrom="paragraph">
              <wp:posOffset>-1597934</wp:posOffset>
            </wp:positionV>
            <wp:extent cx="7925573" cy="100426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5573" cy="10042634"/>
                    </a:xfrm>
                    <a:prstGeom prst="rect">
                      <a:avLst/>
                    </a:prstGeom>
                    <a:noFill/>
                  </pic:spPr>
                </pic:pic>
              </a:graphicData>
            </a:graphic>
            <wp14:sizeRelH relativeFrom="page">
              <wp14:pctWidth>0</wp14:pctWidth>
            </wp14:sizeRelH>
            <wp14:sizeRelV relativeFrom="page">
              <wp14:pctHeight>0</wp14:pctHeight>
            </wp14:sizeRelV>
          </wp:anchor>
        </w:drawing>
      </w:r>
    </w:p>
    <w:p w:rsidR="007F4359" w:rsidRDefault="007F4359" w:rsidP="007F4359">
      <w:pPr>
        <w:rPr>
          <w:rFonts w:cstheme="minorHAnsi"/>
          <w:b/>
          <w:sz w:val="44"/>
        </w:rPr>
      </w:pPr>
    </w:p>
    <w:p w:rsidR="007F4359" w:rsidRDefault="007F4359" w:rsidP="007F4359">
      <w:pPr>
        <w:rPr>
          <w:rFonts w:cstheme="minorHAnsi"/>
          <w:b/>
          <w:sz w:val="44"/>
        </w:rPr>
      </w:pPr>
    </w:p>
    <w:p w:rsidR="00C6397C" w:rsidRPr="007E5E7E" w:rsidRDefault="007E5E7E" w:rsidP="00C6397C">
      <w:pPr>
        <w:spacing w:after="0"/>
        <w:jc w:val="center"/>
        <w:rPr>
          <w:rFonts w:ascii="Arial" w:hAnsi="Arial" w:cs="Arial"/>
          <w:b/>
          <w:sz w:val="40"/>
          <w:szCs w:val="40"/>
        </w:rPr>
      </w:pPr>
      <w:r w:rsidRPr="007E5E7E">
        <w:rPr>
          <w:rFonts w:ascii="Arial" w:hAnsi="Arial" w:cs="Arial"/>
          <w:b/>
          <w:sz w:val="40"/>
          <w:szCs w:val="40"/>
        </w:rPr>
        <w:t>EVALUACIÓN DE LA EJECUCIÓN DEL PROGRAMA DE ADQUISICIONES</w:t>
      </w:r>
      <w:r w:rsidR="00C6397C" w:rsidRPr="007E5E7E">
        <w:rPr>
          <w:rFonts w:ascii="Arial" w:hAnsi="Arial" w:cs="Arial"/>
          <w:b/>
          <w:sz w:val="40"/>
          <w:szCs w:val="40"/>
        </w:rPr>
        <w:t xml:space="preserve"> DE FONAFIFO</w:t>
      </w:r>
      <w:r>
        <w:rPr>
          <w:rFonts w:ascii="Arial" w:hAnsi="Arial" w:cs="Arial"/>
          <w:b/>
          <w:sz w:val="40"/>
          <w:szCs w:val="40"/>
        </w:rPr>
        <w:t xml:space="preserve"> </w:t>
      </w:r>
      <w:r w:rsidR="00C6397C" w:rsidRPr="007E5E7E">
        <w:rPr>
          <w:rFonts w:ascii="Arial" w:hAnsi="Arial" w:cs="Arial"/>
          <w:b/>
          <w:sz w:val="40"/>
          <w:szCs w:val="40"/>
        </w:rPr>
        <w:t xml:space="preserve">(PRESUPUESTO </w:t>
      </w:r>
      <w:r w:rsidR="00F44B5E">
        <w:rPr>
          <w:rFonts w:ascii="Arial" w:hAnsi="Arial" w:cs="Arial"/>
          <w:b/>
          <w:sz w:val="40"/>
          <w:szCs w:val="40"/>
        </w:rPr>
        <w:t xml:space="preserve">FONAFIFO </w:t>
      </w:r>
      <w:bookmarkStart w:id="0" w:name="_GoBack"/>
      <w:bookmarkEnd w:id="0"/>
      <w:r w:rsidRPr="007E5E7E">
        <w:rPr>
          <w:rFonts w:ascii="Arial" w:hAnsi="Arial" w:cs="Arial"/>
          <w:b/>
          <w:sz w:val="40"/>
          <w:szCs w:val="40"/>
        </w:rPr>
        <w:t>20</w:t>
      </w:r>
      <w:r w:rsidR="00F90FCD">
        <w:rPr>
          <w:rFonts w:ascii="Arial" w:hAnsi="Arial" w:cs="Arial"/>
          <w:b/>
          <w:sz w:val="40"/>
          <w:szCs w:val="40"/>
        </w:rPr>
        <w:t>19</w:t>
      </w:r>
      <w:r w:rsidR="00C6397C" w:rsidRPr="007E5E7E">
        <w:rPr>
          <w:rFonts w:ascii="Arial" w:hAnsi="Arial" w:cs="Arial"/>
          <w:b/>
          <w:sz w:val="40"/>
          <w:szCs w:val="40"/>
        </w:rPr>
        <w:t>)</w:t>
      </w:r>
    </w:p>
    <w:p w:rsidR="00C6397C" w:rsidRDefault="00C6397C" w:rsidP="00C6397C">
      <w:pPr>
        <w:spacing w:after="0"/>
        <w:jc w:val="center"/>
        <w:rPr>
          <w:rFonts w:ascii="Arial" w:hAnsi="Arial" w:cs="Arial"/>
          <w:b/>
          <w:sz w:val="32"/>
          <w:szCs w:val="24"/>
        </w:rPr>
      </w:pPr>
    </w:p>
    <w:p w:rsidR="007E5E7E" w:rsidRDefault="007E5E7E" w:rsidP="00DE7D17">
      <w:pPr>
        <w:spacing w:line="240" w:lineRule="auto"/>
        <w:contextualSpacing/>
        <w:jc w:val="center"/>
        <w:rPr>
          <w:rFonts w:ascii="Arial" w:hAnsi="Arial" w:cs="Arial"/>
          <w:b/>
          <w:color w:val="222222"/>
          <w:sz w:val="36"/>
          <w:szCs w:val="36"/>
          <w:shd w:val="clear" w:color="auto" w:fill="FFFFFF"/>
        </w:rPr>
      </w:pPr>
    </w:p>
    <w:p w:rsidR="00C6397C" w:rsidRPr="007E5E7E" w:rsidRDefault="004D04B2" w:rsidP="00C6397C">
      <w:pPr>
        <w:jc w:val="center"/>
        <w:rPr>
          <w:rFonts w:ascii="Arial" w:hAnsi="Arial" w:cs="Arial"/>
          <w:b/>
          <w:i/>
          <w:sz w:val="36"/>
          <w:szCs w:val="36"/>
        </w:rPr>
      </w:pPr>
      <w:r>
        <w:rPr>
          <w:rFonts w:ascii="Arial" w:hAnsi="Arial" w:cs="Arial"/>
          <w:b/>
          <w:color w:val="222222"/>
          <w:sz w:val="36"/>
          <w:szCs w:val="36"/>
          <w:shd w:val="clear" w:color="auto" w:fill="FFFFFF"/>
        </w:rPr>
        <w:t>“</w:t>
      </w:r>
      <w:r w:rsidR="00A0099A">
        <w:rPr>
          <w:rFonts w:ascii="Arial" w:hAnsi="Arial" w:cs="Arial"/>
          <w:b/>
          <w:color w:val="222222"/>
          <w:sz w:val="36"/>
          <w:szCs w:val="36"/>
          <w:shd w:val="clear" w:color="auto" w:fill="FFFFFF"/>
        </w:rPr>
        <w:t xml:space="preserve">EFICACIA, ALINEAMIENTO Y CONTRIBUCIÓN AL LOGRO </w:t>
      </w:r>
      <w:r w:rsidR="001C266D">
        <w:rPr>
          <w:rFonts w:ascii="Arial" w:hAnsi="Arial" w:cs="Arial"/>
          <w:b/>
          <w:color w:val="222222"/>
          <w:sz w:val="36"/>
          <w:szCs w:val="36"/>
          <w:shd w:val="clear" w:color="auto" w:fill="FFFFFF"/>
        </w:rPr>
        <w:t>DEL</w:t>
      </w:r>
      <w:r w:rsidR="007E5E7E" w:rsidRPr="007E5E7E">
        <w:rPr>
          <w:rFonts w:ascii="Arial" w:hAnsi="Arial" w:cs="Arial"/>
          <w:b/>
          <w:color w:val="222222"/>
          <w:sz w:val="36"/>
          <w:szCs w:val="36"/>
          <w:shd w:val="clear" w:color="auto" w:fill="FFFFFF"/>
        </w:rPr>
        <w:t xml:space="preserve"> PLAN ESTRATÉGICO</w:t>
      </w:r>
      <w:r>
        <w:rPr>
          <w:rFonts w:ascii="Arial" w:hAnsi="Arial" w:cs="Arial"/>
          <w:b/>
          <w:color w:val="222222"/>
          <w:sz w:val="36"/>
          <w:szCs w:val="36"/>
          <w:shd w:val="clear" w:color="auto" w:fill="FFFFFF"/>
        </w:rPr>
        <w:t>”</w:t>
      </w:r>
    </w:p>
    <w:p w:rsidR="007E5E7E" w:rsidRDefault="007E5E7E" w:rsidP="00C6397C">
      <w:pPr>
        <w:spacing w:after="0"/>
        <w:jc w:val="center"/>
        <w:rPr>
          <w:rFonts w:ascii="Arial" w:hAnsi="Arial" w:cs="Arial"/>
          <w:b/>
          <w:sz w:val="32"/>
          <w:szCs w:val="24"/>
        </w:rPr>
      </w:pPr>
    </w:p>
    <w:p w:rsidR="00A0099A" w:rsidRDefault="00A0099A" w:rsidP="00C6397C">
      <w:pPr>
        <w:spacing w:after="0"/>
        <w:jc w:val="center"/>
        <w:rPr>
          <w:rFonts w:ascii="Arial" w:hAnsi="Arial" w:cs="Arial"/>
          <w:b/>
          <w:sz w:val="32"/>
          <w:szCs w:val="24"/>
        </w:rPr>
      </w:pPr>
    </w:p>
    <w:p w:rsidR="00A0099A" w:rsidRDefault="00A0099A" w:rsidP="00C6397C">
      <w:pPr>
        <w:spacing w:after="0"/>
        <w:jc w:val="center"/>
        <w:rPr>
          <w:rFonts w:ascii="Arial" w:hAnsi="Arial" w:cs="Arial"/>
          <w:b/>
          <w:sz w:val="32"/>
          <w:szCs w:val="24"/>
        </w:rPr>
      </w:pPr>
    </w:p>
    <w:p w:rsidR="00C6397C" w:rsidRDefault="00C6397C" w:rsidP="00C6397C">
      <w:pPr>
        <w:spacing w:after="0"/>
        <w:jc w:val="center"/>
        <w:rPr>
          <w:rFonts w:ascii="Arial" w:hAnsi="Arial" w:cs="Arial"/>
          <w:b/>
          <w:sz w:val="32"/>
          <w:szCs w:val="24"/>
        </w:rPr>
      </w:pPr>
      <w:r w:rsidRPr="00C6397C">
        <w:rPr>
          <w:rFonts w:ascii="Arial" w:hAnsi="Arial" w:cs="Arial"/>
          <w:b/>
          <w:sz w:val="32"/>
          <w:szCs w:val="24"/>
        </w:rPr>
        <w:t>UNIDAD DE PROVEEDURÍA Y SERVICIOS GENERALES</w:t>
      </w:r>
    </w:p>
    <w:p w:rsidR="008A16CD" w:rsidRDefault="008A16CD" w:rsidP="00C6397C">
      <w:pPr>
        <w:spacing w:after="0"/>
        <w:jc w:val="center"/>
        <w:rPr>
          <w:rFonts w:ascii="Arial" w:hAnsi="Arial" w:cs="Arial"/>
          <w:b/>
          <w:sz w:val="32"/>
          <w:szCs w:val="24"/>
        </w:rPr>
      </w:pPr>
    </w:p>
    <w:p w:rsidR="00DE7D17" w:rsidRDefault="00DE7D17" w:rsidP="00C6397C">
      <w:pPr>
        <w:spacing w:after="0"/>
        <w:jc w:val="center"/>
        <w:rPr>
          <w:rFonts w:ascii="Arial" w:hAnsi="Arial" w:cs="Arial"/>
          <w:b/>
          <w:sz w:val="32"/>
          <w:szCs w:val="24"/>
        </w:rPr>
      </w:pPr>
    </w:p>
    <w:p w:rsidR="008A16CD" w:rsidRPr="00C6397C" w:rsidRDefault="007E5E7E" w:rsidP="007E5E7E">
      <w:pPr>
        <w:spacing w:after="0"/>
        <w:jc w:val="right"/>
        <w:rPr>
          <w:rFonts w:ascii="Arial" w:hAnsi="Arial" w:cs="Arial"/>
          <w:b/>
          <w:sz w:val="32"/>
          <w:szCs w:val="24"/>
        </w:rPr>
      </w:pPr>
      <w:r>
        <w:rPr>
          <w:rFonts w:ascii="Arial" w:hAnsi="Arial" w:cs="Arial"/>
          <w:b/>
          <w:sz w:val="32"/>
          <w:szCs w:val="24"/>
        </w:rPr>
        <w:t>P</w:t>
      </w:r>
      <w:r w:rsidR="008A16CD">
        <w:rPr>
          <w:rFonts w:ascii="Arial" w:hAnsi="Arial" w:cs="Arial"/>
          <w:b/>
          <w:sz w:val="32"/>
          <w:szCs w:val="24"/>
        </w:rPr>
        <w:t>reparado: Mba. Elizabeth Castro F.</w:t>
      </w:r>
    </w:p>
    <w:p w:rsidR="00C6397C" w:rsidRDefault="00C6397C" w:rsidP="00C6397C">
      <w:pPr>
        <w:jc w:val="center"/>
        <w:rPr>
          <w:rFonts w:ascii="Arial" w:hAnsi="Arial" w:cs="Arial"/>
          <w:b/>
          <w:sz w:val="24"/>
          <w:szCs w:val="24"/>
        </w:rPr>
      </w:pPr>
      <w:r>
        <w:rPr>
          <w:rFonts w:ascii="Arial" w:hAnsi="Arial" w:cs="Arial"/>
          <w:b/>
          <w:sz w:val="24"/>
          <w:szCs w:val="24"/>
        </w:rPr>
        <w:br w:type="page"/>
      </w:r>
    </w:p>
    <w:p w:rsidR="00C6397C" w:rsidRDefault="00C6397C" w:rsidP="00C6397C">
      <w:pPr>
        <w:jc w:val="center"/>
        <w:rPr>
          <w:rFonts w:ascii="Arial" w:hAnsi="Arial" w:cs="Arial"/>
          <w:b/>
          <w:sz w:val="24"/>
          <w:szCs w:val="24"/>
        </w:rPr>
      </w:pPr>
    </w:p>
    <w:p w:rsidR="00C6397C" w:rsidRDefault="00C6397C" w:rsidP="00C6397C">
      <w:pPr>
        <w:jc w:val="center"/>
        <w:rPr>
          <w:rFonts w:ascii="Arial" w:hAnsi="Arial" w:cs="Arial"/>
          <w:b/>
          <w:sz w:val="24"/>
          <w:szCs w:val="24"/>
        </w:rPr>
      </w:pPr>
    </w:p>
    <w:p w:rsidR="00C6397C" w:rsidRPr="00C6397C" w:rsidRDefault="00C6397C" w:rsidP="00C6397C">
      <w:pPr>
        <w:jc w:val="center"/>
        <w:rPr>
          <w:rFonts w:ascii="Arial" w:hAnsi="Arial" w:cs="Arial"/>
          <w:b/>
          <w:sz w:val="24"/>
          <w:szCs w:val="24"/>
        </w:rPr>
      </w:pPr>
      <w:r w:rsidRPr="00C6397C">
        <w:rPr>
          <w:rFonts w:ascii="Arial" w:hAnsi="Arial" w:cs="Arial"/>
          <w:b/>
          <w:sz w:val="28"/>
          <w:szCs w:val="24"/>
        </w:rPr>
        <w:t>PRESENTACIÓN</w:t>
      </w:r>
    </w:p>
    <w:p w:rsidR="00C6397C" w:rsidRPr="001049BA" w:rsidRDefault="00F90FCD" w:rsidP="00C6397C">
      <w:pPr>
        <w:spacing w:after="0"/>
        <w:jc w:val="both"/>
        <w:rPr>
          <w:rFonts w:ascii="Arial" w:hAnsi="Arial" w:cs="Arial"/>
          <w:sz w:val="24"/>
          <w:szCs w:val="24"/>
        </w:rPr>
      </w:pPr>
      <w:r>
        <w:rPr>
          <w:rFonts w:ascii="Arial" w:hAnsi="Arial" w:cs="Arial"/>
          <w:sz w:val="24"/>
          <w:szCs w:val="24"/>
        </w:rPr>
        <w:t>La Proveeduría Institucional ha venido realizando esfuerzos a fin de adaptarse rápidamente a los cambios tecnológicos, de normativa y administrativos que se presentan cada vez con más frecuencia.</w:t>
      </w:r>
    </w:p>
    <w:p w:rsidR="00F90FCD" w:rsidRDefault="00F90FCD" w:rsidP="00C6397C">
      <w:pPr>
        <w:spacing w:after="0"/>
        <w:jc w:val="both"/>
        <w:rPr>
          <w:rFonts w:ascii="Arial" w:hAnsi="Arial" w:cs="Arial"/>
          <w:sz w:val="24"/>
          <w:szCs w:val="24"/>
        </w:rPr>
      </w:pPr>
    </w:p>
    <w:p w:rsidR="00F90FCD" w:rsidRDefault="00F90FCD" w:rsidP="00C6397C">
      <w:pPr>
        <w:spacing w:after="0"/>
        <w:jc w:val="both"/>
        <w:rPr>
          <w:rFonts w:ascii="Arial" w:hAnsi="Arial" w:cs="Arial"/>
          <w:sz w:val="24"/>
          <w:szCs w:val="24"/>
        </w:rPr>
      </w:pPr>
      <w:r>
        <w:rPr>
          <w:rFonts w:ascii="Arial" w:hAnsi="Arial" w:cs="Arial"/>
          <w:sz w:val="24"/>
          <w:szCs w:val="24"/>
        </w:rPr>
        <w:t>El mayor reto consiste en mantener nivel</w:t>
      </w:r>
      <w:r w:rsidR="004C1271">
        <w:rPr>
          <w:rFonts w:ascii="Arial" w:hAnsi="Arial" w:cs="Arial"/>
          <w:sz w:val="24"/>
          <w:szCs w:val="24"/>
        </w:rPr>
        <w:t>es</w:t>
      </w:r>
      <w:r>
        <w:rPr>
          <w:rFonts w:ascii="Arial" w:hAnsi="Arial" w:cs="Arial"/>
          <w:sz w:val="24"/>
          <w:szCs w:val="24"/>
        </w:rPr>
        <w:t xml:space="preserve"> de eficiencia </w:t>
      </w:r>
      <w:r w:rsidR="004C1271">
        <w:rPr>
          <w:rFonts w:ascii="Arial" w:hAnsi="Arial" w:cs="Arial"/>
          <w:sz w:val="24"/>
          <w:szCs w:val="24"/>
        </w:rPr>
        <w:t xml:space="preserve">y eficacia </w:t>
      </w:r>
      <w:r>
        <w:rPr>
          <w:rFonts w:ascii="Arial" w:hAnsi="Arial" w:cs="Arial"/>
          <w:sz w:val="24"/>
          <w:szCs w:val="24"/>
        </w:rPr>
        <w:t>creciente</w:t>
      </w:r>
      <w:r w:rsidR="004C1271">
        <w:rPr>
          <w:rFonts w:ascii="Arial" w:hAnsi="Arial" w:cs="Arial"/>
          <w:sz w:val="24"/>
          <w:szCs w:val="24"/>
        </w:rPr>
        <w:t>s</w:t>
      </w:r>
      <w:r>
        <w:rPr>
          <w:rFonts w:ascii="Arial" w:hAnsi="Arial" w:cs="Arial"/>
          <w:sz w:val="24"/>
          <w:szCs w:val="24"/>
        </w:rPr>
        <w:t xml:space="preserve"> en un ambiente donde no todas las variables se pueden controlar.</w:t>
      </w:r>
    </w:p>
    <w:p w:rsidR="00F90FCD" w:rsidRDefault="00F90FCD" w:rsidP="00C6397C">
      <w:pPr>
        <w:spacing w:after="0"/>
        <w:jc w:val="both"/>
        <w:rPr>
          <w:rFonts w:ascii="Arial" w:hAnsi="Arial" w:cs="Arial"/>
          <w:sz w:val="24"/>
          <w:szCs w:val="24"/>
        </w:rPr>
      </w:pPr>
    </w:p>
    <w:p w:rsidR="00F90FCD" w:rsidRDefault="00F90FCD" w:rsidP="00C6397C">
      <w:pPr>
        <w:spacing w:after="0"/>
        <w:jc w:val="both"/>
        <w:rPr>
          <w:rFonts w:ascii="Arial" w:hAnsi="Arial" w:cs="Arial"/>
          <w:sz w:val="24"/>
          <w:szCs w:val="24"/>
        </w:rPr>
      </w:pPr>
      <w:r>
        <w:rPr>
          <w:rFonts w:ascii="Arial" w:hAnsi="Arial" w:cs="Arial"/>
          <w:sz w:val="24"/>
          <w:szCs w:val="24"/>
        </w:rPr>
        <w:t xml:space="preserve">Resolver las necesidades institucionales de adquisición de bienes y servicios no solo implica </w:t>
      </w:r>
      <w:r w:rsidR="004C1271">
        <w:rPr>
          <w:rFonts w:ascii="Arial" w:hAnsi="Arial" w:cs="Arial"/>
          <w:sz w:val="24"/>
          <w:szCs w:val="24"/>
        </w:rPr>
        <w:t>tramitar contrataciones en tiempo, sino que éstas deben responder a lo requerido en calidad y alcance, dentro de lo establecido en el ordenamiento jurídico.</w:t>
      </w:r>
    </w:p>
    <w:p w:rsidR="00F90FCD" w:rsidRDefault="00F90FCD" w:rsidP="00C6397C">
      <w:pPr>
        <w:spacing w:after="0"/>
        <w:jc w:val="both"/>
        <w:rPr>
          <w:rFonts w:ascii="Arial" w:hAnsi="Arial" w:cs="Arial"/>
          <w:sz w:val="24"/>
          <w:szCs w:val="24"/>
        </w:rPr>
      </w:pPr>
    </w:p>
    <w:p w:rsidR="00A0099A" w:rsidRDefault="004C1271" w:rsidP="00C6397C">
      <w:pPr>
        <w:spacing w:after="0"/>
        <w:jc w:val="both"/>
        <w:rPr>
          <w:rFonts w:ascii="Arial" w:hAnsi="Arial" w:cs="Arial"/>
          <w:sz w:val="24"/>
          <w:szCs w:val="24"/>
        </w:rPr>
      </w:pPr>
      <w:r>
        <w:rPr>
          <w:rFonts w:ascii="Arial" w:hAnsi="Arial" w:cs="Arial"/>
          <w:sz w:val="24"/>
          <w:szCs w:val="24"/>
        </w:rPr>
        <w:t>Más allá de los trámites y gestiones que realiza la Proveeduría Institucional existe otro elemento importante y es la relación que se tiene con las Dependencias que solicitan bienes y servicios, las cuales brindan insumos para iniciar las contrataciones y además requieren de apoyo y asesoría en materia de contratación administrativa.</w:t>
      </w:r>
    </w:p>
    <w:p w:rsidR="004C1271" w:rsidRDefault="004C1271" w:rsidP="00C6397C">
      <w:pPr>
        <w:spacing w:after="0"/>
        <w:jc w:val="both"/>
        <w:rPr>
          <w:rFonts w:ascii="Arial" w:hAnsi="Arial" w:cs="Arial"/>
          <w:sz w:val="24"/>
          <w:szCs w:val="24"/>
        </w:rPr>
      </w:pPr>
    </w:p>
    <w:p w:rsidR="004C1271" w:rsidRDefault="004C1271" w:rsidP="00C6397C">
      <w:pPr>
        <w:spacing w:after="0"/>
        <w:jc w:val="both"/>
        <w:rPr>
          <w:rFonts w:ascii="Arial" w:hAnsi="Arial" w:cs="Arial"/>
          <w:sz w:val="24"/>
          <w:szCs w:val="24"/>
        </w:rPr>
      </w:pPr>
      <w:r>
        <w:rPr>
          <w:rFonts w:ascii="Arial" w:hAnsi="Arial" w:cs="Arial"/>
          <w:sz w:val="24"/>
          <w:szCs w:val="24"/>
        </w:rPr>
        <w:t xml:space="preserve">El presente informe se elabora para revisar la contribución que se realiza en términos de eficacia, alineamiento y contribución al logro del Plan Estratégico Institucional. </w:t>
      </w:r>
    </w:p>
    <w:p w:rsidR="004C1271" w:rsidRDefault="004C1271" w:rsidP="00C6397C">
      <w:pPr>
        <w:spacing w:after="0"/>
        <w:jc w:val="both"/>
        <w:rPr>
          <w:rFonts w:ascii="Arial" w:hAnsi="Arial" w:cs="Arial"/>
          <w:sz w:val="24"/>
          <w:szCs w:val="24"/>
        </w:rPr>
      </w:pPr>
    </w:p>
    <w:p w:rsidR="004C1271" w:rsidRDefault="004C1271" w:rsidP="00C6397C">
      <w:pPr>
        <w:spacing w:after="0"/>
        <w:jc w:val="both"/>
        <w:rPr>
          <w:rFonts w:ascii="Arial" w:hAnsi="Arial" w:cs="Arial"/>
          <w:sz w:val="24"/>
          <w:szCs w:val="24"/>
        </w:rPr>
      </w:pPr>
    </w:p>
    <w:p w:rsidR="007E5E7E" w:rsidRDefault="00A0099A" w:rsidP="00C6397C">
      <w:pPr>
        <w:spacing w:after="0"/>
        <w:jc w:val="both"/>
        <w:rPr>
          <w:rFonts w:ascii="Arial" w:hAnsi="Arial" w:cs="Arial"/>
          <w:sz w:val="24"/>
          <w:szCs w:val="24"/>
        </w:rPr>
      </w:pPr>
      <w:r>
        <w:rPr>
          <w:rFonts w:ascii="Arial" w:hAnsi="Arial" w:cs="Arial"/>
          <w:sz w:val="24"/>
          <w:szCs w:val="24"/>
        </w:rPr>
        <w:t xml:space="preserve"> </w:t>
      </w:r>
    </w:p>
    <w:p w:rsidR="007E5E7E" w:rsidRDefault="007E5E7E" w:rsidP="00C6397C">
      <w:pPr>
        <w:spacing w:after="0"/>
        <w:jc w:val="both"/>
        <w:rPr>
          <w:rFonts w:ascii="Arial" w:hAnsi="Arial" w:cs="Arial"/>
          <w:sz w:val="24"/>
          <w:szCs w:val="24"/>
        </w:rPr>
      </w:pPr>
    </w:p>
    <w:p w:rsidR="00EC665D" w:rsidRPr="007E5E7E" w:rsidRDefault="00C6397C" w:rsidP="00EC665D">
      <w:pPr>
        <w:jc w:val="center"/>
        <w:rPr>
          <w:rFonts w:ascii="Arial" w:hAnsi="Arial" w:cs="Arial"/>
          <w:b/>
          <w:sz w:val="40"/>
          <w:szCs w:val="40"/>
        </w:rPr>
      </w:pPr>
      <w:r w:rsidRPr="00C6397C">
        <w:rPr>
          <w:rFonts w:ascii="Arial" w:hAnsi="Arial" w:cs="Arial"/>
          <w:sz w:val="24"/>
          <w:szCs w:val="24"/>
        </w:rPr>
        <w:br w:type="page"/>
      </w:r>
      <w:r w:rsidR="00EC665D" w:rsidRPr="00EC665D">
        <w:rPr>
          <w:rFonts w:ascii="Arial" w:hAnsi="Arial" w:cs="Arial"/>
          <w:b/>
          <w:sz w:val="28"/>
          <w:szCs w:val="24"/>
        </w:rPr>
        <w:lastRenderedPageBreak/>
        <w:t>EVALUACIÓN DE LA EJECUCIÓN DEL PROGRAMA DE ADQUISICIONES DE FONAFIFO (PRESUPUESTO ORDINARIO 201</w:t>
      </w:r>
      <w:r w:rsidR="00CC20B9">
        <w:rPr>
          <w:rFonts w:ascii="Arial" w:hAnsi="Arial" w:cs="Arial"/>
          <w:b/>
          <w:sz w:val="28"/>
          <w:szCs w:val="24"/>
        </w:rPr>
        <w:t>9</w:t>
      </w:r>
      <w:r w:rsidR="00EC665D" w:rsidRPr="00EC665D">
        <w:rPr>
          <w:rFonts w:ascii="Arial" w:hAnsi="Arial" w:cs="Arial"/>
          <w:b/>
          <w:sz w:val="28"/>
          <w:szCs w:val="24"/>
        </w:rPr>
        <w:t>)</w:t>
      </w:r>
    </w:p>
    <w:p w:rsidR="00C82A6E" w:rsidRDefault="00C6397C" w:rsidP="00C6397C">
      <w:pPr>
        <w:jc w:val="both"/>
        <w:rPr>
          <w:rFonts w:ascii="Arial" w:hAnsi="Arial" w:cs="Arial"/>
          <w:sz w:val="24"/>
          <w:szCs w:val="24"/>
        </w:rPr>
      </w:pPr>
      <w:r w:rsidRPr="00C6397C">
        <w:rPr>
          <w:rFonts w:ascii="Arial" w:hAnsi="Arial" w:cs="Arial"/>
          <w:sz w:val="24"/>
          <w:szCs w:val="24"/>
        </w:rPr>
        <w:t xml:space="preserve">A </w:t>
      </w:r>
      <w:r w:rsidR="00C82A6E" w:rsidRPr="00C6397C">
        <w:rPr>
          <w:rFonts w:ascii="Arial" w:hAnsi="Arial" w:cs="Arial"/>
          <w:sz w:val="24"/>
          <w:szCs w:val="24"/>
        </w:rPr>
        <w:t>continuación,</w:t>
      </w:r>
      <w:r w:rsidRPr="00C6397C">
        <w:rPr>
          <w:rFonts w:ascii="Arial" w:hAnsi="Arial" w:cs="Arial"/>
          <w:sz w:val="24"/>
          <w:szCs w:val="24"/>
        </w:rPr>
        <w:t xml:space="preserve"> se expondrá los resultados del periodo iniciando con el detalle de la cantidad de Solicitudes de</w:t>
      </w:r>
      <w:r w:rsidR="00C82A6E">
        <w:rPr>
          <w:rFonts w:ascii="Arial" w:hAnsi="Arial" w:cs="Arial"/>
          <w:sz w:val="24"/>
          <w:szCs w:val="24"/>
        </w:rPr>
        <w:t xml:space="preserve"> Contratación</w:t>
      </w:r>
      <w:r w:rsidRPr="00C6397C">
        <w:rPr>
          <w:rFonts w:ascii="Arial" w:hAnsi="Arial" w:cs="Arial"/>
          <w:sz w:val="24"/>
          <w:szCs w:val="24"/>
        </w:rPr>
        <w:t xml:space="preserve">, su </w:t>
      </w:r>
      <w:r w:rsidR="00C82A6E">
        <w:rPr>
          <w:rFonts w:ascii="Arial" w:hAnsi="Arial" w:cs="Arial"/>
          <w:sz w:val="24"/>
          <w:szCs w:val="24"/>
        </w:rPr>
        <w:t xml:space="preserve">estado de trámite y los logros obtenidos en términos de eficacia y </w:t>
      </w:r>
      <w:r w:rsidR="00EC665D">
        <w:rPr>
          <w:rFonts w:ascii="Arial" w:hAnsi="Arial" w:cs="Arial"/>
          <w:sz w:val="24"/>
          <w:szCs w:val="24"/>
        </w:rPr>
        <w:t>relación con el Plan E</w:t>
      </w:r>
      <w:r w:rsidR="00C82A6E">
        <w:rPr>
          <w:rFonts w:ascii="Arial" w:hAnsi="Arial" w:cs="Arial"/>
          <w:sz w:val="24"/>
          <w:szCs w:val="24"/>
        </w:rPr>
        <w:t>stratégico.</w:t>
      </w:r>
    </w:p>
    <w:p w:rsidR="00C6397C" w:rsidRPr="00C6397C" w:rsidRDefault="00C6397C" w:rsidP="00D9528E">
      <w:pPr>
        <w:spacing w:line="240" w:lineRule="auto"/>
        <w:contextualSpacing/>
        <w:jc w:val="both"/>
        <w:rPr>
          <w:rFonts w:ascii="Arial" w:hAnsi="Arial" w:cs="Arial"/>
          <w:sz w:val="24"/>
          <w:szCs w:val="24"/>
        </w:rPr>
      </w:pPr>
    </w:p>
    <w:p w:rsidR="00C6397C" w:rsidRPr="00C6397C" w:rsidRDefault="00C82A6E" w:rsidP="00C6397C">
      <w:pPr>
        <w:numPr>
          <w:ilvl w:val="0"/>
          <w:numId w:val="18"/>
        </w:numPr>
        <w:ind w:left="426" w:hanging="284"/>
        <w:jc w:val="both"/>
        <w:rPr>
          <w:rFonts w:ascii="Arial" w:hAnsi="Arial" w:cs="Arial"/>
          <w:b/>
          <w:sz w:val="24"/>
          <w:szCs w:val="24"/>
        </w:rPr>
      </w:pPr>
      <w:r>
        <w:rPr>
          <w:rFonts w:ascii="Arial" w:hAnsi="Arial" w:cs="Arial"/>
          <w:b/>
          <w:sz w:val="24"/>
          <w:szCs w:val="24"/>
        </w:rPr>
        <w:t>EFICACIA EN LA ATENCIÓN DE SOLICITUDES DE CONTRATACIÓN</w:t>
      </w:r>
    </w:p>
    <w:p w:rsidR="00D9528E" w:rsidRDefault="00D9528E" w:rsidP="00C6397C">
      <w:pPr>
        <w:spacing w:line="240" w:lineRule="auto"/>
        <w:contextualSpacing/>
        <w:jc w:val="both"/>
        <w:rPr>
          <w:rFonts w:ascii="Arial" w:hAnsi="Arial" w:cs="Arial"/>
          <w:sz w:val="24"/>
          <w:szCs w:val="24"/>
        </w:rPr>
      </w:pPr>
      <w:r>
        <w:rPr>
          <w:rFonts w:ascii="Arial" w:hAnsi="Arial" w:cs="Arial"/>
          <w:sz w:val="24"/>
          <w:szCs w:val="24"/>
        </w:rPr>
        <w:t xml:space="preserve">La cantidad de Solicitudes de Contratación que recibe la Proveeduría Institucional con cargo al presupuesto ordinario Fonafifo ha venido incrementándose, salvo en el año 2017 </w:t>
      </w:r>
      <w:r w:rsidR="00175EE8">
        <w:rPr>
          <w:rFonts w:ascii="Arial" w:hAnsi="Arial" w:cs="Arial"/>
          <w:sz w:val="24"/>
          <w:szCs w:val="24"/>
        </w:rPr>
        <w:t>que</w:t>
      </w:r>
      <w:r w:rsidR="00261471">
        <w:rPr>
          <w:rFonts w:ascii="Arial" w:hAnsi="Arial" w:cs="Arial"/>
          <w:sz w:val="24"/>
          <w:szCs w:val="24"/>
        </w:rPr>
        <w:t xml:space="preserve"> </w:t>
      </w:r>
      <w:r w:rsidR="00175EE8">
        <w:rPr>
          <w:rFonts w:ascii="Arial" w:hAnsi="Arial" w:cs="Arial"/>
          <w:sz w:val="24"/>
          <w:szCs w:val="24"/>
        </w:rPr>
        <w:t xml:space="preserve">disminuyó la cantidad </w:t>
      </w:r>
      <w:r>
        <w:rPr>
          <w:rFonts w:ascii="Arial" w:hAnsi="Arial" w:cs="Arial"/>
          <w:sz w:val="24"/>
          <w:szCs w:val="24"/>
        </w:rPr>
        <w:t>por efecto del Decreto de Contingencia Fiscal</w:t>
      </w:r>
      <w:r w:rsidR="00175EE8">
        <w:rPr>
          <w:rFonts w:ascii="Arial" w:hAnsi="Arial" w:cs="Arial"/>
          <w:sz w:val="24"/>
          <w:szCs w:val="24"/>
        </w:rPr>
        <w:t xml:space="preserve"> </w:t>
      </w:r>
      <w:r w:rsidR="00261471">
        <w:rPr>
          <w:rFonts w:ascii="Arial" w:hAnsi="Arial" w:cs="Arial"/>
          <w:sz w:val="24"/>
          <w:szCs w:val="24"/>
        </w:rPr>
        <w:t>(</w:t>
      </w:r>
      <w:r w:rsidR="00175EE8">
        <w:rPr>
          <w:rFonts w:ascii="Arial" w:hAnsi="Arial" w:cs="Arial"/>
          <w:sz w:val="24"/>
          <w:szCs w:val="24"/>
        </w:rPr>
        <w:t>que dispuso que no se tramitaran más contrataciones a partir de su publicación</w:t>
      </w:r>
      <w:r w:rsidR="00261471">
        <w:rPr>
          <w:rFonts w:ascii="Arial" w:hAnsi="Arial" w:cs="Arial"/>
          <w:sz w:val="24"/>
          <w:szCs w:val="24"/>
        </w:rPr>
        <w:t>)</w:t>
      </w:r>
      <w:r w:rsidR="00175EE8">
        <w:rPr>
          <w:rFonts w:ascii="Arial" w:hAnsi="Arial" w:cs="Arial"/>
          <w:sz w:val="24"/>
          <w:szCs w:val="24"/>
        </w:rPr>
        <w:t xml:space="preserve"> y no porque haya habido menos necesidades.</w:t>
      </w:r>
      <w:r w:rsidR="007B000E">
        <w:rPr>
          <w:rFonts w:ascii="Arial" w:hAnsi="Arial" w:cs="Arial"/>
          <w:sz w:val="24"/>
          <w:szCs w:val="24"/>
        </w:rPr>
        <w:t xml:space="preserve"> </w:t>
      </w:r>
      <w:r w:rsidR="00261471">
        <w:rPr>
          <w:rFonts w:ascii="Arial" w:hAnsi="Arial" w:cs="Arial"/>
          <w:sz w:val="24"/>
          <w:szCs w:val="24"/>
        </w:rPr>
        <w:t>Esta tendencia se puede apreciar en el siguiente gráfico:</w:t>
      </w:r>
    </w:p>
    <w:p w:rsidR="00CC20B9" w:rsidRDefault="00CC20B9" w:rsidP="00C6397C">
      <w:pPr>
        <w:spacing w:line="240" w:lineRule="auto"/>
        <w:contextualSpacing/>
        <w:jc w:val="both"/>
        <w:rPr>
          <w:rFonts w:ascii="Arial" w:hAnsi="Arial" w:cs="Arial"/>
          <w:sz w:val="24"/>
          <w:szCs w:val="24"/>
        </w:rPr>
      </w:pPr>
    </w:p>
    <w:p w:rsidR="00CC20B9" w:rsidRDefault="002D5C73" w:rsidP="00CC20B9">
      <w:pPr>
        <w:spacing w:line="240" w:lineRule="auto"/>
        <w:ind w:left="708"/>
        <w:contextualSpacing/>
        <w:jc w:val="both"/>
        <w:rPr>
          <w:rFonts w:ascii="Arial" w:hAnsi="Arial" w:cs="Arial"/>
          <w:sz w:val="24"/>
          <w:szCs w:val="24"/>
        </w:rPr>
      </w:pPr>
      <w:r>
        <w:rPr>
          <w:noProof/>
          <w:lang w:val="es-MX" w:eastAsia="es-MX"/>
        </w:rPr>
        <w:drawing>
          <wp:inline distT="0" distB="0" distL="0" distR="0" wp14:anchorId="336EE065" wp14:editId="7680FD56">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1471" w:rsidRDefault="00261471" w:rsidP="00C6397C">
      <w:pPr>
        <w:spacing w:line="240" w:lineRule="auto"/>
        <w:contextualSpacing/>
        <w:jc w:val="both"/>
        <w:rPr>
          <w:rFonts w:ascii="Arial" w:hAnsi="Arial" w:cs="Arial"/>
          <w:sz w:val="24"/>
          <w:szCs w:val="24"/>
        </w:rPr>
      </w:pPr>
    </w:p>
    <w:p w:rsidR="00261471" w:rsidRDefault="00261471" w:rsidP="007B000E">
      <w:pPr>
        <w:spacing w:line="240" w:lineRule="auto"/>
        <w:ind w:left="708"/>
        <w:contextualSpacing/>
        <w:jc w:val="both"/>
        <w:rPr>
          <w:rFonts w:ascii="Arial" w:hAnsi="Arial" w:cs="Arial"/>
          <w:sz w:val="24"/>
          <w:szCs w:val="24"/>
        </w:rPr>
      </w:pPr>
    </w:p>
    <w:p w:rsidR="006A236B" w:rsidRDefault="006A236B" w:rsidP="006A236B">
      <w:pPr>
        <w:spacing w:line="240" w:lineRule="auto"/>
        <w:contextualSpacing/>
        <w:jc w:val="center"/>
        <w:rPr>
          <w:rFonts w:ascii="Arial" w:hAnsi="Arial" w:cs="Arial"/>
          <w:sz w:val="24"/>
          <w:szCs w:val="24"/>
        </w:rPr>
      </w:pPr>
    </w:p>
    <w:p w:rsidR="0006629C" w:rsidRDefault="0006629C" w:rsidP="007C3363">
      <w:pPr>
        <w:spacing w:line="240" w:lineRule="auto"/>
        <w:contextualSpacing/>
        <w:jc w:val="both"/>
        <w:rPr>
          <w:rFonts w:ascii="Arial" w:hAnsi="Arial" w:cs="Arial"/>
          <w:sz w:val="24"/>
          <w:szCs w:val="24"/>
        </w:rPr>
      </w:pPr>
      <w:r>
        <w:rPr>
          <w:rFonts w:ascii="Arial" w:hAnsi="Arial" w:cs="Arial"/>
          <w:sz w:val="24"/>
          <w:szCs w:val="24"/>
        </w:rPr>
        <w:t xml:space="preserve">El porcentaje incremental promedio ha sido de </w:t>
      </w:r>
      <w:r w:rsidR="00E82CD8">
        <w:rPr>
          <w:rFonts w:ascii="Arial" w:hAnsi="Arial" w:cs="Arial"/>
          <w:sz w:val="24"/>
          <w:szCs w:val="24"/>
        </w:rPr>
        <w:t>4</w:t>
      </w:r>
      <w:r w:rsidR="002D5C73">
        <w:rPr>
          <w:rFonts w:ascii="Arial" w:hAnsi="Arial" w:cs="Arial"/>
          <w:sz w:val="24"/>
          <w:szCs w:val="24"/>
        </w:rPr>
        <w:t>8</w:t>
      </w:r>
      <w:r w:rsidR="004961C1">
        <w:rPr>
          <w:rFonts w:ascii="Arial" w:hAnsi="Arial" w:cs="Arial"/>
          <w:sz w:val="24"/>
          <w:szCs w:val="24"/>
        </w:rPr>
        <w:t>.</w:t>
      </w:r>
      <w:r w:rsidR="002D5C73">
        <w:rPr>
          <w:rFonts w:ascii="Arial" w:hAnsi="Arial" w:cs="Arial"/>
          <w:sz w:val="24"/>
          <w:szCs w:val="24"/>
        </w:rPr>
        <w:t>2</w:t>
      </w:r>
      <w:r w:rsidR="004961C1">
        <w:rPr>
          <w:rFonts w:ascii="Arial" w:hAnsi="Arial" w:cs="Arial"/>
          <w:sz w:val="24"/>
          <w:szCs w:val="24"/>
        </w:rPr>
        <w:t xml:space="preserve"> </w:t>
      </w:r>
      <w:r>
        <w:rPr>
          <w:rFonts w:ascii="Arial" w:hAnsi="Arial" w:cs="Arial"/>
          <w:sz w:val="24"/>
          <w:szCs w:val="24"/>
        </w:rPr>
        <w:t>en los años mostrados en el gráfico.</w:t>
      </w:r>
      <w:r w:rsidR="00E82CD8">
        <w:rPr>
          <w:rFonts w:ascii="Arial" w:hAnsi="Arial" w:cs="Arial"/>
          <w:sz w:val="24"/>
          <w:szCs w:val="24"/>
        </w:rPr>
        <w:t xml:space="preserve"> </w:t>
      </w:r>
    </w:p>
    <w:p w:rsidR="0006629C" w:rsidRDefault="0006629C"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2D5C73" w:rsidRDefault="002D5C73"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746105" w:rsidRDefault="00746105" w:rsidP="007C3363">
      <w:pPr>
        <w:spacing w:line="240" w:lineRule="auto"/>
        <w:contextualSpacing/>
        <w:jc w:val="both"/>
        <w:rPr>
          <w:rFonts w:ascii="Arial" w:hAnsi="Arial" w:cs="Arial"/>
          <w:sz w:val="24"/>
          <w:szCs w:val="24"/>
        </w:rPr>
      </w:pPr>
    </w:p>
    <w:p w:rsidR="00746105" w:rsidRDefault="00746105" w:rsidP="007C3363">
      <w:pPr>
        <w:spacing w:line="240" w:lineRule="auto"/>
        <w:contextualSpacing/>
        <w:jc w:val="both"/>
        <w:rPr>
          <w:rFonts w:ascii="Arial" w:hAnsi="Arial" w:cs="Arial"/>
          <w:sz w:val="24"/>
          <w:szCs w:val="24"/>
        </w:rPr>
      </w:pPr>
      <w:r>
        <w:rPr>
          <w:rFonts w:ascii="Arial" w:hAnsi="Arial" w:cs="Arial"/>
          <w:sz w:val="24"/>
          <w:szCs w:val="24"/>
        </w:rPr>
        <w:lastRenderedPageBreak/>
        <w:t>U</w:t>
      </w:r>
      <w:r w:rsidR="006C06FA">
        <w:rPr>
          <w:rFonts w:ascii="Arial" w:hAnsi="Arial" w:cs="Arial"/>
          <w:sz w:val="24"/>
          <w:szCs w:val="24"/>
        </w:rPr>
        <w:t xml:space="preserve">na vez </w:t>
      </w:r>
      <w:r>
        <w:rPr>
          <w:rFonts w:ascii="Arial" w:hAnsi="Arial" w:cs="Arial"/>
          <w:sz w:val="24"/>
          <w:szCs w:val="24"/>
        </w:rPr>
        <w:t>conoci</w:t>
      </w:r>
      <w:r w:rsidR="006C06FA">
        <w:rPr>
          <w:rFonts w:ascii="Arial" w:hAnsi="Arial" w:cs="Arial"/>
          <w:sz w:val="24"/>
          <w:szCs w:val="24"/>
        </w:rPr>
        <w:t>da</w:t>
      </w:r>
      <w:r>
        <w:rPr>
          <w:rFonts w:ascii="Arial" w:hAnsi="Arial" w:cs="Arial"/>
          <w:sz w:val="24"/>
          <w:szCs w:val="24"/>
        </w:rPr>
        <w:t xml:space="preserve"> la cantidad de solicitudes recibidas, es necesario determinar si el objetivo de tramitar </w:t>
      </w:r>
      <w:r w:rsidR="006C06FA">
        <w:rPr>
          <w:rFonts w:ascii="Arial" w:hAnsi="Arial" w:cs="Arial"/>
          <w:sz w:val="24"/>
          <w:szCs w:val="24"/>
        </w:rPr>
        <w:t xml:space="preserve">cada </w:t>
      </w:r>
      <w:r>
        <w:rPr>
          <w:rFonts w:ascii="Arial" w:hAnsi="Arial" w:cs="Arial"/>
          <w:sz w:val="24"/>
          <w:szCs w:val="24"/>
        </w:rPr>
        <w:t xml:space="preserve">compra (adquisición de bienes y servicios) se concretó o no y si dicha gestión, contribuyó al logro de los objetivos establecidos en el Plan Estratégico de la Institución. </w:t>
      </w:r>
    </w:p>
    <w:p w:rsidR="00746105" w:rsidRDefault="00746105" w:rsidP="007C3363">
      <w:pPr>
        <w:spacing w:line="240" w:lineRule="auto"/>
        <w:contextualSpacing/>
        <w:jc w:val="both"/>
        <w:rPr>
          <w:rFonts w:ascii="Arial" w:hAnsi="Arial" w:cs="Arial"/>
          <w:sz w:val="24"/>
          <w:szCs w:val="24"/>
        </w:rPr>
      </w:pPr>
    </w:p>
    <w:p w:rsidR="00E43716" w:rsidRDefault="006C06FA" w:rsidP="007C3363">
      <w:pPr>
        <w:spacing w:line="240" w:lineRule="auto"/>
        <w:contextualSpacing/>
        <w:jc w:val="both"/>
        <w:rPr>
          <w:rFonts w:ascii="Arial" w:hAnsi="Arial" w:cs="Arial"/>
          <w:sz w:val="24"/>
          <w:szCs w:val="24"/>
        </w:rPr>
      </w:pPr>
      <w:r>
        <w:rPr>
          <w:rFonts w:ascii="Arial" w:hAnsi="Arial" w:cs="Arial"/>
          <w:sz w:val="24"/>
          <w:szCs w:val="24"/>
        </w:rPr>
        <w:t xml:space="preserve">Al finalizar el periodo </w:t>
      </w:r>
      <w:r w:rsidR="00456313">
        <w:rPr>
          <w:rFonts w:ascii="Arial" w:hAnsi="Arial" w:cs="Arial"/>
          <w:sz w:val="24"/>
          <w:szCs w:val="24"/>
        </w:rPr>
        <w:t>2019</w:t>
      </w:r>
      <w:r w:rsidR="004876EE">
        <w:rPr>
          <w:rFonts w:ascii="Arial" w:hAnsi="Arial" w:cs="Arial"/>
          <w:sz w:val="24"/>
          <w:szCs w:val="24"/>
        </w:rPr>
        <w:t xml:space="preserve"> se </w:t>
      </w:r>
      <w:r w:rsidR="00E43716">
        <w:rPr>
          <w:rFonts w:ascii="Arial" w:hAnsi="Arial" w:cs="Arial"/>
          <w:sz w:val="24"/>
          <w:szCs w:val="24"/>
        </w:rPr>
        <w:t>obtuvo lo siguiente, la gestión contractual muestra los siguientes resultados:</w:t>
      </w:r>
    </w:p>
    <w:p w:rsidR="00E43716" w:rsidRDefault="00E43716" w:rsidP="007C3363">
      <w:pPr>
        <w:spacing w:line="240" w:lineRule="auto"/>
        <w:contextualSpacing/>
        <w:jc w:val="both"/>
        <w:rPr>
          <w:rFonts w:ascii="Arial" w:hAnsi="Arial" w:cs="Arial"/>
          <w:sz w:val="24"/>
          <w:szCs w:val="24"/>
        </w:rPr>
      </w:pPr>
    </w:p>
    <w:p w:rsidR="006C06FA" w:rsidRDefault="00E43716" w:rsidP="007C3363">
      <w:pPr>
        <w:spacing w:line="240" w:lineRule="auto"/>
        <w:contextualSpacing/>
        <w:jc w:val="both"/>
        <w:rPr>
          <w:rFonts w:ascii="Arial" w:hAnsi="Arial" w:cs="Arial"/>
          <w:sz w:val="24"/>
          <w:szCs w:val="24"/>
        </w:rPr>
      </w:pPr>
      <w:r>
        <w:rPr>
          <w:rFonts w:ascii="Arial" w:hAnsi="Arial" w:cs="Arial"/>
          <w:sz w:val="24"/>
          <w:szCs w:val="24"/>
        </w:rPr>
        <w:t xml:space="preserve">Se recibió un total de </w:t>
      </w:r>
      <w:r w:rsidR="004876EE">
        <w:rPr>
          <w:rFonts w:ascii="Arial" w:hAnsi="Arial" w:cs="Arial"/>
          <w:sz w:val="24"/>
          <w:szCs w:val="24"/>
        </w:rPr>
        <w:t>299</w:t>
      </w:r>
      <w:r>
        <w:rPr>
          <w:rFonts w:ascii="Arial" w:hAnsi="Arial" w:cs="Arial"/>
          <w:sz w:val="24"/>
          <w:szCs w:val="24"/>
        </w:rPr>
        <w:t xml:space="preserve"> solicitudes</w:t>
      </w:r>
      <w:r w:rsidR="004876EE">
        <w:rPr>
          <w:rFonts w:ascii="Arial" w:hAnsi="Arial" w:cs="Arial"/>
          <w:sz w:val="24"/>
          <w:szCs w:val="24"/>
        </w:rPr>
        <w:t>,</w:t>
      </w:r>
      <w:r>
        <w:rPr>
          <w:rFonts w:ascii="Arial" w:hAnsi="Arial" w:cs="Arial"/>
          <w:sz w:val="24"/>
          <w:szCs w:val="24"/>
        </w:rPr>
        <w:t xml:space="preserve"> de las cuales se gestionó 270</w:t>
      </w:r>
      <w:r w:rsidR="004876EE">
        <w:rPr>
          <w:rFonts w:ascii="Arial" w:hAnsi="Arial" w:cs="Arial"/>
          <w:sz w:val="24"/>
          <w:szCs w:val="24"/>
        </w:rPr>
        <w:t xml:space="preserve"> lo que equivale a un 90.3%.</w:t>
      </w:r>
    </w:p>
    <w:p w:rsidR="00F43431" w:rsidRDefault="00F43431" w:rsidP="007C3363">
      <w:pPr>
        <w:spacing w:line="240" w:lineRule="auto"/>
        <w:contextualSpacing/>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1191139E" wp14:editId="05AA4ABA">
                <wp:simplePos x="0" y="0"/>
                <wp:positionH relativeFrom="column">
                  <wp:posOffset>5415008</wp:posOffset>
                </wp:positionH>
                <wp:positionV relativeFrom="paragraph">
                  <wp:posOffset>989784</wp:posOffset>
                </wp:positionV>
                <wp:extent cx="1008743" cy="849086"/>
                <wp:effectExtent l="0" t="0" r="1270" b="8255"/>
                <wp:wrapNone/>
                <wp:docPr id="6" name="Cuadro de texto 6"/>
                <wp:cNvGraphicFramePr/>
                <a:graphic xmlns:a="http://schemas.openxmlformats.org/drawingml/2006/main">
                  <a:graphicData uri="http://schemas.microsoft.com/office/word/2010/wordprocessingShape">
                    <wps:wsp>
                      <wps:cNvSpPr txBox="1"/>
                      <wps:spPr>
                        <a:xfrm>
                          <a:off x="0" y="0"/>
                          <a:ext cx="1008743" cy="849086"/>
                        </a:xfrm>
                        <a:prstGeom prst="rect">
                          <a:avLst/>
                        </a:prstGeom>
                        <a:solidFill>
                          <a:schemeClr val="lt1"/>
                        </a:solidFill>
                        <a:ln w="6350">
                          <a:noFill/>
                        </a:ln>
                      </wps:spPr>
                      <wps:txbx>
                        <w:txbxContent>
                          <w:p w:rsidR="00C9093C" w:rsidRPr="00F43431" w:rsidRDefault="00C9093C">
                            <w:pPr>
                              <w:rPr>
                                <w:sz w:val="20"/>
                                <w:szCs w:val="20"/>
                              </w:rPr>
                            </w:pPr>
                            <w:r w:rsidRPr="00F43431">
                              <w:rPr>
                                <w:sz w:val="20"/>
                                <w:szCs w:val="20"/>
                              </w:rPr>
                              <w:t>Gestionadas 270 equivalente a 90.3%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1139E" id="_x0000_t202" coordsize="21600,21600" o:spt="202" path="m,l,21600r21600,l21600,xe">
                <v:stroke joinstyle="miter"/>
                <v:path gradientshapeok="t" o:connecttype="rect"/>
              </v:shapetype>
              <v:shape id="Cuadro de texto 6" o:spid="_x0000_s1026" type="#_x0000_t202" style="position:absolute;left:0;text-align:left;margin-left:426.4pt;margin-top:77.95pt;width:79.45pt;height:6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" fillcolor="white [3201]" stroked="f" strokeweight=".5pt">
                <v:textbox>
                  <w:txbxContent>
                    <w:p w:rsidR="00C9093C" w:rsidRPr="00F43431" w:rsidRDefault="00C9093C">
                      <w:pPr>
                        <w:rPr>
                          <w:sz w:val="20"/>
                          <w:szCs w:val="20"/>
                        </w:rPr>
                      </w:pPr>
                      <w:r w:rsidRPr="00F43431">
                        <w:rPr>
                          <w:sz w:val="20"/>
                          <w:szCs w:val="20"/>
                        </w:rPr>
                        <w:t>Gestionadas 270 equivalente a 90.3%</w:t>
                      </w:r>
                    </w:p>
                  </w:txbxContent>
                </v:textbox>
              </v:shape>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14:anchorId="184FA76A" wp14:editId="42D639A4">
                <wp:simplePos x="0" y="0"/>
                <wp:positionH relativeFrom="column">
                  <wp:posOffset>5023122</wp:posOffset>
                </wp:positionH>
                <wp:positionV relativeFrom="paragraph">
                  <wp:posOffset>866412</wp:posOffset>
                </wp:positionV>
                <wp:extent cx="268515" cy="1291046"/>
                <wp:effectExtent l="0" t="0" r="17780" b="23495"/>
                <wp:wrapNone/>
                <wp:docPr id="4" name="Cerrar corchete 4"/>
                <wp:cNvGraphicFramePr/>
                <a:graphic xmlns:a="http://schemas.openxmlformats.org/drawingml/2006/main">
                  <a:graphicData uri="http://schemas.microsoft.com/office/word/2010/wordprocessingShape">
                    <wps:wsp>
                      <wps:cNvSpPr/>
                      <wps:spPr>
                        <a:xfrm>
                          <a:off x="0" y="0"/>
                          <a:ext cx="268515" cy="1291046"/>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75C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4" o:spid="_x0000_s1026" type="#_x0000_t86" style="position:absolute;margin-left:395.5pt;margin-top:68.2pt;width:21.15pt;height:10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" adj="374" strokecolor="#4579b8 [3044]"/>
            </w:pict>
          </mc:Fallback>
        </mc:AlternateContent>
      </w:r>
    </w:p>
    <w:tbl>
      <w:tblPr>
        <w:tblW w:w="7782" w:type="dxa"/>
        <w:tblCellMar>
          <w:left w:w="70" w:type="dxa"/>
          <w:right w:w="70" w:type="dxa"/>
        </w:tblCellMar>
        <w:tblLook w:val="04A0" w:firstRow="1" w:lastRow="0" w:firstColumn="1" w:lastColumn="0" w:noHBand="0" w:noVBand="1"/>
      </w:tblPr>
      <w:tblGrid>
        <w:gridCol w:w="4984"/>
        <w:gridCol w:w="1238"/>
        <w:gridCol w:w="1560"/>
      </w:tblGrid>
      <w:tr w:rsidR="00F43431" w:rsidRPr="00F43431" w:rsidTr="00F43431">
        <w:trPr>
          <w:trHeight w:val="315"/>
        </w:trPr>
        <w:tc>
          <w:tcPr>
            <w:tcW w:w="7782" w:type="dxa"/>
            <w:gridSpan w:val="3"/>
            <w:tcBorders>
              <w:top w:val="single" w:sz="12" w:space="0" w:color="auto"/>
              <w:left w:val="single" w:sz="12" w:space="0" w:color="auto"/>
              <w:bottom w:val="nil"/>
              <w:right w:val="single" w:sz="12" w:space="0" w:color="000000"/>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SOLICITUDES DE CONTRATACIÓN DE FONAFIFO 2019</w:t>
            </w:r>
          </w:p>
        </w:tc>
      </w:tr>
      <w:tr w:rsidR="00F43431" w:rsidRPr="00F43431" w:rsidTr="00F43431">
        <w:trPr>
          <w:trHeight w:val="315"/>
        </w:trPr>
        <w:tc>
          <w:tcPr>
            <w:tcW w:w="7782" w:type="dxa"/>
            <w:gridSpan w:val="3"/>
            <w:tcBorders>
              <w:top w:val="nil"/>
              <w:left w:val="single" w:sz="12" w:space="0" w:color="auto"/>
              <w:bottom w:val="single" w:sz="12" w:space="0" w:color="auto"/>
              <w:right w:val="single" w:sz="12" w:space="0" w:color="000000"/>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AL 31 DE DICIEMBRE DE 2019</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 xml:space="preserve">ESTADO DE ATENCION </w:t>
            </w:r>
          </w:p>
        </w:tc>
        <w:tc>
          <w:tcPr>
            <w:tcW w:w="1238" w:type="dxa"/>
            <w:tcBorders>
              <w:top w:val="nil"/>
              <w:left w:val="nil"/>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CANTIDAD</w:t>
            </w:r>
          </w:p>
        </w:tc>
        <w:tc>
          <w:tcPr>
            <w:tcW w:w="1560" w:type="dxa"/>
            <w:tcBorders>
              <w:top w:val="nil"/>
              <w:left w:val="nil"/>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PORCENTAJE</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EJECUTADO/PAGADO</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179</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59.87%</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Pr>
                <w:rFonts w:ascii="Calibri" w:eastAsia="Times New Roman" w:hAnsi="Calibri" w:cs="Calibri"/>
                <w:b/>
                <w:bCs/>
                <w:lang w:val="es-MX" w:eastAsia="es-MX"/>
              </w:rPr>
              <w:t>EN EJECUCIÓN/SERVICIOS CONTINUOS</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36</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12.04%</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ATENDIDO CON STOCK</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1</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0.33%</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INICIA EJECUCIÓN EN 2020</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1</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0.33%</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 xml:space="preserve">EN EJECUCION </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27</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9.03%</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lang w:val="es-MX" w:eastAsia="es-MX"/>
              </w:rPr>
            </w:pPr>
            <w:r w:rsidRPr="00F43431">
              <w:rPr>
                <w:rFonts w:ascii="Calibri" w:eastAsia="Times New Roman" w:hAnsi="Calibri" w:cs="Calibri"/>
                <w:lang w:val="es-MX" w:eastAsia="es-MX"/>
              </w:rPr>
              <w:t>INFRUCTUOSAS/DESIERTO/RESUELTO/INSUBSISTENTE</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26</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8.70%</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lang w:val="es-MX" w:eastAsia="es-MX"/>
              </w:rPr>
            </w:pPr>
            <w:r w:rsidRPr="00F43431">
              <w:rPr>
                <w:rFonts w:ascii="Calibri" w:eastAsia="Times New Roman" w:hAnsi="Calibri" w:cs="Calibri"/>
                <w:lang w:val="es-MX" w:eastAsia="es-MX"/>
              </w:rPr>
              <w:t>SIN EFECTO</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29</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9.70%</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76933C"/>
            <w:noWrap/>
            <w:vAlign w:val="bottom"/>
            <w:hideMark/>
          </w:tcPr>
          <w:p w:rsidR="00F43431" w:rsidRPr="00F43431" w:rsidRDefault="00F43431" w:rsidP="00F43431">
            <w:pPr>
              <w:spacing w:after="0" w:line="240" w:lineRule="auto"/>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TOTAL SOLICITUDES DE CONTRATACIÓN RECIBIDAS</w:t>
            </w:r>
          </w:p>
        </w:tc>
        <w:tc>
          <w:tcPr>
            <w:tcW w:w="1238" w:type="dxa"/>
            <w:tcBorders>
              <w:top w:val="nil"/>
              <w:left w:val="nil"/>
              <w:bottom w:val="single" w:sz="12" w:space="0" w:color="auto"/>
              <w:right w:val="single" w:sz="12" w:space="0" w:color="auto"/>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299</w:t>
            </w:r>
          </w:p>
        </w:tc>
        <w:tc>
          <w:tcPr>
            <w:tcW w:w="1560" w:type="dxa"/>
            <w:tcBorders>
              <w:top w:val="nil"/>
              <w:left w:val="nil"/>
              <w:bottom w:val="single" w:sz="12" w:space="0" w:color="auto"/>
              <w:right w:val="single" w:sz="12" w:space="0" w:color="auto"/>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100.00%</w:t>
            </w:r>
          </w:p>
        </w:tc>
      </w:tr>
    </w:tbl>
    <w:p w:rsidR="00F43431" w:rsidRDefault="00F43431" w:rsidP="007C3363">
      <w:pPr>
        <w:spacing w:line="240" w:lineRule="auto"/>
        <w:contextualSpacing/>
        <w:jc w:val="both"/>
        <w:rPr>
          <w:rFonts w:ascii="Arial" w:hAnsi="Arial" w:cs="Arial"/>
          <w:sz w:val="24"/>
          <w:szCs w:val="24"/>
        </w:rPr>
      </w:pPr>
    </w:p>
    <w:p w:rsidR="00F43431" w:rsidRDefault="00F43431" w:rsidP="007C3363">
      <w:pPr>
        <w:spacing w:line="240" w:lineRule="auto"/>
        <w:contextualSpacing/>
        <w:jc w:val="both"/>
        <w:rPr>
          <w:rFonts w:ascii="Arial" w:hAnsi="Arial" w:cs="Arial"/>
          <w:sz w:val="24"/>
          <w:szCs w:val="24"/>
        </w:rPr>
      </w:pPr>
    </w:p>
    <w:p w:rsidR="00C9093C" w:rsidRDefault="00C9093C" w:rsidP="00C9093C">
      <w:pPr>
        <w:spacing w:line="240" w:lineRule="auto"/>
        <w:contextualSpacing/>
        <w:jc w:val="both"/>
        <w:rPr>
          <w:rFonts w:ascii="Arial" w:hAnsi="Arial" w:cs="Arial"/>
          <w:sz w:val="24"/>
          <w:szCs w:val="24"/>
        </w:rPr>
      </w:pPr>
      <w:r>
        <w:rPr>
          <w:rFonts w:ascii="Arial" w:hAnsi="Arial" w:cs="Arial"/>
          <w:sz w:val="24"/>
          <w:szCs w:val="24"/>
        </w:rPr>
        <w:t>Es importante señalar que el término gestionar corresponde a que se realizó el trámite correspondiente a la solicitud, no obstante, debe tenerse en consideración que la adquisición de bienes y servicios es un proceso que incluye varias etapas que por tanto es necesario desagregar ese aspecto para una mejor comprensión de la gestión.</w:t>
      </w:r>
    </w:p>
    <w:p w:rsidR="00C9093C" w:rsidRDefault="00C9093C" w:rsidP="00C9093C">
      <w:pPr>
        <w:spacing w:line="240" w:lineRule="auto"/>
        <w:contextualSpacing/>
        <w:jc w:val="both"/>
        <w:rPr>
          <w:rFonts w:ascii="Arial" w:hAnsi="Arial" w:cs="Arial"/>
          <w:sz w:val="24"/>
          <w:szCs w:val="24"/>
        </w:rPr>
      </w:pPr>
    </w:p>
    <w:p w:rsidR="00C9093C" w:rsidRDefault="00C9093C" w:rsidP="00C9093C">
      <w:pPr>
        <w:spacing w:line="240" w:lineRule="auto"/>
        <w:contextualSpacing/>
        <w:jc w:val="both"/>
        <w:rPr>
          <w:rFonts w:ascii="Arial" w:hAnsi="Arial" w:cs="Arial"/>
          <w:sz w:val="24"/>
          <w:szCs w:val="24"/>
        </w:rPr>
      </w:pPr>
      <w:r>
        <w:rPr>
          <w:rFonts w:ascii="Arial" w:hAnsi="Arial" w:cs="Arial"/>
          <w:sz w:val="24"/>
          <w:szCs w:val="24"/>
        </w:rPr>
        <w:t>En cuanto a la indicación de “Ejecutado/</w:t>
      </w:r>
      <w:r w:rsidR="00273CC2">
        <w:rPr>
          <w:rFonts w:ascii="Arial" w:hAnsi="Arial" w:cs="Arial"/>
          <w:sz w:val="24"/>
          <w:szCs w:val="24"/>
        </w:rPr>
        <w:t xml:space="preserve">Pagado” se refiere a contrataciones de bienes y servicios que se adquieren, se reciben a conformidad y se pagan, finalizándose el proceso. </w:t>
      </w:r>
    </w:p>
    <w:p w:rsidR="006C06FA" w:rsidRDefault="006C06FA" w:rsidP="007C3363">
      <w:pPr>
        <w:spacing w:line="240" w:lineRule="auto"/>
        <w:contextualSpacing/>
        <w:jc w:val="both"/>
        <w:rPr>
          <w:rFonts w:ascii="Arial" w:hAnsi="Arial" w:cs="Arial"/>
          <w:sz w:val="24"/>
          <w:szCs w:val="24"/>
        </w:rPr>
      </w:pPr>
    </w:p>
    <w:p w:rsidR="00F43431" w:rsidRDefault="00F43431" w:rsidP="007C3363">
      <w:pPr>
        <w:spacing w:line="240" w:lineRule="auto"/>
        <w:contextualSpacing/>
        <w:jc w:val="both"/>
        <w:rPr>
          <w:rFonts w:ascii="Arial" w:hAnsi="Arial" w:cs="Arial"/>
          <w:sz w:val="24"/>
          <w:szCs w:val="24"/>
        </w:rPr>
      </w:pPr>
      <w:r>
        <w:rPr>
          <w:rFonts w:ascii="Arial" w:hAnsi="Arial" w:cs="Arial"/>
          <w:sz w:val="24"/>
          <w:szCs w:val="24"/>
        </w:rPr>
        <w:t>En cuanto al estado de atención en el cual se señala “En ejecución/servicios continuos” se trata de contrataciones en la modalidad de entrega según demanda (reparaciones de vehículos, catering service</w:t>
      </w:r>
      <w:r w:rsidR="00A500B4">
        <w:rPr>
          <w:rFonts w:ascii="Arial" w:hAnsi="Arial" w:cs="Arial"/>
          <w:sz w:val="24"/>
          <w:szCs w:val="24"/>
        </w:rPr>
        <w:t>, sellos u otros similares)</w:t>
      </w:r>
      <w:r>
        <w:rPr>
          <w:rFonts w:ascii="Arial" w:hAnsi="Arial" w:cs="Arial"/>
          <w:sz w:val="24"/>
          <w:szCs w:val="24"/>
        </w:rPr>
        <w:t xml:space="preserve"> o de servicios continuos </w:t>
      </w:r>
      <w:r w:rsidR="00A500B4">
        <w:rPr>
          <w:rFonts w:ascii="Arial" w:hAnsi="Arial" w:cs="Arial"/>
          <w:sz w:val="24"/>
          <w:szCs w:val="24"/>
        </w:rPr>
        <w:t>(servicio de limpieza, servicio de vigilancia entre otros), cuyo trámite de contratación se finaliza y la ejecución se extiende por varios periodos, normalmente hasta cuatro.</w:t>
      </w:r>
    </w:p>
    <w:p w:rsidR="00F43431" w:rsidRDefault="00F43431" w:rsidP="007C3363">
      <w:pPr>
        <w:spacing w:line="240" w:lineRule="auto"/>
        <w:contextualSpacing/>
        <w:jc w:val="both"/>
        <w:rPr>
          <w:rFonts w:ascii="Arial" w:hAnsi="Arial" w:cs="Arial"/>
          <w:sz w:val="24"/>
          <w:szCs w:val="24"/>
        </w:rPr>
      </w:pPr>
    </w:p>
    <w:p w:rsidR="00F43431" w:rsidRDefault="00A500B4" w:rsidP="007C3363">
      <w:pPr>
        <w:spacing w:line="240" w:lineRule="auto"/>
        <w:contextualSpacing/>
        <w:jc w:val="both"/>
        <w:rPr>
          <w:rFonts w:ascii="Arial" w:hAnsi="Arial" w:cs="Arial"/>
          <w:sz w:val="24"/>
          <w:szCs w:val="24"/>
        </w:rPr>
      </w:pPr>
      <w:r>
        <w:rPr>
          <w:rFonts w:ascii="Arial" w:hAnsi="Arial" w:cs="Arial"/>
          <w:sz w:val="24"/>
          <w:szCs w:val="24"/>
        </w:rPr>
        <w:t>“Atendido con stock” se refiere a una solicitud que se atendió con un bien que se había adquirido anteriormente y se encontraba en bodega.</w:t>
      </w:r>
    </w:p>
    <w:p w:rsidR="00A500B4" w:rsidRDefault="00A500B4" w:rsidP="007C3363">
      <w:pPr>
        <w:spacing w:line="240" w:lineRule="auto"/>
        <w:contextualSpacing/>
        <w:jc w:val="both"/>
        <w:rPr>
          <w:rFonts w:ascii="Arial" w:hAnsi="Arial" w:cs="Arial"/>
          <w:sz w:val="24"/>
          <w:szCs w:val="24"/>
        </w:rPr>
      </w:pPr>
    </w:p>
    <w:p w:rsidR="00A500B4" w:rsidRDefault="00A500B4" w:rsidP="007C3363">
      <w:pPr>
        <w:spacing w:line="240" w:lineRule="auto"/>
        <w:contextualSpacing/>
        <w:jc w:val="both"/>
        <w:rPr>
          <w:rFonts w:ascii="Arial" w:hAnsi="Arial" w:cs="Arial"/>
          <w:sz w:val="24"/>
          <w:szCs w:val="24"/>
        </w:rPr>
      </w:pPr>
      <w:r>
        <w:rPr>
          <w:rFonts w:ascii="Arial" w:hAnsi="Arial" w:cs="Arial"/>
          <w:sz w:val="24"/>
          <w:szCs w:val="24"/>
        </w:rPr>
        <w:lastRenderedPageBreak/>
        <w:t>En este periodo se dio un caso de una contratación de servicio continuo pero cuya ejecución se programó para iniciarla en el año 2020. Para efectos de atención de la solicitud esta se gestionó adecuadamente y según se requería.</w:t>
      </w:r>
    </w:p>
    <w:p w:rsidR="00F43431" w:rsidRDefault="00F43431" w:rsidP="007C3363">
      <w:pPr>
        <w:spacing w:line="240" w:lineRule="auto"/>
        <w:contextualSpacing/>
        <w:jc w:val="both"/>
        <w:rPr>
          <w:rFonts w:ascii="Arial" w:hAnsi="Arial" w:cs="Arial"/>
          <w:sz w:val="24"/>
          <w:szCs w:val="24"/>
        </w:rPr>
      </w:pPr>
    </w:p>
    <w:p w:rsidR="00A500B4" w:rsidRDefault="00A500B4" w:rsidP="007C3363">
      <w:pPr>
        <w:spacing w:line="240" w:lineRule="auto"/>
        <w:contextualSpacing/>
        <w:jc w:val="both"/>
        <w:rPr>
          <w:rFonts w:ascii="Arial" w:hAnsi="Arial" w:cs="Arial"/>
          <w:sz w:val="24"/>
          <w:szCs w:val="24"/>
        </w:rPr>
      </w:pPr>
      <w:r>
        <w:rPr>
          <w:rFonts w:ascii="Arial" w:hAnsi="Arial" w:cs="Arial"/>
          <w:sz w:val="24"/>
          <w:szCs w:val="24"/>
        </w:rPr>
        <w:t>Quedaron en este periodo 2019, 27 solicitudes de contratación en el periodo de ejecución. El plazo permitía al adjudicatario realizar la entrega en tiempo para ser pagada en el 2019. Sin embargo, en todos estos casos existió atraso o incumplimiento de parte del proveedor ya que no entregó o cuando lo hizo fue necesario devolver los productos porque no se ajustaron a lo adjudicado. Es decir que no se concretó en el periodo el resolver la necesidad, pero por un aspecto fuera del control de la Proveeduría Institucional, por esa razón se consideran estas solicitudes gestionadas.</w:t>
      </w:r>
    </w:p>
    <w:p w:rsidR="00A500B4" w:rsidRDefault="00A500B4" w:rsidP="007C3363">
      <w:pPr>
        <w:spacing w:line="240" w:lineRule="auto"/>
        <w:contextualSpacing/>
        <w:jc w:val="both"/>
        <w:rPr>
          <w:rFonts w:ascii="Arial" w:hAnsi="Arial" w:cs="Arial"/>
          <w:sz w:val="24"/>
          <w:szCs w:val="24"/>
        </w:rPr>
      </w:pPr>
    </w:p>
    <w:p w:rsidR="00A500B4" w:rsidRDefault="00147675" w:rsidP="007C3363">
      <w:pPr>
        <w:spacing w:line="240" w:lineRule="auto"/>
        <w:contextualSpacing/>
        <w:jc w:val="both"/>
        <w:rPr>
          <w:rFonts w:ascii="Arial" w:hAnsi="Arial" w:cs="Arial"/>
          <w:sz w:val="24"/>
          <w:szCs w:val="24"/>
        </w:rPr>
      </w:pPr>
      <w:r>
        <w:rPr>
          <w:rFonts w:ascii="Arial" w:hAnsi="Arial" w:cs="Arial"/>
          <w:sz w:val="24"/>
          <w:szCs w:val="24"/>
        </w:rPr>
        <w:t xml:space="preserve">Se presentaron además solicitudes cuyo trámite de contratación se </w:t>
      </w:r>
      <w:r w:rsidR="00CC528E">
        <w:rPr>
          <w:rFonts w:ascii="Arial" w:hAnsi="Arial" w:cs="Arial"/>
          <w:sz w:val="24"/>
          <w:szCs w:val="24"/>
        </w:rPr>
        <w:t>realizó,</w:t>
      </w:r>
      <w:r>
        <w:rPr>
          <w:rFonts w:ascii="Arial" w:hAnsi="Arial" w:cs="Arial"/>
          <w:sz w:val="24"/>
          <w:szCs w:val="24"/>
        </w:rPr>
        <w:t xml:space="preserve"> pero </w:t>
      </w:r>
      <w:r w:rsidR="00CC528E">
        <w:rPr>
          <w:rFonts w:ascii="Arial" w:hAnsi="Arial" w:cs="Arial"/>
          <w:sz w:val="24"/>
          <w:szCs w:val="24"/>
        </w:rPr>
        <w:t>declaró infructuosa (no se presentaron ofertas o los que presentaron oferta no cumplían), desierto (existieron razones de interés público para no adjudicar), resuelto (una vez adjudicado, el proveedor incumplió y no satisfizo lo requerido), insubsistente (el adjudicatario no formalizó el contrato). Es decir, las necesidades no se resolvieron por aspectos fuera del control de la Proveeduría Institucional, pero se gestionaron.</w:t>
      </w:r>
    </w:p>
    <w:p w:rsidR="00A500B4" w:rsidRDefault="00A500B4" w:rsidP="007C3363">
      <w:pPr>
        <w:spacing w:line="240" w:lineRule="auto"/>
        <w:contextualSpacing/>
        <w:jc w:val="both"/>
        <w:rPr>
          <w:rFonts w:ascii="Arial" w:hAnsi="Arial" w:cs="Arial"/>
          <w:sz w:val="24"/>
          <w:szCs w:val="24"/>
        </w:rPr>
      </w:pPr>
    </w:p>
    <w:p w:rsidR="00F43431" w:rsidRDefault="00CC528E" w:rsidP="007C3363">
      <w:pPr>
        <w:spacing w:line="240" w:lineRule="auto"/>
        <w:contextualSpacing/>
        <w:jc w:val="both"/>
        <w:rPr>
          <w:rFonts w:ascii="Arial" w:hAnsi="Arial" w:cs="Arial"/>
          <w:sz w:val="24"/>
          <w:szCs w:val="24"/>
        </w:rPr>
      </w:pPr>
      <w:r>
        <w:rPr>
          <w:rFonts w:ascii="Arial" w:hAnsi="Arial" w:cs="Arial"/>
          <w:sz w:val="24"/>
          <w:szCs w:val="24"/>
        </w:rPr>
        <w:t>Finalmente, debe mencionarse que 29 de las solicitudes presentadas se dejaron sin efecto por alguna razón técnica, presupuestaria o de conveniencia institucional, por tanto, no se llevó a cabo ningún trámite. Estas solicitudes no se consideran gestionadas.</w:t>
      </w:r>
    </w:p>
    <w:p w:rsidR="00F43431" w:rsidRDefault="00F43431" w:rsidP="007C3363">
      <w:pPr>
        <w:spacing w:line="240" w:lineRule="auto"/>
        <w:contextualSpacing/>
        <w:jc w:val="both"/>
        <w:rPr>
          <w:rFonts w:ascii="Arial" w:hAnsi="Arial" w:cs="Arial"/>
          <w:sz w:val="24"/>
          <w:szCs w:val="24"/>
        </w:rPr>
      </w:pPr>
    </w:p>
    <w:p w:rsidR="00F43431" w:rsidRDefault="00CC528E" w:rsidP="007C3363">
      <w:pPr>
        <w:spacing w:line="240" w:lineRule="auto"/>
        <w:contextualSpacing/>
        <w:jc w:val="both"/>
        <w:rPr>
          <w:rFonts w:ascii="Arial" w:hAnsi="Arial" w:cs="Arial"/>
          <w:sz w:val="24"/>
          <w:szCs w:val="24"/>
        </w:rPr>
      </w:pPr>
      <w:r>
        <w:rPr>
          <w:rFonts w:ascii="Arial" w:hAnsi="Arial" w:cs="Arial"/>
          <w:sz w:val="24"/>
          <w:szCs w:val="24"/>
        </w:rPr>
        <w:t xml:space="preserve">Excluyendo entonces las 29 solicitudes de contratación no gestionadas, se tiene que </w:t>
      </w:r>
      <w:r w:rsidR="00757C80">
        <w:rPr>
          <w:rFonts w:ascii="Arial" w:hAnsi="Arial" w:cs="Arial"/>
          <w:sz w:val="24"/>
          <w:szCs w:val="24"/>
        </w:rPr>
        <w:t>2</w:t>
      </w:r>
      <w:r>
        <w:rPr>
          <w:rFonts w:ascii="Arial" w:hAnsi="Arial" w:cs="Arial"/>
          <w:sz w:val="24"/>
          <w:szCs w:val="24"/>
        </w:rPr>
        <w:t xml:space="preserve">70 </w:t>
      </w:r>
      <w:r w:rsidR="00757C80">
        <w:rPr>
          <w:rFonts w:ascii="Arial" w:hAnsi="Arial" w:cs="Arial"/>
          <w:sz w:val="24"/>
          <w:szCs w:val="24"/>
        </w:rPr>
        <w:t>si se gestionaron, lo que confirma el 90.3% indicado anteriormente.</w:t>
      </w:r>
    </w:p>
    <w:p w:rsidR="00757C80" w:rsidRDefault="00757C80" w:rsidP="007C3363">
      <w:pPr>
        <w:spacing w:line="240" w:lineRule="auto"/>
        <w:contextualSpacing/>
        <w:jc w:val="both"/>
        <w:rPr>
          <w:rFonts w:ascii="Arial" w:hAnsi="Arial" w:cs="Arial"/>
          <w:sz w:val="24"/>
          <w:szCs w:val="24"/>
        </w:rPr>
      </w:pPr>
    </w:p>
    <w:p w:rsidR="00757C80" w:rsidRDefault="00757C80" w:rsidP="007C3363">
      <w:pPr>
        <w:spacing w:line="240" w:lineRule="auto"/>
        <w:contextualSpacing/>
        <w:jc w:val="both"/>
        <w:rPr>
          <w:rFonts w:ascii="Arial" w:hAnsi="Arial" w:cs="Arial"/>
          <w:sz w:val="24"/>
          <w:szCs w:val="24"/>
        </w:rPr>
      </w:pPr>
      <w:r>
        <w:rPr>
          <w:rFonts w:ascii="Arial" w:hAnsi="Arial" w:cs="Arial"/>
          <w:sz w:val="24"/>
          <w:szCs w:val="24"/>
        </w:rPr>
        <w:t xml:space="preserve">En términos de eficacia, un 10% (27) de esas 270 solicitudes se resolverán fuera de periodo por atrasos de los adjudicatarios y 9.62% (26) no tuvo resultados por causas relacionadas con incumplimientos de los proveedores, poca participación u otros. En total </w:t>
      </w:r>
      <w:r w:rsidRPr="005F3522">
        <w:rPr>
          <w:rFonts w:ascii="Arial" w:hAnsi="Arial" w:cs="Arial"/>
          <w:b/>
          <w:sz w:val="24"/>
          <w:szCs w:val="24"/>
        </w:rPr>
        <w:t>el indicador de eficacia corresponde a 80.37%.</w:t>
      </w:r>
      <w:r>
        <w:rPr>
          <w:rFonts w:ascii="Arial" w:hAnsi="Arial" w:cs="Arial"/>
          <w:sz w:val="24"/>
          <w:szCs w:val="24"/>
        </w:rPr>
        <w:t xml:space="preserve"> </w:t>
      </w:r>
    </w:p>
    <w:p w:rsidR="00757C80" w:rsidRDefault="00757C80" w:rsidP="007C3363">
      <w:pPr>
        <w:spacing w:line="240" w:lineRule="auto"/>
        <w:contextualSpacing/>
        <w:jc w:val="both"/>
        <w:rPr>
          <w:rFonts w:ascii="Arial" w:hAnsi="Arial" w:cs="Arial"/>
          <w:sz w:val="24"/>
          <w:szCs w:val="24"/>
        </w:rPr>
      </w:pPr>
    </w:p>
    <w:p w:rsidR="00F43431" w:rsidRDefault="00F43431" w:rsidP="007C3363">
      <w:pPr>
        <w:spacing w:line="240" w:lineRule="auto"/>
        <w:contextualSpacing/>
        <w:jc w:val="both"/>
        <w:rPr>
          <w:rFonts w:ascii="Arial" w:hAnsi="Arial" w:cs="Arial"/>
          <w:sz w:val="24"/>
          <w:szCs w:val="24"/>
        </w:rPr>
      </w:pPr>
    </w:p>
    <w:p w:rsidR="00DE7D17" w:rsidRDefault="00DE7D17" w:rsidP="005638B7">
      <w:pPr>
        <w:spacing w:line="240" w:lineRule="auto"/>
        <w:ind w:left="708"/>
        <w:contextualSpacing/>
        <w:jc w:val="both"/>
        <w:rPr>
          <w:rFonts w:ascii="Arial" w:hAnsi="Arial" w:cs="Arial"/>
          <w:sz w:val="24"/>
          <w:szCs w:val="24"/>
        </w:rPr>
      </w:pPr>
    </w:p>
    <w:p w:rsidR="00E82CD8" w:rsidRDefault="00E82CD8" w:rsidP="007C3363">
      <w:pPr>
        <w:spacing w:line="240" w:lineRule="auto"/>
        <w:contextualSpacing/>
        <w:jc w:val="both"/>
        <w:rPr>
          <w:rFonts w:ascii="Arial" w:hAnsi="Arial" w:cs="Arial"/>
          <w:sz w:val="24"/>
          <w:szCs w:val="24"/>
        </w:rPr>
      </w:pPr>
      <w:r>
        <w:rPr>
          <w:rFonts w:ascii="Arial" w:hAnsi="Arial" w:cs="Arial"/>
          <w:sz w:val="24"/>
          <w:szCs w:val="24"/>
        </w:rPr>
        <w:t xml:space="preserve"> </w:t>
      </w:r>
    </w:p>
    <w:p w:rsidR="00377A7D" w:rsidRDefault="00377A7D" w:rsidP="00377A7D">
      <w:pPr>
        <w:numPr>
          <w:ilvl w:val="0"/>
          <w:numId w:val="18"/>
        </w:numPr>
        <w:ind w:left="426" w:hanging="284"/>
        <w:jc w:val="both"/>
        <w:rPr>
          <w:rFonts w:ascii="Arial" w:hAnsi="Arial" w:cs="Arial"/>
          <w:b/>
          <w:sz w:val="24"/>
          <w:szCs w:val="24"/>
        </w:rPr>
      </w:pPr>
      <w:r>
        <w:rPr>
          <w:rFonts w:ascii="Arial" w:hAnsi="Arial" w:cs="Arial"/>
          <w:b/>
          <w:sz w:val="24"/>
          <w:szCs w:val="24"/>
        </w:rPr>
        <w:t>CONTRIBUCIÓN AL LOGRO DE LA ESTRATEGIA INSTITUCIONAL</w:t>
      </w:r>
    </w:p>
    <w:p w:rsidR="00377A7D" w:rsidRDefault="00377A7D" w:rsidP="00377A7D">
      <w:pPr>
        <w:ind w:left="426"/>
        <w:jc w:val="both"/>
        <w:rPr>
          <w:rFonts w:ascii="Arial" w:hAnsi="Arial" w:cs="Arial"/>
          <w:sz w:val="24"/>
          <w:szCs w:val="24"/>
        </w:rPr>
      </w:pPr>
      <w:r w:rsidRPr="00377A7D">
        <w:rPr>
          <w:rFonts w:ascii="Arial" w:hAnsi="Arial" w:cs="Arial"/>
          <w:sz w:val="24"/>
          <w:szCs w:val="24"/>
        </w:rPr>
        <w:t xml:space="preserve">A fin de </w:t>
      </w:r>
      <w:r>
        <w:rPr>
          <w:rFonts w:ascii="Arial" w:hAnsi="Arial" w:cs="Arial"/>
          <w:sz w:val="24"/>
          <w:szCs w:val="24"/>
        </w:rPr>
        <w:t xml:space="preserve">establecer la relación entre la gestión contractual y </w:t>
      </w:r>
      <w:r w:rsidR="001259F2">
        <w:rPr>
          <w:rFonts w:ascii="Arial" w:hAnsi="Arial" w:cs="Arial"/>
          <w:sz w:val="24"/>
          <w:szCs w:val="24"/>
        </w:rPr>
        <w:t>el logro de la estrategia institucional</w:t>
      </w:r>
      <w:r w:rsidR="00752DEE">
        <w:rPr>
          <w:rFonts w:ascii="Arial" w:hAnsi="Arial" w:cs="Arial"/>
          <w:sz w:val="24"/>
          <w:szCs w:val="24"/>
        </w:rPr>
        <w:t xml:space="preserve"> (relación con el Plan Estratégico), se considera necesario</w:t>
      </w:r>
      <w:r w:rsidR="001259F2">
        <w:rPr>
          <w:rFonts w:ascii="Arial" w:hAnsi="Arial" w:cs="Arial"/>
          <w:sz w:val="24"/>
          <w:szCs w:val="24"/>
        </w:rPr>
        <w:t xml:space="preserve"> determinar la procedencia </w:t>
      </w:r>
      <w:r w:rsidR="00A649EB">
        <w:rPr>
          <w:rFonts w:ascii="Arial" w:hAnsi="Arial" w:cs="Arial"/>
          <w:sz w:val="24"/>
          <w:szCs w:val="24"/>
        </w:rPr>
        <w:t xml:space="preserve">(establecer la Dirección solicitante) </w:t>
      </w:r>
      <w:r w:rsidR="001259F2">
        <w:rPr>
          <w:rFonts w:ascii="Arial" w:hAnsi="Arial" w:cs="Arial"/>
          <w:sz w:val="24"/>
          <w:szCs w:val="24"/>
        </w:rPr>
        <w:t>de las Solicitudes de Contratación, la que se muestra en el gráfico siguiente:</w:t>
      </w:r>
    </w:p>
    <w:p w:rsidR="00A649EB" w:rsidRDefault="00A649EB" w:rsidP="00A649EB">
      <w:pPr>
        <w:spacing w:line="240" w:lineRule="auto"/>
        <w:ind w:left="425"/>
        <w:contextualSpacing/>
        <w:jc w:val="both"/>
        <w:rPr>
          <w:rFonts w:ascii="Arial" w:hAnsi="Arial" w:cs="Arial"/>
          <w:sz w:val="24"/>
          <w:szCs w:val="24"/>
        </w:rPr>
      </w:pPr>
    </w:p>
    <w:p w:rsidR="00A649EB" w:rsidRDefault="00A649EB" w:rsidP="00377A7D">
      <w:pPr>
        <w:ind w:left="426"/>
        <w:jc w:val="both"/>
        <w:rPr>
          <w:rFonts w:ascii="Arial" w:hAnsi="Arial" w:cs="Arial"/>
          <w:sz w:val="24"/>
          <w:szCs w:val="24"/>
        </w:rPr>
      </w:pPr>
    </w:p>
    <w:p w:rsidR="008C5D34" w:rsidRDefault="008C5D34" w:rsidP="00A649EB">
      <w:pPr>
        <w:spacing w:line="240" w:lineRule="auto"/>
        <w:ind w:left="425"/>
        <w:contextualSpacing/>
        <w:jc w:val="both"/>
        <w:rPr>
          <w:rFonts w:ascii="Arial" w:hAnsi="Arial" w:cs="Arial"/>
          <w:sz w:val="24"/>
          <w:szCs w:val="24"/>
        </w:rPr>
      </w:pPr>
    </w:p>
    <w:p w:rsidR="00A649EB" w:rsidRDefault="008C5D34" w:rsidP="00377A7D">
      <w:pPr>
        <w:ind w:left="426"/>
        <w:jc w:val="both"/>
        <w:rPr>
          <w:rFonts w:ascii="Arial" w:hAnsi="Arial" w:cs="Arial"/>
          <w:sz w:val="24"/>
          <w:szCs w:val="24"/>
        </w:rPr>
      </w:pPr>
      <w:r>
        <w:rPr>
          <w:rFonts w:ascii="Arial" w:hAnsi="Arial" w:cs="Arial"/>
          <w:sz w:val="24"/>
          <w:szCs w:val="24"/>
        </w:rPr>
        <w:lastRenderedPageBreak/>
        <w:t xml:space="preserve">Al igual que en periodos anteriores, las Solicitudes de Contratación proceden en su mayoría de la Dirección Administrativa Financiera. </w:t>
      </w:r>
      <w:r w:rsidR="0083171E">
        <w:rPr>
          <w:rFonts w:ascii="Arial" w:hAnsi="Arial" w:cs="Arial"/>
          <w:sz w:val="24"/>
          <w:szCs w:val="24"/>
        </w:rPr>
        <w:t xml:space="preserve">Esta situación tiene su razón de ser si se considera que </w:t>
      </w:r>
      <w:r w:rsidR="00617E19">
        <w:rPr>
          <w:rFonts w:ascii="Arial" w:hAnsi="Arial" w:cs="Arial"/>
          <w:sz w:val="24"/>
          <w:szCs w:val="24"/>
        </w:rPr>
        <w:t>e</w:t>
      </w:r>
      <w:r w:rsidR="0083171E">
        <w:rPr>
          <w:rFonts w:ascii="Arial" w:hAnsi="Arial" w:cs="Arial"/>
          <w:sz w:val="24"/>
          <w:szCs w:val="24"/>
        </w:rPr>
        <w:t>sta Dirección</w:t>
      </w:r>
      <w:r w:rsidR="00617E19">
        <w:rPr>
          <w:rFonts w:ascii="Arial" w:hAnsi="Arial" w:cs="Arial"/>
          <w:sz w:val="24"/>
          <w:szCs w:val="24"/>
        </w:rPr>
        <w:t>,</w:t>
      </w:r>
      <w:r w:rsidR="0083171E">
        <w:rPr>
          <w:rFonts w:ascii="Arial" w:hAnsi="Arial" w:cs="Arial"/>
          <w:sz w:val="24"/>
          <w:szCs w:val="24"/>
        </w:rPr>
        <w:t xml:space="preserve"> en la que está incluida la Proveeduría Institucional</w:t>
      </w:r>
      <w:r w:rsidR="00617E19">
        <w:rPr>
          <w:rFonts w:ascii="Arial" w:hAnsi="Arial" w:cs="Arial"/>
          <w:sz w:val="24"/>
          <w:szCs w:val="24"/>
        </w:rPr>
        <w:t>,</w:t>
      </w:r>
      <w:r w:rsidR="0083171E">
        <w:rPr>
          <w:rFonts w:ascii="Arial" w:hAnsi="Arial" w:cs="Arial"/>
          <w:sz w:val="24"/>
          <w:szCs w:val="24"/>
        </w:rPr>
        <w:t xml:space="preserve"> </w:t>
      </w:r>
      <w:r w:rsidR="00617E19">
        <w:rPr>
          <w:rFonts w:ascii="Arial" w:hAnsi="Arial" w:cs="Arial"/>
          <w:sz w:val="24"/>
          <w:szCs w:val="24"/>
        </w:rPr>
        <w:t xml:space="preserve">brinda </w:t>
      </w:r>
      <w:r w:rsidR="0083171E">
        <w:rPr>
          <w:rFonts w:ascii="Arial" w:hAnsi="Arial" w:cs="Arial"/>
          <w:sz w:val="24"/>
          <w:szCs w:val="24"/>
        </w:rPr>
        <w:t xml:space="preserve">apoyo a los procesos y Dependencias sustantivas de </w:t>
      </w:r>
      <w:r w:rsidR="00617E19">
        <w:rPr>
          <w:rFonts w:ascii="Arial" w:hAnsi="Arial" w:cs="Arial"/>
          <w:sz w:val="24"/>
          <w:szCs w:val="24"/>
        </w:rPr>
        <w:t xml:space="preserve">Fonafifo. </w:t>
      </w:r>
    </w:p>
    <w:p w:rsidR="00AA256B" w:rsidRDefault="00AA256B" w:rsidP="00377A7D">
      <w:pPr>
        <w:ind w:left="426"/>
        <w:jc w:val="both"/>
        <w:rPr>
          <w:rFonts w:ascii="Arial" w:hAnsi="Arial" w:cs="Arial"/>
          <w:sz w:val="24"/>
          <w:szCs w:val="24"/>
        </w:rPr>
      </w:pPr>
    </w:p>
    <w:p w:rsidR="00A649EB" w:rsidRDefault="00755DC6" w:rsidP="00AA256B">
      <w:pPr>
        <w:ind w:left="708"/>
        <w:jc w:val="both"/>
        <w:rPr>
          <w:rFonts w:ascii="Arial" w:hAnsi="Arial" w:cs="Arial"/>
          <w:sz w:val="24"/>
          <w:szCs w:val="24"/>
        </w:rPr>
      </w:pPr>
      <w:r>
        <w:rPr>
          <w:noProof/>
          <w:lang w:val="es-MX" w:eastAsia="es-MX"/>
        </w:rPr>
        <w:drawing>
          <wp:inline distT="0" distB="0" distL="0" distR="0" wp14:anchorId="522C7C65" wp14:editId="79CF6198">
            <wp:extent cx="4549775" cy="4390572"/>
            <wp:effectExtent l="0" t="0" r="3175" b="1016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49EB" w:rsidRDefault="00A649EB" w:rsidP="00377A7D">
      <w:pPr>
        <w:ind w:left="426"/>
        <w:jc w:val="both"/>
        <w:rPr>
          <w:rFonts w:ascii="Arial" w:hAnsi="Arial" w:cs="Arial"/>
          <w:sz w:val="24"/>
          <w:szCs w:val="24"/>
        </w:rPr>
      </w:pPr>
    </w:p>
    <w:p w:rsidR="008C5D34" w:rsidRDefault="00617E19" w:rsidP="00377A7D">
      <w:pPr>
        <w:ind w:left="426"/>
        <w:jc w:val="both"/>
        <w:rPr>
          <w:rFonts w:ascii="Arial" w:hAnsi="Arial" w:cs="Arial"/>
          <w:sz w:val="24"/>
          <w:szCs w:val="24"/>
        </w:rPr>
      </w:pPr>
      <w:r>
        <w:rPr>
          <w:rFonts w:ascii="Arial" w:hAnsi="Arial" w:cs="Arial"/>
          <w:sz w:val="24"/>
          <w:szCs w:val="24"/>
        </w:rPr>
        <w:t>Muchas de las contrataciones que están asociadas a este propósito sustentan la operatividad de la Institución, en áreas como mantenimiento de equipos, mobiliario e instalaciones y otras en el campo de los servicios generales que se ponen al servicio de todas las Direcciones y en general procuran facilitar la labor para que s</w:t>
      </w:r>
      <w:r w:rsidR="004132F2">
        <w:rPr>
          <w:rFonts w:ascii="Arial" w:hAnsi="Arial" w:cs="Arial"/>
          <w:sz w:val="24"/>
          <w:szCs w:val="24"/>
        </w:rPr>
        <w:t>e pueda cumplir de mejor manera, el servicio que Fonafifo está llamado, por ley, a prestar a la sociedad costarricense.</w:t>
      </w:r>
    </w:p>
    <w:p w:rsidR="00755DC6" w:rsidRDefault="00755DC6" w:rsidP="00377A7D">
      <w:pPr>
        <w:ind w:left="426"/>
        <w:jc w:val="both"/>
        <w:rPr>
          <w:rFonts w:ascii="Arial" w:hAnsi="Arial" w:cs="Arial"/>
          <w:sz w:val="24"/>
          <w:szCs w:val="24"/>
        </w:rPr>
      </w:pPr>
    </w:p>
    <w:p w:rsidR="00617E19" w:rsidRDefault="00307BCF" w:rsidP="00377A7D">
      <w:pPr>
        <w:ind w:left="426"/>
        <w:jc w:val="both"/>
        <w:rPr>
          <w:rFonts w:ascii="Arial" w:hAnsi="Arial" w:cs="Arial"/>
          <w:sz w:val="24"/>
          <w:szCs w:val="24"/>
        </w:rPr>
      </w:pPr>
      <w:r>
        <w:rPr>
          <w:rFonts w:ascii="Arial" w:hAnsi="Arial" w:cs="Arial"/>
          <w:sz w:val="24"/>
          <w:szCs w:val="24"/>
        </w:rPr>
        <w:lastRenderedPageBreak/>
        <w:t>A pesar de lo anterior, la gestión contractual efectúa una contribución directa a las Direcciones sustantivas, encaminada al logro de los objetivos planteados en el Plan Estratégico</w:t>
      </w:r>
      <w:r w:rsidR="00A649EB">
        <w:rPr>
          <w:rFonts w:ascii="Arial" w:hAnsi="Arial" w:cs="Arial"/>
          <w:sz w:val="24"/>
          <w:szCs w:val="24"/>
        </w:rPr>
        <w:t>, que para el periodo 201</w:t>
      </w:r>
      <w:r w:rsidR="00755DC6">
        <w:rPr>
          <w:rFonts w:ascii="Arial" w:hAnsi="Arial" w:cs="Arial"/>
          <w:sz w:val="24"/>
          <w:szCs w:val="24"/>
        </w:rPr>
        <w:t>9</w:t>
      </w:r>
      <w:r w:rsidR="00A649EB">
        <w:rPr>
          <w:rFonts w:ascii="Arial" w:hAnsi="Arial" w:cs="Arial"/>
          <w:sz w:val="24"/>
          <w:szCs w:val="24"/>
        </w:rPr>
        <w:t xml:space="preserve"> fue de un </w:t>
      </w:r>
      <w:r w:rsidR="00755DC6">
        <w:rPr>
          <w:rFonts w:ascii="Arial" w:hAnsi="Arial" w:cs="Arial"/>
          <w:sz w:val="24"/>
          <w:szCs w:val="24"/>
        </w:rPr>
        <w:t>24</w:t>
      </w:r>
      <w:r w:rsidR="00A649EB">
        <w:rPr>
          <w:rFonts w:ascii="Arial" w:hAnsi="Arial" w:cs="Arial"/>
          <w:sz w:val="24"/>
          <w:szCs w:val="24"/>
        </w:rPr>
        <w:t>% de la gestión en trámites de la Dirección de Servicios Ambientales</w:t>
      </w:r>
      <w:r w:rsidR="00F1651E">
        <w:rPr>
          <w:rFonts w:ascii="Arial" w:hAnsi="Arial" w:cs="Arial"/>
          <w:sz w:val="24"/>
          <w:szCs w:val="24"/>
        </w:rPr>
        <w:t xml:space="preserve">, de un </w:t>
      </w:r>
      <w:r w:rsidR="00755DC6">
        <w:rPr>
          <w:rFonts w:ascii="Arial" w:hAnsi="Arial" w:cs="Arial"/>
          <w:sz w:val="24"/>
          <w:szCs w:val="24"/>
        </w:rPr>
        <w:t>9</w:t>
      </w:r>
      <w:r w:rsidR="00F1651E">
        <w:rPr>
          <w:rFonts w:ascii="Arial" w:hAnsi="Arial" w:cs="Arial"/>
          <w:sz w:val="24"/>
          <w:szCs w:val="24"/>
        </w:rPr>
        <w:t xml:space="preserve">% de la Dirección de Desarrollo y Comercialización y </w:t>
      </w:r>
      <w:r w:rsidR="002E49B1">
        <w:rPr>
          <w:rFonts w:ascii="Arial" w:hAnsi="Arial" w:cs="Arial"/>
          <w:sz w:val="24"/>
          <w:szCs w:val="24"/>
        </w:rPr>
        <w:t>2</w:t>
      </w:r>
      <w:r w:rsidR="00F1651E">
        <w:rPr>
          <w:rFonts w:ascii="Arial" w:hAnsi="Arial" w:cs="Arial"/>
          <w:sz w:val="24"/>
          <w:szCs w:val="24"/>
        </w:rPr>
        <w:t>% de la Dirección de Fomento Forestal.</w:t>
      </w:r>
    </w:p>
    <w:p w:rsidR="001C266D" w:rsidRDefault="001C266D" w:rsidP="00377A7D">
      <w:pPr>
        <w:ind w:left="426"/>
        <w:jc w:val="both"/>
        <w:rPr>
          <w:rFonts w:ascii="Arial" w:hAnsi="Arial" w:cs="Arial"/>
          <w:sz w:val="24"/>
          <w:szCs w:val="24"/>
        </w:rPr>
      </w:pPr>
      <w:r>
        <w:rPr>
          <w:rFonts w:ascii="Arial" w:hAnsi="Arial" w:cs="Arial"/>
          <w:sz w:val="24"/>
          <w:szCs w:val="24"/>
        </w:rPr>
        <w:t xml:space="preserve">Por otro lado, efectuando </w:t>
      </w:r>
      <w:r w:rsidR="00AF5A0B">
        <w:rPr>
          <w:rFonts w:ascii="Arial" w:hAnsi="Arial" w:cs="Arial"/>
          <w:sz w:val="24"/>
          <w:szCs w:val="24"/>
        </w:rPr>
        <w:t xml:space="preserve">un análisis más detallado visualizando </w:t>
      </w:r>
      <w:r>
        <w:rPr>
          <w:rFonts w:ascii="Arial" w:hAnsi="Arial" w:cs="Arial"/>
          <w:sz w:val="24"/>
          <w:szCs w:val="24"/>
        </w:rPr>
        <w:t xml:space="preserve">áreas y líneas estratégicas a las </w:t>
      </w:r>
      <w:r w:rsidR="00AF5A0B">
        <w:rPr>
          <w:rFonts w:ascii="Arial" w:hAnsi="Arial" w:cs="Arial"/>
          <w:sz w:val="24"/>
          <w:szCs w:val="24"/>
        </w:rPr>
        <w:t xml:space="preserve">cuales </w:t>
      </w:r>
      <w:r>
        <w:rPr>
          <w:rFonts w:ascii="Arial" w:hAnsi="Arial" w:cs="Arial"/>
          <w:sz w:val="24"/>
          <w:szCs w:val="24"/>
        </w:rPr>
        <w:t>contribuye la gestión contractual, se obtiene el gráfico siguiente:</w:t>
      </w:r>
    </w:p>
    <w:p w:rsidR="00195463" w:rsidRDefault="00A61DF0" w:rsidP="00A61DF0">
      <w:pPr>
        <w:jc w:val="both"/>
        <w:rPr>
          <w:noProof/>
          <w:lang w:val="es-MX" w:eastAsia="es-MX"/>
        </w:rPr>
      </w:pPr>
      <w:r>
        <w:rPr>
          <w:noProof/>
          <w:lang w:val="es-MX" w:eastAsia="es-MX"/>
        </w:rPr>
        <w:drawing>
          <wp:inline distT="0" distB="0" distL="0" distR="0" wp14:anchorId="702D404B" wp14:editId="1A448A95">
            <wp:extent cx="6261463" cy="3251200"/>
            <wp:effectExtent l="0" t="0" r="6350" b="635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DF0" w:rsidRDefault="00A61DF0" w:rsidP="00377A7D">
      <w:pPr>
        <w:ind w:left="426"/>
        <w:jc w:val="both"/>
        <w:rPr>
          <w:noProof/>
          <w:lang w:val="es-MX" w:eastAsia="es-MX"/>
        </w:rPr>
      </w:pPr>
    </w:p>
    <w:p w:rsidR="00A61DF0" w:rsidRDefault="00A61DF0" w:rsidP="00377A7D">
      <w:pPr>
        <w:ind w:left="426"/>
        <w:jc w:val="both"/>
        <w:rPr>
          <w:noProof/>
          <w:lang w:val="es-MX" w:eastAsia="es-MX"/>
        </w:rPr>
      </w:pPr>
    </w:p>
    <w:p w:rsidR="000B0F7F" w:rsidRDefault="000B0F7F" w:rsidP="00377A7D">
      <w:pPr>
        <w:ind w:left="426"/>
        <w:jc w:val="both"/>
        <w:rPr>
          <w:rFonts w:ascii="Arial" w:hAnsi="Arial" w:cs="Arial"/>
          <w:sz w:val="24"/>
          <w:szCs w:val="24"/>
        </w:rPr>
      </w:pPr>
    </w:p>
    <w:p w:rsidR="00DF15A5" w:rsidRDefault="0044788C" w:rsidP="009E5311">
      <w:pPr>
        <w:spacing w:line="240" w:lineRule="auto"/>
        <w:ind w:left="425"/>
        <w:contextualSpacing/>
        <w:jc w:val="both"/>
        <w:rPr>
          <w:rFonts w:ascii="Arial" w:hAnsi="Arial" w:cs="Arial"/>
          <w:sz w:val="24"/>
          <w:szCs w:val="24"/>
        </w:rPr>
      </w:pPr>
      <w:r>
        <w:rPr>
          <w:noProof/>
          <w:lang w:val="es-MX" w:eastAsia="es-MX"/>
        </w:rPr>
        <w:lastRenderedPageBreak/>
        <w:drawing>
          <wp:inline distT="0" distB="0" distL="0" distR="0" wp14:anchorId="30F0741F" wp14:editId="040EB827">
            <wp:extent cx="5610225" cy="41814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7D17" w:rsidRDefault="00DE7D17" w:rsidP="00377A7D">
      <w:pPr>
        <w:ind w:left="426"/>
        <w:jc w:val="both"/>
        <w:rPr>
          <w:rFonts w:ascii="Arial" w:hAnsi="Arial" w:cs="Arial"/>
          <w:sz w:val="24"/>
          <w:szCs w:val="24"/>
        </w:rPr>
      </w:pPr>
    </w:p>
    <w:p w:rsidR="00AF5A0B" w:rsidRDefault="0044788C" w:rsidP="00377A7D">
      <w:pPr>
        <w:ind w:left="426"/>
        <w:jc w:val="both"/>
        <w:rPr>
          <w:rFonts w:ascii="Arial" w:hAnsi="Arial" w:cs="Arial"/>
          <w:sz w:val="24"/>
          <w:szCs w:val="24"/>
        </w:rPr>
      </w:pPr>
      <w:r>
        <w:rPr>
          <w:rFonts w:ascii="Arial" w:hAnsi="Arial" w:cs="Arial"/>
          <w:sz w:val="24"/>
          <w:szCs w:val="24"/>
        </w:rPr>
        <w:t>Si se compara el gráfico anterior con el mismo, pero del periodo 201</w:t>
      </w:r>
      <w:r w:rsidR="00A61DF0">
        <w:rPr>
          <w:rFonts w:ascii="Arial" w:hAnsi="Arial" w:cs="Arial"/>
          <w:sz w:val="24"/>
          <w:szCs w:val="24"/>
        </w:rPr>
        <w:t>8</w:t>
      </w:r>
      <w:r>
        <w:rPr>
          <w:rFonts w:ascii="Arial" w:hAnsi="Arial" w:cs="Arial"/>
          <w:sz w:val="24"/>
          <w:szCs w:val="24"/>
        </w:rPr>
        <w:t xml:space="preserve"> puede notarse el incremento en la cantidad de solicitudes de un año a otro. Dicho incremento se concentró en necesidades relacionadas con la operatividad de la Institución.</w:t>
      </w:r>
      <w:r w:rsidR="00AF5A0B">
        <w:rPr>
          <w:rFonts w:ascii="Arial" w:hAnsi="Arial" w:cs="Arial"/>
          <w:sz w:val="24"/>
          <w:szCs w:val="24"/>
        </w:rPr>
        <w:t xml:space="preserve"> </w:t>
      </w:r>
    </w:p>
    <w:p w:rsidR="00A61DF0" w:rsidRDefault="00A61DF0" w:rsidP="00A61DF0">
      <w:pPr>
        <w:ind w:left="426"/>
        <w:jc w:val="both"/>
        <w:rPr>
          <w:rFonts w:ascii="Arial" w:hAnsi="Arial" w:cs="Arial"/>
          <w:b/>
          <w:sz w:val="24"/>
          <w:szCs w:val="24"/>
        </w:rPr>
      </w:pPr>
    </w:p>
    <w:p w:rsidR="00C6397C" w:rsidRPr="00C6397C" w:rsidRDefault="00C6397C" w:rsidP="00C6397C">
      <w:pPr>
        <w:numPr>
          <w:ilvl w:val="0"/>
          <w:numId w:val="18"/>
        </w:numPr>
        <w:ind w:left="426" w:hanging="284"/>
        <w:jc w:val="both"/>
        <w:rPr>
          <w:rFonts w:ascii="Arial" w:hAnsi="Arial" w:cs="Arial"/>
          <w:b/>
          <w:sz w:val="24"/>
          <w:szCs w:val="24"/>
        </w:rPr>
      </w:pPr>
      <w:r w:rsidRPr="00C6397C">
        <w:rPr>
          <w:rFonts w:ascii="Arial" w:hAnsi="Arial" w:cs="Arial"/>
          <w:b/>
          <w:sz w:val="24"/>
          <w:szCs w:val="24"/>
        </w:rPr>
        <w:t xml:space="preserve">TRÁMITE DE CONTRATACIONES </w:t>
      </w:r>
    </w:p>
    <w:p w:rsidR="00C6397C" w:rsidRPr="00C6397C" w:rsidRDefault="00C6397C" w:rsidP="00C6397C">
      <w:pPr>
        <w:spacing w:after="0" w:line="240" w:lineRule="auto"/>
        <w:ind w:left="426"/>
        <w:jc w:val="both"/>
        <w:outlineLvl w:val="0"/>
        <w:rPr>
          <w:rFonts w:ascii="Arial" w:hAnsi="Arial" w:cs="Arial"/>
          <w:sz w:val="24"/>
          <w:szCs w:val="24"/>
        </w:rPr>
      </w:pPr>
      <w:r w:rsidRPr="00C6397C">
        <w:rPr>
          <w:rFonts w:ascii="Arial" w:hAnsi="Arial" w:cs="Arial"/>
          <w:sz w:val="24"/>
          <w:szCs w:val="24"/>
        </w:rPr>
        <w:t xml:space="preserve">En cuanto a la gestión contractual, es decir las contrataciones que se tramitaron para atender las </w:t>
      </w:r>
      <w:r w:rsidR="00004998">
        <w:rPr>
          <w:rFonts w:ascii="Arial" w:hAnsi="Arial" w:cs="Arial"/>
          <w:sz w:val="24"/>
          <w:szCs w:val="24"/>
        </w:rPr>
        <w:t>Solicitudes de Contratación</w:t>
      </w:r>
      <w:r w:rsidRPr="00C6397C">
        <w:rPr>
          <w:rFonts w:ascii="Arial" w:hAnsi="Arial" w:cs="Arial"/>
          <w:sz w:val="24"/>
          <w:szCs w:val="24"/>
        </w:rPr>
        <w:t>, se tienen los siguientes resultados:</w:t>
      </w:r>
    </w:p>
    <w:p w:rsidR="00C6397C" w:rsidRPr="00C6397C" w:rsidRDefault="00C6397C" w:rsidP="00C6397C">
      <w:pPr>
        <w:spacing w:after="0" w:line="240" w:lineRule="auto"/>
        <w:ind w:left="426"/>
        <w:jc w:val="both"/>
        <w:outlineLvl w:val="0"/>
        <w:rPr>
          <w:rFonts w:ascii="Arial" w:hAnsi="Arial" w:cs="Arial"/>
          <w:sz w:val="24"/>
          <w:szCs w:val="24"/>
        </w:rPr>
      </w:pPr>
    </w:p>
    <w:tbl>
      <w:tblPr>
        <w:tblW w:w="6903" w:type="dxa"/>
        <w:tblInd w:w="1630" w:type="dxa"/>
        <w:tblCellMar>
          <w:left w:w="70" w:type="dxa"/>
          <w:right w:w="70" w:type="dxa"/>
        </w:tblCellMar>
        <w:tblLook w:val="04A0" w:firstRow="1" w:lastRow="0" w:firstColumn="1" w:lastColumn="0" w:noHBand="0" w:noVBand="1"/>
      </w:tblPr>
      <w:tblGrid>
        <w:gridCol w:w="4881"/>
        <w:gridCol w:w="674"/>
        <w:gridCol w:w="674"/>
        <w:gridCol w:w="674"/>
      </w:tblGrid>
      <w:tr w:rsidR="00A61DF0" w:rsidRPr="00C6397C" w:rsidTr="00A61DF0">
        <w:trPr>
          <w:trHeight w:val="315"/>
        </w:trPr>
        <w:tc>
          <w:tcPr>
            <w:tcW w:w="488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61DF0" w:rsidRPr="00C6397C" w:rsidRDefault="00A61DF0" w:rsidP="00C6397C">
            <w:pPr>
              <w:spacing w:after="0" w:line="240" w:lineRule="auto"/>
              <w:jc w:val="both"/>
              <w:rPr>
                <w:rFonts w:ascii="Arial" w:hAnsi="Arial" w:cs="Arial"/>
                <w:b/>
                <w:bCs/>
                <w:color w:val="000000"/>
                <w:sz w:val="24"/>
                <w:szCs w:val="24"/>
              </w:rPr>
            </w:pPr>
            <w:r w:rsidRPr="00C6397C">
              <w:rPr>
                <w:rFonts w:ascii="Arial" w:hAnsi="Arial" w:cs="Arial"/>
                <w:b/>
                <w:bCs/>
                <w:color w:val="000000"/>
                <w:sz w:val="24"/>
                <w:szCs w:val="24"/>
              </w:rPr>
              <w:t>TIPO DE CONTRATACIONES</w:t>
            </w:r>
          </w:p>
        </w:tc>
        <w:tc>
          <w:tcPr>
            <w:tcW w:w="674" w:type="dxa"/>
            <w:tcBorders>
              <w:top w:val="single" w:sz="8" w:space="0" w:color="auto"/>
              <w:left w:val="nil"/>
              <w:bottom w:val="single" w:sz="8" w:space="0" w:color="auto"/>
              <w:right w:val="single" w:sz="8" w:space="0" w:color="auto"/>
            </w:tcBorders>
            <w:shd w:val="clear" w:color="000000" w:fill="D8D8D8"/>
          </w:tcPr>
          <w:p w:rsidR="00A61DF0" w:rsidRPr="00C6397C"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2017</w:t>
            </w:r>
          </w:p>
        </w:tc>
        <w:tc>
          <w:tcPr>
            <w:tcW w:w="674" w:type="dxa"/>
            <w:tcBorders>
              <w:top w:val="single" w:sz="8" w:space="0" w:color="auto"/>
              <w:left w:val="nil"/>
              <w:bottom w:val="single" w:sz="8" w:space="0" w:color="auto"/>
              <w:right w:val="single" w:sz="8" w:space="0" w:color="auto"/>
            </w:tcBorders>
            <w:shd w:val="clear" w:color="000000" w:fill="D8D8D8"/>
          </w:tcPr>
          <w:p w:rsidR="00A61DF0"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2018</w:t>
            </w:r>
          </w:p>
        </w:tc>
        <w:tc>
          <w:tcPr>
            <w:tcW w:w="674" w:type="dxa"/>
            <w:tcBorders>
              <w:top w:val="single" w:sz="8" w:space="0" w:color="auto"/>
              <w:left w:val="nil"/>
              <w:bottom w:val="single" w:sz="8" w:space="0" w:color="auto"/>
              <w:right w:val="single" w:sz="8" w:space="0" w:color="auto"/>
            </w:tcBorders>
            <w:shd w:val="clear" w:color="000000" w:fill="D8D8D8"/>
          </w:tcPr>
          <w:p w:rsidR="00A61DF0"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2019</w:t>
            </w:r>
          </w:p>
        </w:tc>
      </w:tr>
      <w:tr w:rsidR="00A61DF0" w:rsidRPr="00C6397C" w:rsidTr="00A61DF0">
        <w:trPr>
          <w:trHeight w:val="300"/>
        </w:trPr>
        <w:tc>
          <w:tcPr>
            <w:tcW w:w="488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DF0" w:rsidRPr="00C6397C" w:rsidRDefault="00A61DF0" w:rsidP="00C6397C">
            <w:pPr>
              <w:spacing w:after="0" w:line="240" w:lineRule="auto"/>
              <w:jc w:val="both"/>
              <w:rPr>
                <w:rFonts w:ascii="Arial" w:hAnsi="Arial" w:cs="Arial"/>
                <w:color w:val="000000"/>
                <w:sz w:val="24"/>
                <w:szCs w:val="24"/>
              </w:rPr>
            </w:pPr>
            <w:r w:rsidRPr="00C6397C">
              <w:rPr>
                <w:rFonts w:ascii="Arial" w:hAnsi="Arial" w:cs="Arial"/>
                <w:color w:val="000000"/>
                <w:sz w:val="24"/>
                <w:szCs w:val="24"/>
              </w:rPr>
              <w:t>CONTRATAC</w:t>
            </w:r>
            <w:r>
              <w:rPr>
                <w:rFonts w:ascii="Arial" w:hAnsi="Arial" w:cs="Arial"/>
                <w:color w:val="000000"/>
                <w:sz w:val="24"/>
                <w:szCs w:val="24"/>
              </w:rPr>
              <w:t>IONES DIRECTAS SICOP</w:t>
            </w:r>
          </w:p>
        </w:tc>
        <w:tc>
          <w:tcPr>
            <w:tcW w:w="674" w:type="dxa"/>
            <w:tcBorders>
              <w:top w:val="single" w:sz="4" w:space="0" w:color="auto"/>
              <w:left w:val="single" w:sz="4" w:space="0" w:color="auto"/>
              <w:bottom w:val="single" w:sz="4" w:space="0" w:color="auto"/>
              <w:right w:val="single" w:sz="8" w:space="0" w:color="auto"/>
            </w:tcBorders>
          </w:tcPr>
          <w:p w:rsidR="00A61DF0" w:rsidRPr="00C6397C"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30</w:t>
            </w:r>
          </w:p>
        </w:tc>
        <w:tc>
          <w:tcPr>
            <w:tcW w:w="674" w:type="dxa"/>
            <w:tcBorders>
              <w:top w:val="single" w:sz="4" w:space="0" w:color="auto"/>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107</w:t>
            </w:r>
          </w:p>
        </w:tc>
        <w:tc>
          <w:tcPr>
            <w:tcW w:w="674" w:type="dxa"/>
            <w:tcBorders>
              <w:top w:val="single" w:sz="4" w:space="0" w:color="auto"/>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101</w:t>
            </w:r>
          </w:p>
        </w:tc>
      </w:tr>
      <w:tr w:rsidR="00A61DF0" w:rsidRPr="00C6397C" w:rsidTr="00A61DF0">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hideMark/>
          </w:tcPr>
          <w:p w:rsidR="00A61DF0" w:rsidRPr="00C6397C"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LICITACIONES </w:t>
            </w:r>
            <w:r w:rsidRPr="00C6397C">
              <w:rPr>
                <w:rFonts w:ascii="Arial" w:hAnsi="Arial" w:cs="Arial"/>
                <w:color w:val="000000"/>
                <w:sz w:val="24"/>
                <w:szCs w:val="24"/>
              </w:rPr>
              <w:t>ABREVIADAS</w:t>
            </w:r>
            <w:r>
              <w:rPr>
                <w:rFonts w:ascii="Arial" w:hAnsi="Arial" w:cs="Arial"/>
                <w:color w:val="000000"/>
                <w:sz w:val="24"/>
                <w:szCs w:val="24"/>
              </w:rPr>
              <w:t xml:space="preserve"> SICOP</w:t>
            </w:r>
          </w:p>
        </w:tc>
        <w:tc>
          <w:tcPr>
            <w:tcW w:w="674" w:type="dxa"/>
            <w:tcBorders>
              <w:top w:val="nil"/>
              <w:left w:val="single" w:sz="4" w:space="0" w:color="auto"/>
              <w:bottom w:val="single" w:sz="4" w:space="0" w:color="auto"/>
              <w:right w:val="single" w:sz="8" w:space="0" w:color="auto"/>
            </w:tcBorders>
          </w:tcPr>
          <w:p w:rsidR="00A61DF0" w:rsidRPr="00C6397C"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7</w:t>
            </w:r>
          </w:p>
        </w:tc>
        <w:tc>
          <w:tcPr>
            <w:tcW w:w="674" w:type="dxa"/>
            <w:tcBorders>
              <w:top w:val="nil"/>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9</w:t>
            </w:r>
          </w:p>
        </w:tc>
        <w:tc>
          <w:tcPr>
            <w:tcW w:w="674" w:type="dxa"/>
            <w:tcBorders>
              <w:top w:val="nil"/>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12</w:t>
            </w:r>
          </w:p>
        </w:tc>
      </w:tr>
      <w:tr w:rsidR="00A61DF0" w:rsidRPr="00C6397C" w:rsidTr="00A61DF0">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LICITACIONES PUBLICAS SICOP</w:t>
            </w:r>
          </w:p>
        </w:tc>
        <w:tc>
          <w:tcPr>
            <w:tcW w:w="674" w:type="dxa"/>
            <w:tcBorders>
              <w:top w:val="nil"/>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rsidR="00A61DF0" w:rsidRDefault="00A61DF0"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rsidR="00A61DF0" w:rsidRDefault="00A61DF0" w:rsidP="00A61DF0">
            <w:pPr>
              <w:spacing w:after="0" w:line="240" w:lineRule="auto"/>
              <w:jc w:val="both"/>
              <w:rPr>
                <w:rFonts w:ascii="Arial" w:hAnsi="Arial" w:cs="Arial"/>
                <w:color w:val="000000"/>
                <w:sz w:val="24"/>
                <w:szCs w:val="24"/>
              </w:rPr>
            </w:pPr>
            <w:r>
              <w:rPr>
                <w:rFonts w:ascii="Arial" w:hAnsi="Arial" w:cs="Arial"/>
                <w:color w:val="000000"/>
                <w:sz w:val="24"/>
                <w:szCs w:val="24"/>
              </w:rPr>
              <w:t xml:space="preserve">    1</w:t>
            </w:r>
          </w:p>
        </w:tc>
      </w:tr>
      <w:tr w:rsidR="00A61DF0" w:rsidRPr="00C6397C" w:rsidTr="00A61DF0">
        <w:trPr>
          <w:trHeight w:val="330"/>
        </w:trPr>
        <w:tc>
          <w:tcPr>
            <w:tcW w:w="488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61DF0" w:rsidRPr="00C6397C" w:rsidRDefault="00A61DF0" w:rsidP="00C6397C">
            <w:pPr>
              <w:spacing w:after="0" w:line="240" w:lineRule="auto"/>
              <w:jc w:val="both"/>
              <w:rPr>
                <w:rFonts w:ascii="Arial" w:hAnsi="Arial" w:cs="Arial"/>
                <w:b/>
                <w:bCs/>
                <w:color w:val="000000"/>
                <w:sz w:val="24"/>
                <w:szCs w:val="24"/>
              </w:rPr>
            </w:pPr>
            <w:r w:rsidRPr="00C6397C">
              <w:rPr>
                <w:rFonts w:ascii="Arial" w:hAnsi="Arial" w:cs="Arial"/>
                <w:b/>
                <w:bCs/>
                <w:color w:val="000000"/>
                <w:sz w:val="24"/>
                <w:szCs w:val="24"/>
              </w:rPr>
              <w:t>Total</w:t>
            </w:r>
          </w:p>
        </w:tc>
        <w:tc>
          <w:tcPr>
            <w:tcW w:w="674" w:type="dxa"/>
            <w:tcBorders>
              <w:top w:val="single" w:sz="8" w:space="0" w:color="auto"/>
              <w:left w:val="single" w:sz="4" w:space="0" w:color="auto"/>
              <w:bottom w:val="single" w:sz="8" w:space="0" w:color="auto"/>
              <w:right w:val="single" w:sz="8" w:space="0" w:color="auto"/>
            </w:tcBorders>
          </w:tcPr>
          <w:p w:rsidR="00A61DF0" w:rsidRPr="00C6397C"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37</w:t>
            </w:r>
          </w:p>
        </w:tc>
        <w:tc>
          <w:tcPr>
            <w:tcW w:w="674" w:type="dxa"/>
            <w:tcBorders>
              <w:top w:val="single" w:sz="8" w:space="0" w:color="auto"/>
              <w:left w:val="single" w:sz="4" w:space="0" w:color="auto"/>
              <w:bottom w:val="single" w:sz="8" w:space="0" w:color="auto"/>
              <w:right w:val="single" w:sz="8" w:space="0" w:color="auto"/>
            </w:tcBorders>
          </w:tcPr>
          <w:p w:rsidR="00A61DF0"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116</w:t>
            </w:r>
          </w:p>
        </w:tc>
        <w:tc>
          <w:tcPr>
            <w:tcW w:w="674" w:type="dxa"/>
            <w:tcBorders>
              <w:top w:val="single" w:sz="8" w:space="0" w:color="auto"/>
              <w:left w:val="single" w:sz="4" w:space="0" w:color="auto"/>
              <w:bottom w:val="single" w:sz="8" w:space="0" w:color="auto"/>
              <w:right w:val="single" w:sz="8" w:space="0" w:color="auto"/>
            </w:tcBorders>
          </w:tcPr>
          <w:p w:rsidR="00A61DF0" w:rsidRDefault="00A61DF0"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114</w:t>
            </w:r>
          </w:p>
        </w:tc>
      </w:tr>
    </w:tbl>
    <w:p w:rsidR="00C6397C" w:rsidRDefault="00C6397C" w:rsidP="00C6397C">
      <w:pPr>
        <w:pStyle w:val="Prrafodelista"/>
        <w:ind w:left="426"/>
        <w:jc w:val="both"/>
        <w:rPr>
          <w:rFonts w:ascii="Arial" w:hAnsi="Arial" w:cs="Arial"/>
          <w:sz w:val="24"/>
          <w:szCs w:val="24"/>
        </w:rPr>
      </w:pPr>
    </w:p>
    <w:p w:rsidR="008A1F26" w:rsidRDefault="008A1F26">
      <w:pPr>
        <w:rPr>
          <w:rFonts w:ascii="Arial" w:hAnsi="Arial" w:cs="Arial"/>
          <w:sz w:val="24"/>
          <w:szCs w:val="24"/>
        </w:rPr>
      </w:pPr>
      <w:r>
        <w:rPr>
          <w:rFonts w:ascii="Arial" w:hAnsi="Arial" w:cs="Arial"/>
          <w:sz w:val="24"/>
          <w:szCs w:val="24"/>
        </w:rPr>
        <w:br w:type="page"/>
      </w:r>
    </w:p>
    <w:p w:rsidR="001C266D" w:rsidRPr="008A1F26" w:rsidRDefault="008A1F26" w:rsidP="008A1F26">
      <w:pPr>
        <w:jc w:val="center"/>
        <w:rPr>
          <w:rFonts w:ascii="Arial" w:hAnsi="Arial" w:cs="Arial"/>
          <w:b/>
          <w:sz w:val="28"/>
          <w:szCs w:val="28"/>
        </w:rPr>
      </w:pPr>
      <w:r w:rsidRPr="008A1F26">
        <w:rPr>
          <w:rFonts w:ascii="Arial" w:hAnsi="Arial" w:cs="Arial"/>
          <w:b/>
          <w:sz w:val="28"/>
          <w:szCs w:val="28"/>
        </w:rPr>
        <w:lastRenderedPageBreak/>
        <w:t>CONCLUSIONES</w:t>
      </w:r>
    </w:p>
    <w:p w:rsidR="008A1F26" w:rsidRPr="008A1F26" w:rsidRDefault="008A1F26" w:rsidP="008A1F26">
      <w:pPr>
        <w:jc w:val="center"/>
        <w:rPr>
          <w:rFonts w:ascii="Arial" w:hAnsi="Arial" w:cs="Arial"/>
          <w:b/>
          <w:sz w:val="24"/>
          <w:szCs w:val="24"/>
        </w:rPr>
      </w:pPr>
    </w:p>
    <w:p w:rsidR="00076BFA" w:rsidRDefault="00267D65" w:rsidP="00267D65">
      <w:pPr>
        <w:pStyle w:val="Prrafodelista"/>
        <w:numPr>
          <w:ilvl w:val="0"/>
          <w:numId w:val="21"/>
        </w:numPr>
        <w:jc w:val="both"/>
        <w:rPr>
          <w:rFonts w:ascii="Arial" w:hAnsi="Arial" w:cs="Arial"/>
          <w:sz w:val="24"/>
          <w:szCs w:val="24"/>
        </w:rPr>
      </w:pPr>
      <w:r>
        <w:rPr>
          <w:rFonts w:ascii="Arial" w:hAnsi="Arial" w:cs="Arial"/>
          <w:sz w:val="24"/>
          <w:szCs w:val="24"/>
        </w:rPr>
        <w:t xml:space="preserve">El nivel de </w:t>
      </w:r>
      <w:r w:rsidRPr="00C6397C">
        <w:rPr>
          <w:rFonts w:ascii="Arial" w:hAnsi="Arial" w:cs="Arial"/>
          <w:sz w:val="24"/>
          <w:szCs w:val="24"/>
        </w:rPr>
        <w:t>ef</w:t>
      </w:r>
      <w:r>
        <w:rPr>
          <w:rFonts w:ascii="Arial" w:hAnsi="Arial" w:cs="Arial"/>
          <w:sz w:val="24"/>
          <w:szCs w:val="24"/>
        </w:rPr>
        <w:t>icacia</w:t>
      </w:r>
      <w:r w:rsidRPr="00C6397C">
        <w:rPr>
          <w:rFonts w:ascii="Arial" w:hAnsi="Arial" w:cs="Arial"/>
          <w:sz w:val="24"/>
          <w:szCs w:val="24"/>
        </w:rPr>
        <w:t xml:space="preserve"> </w:t>
      </w:r>
      <w:r>
        <w:rPr>
          <w:rFonts w:ascii="Arial" w:hAnsi="Arial" w:cs="Arial"/>
          <w:sz w:val="24"/>
          <w:szCs w:val="24"/>
        </w:rPr>
        <w:t xml:space="preserve">obtenido </w:t>
      </w:r>
      <w:r w:rsidR="005F3522">
        <w:rPr>
          <w:rFonts w:ascii="Arial" w:hAnsi="Arial" w:cs="Arial"/>
          <w:sz w:val="24"/>
          <w:szCs w:val="24"/>
        </w:rPr>
        <w:t xml:space="preserve">en el periodo 2019 </w:t>
      </w:r>
      <w:r>
        <w:rPr>
          <w:rFonts w:ascii="Arial" w:hAnsi="Arial" w:cs="Arial"/>
          <w:sz w:val="24"/>
          <w:szCs w:val="24"/>
        </w:rPr>
        <w:t xml:space="preserve">al adquirir bienes y servicios es de </w:t>
      </w:r>
      <w:r w:rsidR="00A61DF0">
        <w:rPr>
          <w:rFonts w:ascii="Arial" w:hAnsi="Arial" w:cs="Arial"/>
          <w:sz w:val="24"/>
          <w:szCs w:val="24"/>
        </w:rPr>
        <w:t>80.37</w:t>
      </w:r>
      <w:r>
        <w:rPr>
          <w:rFonts w:ascii="Arial" w:hAnsi="Arial" w:cs="Arial"/>
          <w:sz w:val="24"/>
          <w:szCs w:val="24"/>
        </w:rPr>
        <w:t xml:space="preserve">%, </w:t>
      </w:r>
      <w:r w:rsidR="00A61DF0">
        <w:rPr>
          <w:rFonts w:ascii="Arial" w:hAnsi="Arial" w:cs="Arial"/>
          <w:sz w:val="24"/>
          <w:szCs w:val="24"/>
        </w:rPr>
        <w:t>superior al correspondiente al 2018</w:t>
      </w:r>
      <w:r w:rsidR="005F3522">
        <w:rPr>
          <w:rFonts w:ascii="Arial" w:hAnsi="Arial" w:cs="Arial"/>
          <w:sz w:val="24"/>
          <w:szCs w:val="24"/>
        </w:rPr>
        <w:t xml:space="preserve">, año en el que fue </w:t>
      </w:r>
      <w:r w:rsidR="002D5C73">
        <w:rPr>
          <w:rFonts w:ascii="Arial" w:hAnsi="Arial" w:cs="Arial"/>
          <w:sz w:val="24"/>
          <w:szCs w:val="24"/>
        </w:rPr>
        <w:t>de 69</w:t>
      </w:r>
      <w:r w:rsidR="005F3522">
        <w:rPr>
          <w:rFonts w:ascii="Arial" w:hAnsi="Arial" w:cs="Arial"/>
          <w:sz w:val="24"/>
          <w:szCs w:val="24"/>
        </w:rPr>
        <w:t>%.</w:t>
      </w:r>
    </w:p>
    <w:p w:rsidR="00076BFA" w:rsidRDefault="00076BFA" w:rsidP="00076BFA">
      <w:pPr>
        <w:pStyle w:val="Prrafodelista"/>
        <w:jc w:val="both"/>
        <w:rPr>
          <w:rFonts w:ascii="Arial" w:hAnsi="Arial" w:cs="Arial"/>
          <w:sz w:val="24"/>
          <w:szCs w:val="24"/>
        </w:rPr>
      </w:pPr>
    </w:p>
    <w:p w:rsidR="00076BFA" w:rsidRDefault="00076BFA" w:rsidP="002D5C73">
      <w:pPr>
        <w:pStyle w:val="Prrafodelista"/>
        <w:numPr>
          <w:ilvl w:val="0"/>
          <w:numId w:val="21"/>
        </w:numPr>
        <w:jc w:val="both"/>
        <w:rPr>
          <w:rFonts w:ascii="Arial" w:hAnsi="Arial" w:cs="Arial"/>
          <w:sz w:val="24"/>
          <w:szCs w:val="24"/>
        </w:rPr>
      </w:pPr>
      <w:r>
        <w:rPr>
          <w:rFonts w:ascii="Arial" w:hAnsi="Arial" w:cs="Arial"/>
          <w:sz w:val="24"/>
          <w:szCs w:val="24"/>
        </w:rPr>
        <w:t>La cantidad de solicitudes de contratación recibidas en el 201</w:t>
      </w:r>
      <w:r w:rsidR="005F3522">
        <w:rPr>
          <w:rFonts w:ascii="Arial" w:hAnsi="Arial" w:cs="Arial"/>
          <w:sz w:val="24"/>
          <w:szCs w:val="24"/>
        </w:rPr>
        <w:t>9</w:t>
      </w:r>
      <w:r>
        <w:rPr>
          <w:rFonts w:ascii="Arial" w:hAnsi="Arial" w:cs="Arial"/>
          <w:sz w:val="24"/>
          <w:szCs w:val="24"/>
        </w:rPr>
        <w:t xml:space="preserve"> fue de 2</w:t>
      </w:r>
      <w:r w:rsidR="005F3522">
        <w:rPr>
          <w:rFonts w:ascii="Arial" w:hAnsi="Arial" w:cs="Arial"/>
          <w:sz w:val="24"/>
          <w:szCs w:val="24"/>
        </w:rPr>
        <w:t>99</w:t>
      </w:r>
      <w:r>
        <w:rPr>
          <w:rFonts w:ascii="Arial" w:hAnsi="Arial" w:cs="Arial"/>
          <w:sz w:val="24"/>
          <w:szCs w:val="24"/>
        </w:rPr>
        <w:t xml:space="preserve"> en contraposición con las </w:t>
      </w:r>
      <w:r w:rsidR="005F3522">
        <w:rPr>
          <w:rFonts w:ascii="Arial" w:hAnsi="Arial" w:cs="Arial"/>
          <w:sz w:val="24"/>
          <w:szCs w:val="24"/>
        </w:rPr>
        <w:t>260</w:t>
      </w:r>
      <w:r>
        <w:rPr>
          <w:rFonts w:ascii="Arial" w:hAnsi="Arial" w:cs="Arial"/>
          <w:sz w:val="24"/>
          <w:szCs w:val="24"/>
        </w:rPr>
        <w:t xml:space="preserve"> recibidas en el año 201</w:t>
      </w:r>
      <w:r w:rsidR="005F3522">
        <w:rPr>
          <w:rFonts w:ascii="Arial" w:hAnsi="Arial" w:cs="Arial"/>
          <w:sz w:val="24"/>
          <w:szCs w:val="24"/>
        </w:rPr>
        <w:t>8</w:t>
      </w:r>
      <w:r>
        <w:rPr>
          <w:rFonts w:ascii="Arial" w:hAnsi="Arial" w:cs="Arial"/>
          <w:sz w:val="24"/>
          <w:szCs w:val="24"/>
        </w:rPr>
        <w:t>, o sea un 1</w:t>
      </w:r>
      <w:r w:rsidR="005F3522">
        <w:rPr>
          <w:rFonts w:ascii="Arial" w:hAnsi="Arial" w:cs="Arial"/>
          <w:sz w:val="24"/>
          <w:szCs w:val="24"/>
        </w:rPr>
        <w:t>5</w:t>
      </w:r>
      <w:r>
        <w:rPr>
          <w:rFonts w:ascii="Arial" w:hAnsi="Arial" w:cs="Arial"/>
          <w:sz w:val="24"/>
          <w:szCs w:val="24"/>
        </w:rPr>
        <w:t>% más.</w:t>
      </w:r>
    </w:p>
    <w:p w:rsidR="00076BFA" w:rsidRDefault="00076BFA" w:rsidP="00076BFA">
      <w:pPr>
        <w:pStyle w:val="Prrafodelista"/>
        <w:ind w:left="1080"/>
        <w:jc w:val="both"/>
        <w:rPr>
          <w:rFonts w:ascii="Arial" w:hAnsi="Arial" w:cs="Arial"/>
          <w:sz w:val="24"/>
          <w:szCs w:val="24"/>
        </w:rPr>
      </w:pPr>
    </w:p>
    <w:p w:rsidR="00076BFA" w:rsidRDefault="00076BFA" w:rsidP="005F3522">
      <w:pPr>
        <w:pStyle w:val="Prrafodelista"/>
        <w:numPr>
          <w:ilvl w:val="0"/>
          <w:numId w:val="21"/>
        </w:numPr>
        <w:jc w:val="both"/>
        <w:rPr>
          <w:rFonts w:ascii="Arial" w:hAnsi="Arial" w:cs="Arial"/>
          <w:sz w:val="24"/>
          <w:szCs w:val="24"/>
        </w:rPr>
      </w:pPr>
      <w:r>
        <w:rPr>
          <w:rFonts w:ascii="Arial" w:hAnsi="Arial" w:cs="Arial"/>
          <w:sz w:val="24"/>
          <w:szCs w:val="24"/>
        </w:rPr>
        <w:t xml:space="preserve">La cantidad de contrataciones efectuadas en el 2017 fue de </w:t>
      </w:r>
      <w:r w:rsidR="005F3522">
        <w:rPr>
          <w:rFonts w:ascii="Arial" w:hAnsi="Arial" w:cs="Arial"/>
          <w:sz w:val="24"/>
          <w:szCs w:val="24"/>
        </w:rPr>
        <w:t>114</w:t>
      </w:r>
      <w:r>
        <w:rPr>
          <w:rFonts w:ascii="Arial" w:hAnsi="Arial" w:cs="Arial"/>
          <w:sz w:val="24"/>
          <w:szCs w:val="24"/>
        </w:rPr>
        <w:t xml:space="preserve"> mientras que en el 2018 fue de 116, lo que significa un</w:t>
      </w:r>
      <w:r w:rsidR="005F3522">
        <w:rPr>
          <w:rFonts w:ascii="Arial" w:hAnsi="Arial" w:cs="Arial"/>
          <w:sz w:val="24"/>
          <w:szCs w:val="24"/>
        </w:rPr>
        <w:t>a disminución del 1.72</w:t>
      </w:r>
      <w:r>
        <w:rPr>
          <w:rFonts w:ascii="Arial" w:hAnsi="Arial" w:cs="Arial"/>
          <w:sz w:val="24"/>
          <w:szCs w:val="24"/>
        </w:rPr>
        <w:t>%</w:t>
      </w:r>
      <w:r w:rsidR="005F3522">
        <w:rPr>
          <w:rFonts w:ascii="Arial" w:hAnsi="Arial" w:cs="Arial"/>
          <w:sz w:val="24"/>
          <w:szCs w:val="24"/>
        </w:rPr>
        <w:t xml:space="preserve">. En este aspecto es importante señalar que, si bien la cantidad global de contrataciones disminuyó, hubo un incremento en las licitaciones tramitadas, lo que implica que se realizó un mayor esfuerzo en la agrupación de necesidades, lo que representa un cambio positivo. </w:t>
      </w:r>
    </w:p>
    <w:p w:rsidR="00076BFA" w:rsidRPr="00076BFA" w:rsidRDefault="00076BFA" w:rsidP="00076BFA">
      <w:pPr>
        <w:pStyle w:val="Prrafodelista"/>
        <w:rPr>
          <w:rFonts w:ascii="Arial" w:hAnsi="Arial" w:cs="Arial"/>
          <w:sz w:val="24"/>
          <w:szCs w:val="24"/>
        </w:rPr>
      </w:pPr>
    </w:p>
    <w:p w:rsidR="00076BFA" w:rsidRDefault="00076BFA" w:rsidP="005F3522">
      <w:pPr>
        <w:pStyle w:val="Prrafodelista"/>
        <w:numPr>
          <w:ilvl w:val="0"/>
          <w:numId w:val="21"/>
        </w:numPr>
        <w:jc w:val="both"/>
        <w:rPr>
          <w:rFonts w:ascii="Arial" w:hAnsi="Arial" w:cs="Arial"/>
          <w:sz w:val="24"/>
          <w:szCs w:val="24"/>
        </w:rPr>
      </w:pPr>
      <w:r>
        <w:rPr>
          <w:rFonts w:ascii="Arial" w:hAnsi="Arial" w:cs="Arial"/>
          <w:sz w:val="24"/>
          <w:szCs w:val="24"/>
        </w:rPr>
        <w:t>E</w:t>
      </w:r>
      <w:r w:rsidR="005F3522">
        <w:rPr>
          <w:rFonts w:ascii="Arial" w:hAnsi="Arial" w:cs="Arial"/>
          <w:sz w:val="24"/>
          <w:szCs w:val="24"/>
        </w:rPr>
        <w:t xml:space="preserve">l número de </w:t>
      </w:r>
      <w:r w:rsidR="00740178">
        <w:rPr>
          <w:rFonts w:ascii="Arial" w:hAnsi="Arial" w:cs="Arial"/>
          <w:sz w:val="24"/>
          <w:szCs w:val="24"/>
        </w:rPr>
        <w:t>c</w:t>
      </w:r>
      <w:r>
        <w:rPr>
          <w:rFonts w:ascii="Arial" w:hAnsi="Arial" w:cs="Arial"/>
          <w:sz w:val="24"/>
          <w:szCs w:val="24"/>
        </w:rPr>
        <w:t xml:space="preserve">ontrataciones </w:t>
      </w:r>
      <w:r w:rsidR="00740178">
        <w:rPr>
          <w:rFonts w:ascii="Arial" w:hAnsi="Arial" w:cs="Arial"/>
          <w:sz w:val="24"/>
          <w:szCs w:val="24"/>
        </w:rPr>
        <w:t xml:space="preserve">cuyo resultado fue </w:t>
      </w:r>
      <w:r>
        <w:rPr>
          <w:rFonts w:ascii="Arial" w:hAnsi="Arial" w:cs="Arial"/>
          <w:sz w:val="24"/>
          <w:szCs w:val="24"/>
        </w:rPr>
        <w:t>infructuos</w:t>
      </w:r>
      <w:r w:rsidR="00740178">
        <w:rPr>
          <w:rFonts w:ascii="Arial" w:hAnsi="Arial" w:cs="Arial"/>
          <w:sz w:val="24"/>
          <w:szCs w:val="24"/>
        </w:rPr>
        <w:t>o o desierto continúa siendo un aspecto a mejorar.  Debe tomarse en consideración que el uso del sistema SICOP genera una mayor participación de proveedores en las contrataciones, sin embargo, ha aumentado la frecuencia con que los adjudicatarios incumplen.</w:t>
      </w:r>
    </w:p>
    <w:p w:rsidR="00267D65" w:rsidRPr="00267D65" w:rsidRDefault="00267D65" w:rsidP="00267D65">
      <w:pPr>
        <w:pStyle w:val="Prrafodelista"/>
        <w:jc w:val="both"/>
        <w:rPr>
          <w:rFonts w:ascii="Arial" w:hAnsi="Arial" w:cs="Arial"/>
          <w:sz w:val="24"/>
          <w:szCs w:val="24"/>
        </w:rPr>
      </w:pPr>
    </w:p>
    <w:p w:rsidR="008A1F26" w:rsidRDefault="00267D65" w:rsidP="00267D65">
      <w:pPr>
        <w:pStyle w:val="Prrafodelista"/>
        <w:numPr>
          <w:ilvl w:val="0"/>
          <w:numId w:val="21"/>
        </w:numPr>
        <w:jc w:val="both"/>
        <w:rPr>
          <w:rFonts w:ascii="Arial" w:hAnsi="Arial" w:cs="Arial"/>
          <w:sz w:val="24"/>
          <w:szCs w:val="24"/>
        </w:rPr>
      </w:pPr>
      <w:r>
        <w:rPr>
          <w:rFonts w:ascii="Arial" w:hAnsi="Arial" w:cs="Arial"/>
          <w:sz w:val="24"/>
          <w:szCs w:val="24"/>
        </w:rPr>
        <w:t>La contribució</w:t>
      </w:r>
      <w:r w:rsidR="00740178">
        <w:rPr>
          <w:rFonts w:ascii="Arial" w:hAnsi="Arial" w:cs="Arial"/>
          <w:sz w:val="24"/>
          <w:szCs w:val="24"/>
        </w:rPr>
        <w:t>n de la gestión contractual se mantiene como un apoyo sustancial a la operatividad de la Institución.</w:t>
      </w:r>
    </w:p>
    <w:p w:rsidR="00267D65" w:rsidRPr="00267D65" w:rsidRDefault="00267D65" w:rsidP="00267D65">
      <w:pPr>
        <w:pStyle w:val="Prrafodelista"/>
        <w:rPr>
          <w:rFonts w:ascii="Arial" w:hAnsi="Arial" w:cs="Arial"/>
          <w:sz w:val="24"/>
          <w:szCs w:val="24"/>
        </w:rPr>
      </w:pPr>
    </w:p>
    <w:p w:rsidR="00267D65" w:rsidRPr="00267D65" w:rsidRDefault="00210043" w:rsidP="00267D65">
      <w:pPr>
        <w:pStyle w:val="Prrafodelista"/>
        <w:numPr>
          <w:ilvl w:val="0"/>
          <w:numId w:val="21"/>
        </w:numPr>
        <w:jc w:val="both"/>
        <w:rPr>
          <w:rFonts w:ascii="Arial" w:hAnsi="Arial" w:cs="Arial"/>
          <w:sz w:val="24"/>
          <w:szCs w:val="24"/>
        </w:rPr>
      </w:pPr>
      <w:r>
        <w:rPr>
          <w:rFonts w:ascii="Arial" w:hAnsi="Arial" w:cs="Arial"/>
          <w:sz w:val="24"/>
          <w:szCs w:val="24"/>
        </w:rPr>
        <w:t xml:space="preserve">De manera </w:t>
      </w:r>
      <w:r w:rsidR="00076BFA">
        <w:rPr>
          <w:rFonts w:ascii="Arial" w:hAnsi="Arial" w:cs="Arial"/>
          <w:sz w:val="24"/>
          <w:szCs w:val="24"/>
        </w:rPr>
        <w:t xml:space="preserve">general </w:t>
      </w:r>
      <w:r>
        <w:rPr>
          <w:rFonts w:ascii="Arial" w:hAnsi="Arial" w:cs="Arial"/>
          <w:sz w:val="24"/>
          <w:szCs w:val="24"/>
        </w:rPr>
        <w:t xml:space="preserve">puede decirse que la </w:t>
      </w:r>
      <w:r w:rsidR="00267D65">
        <w:rPr>
          <w:rFonts w:ascii="Arial" w:hAnsi="Arial" w:cs="Arial"/>
          <w:sz w:val="24"/>
          <w:szCs w:val="24"/>
        </w:rPr>
        <w:t xml:space="preserve">gestión contractual </w:t>
      </w:r>
      <w:r>
        <w:rPr>
          <w:rFonts w:ascii="Arial" w:hAnsi="Arial" w:cs="Arial"/>
          <w:sz w:val="24"/>
          <w:szCs w:val="24"/>
        </w:rPr>
        <w:t xml:space="preserve">si </w:t>
      </w:r>
      <w:r w:rsidR="00267D65">
        <w:rPr>
          <w:rFonts w:ascii="Arial" w:hAnsi="Arial" w:cs="Arial"/>
          <w:sz w:val="24"/>
          <w:szCs w:val="24"/>
        </w:rPr>
        <w:t xml:space="preserve">contribuye al logro de los objetivos en todas las áreas estratégicas y las líneas estratégicas dependiendo de los requerimientos que cada Dependencia. </w:t>
      </w:r>
    </w:p>
    <w:p w:rsidR="001C266D" w:rsidRPr="00267D65" w:rsidRDefault="001C266D"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r w:rsidRPr="00C6397C">
        <w:rPr>
          <w:rFonts w:ascii="Arial" w:hAnsi="Arial" w:cs="Arial"/>
          <w:sz w:val="24"/>
          <w:szCs w:val="24"/>
        </w:rPr>
        <w:t xml:space="preserve"> </w:t>
      </w:r>
    </w:p>
    <w:p w:rsidR="00C6397C" w:rsidRPr="00C6397C" w:rsidRDefault="00C6397C" w:rsidP="00C6397C">
      <w:pPr>
        <w:pStyle w:val="Prrafodelista"/>
        <w:ind w:left="426"/>
        <w:jc w:val="both"/>
        <w:rPr>
          <w:rFonts w:ascii="Arial" w:hAnsi="Arial" w:cs="Arial"/>
          <w:sz w:val="24"/>
          <w:szCs w:val="24"/>
        </w:rPr>
      </w:pPr>
    </w:p>
    <w:sectPr w:rsidR="00C6397C" w:rsidRPr="00C6397C" w:rsidSect="00A500B4">
      <w:headerReference w:type="default" r:id="rId13"/>
      <w:footerReference w:type="default" r:id="rId14"/>
      <w:pgSz w:w="12240" w:h="15840"/>
      <w:pgMar w:top="1560"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1B" w:rsidRDefault="000D071B" w:rsidP="00FF354A">
      <w:pPr>
        <w:spacing w:after="0" w:line="240" w:lineRule="auto"/>
      </w:pPr>
      <w:r>
        <w:separator/>
      </w:r>
    </w:p>
  </w:endnote>
  <w:endnote w:type="continuationSeparator" w:id="0">
    <w:p w:rsidR="000D071B" w:rsidRDefault="000D071B" w:rsidP="00FF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119287"/>
      <w:docPartObj>
        <w:docPartGallery w:val="Page Numbers (Bottom of Page)"/>
        <w:docPartUnique/>
      </w:docPartObj>
    </w:sdtPr>
    <w:sdtEndPr/>
    <w:sdtContent>
      <w:sdt>
        <w:sdtPr>
          <w:id w:val="860082579"/>
          <w:docPartObj>
            <w:docPartGallery w:val="Page Numbers (Top of Page)"/>
            <w:docPartUnique/>
          </w:docPartObj>
        </w:sdtPr>
        <w:sdtEndPr/>
        <w:sdtContent>
          <w:p w:rsidR="00E85315" w:rsidRDefault="00E85315">
            <w:pPr>
              <w:pStyle w:val="Piedepgina"/>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F44B5E">
              <w:rPr>
                <w:b/>
                <w:bCs/>
                <w:noProof/>
              </w:rPr>
              <w:t>9</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F44B5E">
              <w:rPr>
                <w:b/>
                <w:bCs/>
                <w:noProof/>
              </w:rPr>
              <w:t>9</w:t>
            </w:r>
            <w:r>
              <w:rPr>
                <w:b/>
                <w:bCs/>
                <w:sz w:val="24"/>
                <w:szCs w:val="24"/>
              </w:rPr>
              <w:fldChar w:fldCharType="end"/>
            </w:r>
          </w:p>
        </w:sdtContent>
      </w:sdt>
    </w:sdtContent>
  </w:sdt>
  <w:p w:rsidR="00E85315" w:rsidRDefault="00E853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1B" w:rsidRDefault="000D071B" w:rsidP="00FF354A">
      <w:pPr>
        <w:spacing w:after="0" w:line="240" w:lineRule="auto"/>
      </w:pPr>
      <w:r>
        <w:separator/>
      </w:r>
    </w:p>
  </w:footnote>
  <w:footnote w:type="continuationSeparator" w:id="0">
    <w:p w:rsidR="000D071B" w:rsidRDefault="000D071B" w:rsidP="00FF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5" w:rsidRDefault="00E85315">
    <w:pPr>
      <w:pStyle w:val="Encabezado"/>
    </w:pPr>
    <w:r>
      <w:rPr>
        <w:noProof/>
        <w:lang w:val="es-MX" w:eastAsia="es-MX"/>
      </w:rPr>
      <w:drawing>
        <wp:anchor distT="0" distB="0" distL="114300" distR="114300" simplePos="0" relativeHeight="251658240" behindDoc="0" locked="0" layoutInCell="1" allowOverlap="1" wp14:anchorId="20E2EAB3" wp14:editId="3C529744">
          <wp:simplePos x="0" y="0"/>
          <wp:positionH relativeFrom="column">
            <wp:posOffset>6849745</wp:posOffset>
          </wp:positionH>
          <wp:positionV relativeFrom="paragraph">
            <wp:posOffset>-465455</wp:posOffset>
          </wp:positionV>
          <wp:extent cx="7772400" cy="1290320"/>
          <wp:effectExtent l="0" t="0" r="0" b="508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90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C8"/>
    <w:multiLevelType w:val="hybridMultilevel"/>
    <w:tmpl w:val="1E4CD284"/>
    <w:lvl w:ilvl="0" w:tplc="140A0001">
      <w:start w:val="1"/>
      <w:numFmt w:val="bullet"/>
      <w:lvlText w:val=""/>
      <w:lvlJc w:val="left"/>
      <w:pPr>
        <w:ind w:left="1440" w:hanging="360"/>
      </w:pPr>
      <w:rPr>
        <w:rFonts w:ascii="Symbol" w:hAnsi="Symbol" w:hint="default"/>
      </w:rPr>
    </w:lvl>
    <w:lvl w:ilvl="1" w:tplc="140A0001">
      <w:start w:val="1"/>
      <w:numFmt w:val="bullet"/>
      <w:lvlText w:val=""/>
      <w:lvlJc w:val="left"/>
      <w:pPr>
        <w:ind w:left="2160" w:hanging="360"/>
      </w:pPr>
      <w:rPr>
        <w:rFonts w:ascii="Symbol" w:hAnsi="Symbol"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 w15:restartNumberingAfterBreak="0">
    <w:nsid w:val="18FB003F"/>
    <w:multiLevelType w:val="hybridMultilevel"/>
    <w:tmpl w:val="D0DE6D64"/>
    <w:lvl w:ilvl="0" w:tplc="04766B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CEB0927"/>
    <w:multiLevelType w:val="hybridMultilevel"/>
    <w:tmpl w:val="DDC8D2F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 w15:restartNumberingAfterBreak="0">
    <w:nsid w:val="1F856577"/>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0C55A66"/>
    <w:multiLevelType w:val="hybridMultilevel"/>
    <w:tmpl w:val="802ED6A2"/>
    <w:lvl w:ilvl="0" w:tplc="24D2E886">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B">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93C1CCF"/>
    <w:multiLevelType w:val="hybridMultilevel"/>
    <w:tmpl w:val="8F60D2C6"/>
    <w:lvl w:ilvl="0" w:tplc="140A000F">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15:restartNumberingAfterBreak="0">
    <w:nsid w:val="2F371BAE"/>
    <w:multiLevelType w:val="hybridMultilevel"/>
    <w:tmpl w:val="182223AC"/>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 w15:restartNumberingAfterBreak="0">
    <w:nsid w:val="323E44CD"/>
    <w:multiLevelType w:val="hybridMultilevel"/>
    <w:tmpl w:val="E05E2A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612A19"/>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6A044B0"/>
    <w:multiLevelType w:val="hybridMultilevel"/>
    <w:tmpl w:val="92D0E1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F420755"/>
    <w:multiLevelType w:val="hybridMultilevel"/>
    <w:tmpl w:val="E4F063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442C1B0E"/>
    <w:multiLevelType w:val="hybridMultilevel"/>
    <w:tmpl w:val="D0F01A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6352FA3"/>
    <w:multiLevelType w:val="hybridMultilevel"/>
    <w:tmpl w:val="5D0AD3B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464E5F77"/>
    <w:multiLevelType w:val="hybridMultilevel"/>
    <w:tmpl w:val="1BE202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472506F7"/>
    <w:multiLevelType w:val="hybridMultilevel"/>
    <w:tmpl w:val="C49E62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88D1561"/>
    <w:multiLevelType w:val="hybridMultilevel"/>
    <w:tmpl w:val="99D8A0B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B74653"/>
    <w:multiLevelType w:val="hybridMultilevel"/>
    <w:tmpl w:val="4B86B0B4"/>
    <w:lvl w:ilvl="0" w:tplc="671E60AA">
      <w:start w:val="1"/>
      <w:numFmt w:val="bullet"/>
      <w:lvlText w:val=""/>
      <w:lvlJc w:val="left"/>
      <w:pPr>
        <w:tabs>
          <w:tab w:val="num" w:pos="720"/>
        </w:tabs>
        <w:ind w:left="720" w:hanging="360"/>
      </w:pPr>
      <w:rPr>
        <w:rFonts w:ascii="Symbol" w:hAnsi="Symbol" w:cs="Symbol" w:hint="default"/>
      </w:rPr>
    </w:lvl>
    <w:lvl w:ilvl="1" w:tplc="BE820410">
      <w:start w:val="1"/>
      <w:numFmt w:val="bullet"/>
      <w:lvlText w:val=""/>
      <w:lvlJc w:val="left"/>
      <w:pPr>
        <w:tabs>
          <w:tab w:val="num" w:pos="1440"/>
        </w:tabs>
        <w:ind w:left="1440" w:hanging="360"/>
      </w:pPr>
      <w:rPr>
        <w:rFonts w:ascii="Symbol" w:hAnsi="Symbol" w:cs="Symbol" w:hint="default"/>
      </w:rPr>
    </w:lvl>
    <w:lvl w:ilvl="2" w:tplc="171874A4">
      <w:start w:val="1"/>
      <w:numFmt w:val="bullet"/>
      <w:lvlText w:val=""/>
      <w:lvlJc w:val="left"/>
      <w:pPr>
        <w:tabs>
          <w:tab w:val="num" w:pos="2160"/>
        </w:tabs>
        <w:ind w:left="2160" w:hanging="360"/>
      </w:pPr>
      <w:rPr>
        <w:rFonts w:ascii="Symbol" w:hAnsi="Symbol" w:cs="Symbol" w:hint="default"/>
      </w:rPr>
    </w:lvl>
    <w:lvl w:ilvl="3" w:tplc="1CDC962E">
      <w:start w:val="1"/>
      <w:numFmt w:val="bullet"/>
      <w:lvlText w:val=""/>
      <w:lvlJc w:val="left"/>
      <w:pPr>
        <w:tabs>
          <w:tab w:val="num" w:pos="2880"/>
        </w:tabs>
        <w:ind w:left="2880" w:hanging="360"/>
      </w:pPr>
      <w:rPr>
        <w:rFonts w:ascii="Symbol" w:hAnsi="Symbol" w:cs="Symbol" w:hint="default"/>
      </w:rPr>
    </w:lvl>
    <w:lvl w:ilvl="4" w:tplc="DB1EAA34">
      <w:start w:val="1"/>
      <w:numFmt w:val="bullet"/>
      <w:lvlText w:val=""/>
      <w:lvlJc w:val="left"/>
      <w:pPr>
        <w:tabs>
          <w:tab w:val="num" w:pos="3600"/>
        </w:tabs>
        <w:ind w:left="3600" w:hanging="360"/>
      </w:pPr>
      <w:rPr>
        <w:rFonts w:ascii="Symbol" w:hAnsi="Symbol" w:cs="Symbol" w:hint="default"/>
      </w:rPr>
    </w:lvl>
    <w:lvl w:ilvl="5" w:tplc="2610B99E">
      <w:start w:val="1"/>
      <w:numFmt w:val="bullet"/>
      <w:lvlText w:val=""/>
      <w:lvlJc w:val="left"/>
      <w:pPr>
        <w:tabs>
          <w:tab w:val="num" w:pos="4320"/>
        </w:tabs>
        <w:ind w:left="4320" w:hanging="360"/>
      </w:pPr>
      <w:rPr>
        <w:rFonts w:ascii="Symbol" w:hAnsi="Symbol" w:cs="Symbol" w:hint="default"/>
      </w:rPr>
    </w:lvl>
    <w:lvl w:ilvl="6" w:tplc="898416C6">
      <w:start w:val="1"/>
      <w:numFmt w:val="bullet"/>
      <w:lvlText w:val=""/>
      <w:lvlJc w:val="left"/>
      <w:pPr>
        <w:tabs>
          <w:tab w:val="num" w:pos="5040"/>
        </w:tabs>
        <w:ind w:left="5040" w:hanging="360"/>
      </w:pPr>
      <w:rPr>
        <w:rFonts w:ascii="Symbol" w:hAnsi="Symbol" w:cs="Symbol" w:hint="default"/>
      </w:rPr>
    </w:lvl>
    <w:lvl w:ilvl="7" w:tplc="F1C4AE28">
      <w:start w:val="1"/>
      <w:numFmt w:val="bullet"/>
      <w:lvlText w:val=""/>
      <w:lvlJc w:val="left"/>
      <w:pPr>
        <w:tabs>
          <w:tab w:val="num" w:pos="5760"/>
        </w:tabs>
        <w:ind w:left="5760" w:hanging="360"/>
      </w:pPr>
      <w:rPr>
        <w:rFonts w:ascii="Symbol" w:hAnsi="Symbol" w:cs="Symbol" w:hint="default"/>
      </w:rPr>
    </w:lvl>
    <w:lvl w:ilvl="8" w:tplc="B414E974">
      <w:start w:val="1"/>
      <w:numFmt w:val="bullet"/>
      <w:lvlText w:val=""/>
      <w:lvlJc w:val="left"/>
      <w:pPr>
        <w:tabs>
          <w:tab w:val="num" w:pos="6480"/>
        </w:tabs>
        <w:ind w:left="6480" w:hanging="360"/>
      </w:pPr>
      <w:rPr>
        <w:rFonts w:ascii="Symbol" w:hAnsi="Symbol" w:cs="Symbol" w:hint="default"/>
      </w:rPr>
    </w:lvl>
  </w:abstractNum>
  <w:abstractNum w:abstractNumId="17" w15:restartNumberingAfterBreak="0">
    <w:nsid w:val="547B2E6E"/>
    <w:multiLevelType w:val="hybridMultilevel"/>
    <w:tmpl w:val="E6E0D63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654E1B18"/>
    <w:multiLevelType w:val="hybridMultilevel"/>
    <w:tmpl w:val="4E86F114"/>
    <w:lvl w:ilvl="0" w:tplc="140A0001">
      <w:start w:val="1"/>
      <w:numFmt w:val="bullet"/>
      <w:lvlText w:val=""/>
      <w:lvlJc w:val="left"/>
      <w:pPr>
        <w:ind w:left="1440" w:hanging="360"/>
      </w:pPr>
      <w:rPr>
        <w:rFonts w:ascii="Symbol" w:hAnsi="Symbol" w:hint="default"/>
      </w:rPr>
    </w:lvl>
    <w:lvl w:ilvl="1" w:tplc="140A0001">
      <w:start w:val="1"/>
      <w:numFmt w:val="bullet"/>
      <w:lvlText w:val=""/>
      <w:lvlJc w:val="left"/>
      <w:pPr>
        <w:ind w:left="2160" w:hanging="360"/>
      </w:pPr>
      <w:rPr>
        <w:rFonts w:ascii="Symbol" w:hAnsi="Symbol"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9" w15:restartNumberingAfterBreak="0">
    <w:nsid w:val="68BA0458"/>
    <w:multiLevelType w:val="hybridMultilevel"/>
    <w:tmpl w:val="C20CE300"/>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7311266E"/>
    <w:multiLevelType w:val="hybridMultilevel"/>
    <w:tmpl w:val="EC5E829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76D81355"/>
    <w:multiLevelType w:val="hybridMultilevel"/>
    <w:tmpl w:val="9BB88B1A"/>
    <w:lvl w:ilvl="0" w:tplc="04265EA0">
      <w:start w:val="1"/>
      <w:numFmt w:val="decimal"/>
      <w:lvlText w:val="%1."/>
      <w:lvlJc w:val="left"/>
      <w:pPr>
        <w:ind w:left="1572" w:hanging="360"/>
      </w:pPr>
      <w:rPr>
        <w:rFonts w:hint="default"/>
      </w:rPr>
    </w:lvl>
    <w:lvl w:ilvl="1" w:tplc="140A0019" w:tentative="1">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num w:numId="1">
    <w:abstractNumId w:val="13"/>
  </w:num>
  <w:num w:numId="2">
    <w:abstractNumId w:val="16"/>
  </w:num>
  <w:num w:numId="3">
    <w:abstractNumId w:val="4"/>
  </w:num>
  <w:num w:numId="4">
    <w:abstractNumId w:val="11"/>
  </w:num>
  <w:num w:numId="5">
    <w:abstractNumId w:val="14"/>
  </w:num>
  <w:num w:numId="6">
    <w:abstractNumId w:val="7"/>
  </w:num>
  <w:num w:numId="7">
    <w:abstractNumId w:val="9"/>
  </w:num>
  <w:num w:numId="8">
    <w:abstractNumId w:val="10"/>
  </w:num>
  <w:num w:numId="9">
    <w:abstractNumId w:val="5"/>
  </w:num>
  <w:num w:numId="10">
    <w:abstractNumId w:val="2"/>
  </w:num>
  <w:num w:numId="11">
    <w:abstractNumId w:val="0"/>
  </w:num>
  <w:num w:numId="12">
    <w:abstractNumId w:val="17"/>
  </w:num>
  <w:num w:numId="13">
    <w:abstractNumId w:val="18"/>
  </w:num>
  <w:num w:numId="14">
    <w:abstractNumId w:val="12"/>
  </w:num>
  <w:num w:numId="15">
    <w:abstractNumId w:val="6"/>
  </w:num>
  <w:num w:numId="16">
    <w:abstractNumId w:val="20"/>
  </w:num>
  <w:num w:numId="17">
    <w:abstractNumId w:val="19"/>
  </w:num>
  <w:num w:numId="18">
    <w:abstractNumId w:val="8"/>
  </w:num>
  <w:num w:numId="19">
    <w:abstractNumId w:val="21"/>
  </w:num>
  <w:num w:numId="20">
    <w:abstractNumId w:val="15"/>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4"/>
    <w:rsid w:val="00004998"/>
    <w:rsid w:val="00041171"/>
    <w:rsid w:val="000422A5"/>
    <w:rsid w:val="0006629C"/>
    <w:rsid w:val="000764AB"/>
    <w:rsid w:val="00076BFA"/>
    <w:rsid w:val="000B0F7F"/>
    <w:rsid w:val="000B2F29"/>
    <w:rsid w:val="000D071B"/>
    <w:rsid w:val="001049BA"/>
    <w:rsid w:val="0012569F"/>
    <w:rsid w:val="001259F2"/>
    <w:rsid w:val="001366A8"/>
    <w:rsid w:val="00147675"/>
    <w:rsid w:val="00175EE8"/>
    <w:rsid w:val="00195463"/>
    <w:rsid w:val="001C266D"/>
    <w:rsid w:val="001C6FF0"/>
    <w:rsid w:val="001D3AF0"/>
    <w:rsid w:val="00210043"/>
    <w:rsid w:val="00233107"/>
    <w:rsid w:val="00261471"/>
    <w:rsid w:val="00261ECA"/>
    <w:rsid w:val="002642E2"/>
    <w:rsid w:val="00267D65"/>
    <w:rsid w:val="00273CC2"/>
    <w:rsid w:val="002A4916"/>
    <w:rsid w:val="002C4C58"/>
    <w:rsid w:val="002D5C73"/>
    <w:rsid w:val="002E4736"/>
    <w:rsid w:val="002E49B1"/>
    <w:rsid w:val="002E6226"/>
    <w:rsid w:val="00307BCF"/>
    <w:rsid w:val="00333A1E"/>
    <w:rsid w:val="00335EA4"/>
    <w:rsid w:val="00340E9A"/>
    <w:rsid w:val="00352493"/>
    <w:rsid w:val="003563B8"/>
    <w:rsid w:val="00377A7D"/>
    <w:rsid w:val="00386E6F"/>
    <w:rsid w:val="00386FF3"/>
    <w:rsid w:val="003A7CAE"/>
    <w:rsid w:val="003C3A96"/>
    <w:rsid w:val="004132F2"/>
    <w:rsid w:val="00417A5F"/>
    <w:rsid w:val="00427050"/>
    <w:rsid w:val="0044665E"/>
    <w:rsid w:val="0044788C"/>
    <w:rsid w:val="004518C2"/>
    <w:rsid w:val="00453820"/>
    <w:rsid w:val="00456313"/>
    <w:rsid w:val="004606F5"/>
    <w:rsid w:val="00477BE9"/>
    <w:rsid w:val="004876EE"/>
    <w:rsid w:val="004961C1"/>
    <w:rsid w:val="004C1271"/>
    <w:rsid w:val="004C3C76"/>
    <w:rsid w:val="004D04B2"/>
    <w:rsid w:val="004D3CDE"/>
    <w:rsid w:val="004D6AFE"/>
    <w:rsid w:val="004E22F6"/>
    <w:rsid w:val="00526E0C"/>
    <w:rsid w:val="00530325"/>
    <w:rsid w:val="00535951"/>
    <w:rsid w:val="00543D84"/>
    <w:rsid w:val="005638B7"/>
    <w:rsid w:val="005809CF"/>
    <w:rsid w:val="00585473"/>
    <w:rsid w:val="00590666"/>
    <w:rsid w:val="00592628"/>
    <w:rsid w:val="005B0FC6"/>
    <w:rsid w:val="005C006B"/>
    <w:rsid w:val="005C05B7"/>
    <w:rsid w:val="005D0EB2"/>
    <w:rsid w:val="005E7362"/>
    <w:rsid w:val="005F034F"/>
    <w:rsid w:val="005F3522"/>
    <w:rsid w:val="0061185E"/>
    <w:rsid w:val="00617E19"/>
    <w:rsid w:val="00626E55"/>
    <w:rsid w:val="0064043E"/>
    <w:rsid w:val="00642B93"/>
    <w:rsid w:val="00651468"/>
    <w:rsid w:val="006703FE"/>
    <w:rsid w:val="006A236B"/>
    <w:rsid w:val="006B0AFF"/>
    <w:rsid w:val="006C06FA"/>
    <w:rsid w:val="006E5835"/>
    <w:rsid w:val="00706AD9"/>
    <w:rsid w:val="00740178"/>
    <w:rsid w:val="0074353F"/>
    <w:rsid w:val="00746105"/>
    <w:rsid w:val="007518EA"/>
    <w:rsid w:val="00752DEE"/>
    <w:rsid w:val="00755DC6"/>
    <w:rsid w:val="00757C80"/>
    <w:rsid w:val="00794D19"/>
    <w:rsid w:val="007B000E"/>
    <w:rsid w:val="007B1D70"/>
    <w:rsid w:val="007C3363"/>
    <w:rsid w:val="007D0A5B"/>
    <w:rsid w:val="007E258A"/>
    <w:rsid w:val="007E3DA9"/>
    <w:rsid w:val="007E5E7E"/>
    <w:rsid w:val="007F4359"/>
    <w:rsid w:val="00807571"/>
    <w:rsid w:val="0083171E"/>
    <w:rsid w:val="00836A28"/>
    <w:rsid w:val="008429C0"/>
    <w:rsid w:val="00845150"/>
    <w:rsid w:val="008A16CD"/>
    <w:rsid w:val="008A1F26"/>
    <w:rsid w:val="008A25E2"/>
    <w:rsid w:val="008A69CE"/>
    <w:rsid w:val="008B03DB"/>
    <w:rsid w:val="008B2A90"/>
    <w:rsid w:val="008B51D2"/>
    <w:rsid w:val="008C2FEC"/>
    <w:rsid w:val="008C5D34"/>
    <w:rsid w:val="008D766B"/>
    <w:rsid w:val="00915498"/>
    <w:rsid w:val="009414BA"/>
    <w:rsid w:val="00966058"/>
    <w:rsid w:val="00993293"/>
    <w:rsid w:val="00993663"/>
    <w:rsid w:val="0099732B"/>
    <w:rsid w:val="009E5311"/>
    <w:rsid w:val="009F1167"/>
    <w:rsid w:val="00A0099A"/>
    <w:rsid w:val="00A21820"/>
    <w:rsid w:val="00A25144"/>
    <w:rsid w:val="00A43186"/>
    <w:rsid w:val="00A458A6"/>
    <w:rsid w:val="00A500B4"/>
    <w:rsid w:val="00A61DF0"/>
    <w:rsid w:val="00A649EB"/>
    <w:rsid w:val="00A66CBA"/>
    <w:rsid w:val="00A67352"/>
    <w:rsid w:val="00AA256B"/>
    <w:rsid w:val="00AA5A04"/>
    <w:rsid w:val="00AA6DF2"/>
    <w:rsid w:val="00AD5354"/>
    <w:rsid w:val="00AE6CA5"/>
    <w:rsid w:val="00AF5A0B"/>
    <w:rsid w:val="00B00A65"/>
    <w:rsid w:val="00B06653"/>
    <w:rsid w:val="00B14F74"/>
    <w:rsid w:val="00B2184C"/>
    <w:rsid w:val="00B22879"/>
    <w:rsid w:val="00B3233A"/>
    <w:rsid w:val="00B6009D"/>
    <w:rsid w:val="00B653C9"/>
    <w:rsid w:val="00B82239"/>
    <w:rsid w:val="00BB1959"/>
    <w:rsid w:val="00BD4A23"/>
    <w:rsid w:val="00C1488C"/>
    <w:rsid w:val="00C25DF2"/>
    <w:rsid w:val="00C31C4A"/>
    <w:rsid w:val="00C5103C"/>
    <w:rsid w:val="00C6397C"/>
    <w:rsid w:val="00C82A6E"/>
    <w:rsid w:val="00C9093C"/>
    <w:rsid w:val="00C934E0"/>
    <w:rsid w:val="00CC20B9"/>
    <w:rsid w:val="00CC528E"/>
    <w:rsid w:val="00CC5BB5"/>
    <w:rsid w:val="00CF6C33"/>
    <w:rsid w:val="00D231CA"/>
    <w:rsid w:val="00D23C27"/>
    <w:rsid w:val="00D27975"/>
    <w:rsid w:val="00D944EE"/>
    <w:rsid w:val="00D9528E"/>
    <w:rsid w:val="00DE7D17"/>
    <w:rsid w:val="00DF15A5"/>
    <w:rsid w:val="00E3409D"/>
    <w:rsid w:val="00E41075"/>
    <w:rsid w:val="00E43716"/>
    <w:rsid w:val="00E706E5"/>
    <w:rsid w:val="00E82CD8"/>
    <w:rsid w:val="00E83139"/>
    <w:rsid w:val="00E85315"/>
    <w:rsid w:val="00E92467"/>
    <w:rsid w:val="00E96EA1"/>
    <w:rsid w:val="00EA112C"/>
    <w:rsid w:val="00EC0306"/>
    <w:rsid w:val="00EC665D"/>
    <w:rsid w:val="00EE1283"/>
    <w:rsid w:val="00EE1DA4"/>
    <w:rsid w:val="00EE1FA9"/>
    <w:rsid w:val="00EE3C33"/>
    <w:rsid w:val="00F108C5"/>
    <w:rsid w:val="00F1651E"/>
    <w:rsid w:val="00F21A9F"/>
    <w:rsid w:val="00F43431"/>
    <w:rsid w:val="00F44B5E"/>
    <w:rsid w:val="00F61035"/>
    <w:rsid w:val="00F90FCD"/>
    <w:rsid w:val="00FB57B3"/>
    <w:rsid w:val="00FC785E"/>
    <w:rsid w:val="00FE5753"/>
    <w:rsid w:val="00FF354A"/>
    <w:rsid w:val="00FF7C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FBFC"/>
  <w15:docId w15:val="{68B71B58-FFDC-40E6-8877-C0D95FBF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785E"/>
    <w:pPr>
      <w:spacing w:after="0" w:line="240" w:lineRule="auto"/>
      <w:ind w:left="720"/>
    </w:pPr>
    <w:rPr>
      <w:rFonts w:ascii="Calibri" w:hAnsi="Calibri" w:cs="Times New Roman"/>
    </w:rPr>
  </w:style>
  <w:style w:type="paragraph" w:styleId="Textodeglobo">
    <w:name w:val="Balloon Text"/>
    <w:basedOn w:val="Normal"/>
    <w:link w:val="TextodegloboCar"/>
    <w:uiPriority w:val="99"/>
    <w:semiHidden/>
    <w:unhideWhenUsed/>
    <w:rsid w:val="00FC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85E"/>
    <w:rPr>
      <w:rFonts w:ascii="Tahoma" w:hAnsi="Tahoma" w:cs="Tahoma"/>
      <w:sz w:val="16"/>
      <w:szCs w:val="16"/>
    </w:rPr>
  </w:style>
  <w:style w:type="paragraph" w:customStyle="1" w:styleId="Estilo3">
    <w:name w:val="Estilo3"/>
    <w:basedOn w:val="Normal"/>
    <w:link w:val="Estilo3Car"/>
    <w:uiPriority w:val="99"/>
    <w:rsid w:val="00C25DF2"/>
    <w:pPr>
      <w:autoSpaceDE w:val="0"/>
      <w:autoSpaceDN w:val="0"/>
      <w:adjustRightInd w:val="0"/>
      <w:spacing w:after="0" w:line="360" w:lineRule="auto"/>
      <w:jc w:val="both"/>
    </w:pPr>
    <w:rPr>
      <w:rFonts w:ascii="Arial" w:eastAsia="Times New Roman" w:hAnsi="Arial" w:cs="Arial"/>
      <w:b/>
      <w:bCs/>
      <w:color w:val="00B050"/>
      <w:sz w:val="24"/>
      <w:szCs w:val="24"/>
      <w:lang w:val="es-ES" w:eastAsia="es-ES"/>
    </w:rPr>
  </w:style>
  <w:style w:type="character" w:customStyle="1" w:styleId="Estilo3Car">
    <w:name w:val="Estilo3 Car"/>
    <w:basedOn w:val="Fuentedeprrafopredeter"/>
    <w:link w:val="Estilo3"/>
    <w:uiPriority w:val="99"/>
    <w:locked/>
    <w:rsid w:val="00C25DF2"/>
    <w:rPr>
      <w:rFonts w:ascii="Arial" w:eastAsia="Times New Roman" w:hAnsi="Arial" w:cs="Arial"/>
      <w:b/>
      <w:bCs/>
      <w:color w:val="00B050"/>
      <w:sz w:val="24"/>
      <w:szCs w:val="24"/>
      <w:lang w:val="es-ES" w:eastAsia="es-ES"/>
    </w:rPr>
  </w:style>
  <w:style w:type="paragraph" w:styleId="Encabezado">
    <w:name w:val="header"/>
    <w:basedOn w:val="Normal"/>
    <w:link w:val="EncabezadoCar"/>
    <w:uiPriority w:val="99"/>
    <w:unhideWhenUsed/>
    <w:rsid w:val="00FF3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54A"/>
  </w:style>
  <w:style w:type="paragraph" w:styleId="Piedepgina">
    <w:name w:val="footer"/>
    <w:basedOn w:val="Normal"/>
    <w:link w:val="PiedepginaCar"/>
    <w:uiPriority w:val="99"/>
    <w:unhideWhenUsed/>
    <w:rsid w:val="00FF3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54A"/>
  </w:style>
  <w:style w:type="character" w:styleId="Hipervnculo">
    <w:name w:val="Hyperlink"/>
    <w:basedOn w:val="Fuentedeprrafopredeter"/>
    <w:uiPriority w:val="99"/>
    <w:unhideWhenUsed/>
    <w:rsid w:val="00CC5BB5"/>
    <w:rPr>
      <w:color w:val="0000FF" w:themeColor="hyperlink"/>
      <w:u w:val="single"/>
    </w:rPr>
  </w:style>
  <w:style w:type="paragraph" w:styleId="Sinespaciado">
    <w:name w:val="No Spacing"/>
    <w:uiPriority w:val="1"/>
    <w:qFormat/>
    <w:rsid w:val="007F4359"/>
    <w:pPr>
      <w:spacing w:after="0" w:line="240" w:lineRule="auto"/>
    </w:pPr>
    <w:rPr>
      <w:lang w:val="en-US"/>
    </w:rPr>
  </w:style>
  <w:style w:type="paragraph" w:customStyle="1" w:styleId="n2">
    <w:name w:val="n2"/>
    <w:basedOn w:val="Normal"/>
    <w:rsid w:val="00B228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B22879"/>
  </w:style>
  <w:style w:type="character" w:styleId="nfasis">
    <w:name w:val="Emphasis"/>
    <w:basedOn w:val="Fuentedeprrafopredeter"/>
    <w:uiPriority w:val="20"/>
    <w:qFormat/>
    <w:rsid w:val="00B22879"/>
    <w:rPr>
      <w:i/>
      <w:iCs/>
    </w:rPr>
  </w:style>
  <w:style w:type="paragraph" w:customStyle="1" w:styleId="j">
    <w:name w:val="j"/>
    <w:basedOn w:val="Normal"/>
    <w:rsid w:val="00B228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acep">
    <w:name w:val="n_acep"/>
    <w:basedOn w:val="Fuentedeprrafopredeter"/>
    <w:rsid w:val="00B2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08609">
      <w:bodyDiv w:val="1"/>
      <w:marLeft w:val="0"/>
      <w:marRight w:val="0"/>
      <w:marTop w:val="0"/>
      <w:marBottom w:val="0"/>
      <w:divBdr>
        <w:top w:val="none" w:sz="0" w:space="0" w:color="auto"/>
        <w:left w:val="none" w:sz="0" w:space="0" w:color="auto"/>
        <w:bottom w:val="none" w:sz="0" w:space="0" w:color="auto"/>
        <w:right w:val="none" w:sz="0" w:space="0" w:color="auto"/>
      </w:divBdr>
    </w:div>
    <w:div w:id="430398840">
      <w:bodyDiv w:val="1"/>
      <w:marLeft w:val="0"/>
      <w:marRight w:val="0"/>
      <w:marTop w:val="0"/>
      <w:marBottom w:val="0"/>
      <w:divBdr>
        <w:top w:val="none" w:sz="0" w:space="0" w:color="auto"/>
        <w:left w:val="none" w:sz="0" w:space="0" w:color="auto"/>
        <w:bottom w:val="none" w:sz="0" w:space="0" w:color="auto"/>
        <w:right w:val="none" w:sz="0" w:space="0" w:color="auto"/>
      </w:divBdr>
    </w:div>
    <w:div w:id="438916640">
      <w:bodyDiv w:val="1"/>
      <w:marLeft w:val="0"/>
      <w:marRight w:val="0"/>
      <w:marTop w:val="0"/>
      <w:marBottom w:val="0"/>
      <w:divBdr>
        <w:top w:val="none" w:sz="0" w:space="0" w:color="auto"/>
        <w:left w:val="none" w:sz="0" w:space="0" w:color="auto"/>
        <w:bottom w:val="none" w:sz="0" w:space="0" w:color="auto"/>
        <w:right w:val="none" w:sz="0" w:space="0" w:color="auto"/>
      </w:divBdr>
    </w:div>
    <w:div w:id="1033653507">
      <w:bodyDiv w:val="1"/>
      <w:marLeft w:val="0"/>
      <w:marRight w:val="0"/>
      <w:marTop w:val="0"/>
      <w:marBottom w:val="0"/>
      <w:divBdr>
        <w:top w:val="none" w:sz="0" w:space="0" w:color="auto"/>
        <w:left w:val="none" w:sz="0" w:space="0" w:color="auto"/>
        <w:bottom w:val="none" w:sz="0" w:space="0" w:color="auto"/>
        <w:right w:val="none" w:sz="0" w:space="0" w:color="auto"/>
      </w:divBdr>
    </w:div>
    <w:div w:id="1420177308">
      <w:bodyDiv w:val="1"/>
      <w:marLeft w:val="0"/>
      <w:marRight w:val="0"/>
      <w:marTop w:val="0"/>
      <w:marBottom w:val="0"/>
      <w:divBdr>
        <w:top w:val="none" w:sz="0" w:space="0" w:color="auto"/>
        <w:left w:val="none" w:sz="0" w:space="0" w:color="auto"/>
        <w:bottom w:val="none" w:sz="0" w:space="0" w:color="auto"/>
        <w:right w:val="none" w:sz="0" w:space="0" w:color="auto"/>
      </w:divBdr>
    </w:div>
    <w:div w:id="1690253198">
      <w:bodyDiv w:val="1"/>
      <w:marLeft w:val="0"/>
      <w:marRight w:val="0"/>
      <w:marTop w:val="0"/>
      <w:marBottom w:val="0"/>
      <w:divBdr>
        <w:top w:val="none" w:sz="0" w:space="0" w:color="auto"/>
        <w:left w:val="none" w:sz="0" w:space="0" w:color="auto"/>
        <w:bottom w:val="none" w:sz="0" w:space="0" w:color="auto"/>
        <w:right w:val="none" w:sz="0" w:space="0" w:color="auto"/>
      </w:divBdr>
      <w:divsChild>
        <w:div w:id="17818022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Fonafifo\BUZONES%20PRIVADOS%20-%20UPSG\99-HISTORICO\2019\06-CUADRO%20SOLICITUDES%20DE%20CONTRATACI&#211;N%202019\CUADRO%20SOLICITUDES%20DE%20CONTRATACI&#211;N%202019%20FONAFIF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onafifo\BUZONES%20PRIVADOS%20-%20UPSG\99-HISTORICO\2019\06-CUADRO%20SOLICITUDES%20DE%20CONTRATACI&#211;N%202019\CUADRO%20SOLICITUDES%20DE%20CONTRATACI&#211;N%202019%20FONAFIF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onafifo\BUZONES%20PRIVADOS%20-%20UPSG\99-HISTORICO\2019\06-CUADRO%20SOLICITUDES%20DE%20CONTRATACI&#211;N%202019\CUADRO%20SOLICITUDES%20DE%20CONTRATACI&#211;N%202019%20FONAFIF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castro\OneDrive%20-%20Fonafifo\DOCUMENTOS%202019\BORRADORES%202019\ACCION%20VINCULADA%20201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SOLICITUDES</a:t>
            </a:r>
            <a:r>
              <a:rPr lang="en-US" baseline="0"/>
              <a:t> DE CONTRATACIÓN RECIBIDAS 2019</a:t>
            </a:r>
            <a:endParaRPr lang="en-US"/>
          </a:p>
        </c:rich>
      </c:tx>
      <c:layout>
        <c:manualLayout>
          <c:xMode val="edge"/>
          <c:yMode val="edge"/>
          <c:x val="0.16508333333333336"/>
          <c:y val="1.3888888888888888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MX"/>
        </a:p>
      </c:txPr>
    </c:title>
    <c:autoTitleDeleted val="0"/>
    <c:plotArea>
      <c:layout/>
      <c:barChart>
        <c:barDir val="col"/>
        <c:grouping val="clustered"/>
        <c:varyColors val="0"/>
        <c:ser>
          <c:idx val="0"/>
          <c:order val="0"/>
          <c:tx>
            <c:strRef>
              <c:f>Hoja2!$E$9</c:f>
              <c:strCache>
                <c:ptCount val="1"/>
                <c:pt idx="0">
                  <c:v>CANTIDAD</c:v>
                </c:pt>
              </c:strCache>
            </c:strRef>
          </c:tx>
          <c:spPr>
            <a:solidFill>
              <a:srgbClr val="7030A0"/>
            </a:solidFill>
            <a:ln>
              <a:solidFill>
                <a:schemeClr val="accent1"/>
              </a:solid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Hoja2!$D$10:$D$15</c:f>
              <c:numCache>
                <c:formatCode>General</c:formatCode>
                <c:ptCount val="6"/>
                <c:pt idx="0">
                  <c:v>2014</c:v>
                </c:pt>
                <c:pt idx="1">
                  <c:v>2015</c:v>
                </c:pt>
                <c:pt idx="2">
                  <c:v>2016</c:v>
                </c:pt>
                <c:pt idx="3">
                  <c:v>2017</c:v>
                </c:pt>
                <c:pt idx="4">
                  <c:v>2018</c:v>
                </c:pt>
                <c:pt idx="5">
                  <c:v>2019</c:v>
                </c:pt>
              </c:numCache>
            </c:numRef>
          </c:cat>
          <c:val>
            <c:numRef>
              <c:f>Hoja2!$E$10:$E$15</c:f>
              <c:numCache>
                <c:formatCode>General</c:formatCode>
                <c:ptCount val="6"/>
                <c:pt idx="0">
                  <c:v>58</c:v>
                </c:pt>
                <c:pt idx="1">
                  <c:v>103</c:v>
                </c:pt>
                <c:pt idx="2">
                  <c:v>126</c:v>
                </c:pt>
                <c:pt idx="3">
                  <c:v>100</c:v>
                </c:pt>
                <c:pt idx="4">
                  <c:v>260</c:v>
                </c:pt>
                <c:pt idx="5">
                  <c:v>299</c:v>
                </c:pt>
              </c:numCache>
            </c:numRef>
          </c:val>
          <c:extLst>
            <c:ext xmlns:c16="http://schemas.microsoft.com/office/drawing/2014/chart" uri="{C3380CC4-5D6E-409C-BE32-E72D297353CC}">
              <c16:uniqueId val="{00000000-C2C6-464F-B909-FF4E378E098C}"/>
            </c:ext>
          </c:extLst>
        </c:ser>
        <c:dLbls>
          <c:dLblPos val="inEnd"/>
          <c:showLegendKey val="0"/>
          <c:showVal val="1"/>
          <c:showCatName val="0"/>
          <c:showSerName val="0"/>
          <c:showPercent val="0"/>
          <c:showBubbleSize val="0"/>
        </c:dLbls>
        <c:gapWidth val="41"/>
        <c:axId val="1639450303"/>
        <c:axId val="1737423455"/>
      </c:barChart>
      <c:catAx>
        <c:axId val="16394503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MX"/>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MX"/>
          </a:p>
        </c:txPr>
        <c:crossAx val="1737423455"/>
        <c:crosses val="autoZero"/>
        <c:auto val="1"/>
        <c:lblAlgn val="ctr"/>
        <c:lblOffset val="100"/>
        <c:noMultiLvlLbl val="0"/>
      </c:catAx>
      <c:valAx>
        <c:axId val="1737423455"/>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MX"/>
                  <a:t>Cantidad</a:t>
                </a:r>
                <a:r>
                  <a:rPr lang="es-MX" baseline="0"/>
                  <a:t> de Solicitudes recibidas</a:t>
                </a:r>
                <a:endParaRPr lang="es-MX"/>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639450303"/>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PROCEDENCIA DE LAS SOLICITUDES DE CONTRATACIÓN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D18B-4FFD-BECC-C0E35D26A75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D18B-4FFD-BECC-C0E35D26A75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D18B-4FFD-BECC-C0E35D26A75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D18B-4FFD-BECC-C0E35D26A75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D18B-4FFD-BECC-C0E35D26A75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D18B-4FFD-BECC-C0E35D26A7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showLegendKey val="0"/>
            <c:showVal val="1"/>
            <c:showCatName val="0"/>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Hoja2!$L$10:$L$15</c:f>
              <c:strCache>
                <c:ptCount val="6"/>
                <c:pt idx="0">
                  <c:v>DIRECCION ADMINISTRATIVA FINANCIERA</c:v>
                </c:pt>
                <c:pt idx="1">
                  <c:v>DIRECCIÓN DE ASUNTOS JURIDICOS</c:v>
                </c:pt>
                <c:pt idx="2">
                  <c:v>DIRECCIÓN DE COMERCIALIZACIÓN Y DESARROLLO DE PROPUESTAS</c:v>
                </c:pt>
                <c:pt idx="3">
                  <c:v>DIRECCIÓN DE FOMENTO FORESTAL</c:v>
                </c:pt>
                <c:pt idx="4">
                  <c:v>DIRECCIÓN DE SERVICIOS AMBIENTALES</c:v>
                </c:pt>
                <c:pt idx="5">
                  <c:v>DIRECCION GENERAL</c:v>
                </c:pt>
              </c:strCache>
            </c:strRef>
          </c:cat>
          <c:val>
            <c:numRef>
              <c:f>Hoja2!$M$10:$M$15</c:f>
              <c:numCache>
                <c:formatCode>General</c:formatCode>
                <c:ptCount val="6"/>
                <c:pt idx="0">
                  <c:v>143</c:v>
                </c:pt>
                <c:pt idx="1">
                  <c:v>6</c:v>
                </c:pt>
                <c:pt idx="2">
                  <c:v>26</c:v>
                </c:pt>
                <c:pt idx="3">
                  <c:v>6</c:v>
                </c:pt>
                <c:pt idx="4">
                  <c:v>72</c:v>
                </c:pt>
                <c:pt idx="5">
                  <c:v>46</c:v>
                </c:pt>
              </c:numCache>
            </c:numRef>
          </c:val>
          <c:extLst>
            <c:ext xmlns:c16="http://schemas.microsoft.com/office/drawing/2014/chart" uri="{C3380CC4-5D6E-409C-BE32-E72D297353CC}">
              <c16:uniqueId val="{0000000C-D18B-4FFD-BECC-C0E35D26A75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[CUADRO SOLICITUDES DE CONTRATACIÓN 2019 FONAFIFO.xlsx]Hoja8!TablaDinámica34</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Contribución de la Gestión Contractual  según Área y Línea Estratégica  2019</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ivotFmts>
      <c:pivotFmt>
        <c:idx val="0"/>
      </c:pivotFmt>
      <c:pivotFmt>
        <c:idx val="1"/>
      </c:pivotFmt>
      <c:pivotFmt>
        <c:idx val="2"/>
        <c:spPr>
          <a:solidFill>
            <a:srgbClr val="99FF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
        <c:idx val="3"/>
        <c:spPr>
          <a:solidFill>
            <a:srgbClr val="D6009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
        <c:idx val="4"/>
        <c:spPr>
          <a:solidFill>
            <a:srgbClr val="99FF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
        <c:idx val="5"/>
        <c:spPr>
          <a:solidFill>
            <a:srgbClr val="D6009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s>
    <c:view3D>
      <c:rotX val="15"/>
      <c:rotY val="20"/>
      <c:depthPercent val="100"/>
      <c:rAngAx val="0"/>
    </c:view3D>
    <c:floor>
      <c:thickness val="0"/>
      <c:spPr>
        <a:noFill/>
        <a:ln w="9525" cap="flat" cmpd="sng" algn="ctr">
          <a:solidFill>
            <a:schemeClr val="dk1">
              <a:lumMod val="50000"/>
              <a:lumOff val="50000"/>
            </a:schemeClr>
          </a:solidFill>
          <a:round/>
        </a:ln>
        <a:effectLst/>
        <a:sp3d contourW="9525">
          <a:contourClr>
            <a:schemeClr val="dk1">
              <a:lumMod val="50000"/>
              <a:lumOff val="50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Hoja8!$B$3</c:f>
              <c:strCache>
                <c:ptCount val="1"/>
                <c:pt idx="0">
                  <c:v>Cuenta de Área Estratégica</c:v>
                </c:pt>
              </c:strCache>
            </c:strRef>
          </c:tx>
          <c:spPr>
            <a:solidFill>
              <a:srgbClr val="99FF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multiLvlStrRef>
              <c:f>Hoja8!$A$4:$A$17</c:f>
              <c:multiLvlStrCache>
                <c:ptCount val="10"/>
                <c:lvl>
                  <c:pt idx="0">
                    <c:v>Comercialización de proyectos y productos</c:v>
                  </c:pt>
                  <c:pt idx="1">
                    <c:v>Créditos Forestales</c:v>
                  </c:pt>
                  <c:pt idx="2">
                    <c:v>Pago de Servicios Ambientales</c:v>
                  </c:pt>
                  <c:pt idx="3">
                    <c:v>Cumplimiento de Normativa</c:v>
                  </c:pt>
                  <c:pt idx="4">
                    <c:v>Gestión Institucional</c:v>
                  </c:pt>
                  <c:pt idx="5">
                    <c:v>Mejora tecnológica</c:v>
                  </c:pt>
                  <c:pt idx="6">
                    <c:v>Sistema de Gestión Institucional</c:v>
                  </c:pt>
                  <c:pt idx="7">
                    <c:v>Comercialización de proyectos y productos</c:v>
                  </c:pt>
                  <c:pt idx="8">
                    <c:v>Créditos Forestales</c:v>
                  </c:pt>
                  <c:pt idx="9">
                    <c:v>Sistema de Gestión Institucional</c:v>
                  </c:pt>
                </c:lvl>
                <c:lvl>
                  <c:pt idx="0">
                    <c:v>Financiamiento</c:v>
                  </c:pt>
                  <c:pt idx="3">
                    <c:v>Gestión Institucional</c:v>
                  </c:pt>
                  <c:pt idx="7">
                    <c:v>Sostenibilidad</c:v>
                  </c:pt>
                </c:lvl>
              </c:multiLvlStrCache>
            </c:multiLvlStrRef>
          </c:cat>
          <c:val>
            <c:numRef>
              <c:f>Hoja8!$B$4:$B$17</c:f>
              <c:numCache>
                <c:formatCode>General</c:formatCode>
                <c:ptCount val="10"/>
                <c:pt idx="0">
                  <c:v>1</c:v>
                </c:pt>
                <c:pt idx="1">
                  <c:v>3</c:v>
                </c:pt>
                <c:pt idx="2">
                  <c:v>44</c:v>
                </c:pt>
                <c:pt idx="3">
                  <c:v>2</c:v>
                </c:pt>
                <c:pt idx="4">
                  <c:v>1</c:v>
                </c:pt>
                <c:pt idx="5">
                  <c:v>23</c:v>
                </c:pt>
                <c:pt idx="6">
                  <c:v>204</c:v>
                </c:pt>
                <c:pt idx="7">
                  <c:v>18</c:v>
                </c:pt>
                <c:pt idx="8">
                  <c:v>2</c:v>
                </c:pt>
                <c:pt idx="9">
                  <c:v>1</c:v>
                </c:pt>
              </c:numCache>
            </c:numRef>
          </c:val>
          <c:extLst>
            <c:ext xmlns:c16="http://schemas.microsoft.com/office/drawing/2014/chart" uri="{C3380CC4-5D6E-409C-BE32-E72D297353CC}">
              <c16:uniqueId val="{00000000-471E-4470-BC8D-D1609B8A257C}"/>
            </c:ext>
          </c:extLst>
        </c:ser>
        <c:ser>
          <c:idx val="1"/>
          <c:order val="1"/>
          <c:tx>
            <c:strRef>
              <c:f>Hoja8!$C$3</c:f>
              <c:strCache>
                <c:ptCount val="1"/>
                <c:pt idx="0">
                  <c:v>Cuenta de Línea Estratégica</c:v>
                </c:pt>
              </c:strCache>
            </c:strRef>
          </c:tx>
          <c:spPr>
            <a:solidFill>
              <a:srgbClr val="D6009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multiLvlStrRef>
              <c:f>Hoja8!$A$4:$A$17</c:f>
              <c:multiLvlStrCache>
                <c:ptCount val="10"/>
                <c:lvl>
                  <c:pt idx="0">
                    <c:v>Comercialización de proyectos y productos</c:v>
                  </c:pt>
                  <c:pt idx="1">
                    <c:v>Créditos Forestales</c:v>
                  </c:pt>
                  <c:pt idx="2">
                    <c:v>Pago de Servicios Ambientales</c:v>
                  </c:pt>
                  <c:pt idx="3">
                    <c:v>Cumplimiento de Normativa</c:v>
                  </c:pt>
                  <c:pt idx="4">
                    <c:v>Gestión Institucional</c:v>
                  </c:pt>
                  <c:pt idx="5">
                    <c:v>Mejora tecnológica</c:v>
                  </c:pt>
                  <c:pt idx="6">
                    <c:v>Sistema de Gestión Institucional</c:v>
                  </c:pt>
                  <c:pt idx="7">
                    <c:v>Comercialización de proyectos y productos</c:v>
                  </c:pt>
                  <c:pt idx="8">
                    <c:v>Créditos Forestales</c:v>
                  </c:pt>
                  <c:pt idx="9">
                    <c:v>Sistema de Gestión Institucional</c:v>
                  </c:pt>
                </c:lvl>
                <c:lvl>
                  <c:pt idx="0">
                    <c:v>Financiamiento</c:v>
                  </c:pt>
                  <c:pt idx="3">
                    <c:v>Gestión Institucional</c:v>
                  </c:pt>
                  <c:pt idx="7">
                    <c:v>Sostenibilidad</c:v>
                  </c:pt>
                </c:lvl>
              </c:multiLvlStrCache>
            </c:multiLvlStrRef>
          </c:cat>
          <c:val>
            <c:numRef>
              <c:f>Hoja8!$C$4:$C$17</c:f>
              <c:numCache>
                <c:formatCode>General</c:formatCode>
                <c:ptCount val="10"/>
                <c:pt idx="0">
                  <c:v>1</c:v>
                </c:pt>
                <c:pt idx="1">
                  <c:v>3</c:v>
                </c:pt>
                <c:pt idx="2">
                  <c:v>44</c:v>
                </c:pt>
                <c:pt idx="3">
                  <c:v>2</c:v>
                </c:pt>
                <c:pt idx="4">
                  <c:v>1</c:v>
                </c:pt>
                <c:pt idx="5">
                  <c:v>23</c:v>
                </c:pt>
                <c:pt idx="6">
                  <c:v>204</c:v>
                </c:pt>
                <c:pt idx="7">
                  <c:v>18</c:v>
                </c:pt>
                <c:pt idx="8">
                  <c:v>2</c:v>
                </c:pt>
                <c:pt idx="9">
                  <c:v>1</c:v>
                </c:pt>
              </c:numCache>
            </c:numRef>
          </c:val>
          <c:extLst>
            <c:ext xmlns:c16="http://schemas.microsoft.com/office/drawing/2014/chart" uri="{C3380CC4-5D6E-409C-BE32-E72D297353CC}">
              <c16:uniqueId val="{00000001-471E-4470-BC8D-D1609B8A257C}"/>
            </c:ext>
          </c:extLst>
        </c:ser>
        <c:dLbls>
          <c:showLegendKey val="0"/>
          <c:showVal val="0"/>
          <c:showCatName val="0"/>
          <c:showSerName val="0"/>
          <c:showPercent val="0"/>
          <c:showBubbleSize val="0"/>
        </c:dLbls>
        <c:axId val="1733620927"/>
        <c:axId val="1733615935"/>
        <c:axId val="1826966559"/>
      </c:area3DChart>
      <c:catAx>
        <c:axId val="1733620927"/>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s-MX"/>
                  <a:t>Área y Línea Estratégica</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733615935"/>
        <c:crosses val="autoZero"/>
        <c:auto val="1"/>
        <c:lblAlgn val="ctr"/>
        <c:lblOffset val="100"/>
        <c:noMultiLvlLbl val="0"/>
      </c:catAx>
      <c:valAx>
        <c:axId val="1733615935"/>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s-MX"/>
                  <a:t>Cantidad de Solicitudes </a:t>
                </a:r>
              </a:p>
            </c:rich>
          </c:tx>
          <c:layout>
            <c:manualLayout>
              <c:xMode val="edge"/>
              <c:yMode val="edge"/>
              <c:x val="0.10314017560451401"/>
              <c:y val="0.15325016769096481"/>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733620927"/>
        <c:crosses val="autoZero"/>
        <c:crossBetween val="midCat"/>
      </c:valAx>
      <c:serAx>
        <c:axId val="1826966559"/>
        <c:scaling>
          <c:orientation val="minMax"/>
        </c:scaling>
        <c:delete val="1"/>
        <c:axPos val="b"/>
        <c:majorTickMark val="out"/>
        <c:minorTickMark val="none"/>
        <c:tickLblPos val="nextTo"/>
        <c:crossAx val="1733615935"/>
        <c:crosses val="autoZero"/>
      </c:serAx>
      <c:spPr>
        <a:noFill/>
        <a:ln>
          <a:noFill/>
        </a:ln>
        <a:effectLst/>
      </c:spPr>
    </c:plotArea>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CONTRIBUCIÓN DE LA GESTIÓN CONTRACTUAL SEGÚN AREA Y LÍNEA ESTRATÉGICA </a:t>
            </a:r>
          </a:p>
          <a:p>
            <a:pPr>
              <a:defRPr/>
            </a:pPr>
            <a:r>
              <a:rPr lang="es-MX"/>
              <a:t>2018</a:t>
            </a:r>
          </a:p>
          <a:p>
            <a:pPr>
              <a:defRPr/>
            </a:pPr>
            <a:endParaRPr lang="es-MX"/>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areaChart>
        <c:grouping val="standard"/>
        <c:varyColors val="0"/>
        <c:ser>
          <c:idx val="0"/>
          <c:order val="0"/>
          <c:tx>
            <c:strRef>
              <c:f>Hoja1!$M$16</c:f>
              <c:strCache>
                <c:ptCount val="1"/>
                <c:pt idx="0">
                  <c:v>Financiamiento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Hoja1!$L$17:$L$22</c:f>
              <c:strCache>
                <c:ptCount val="6"/>
                <c:pt idx="0">
                  <c:v>Pago Servicios Ambientales</c:v>
                </c:pt>
                <c:pt idx="1">
                  <c:v>Créditos Forestales</c:v>
                </c:pt>
                <c:pt idx="2">
                  <c:v>Cumplimiento Normativa</c:v>
                </c:pt>
                <c:pt idx="3">
                  <c:v>Mejora Tecnológica</c:v>
                </c:pt>
                <c:pt idx="4">
                  <c:v>Sistema Gestión Institucional</c:v>
                </c:pt>
                <c:pt idx="5">
                  <c:v>Comercialización Proy.  Prod</c:v>
                </c:pt>
              </c:strCache>
            </c:strRef>
          </c:cat>
          <c:val>
            <c:numRef>
              <c:f>Hoja1!$M$17:$M$22</c:f>
              <c:numCache>
                <c:formatCode>General</c:formatCode>
                <c:ptCount val="6"/>
                <c:pt idx="0">
                  <c:v>38</c:v>
                </c:pt>
                <c:pt idx="1">
                  <c:v>0</c:v>
                </c:pt>
                <c:pt idx="2">
                  <c:v>0</c:v>
                </c:pt>
                <c:pt idx="3">
                  <c:v>0</c:v>
                </c:pt>
                <c:pt idx="4">
                  <c:v>0</c:v>
                </c:pt>
                <c:pt idx="5">
                  <c:v>0</c:v>
                </c:pt>
              </c:numCache>
            </c:numRef>
          </c:val>
          <c:extLst>
            <c:ext xmlns:c16="http://schemas.microsoft.com/office/drawing/2014/chart" uri="{C3380CC4-5D6E-409C-BE32-E72D297353CC}">
              <c16:uniqueId val="{00000000-88D8-4A0B-8454-7DCFEB1DD826}"/>
            </c:ext>
          </c:extLst>
        </c:ser>
        <c:ser>
          <c:idx val="1"/>
          <c:order val="1"/>
          <c:tx>
            <c:strRef>
              <c:f>Hoja1!$N$16</c:f>
              <c:strCache>
                <c:ptCount val="1"/>
                <c:pt idx="0">
                  <c:v>Gestión Institucional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Hoja1!$L$17:$L$22</c:f>
              <c:strCache>
                <c:ptCount val="6"/>
                <c:pt idx="0">
                  <c:v>Pago Servicios Ambientales</c:v>
                </c:pt>
                <c:pt idx="1">
                  <c:v>Créditos Forestales</c:v>
                </c:pt>
                <c:pt idx="2">
                  <c:v>Cumplimiento Normativa</c:v>
                </c:pt>
                <c:pt idx="3">
                  <c:v>Mejora Tecnológica</c:v>
                </c:pt>
                <c:pt idx="4">
                  <c:v>Sistema Gestión Institucional</c:v>
                </c:pt>
                <c:pt idx="5">
                  <c:v>Comercialización Proy.  Prod</c:v>
                </c:pt>
              </c:strCache>
            </c:strRef>
          </c:cat>
          <c:val>
            <c:numRef>
              <c:f>Hoja1!$N$17:$N$22</c:f>
              <c:numCache>
                <c:formatCode>General</c:formatCode>
                <c:ptCount val="6"/>
                <c:pt idx="0">
                  <c:v>3</c:v>
                </c:pt>
                <c:pt idx="1">
                  <c:v>0</c:v>
                </c:pt>
                <c:pt idx="2">
                  <c:v>0</c:v>
                </c:pt>
                <c:pt idx="3">
                  <c:v>20</c:v>
                </c:pt>
                <c:pt idx="4">
                  <c:v>168</c:v>
                </c:pt>
                <c:pt idx="5">
                  <c:v>0</c:v>
                </c:pt>
              </c:numCache>
            </c:numRef>
          </c:val>
          <c:extLst>
            <c:ext xmlns:c16="http://schemas.microsoft.com/office/drawing/2014/chart" uri="{C3380CC4-5D6E-409C-BE32-E72D297353CC}">
              <c16:uniqueId val="{00000001-88D8-4A0B-8454-7DCFEB1DD826}"/>
            </c:ext>
          </c:extLst>
        </c:ser>
        <c:ser>
          <c:idx val="2"/>
          <c:order val="2"/>
          <c:tx>
            <c:strRef>
              <c:f>Hoja1!$O$16</c:f>
              <c:strCache>
                <c:ptCount val="1"/>
                <c:pt idx="0">
                  <c:v>Sostenibilidad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Hoja1!$L$17:$L$22</c:f>
              <c:strCache>
                <c:ptCount val="6"/>
                <c:pt idx="0">
                  <c:v>Pago Servicios Ambientales</c:v>
                </c:pt>
                <c:pt idx="1">
                  <c:v>Créditos Forestales</c:v>
                </c:pt>
                <c:pt idx="2">
                  <c:v>Cumplimiento Normativa</c:v>
                </c:pt>
                <c:pt idx="3">
                  <c:v>Mejora Tecnológica</c:v>
                </c:pt>
                <c:pt idx="4">
                  <c:v>Sistema Gestión Institucional</c:v>
                </c:pt>
                <c:pt idx="5">
                  <c:v>Comercialización Proy.  Prod</c:v>
                </c:pt>
              </c:strCache>
            </c:strRef>
          </c:cat>
          <c:val>
            <c:numRef>
              <c:f>Hoja1!$O$17:$O$22</c:f>
              <c:numCache>
                <c:formatCode>General</c:formatCode>
                <c:ptCount val="6"/>
                <c:pt idx="0">
                  <c:v>0</c:v>
                </c:pt>
                <c:pt idx="1">
                  <c:v>5</c:v>
                </c:pt>
                <c:pt idx="2">
                  <c:v>0</c:v>
                </c:pt>
                <c:pt idx="3">
                  <c:v>0</c:v>
                </c:pt>
                <c:pt idx="4">
                  <c:v>0</c:v>
                </c:pt>
                <c:pt idx="5">
                  <c:v>26</c:v>
                </c:pt>
              </c:numCache>
            </c:numRef>
          </c:val>
          <c:extLst>
            <c:ext xmlns:c16="http://schemas.microsoft.com/office/drawing/2014/chart" uri="{C3380CC4-5D6E-409C-BE32-E72D297353CC}">
              <c16:uniqueId val="{00000002-88D8-4A0B-8454-7DCFEB1DD826}"/>
            </c:ext>
          </c:extLst>
        </c:ser>
        <c:dLbls>
          <c:showLegendKey val="0"/>
          <c:showVal val="0"/>
          <c:showCatName val="0"/>
          <c:showSerName val="0"/>
          <c:showPercent val="0"/>
          <c:showBubbleSize val="0"/>
        </c:dLbls>
        <c:axId val="1079752431"/>
        <c:axId val="1079753263"/>
      </c:areaChart>
      <c:catAx>
        <c:axId val="1079752431"/>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079753263"/>
        <c:crosses val="autoZero"/>
        <c:auto val="1"/>
        <c:lblAlgn val="ctr"/>
        <c:lblOffset val="100"/>
        <c:noMultiLvlLbl val="0"/>
      </c:catAx>
      <c:valAx>
        <c:axId val="107975326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107975243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15">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spPr>
      <a:ln w="9525" cap="flat" cmpd="sng" algn="ctr">
        <a:solidFill>
          <a:schemeClr val="dk1">
            <a:lumMod val="50000"/>
            <a:lumOff val="50000"/>
          </a:schemeClr>
        </a:solidFill>
        <a:round/>
      </a:ln>
    </cs:spPr>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8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9</Pages>
  <Words>1550</Words>
  <Characters>8530</Characters>
  <Application>Microsoft Office Word</Application>
  <DocSecurity>0</DocSecurity>
  <Lines>71</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En cuanto a la gestión contractual,  es decir las contrataciones que se tramitar</vt:lpstr>
      <vt:lpstr/>
      <vt:lpstr/>
      <vt:lpstr/>
      <vt:lpstr/>
      <vt:lpstr/>
      <vt:lpstr/>
      <vt:lpstr/>
    </vt:vector>
  </TitlesOfParts>
  <Company>Fona</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ECastro@fonafifo.go.cr</dc:creator>
  <cp:lastModifiedBy>Elizabeth Castro Fallas</cp:lastModifiedBy>
  <cp:revision>9</cp:revision>
  <cp:lastPrinted>2019-01-11T21:38:00Z</cp:lastPrinted>
  <dcterms:created xsi:type="dcterms:W3CDTF">2020-01-07T14:57:00Z</dcterms:created>
  <dcterms:modified xsi:type="dcterms:W3CDTF">2020-01-08T14:45:00Z</dcterms:modified>
</cp:coreProperties>
</file>