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EC2" w:rsidRDefault="0072046E" w:rsidP="00D46EC2">
      <w:pPr>
        <w:spacing w:after="160" w:line="259" w:lineRule="auto"/>
        <w:rPr>
          <w:rFonts w:ascii="Arial" w:hAnsi="Arial" w:cs="Arial"/>
          <w:b/>
        </w:rPr>
      </w:pPr>
      <w:bookmarkStart w:id="0" w:name="OLE_LINK3"/>
      <w:bookmarkStart w:id="1" w:name="OLE_LINK4"/>
      <w:bookmarkStart w:id="2" w:name="OLE_LINK5"/>
      <w:bookmarkStart w:id="3" w:name="OLE_LINK6"/>
      <w:r>
        <w:rPr>
          <w:rFonts w:cstheme="minorHAnsi"/>
          <w:b/>
          <w:noProof/>
          <w:lang w:eastAsia="es-CR"/>
        </w:rPr>
        <w:drawing>
          <wp:anchor distT="0" distB="0" distL="114300" distR="114300" simplePos="0" relativeHeight="251657216" behindDoc="1" locked="0" layoutInCell="1" allowOverlap="1" wp14:anchorId="5B811FD7" wp14:editId="03AF5360">
            <wp:simplePos x="0" y="0"/>
            <wp:positionH relativeFrom="page">
              <wp:align>right</wp:align>
            </wp:positionH>
            <wp:positionV relativeFrom="paragraph">
              <wp:posOffset>-1138335</wp:posOffset>
            </wp:positionV>
            <wp:extent cx="8037830" cy="10273085"/>
            <wp:effectExtent l="0" t="0" r="127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40817" cy="10276903"/>
                    </a:xfrm>
                    <a:prstGeom prst="rect">
                      <a:avLst/>
                    </a:prstGeom>
                    <a:noFill/>
                  </pic:spPr>
                </pic:pic>
              </a:graphicData>
            </a:graphic>
          </wp:anchor>
        </w:drawing>
      </w:r>
    </w:p>
    <w:p w:rsidR="0072046E" w:rsidRDefault="0072046E" w:rsidP="00D46EC2">
      <w:pPr>
        <w:spacing w:after="160" w:line="259" w:lineRule="auto"/>
        <w:rPr>
          <w:rFonts w:ascii="Arial" w:hAnsi="Arial" w:cs="Arial"/>
          <w:b/>
        </w:rPr>
      </w:pPr>
    </w:p>
    <w:p w:rsidR="0072046E" w:rsidRDefault="0072046E" w:rsidP="00D46EC2">
      <w:pPr>
        <w:spacing w:after="160" w:line="259" w:lineRule="auto"/>
        <w:rPr>
          <w:rFonts w:ascii="Arial" w:hAnsi="Arial" w:cs="Arial"/>
          <w:b/>
        </w:rPr>
      </w:pPr>
    </w:p>
    <w:p w:rsidR="0072046E" w:rsidRDefault="0072046E" w:rsidP="00D46EC2">
      <w:pPr>
        <w:spacing w:after="160" w:line="259" w:lineRule="auto"/>
        <w:rPr>
          <w:rFonts w:ascii="Arial" w:hAnsi="Arial" w:cs="Arial"/>
          <w:b/>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r w:rsidRPr="0072046E">
        <w:rPr>
          <w:rFonts w:ascii="Arial" w:hAnsi="Arial" w:cs="Arial"/>
          <w:b/>
          <w:sz w:val="28"/>
          <w:szCs w:val="28"/>
        </w:rPr>
        <w:t>FONDO NACIONAL DE FINANCIAMIENTO FORESTAL</w:t>
      </w: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r>
        <w:rPr>
          <w:rFonts w:ascii="Arial" w:hAnsi="Arial" w:cs="Arial"/>
          <w:b/>
          <w:noProof/>
          <w:lang w:eastAsia="es-CR"/>
        </w:rPr>
        <w:drawing>
          <wp:inline distT="0" distB="0" distL="0" distR="0" wp14:anchorId="781E3C4C" wp14:editId="3AFC392E">
            <wp:extent cx="2145665" cy="1158240"/>
            <wp:effectExtent l="0" t="0" r="6985"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5665" cy="1158240"/>
                    </a:xfrm>
                    <a:prstGeom prst="rect">
                      <a:avLst/>
                    </a:prstGeom>
                    <a:noFill/>
                  </pic:spPr>
                </pic:pic>
              </a:graphicData>
            </a:graphic>
          </wp:inline>
        </w:drawing>
      </w: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r w:rsidRPr="0072046E">
        <w:rPr>
          <w:rFonts w:ascii="Arial" w:hAnsi="Arial" w:cs="Arial"/>
          <w:b/>
          <w:sz w:val="28"/>
          <w:szCs w:val="28"/>
        </w:rPr>
        <w:t>EJECUCION PRESUPUESTARIA</w:t>
      </w:r>
    </w:p>
    <w:p w:rsidR="0072046E" w:rsidRPr="0072046E" w:rsidRDefault="00365C63" w:rsidP="0072046E">
      <w:pPr>
        <w:tabs>
          <w:tab w:val="left" w:pos="1878"/>
          <w:tab w:val="left" w:pos="2855"/>
        </w:tabs>
        <w:spacing w:after="160" w:line="259" w:lineRule="auto"/>
        <w:jc w:val="center"/>
        <w:rPr>
          <w:rFonts w:ascii="Arial" w:hAnsi="Arial" w:cs="Arial"/>
          <w:b/>
          <w:sz w:val="28"/>
          <w:szCs w:val="28"/>
        </w:rPr>
      </w:pPr>
      <w:r>
        <w:rPr>
          <w:rFonts w:ascii="Arial" w:hAnsi="Arial" w:cs="Arial"/>
          <w:b/>
          <w:sz w:val="28"/>
          <w:szCs w:val="28"/>
        </w:rPr>
        <w:t>I</w:t>
      </w:r>
      <w:r w:rsidR="00F1009C">
        <w:rPr>
          <w:rFonts w:ascii="Arial" w:hAnsi="Arial" w:cs="Arial"/>
          <w:b/>
          <w:sz w:val="28"/>
          <w:szCs w:val="28"/>
        </w:rPr>
        <w:t>V</w:t>
      </w:r>
      <w:r w:rsidR="0072046E" w:rsidRPr="0072046E">
        <w:rPr>
          <w:rFonts w:ascii="Arial" w:hAnsi="Arial" w:cs="Arial"/>
          <w:b/>
          <w:sz w:val="28"/>
          <w:szCs w:val="28"/>
        </w:rPr>
        <w:t xml:space="preserve"> TRIMESTRE</w:t>
      </w: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72046E" w:rsidP="0072046E">
      <w:pPr>
        <w:tabs>
          <w:tab w:val="left" w:pos="1878"/>
          <w:tab w:val="left" w:pos="2855"/>
        </w:tabs>
        <w:spacing w:after="160" w:line="259" w:lineRule="auto"/>
        <w:jc w:val="center"/>
        <w:rPr>
          <w:rFonts w:ascii="Arial" w:hAnsi="Arial" w:cs="Arial"/>
          <w:b/>
          <w:sz w:val="28"/>
          <w:szCs w:val="28"/>
        </w:rPr>
      </w:pPr>
    </w:p>
    <w:p w:rsidR="0072046E" w:rsidRPr="0072046E" w:rsidRDefault="00F1009C" w:rsidP="0072046E">
      <w:pPr>
        <w:tabs>
          <w:tab w:val="left" w:pos="1878"/>
          <w:tab w:val="left" w:pos="2855"/>
        </w:tabs>
        <w:spacing w:after="160" w:line="259" w:lineRule="auto"/>
        <w:jc w:val="center"/>
        <w:rPr>
          <w:rFonts w:ascii="Arial" w:hAnsi="Arial" w:cs="Arial"/>
          <w:b/>
          <w:sz w:val="28"/>
          <w:szCs w:val="28"/>
        </w:rPr>
      </w:pPr>
      <w:r>
        <w:rPr>
          <w:rFonts w:ascii="Arial" w:hAnsi="Arial" w:cs="Arial"/>
          <w:b/>
          <w:sz w:val="28"/>
          <w:szCs w:val="28"/>
        </w:rPr>
        <w:t>Enero</w:t>
      </w:r>
      <w:r w:rsidR="0072046E" w:rsidRPr="0072046E">
        <w:rPr>
          <w:rFonts w:ascii="Arial" w:hAnsi="Arial" w:cs="Arial"/>
          <w:b/>
          <w:sz w:val="28"/>
          <w:szCs w:val="28"/>
        </w:rPr>
        <w:t>, 20</w:t>
      </w:r>
      <w:r>
        <w:rPr>
          <w:rFonts w:ascii="Arial" w:hAnsi="Arial" w:cs="Arial"/>
          <w:b/>
          <w:sz w:val="28"/>
          <w:szCs w:val="28"/>
        </w:rPr>
        <w:t>20</w:t>
      </w:r>
    </w:p>
    <w:p w:rsidR="0072046E" w:rsidRPr="0072046E" w:rsidRDefault="0072046E" w:rsidP="0072046E">
      <w:pPr>
        <w:spacing w:after="160" w:line="259" w:lineRule="auto"/>
        <w:jc w:val="center"/>
        <w:rPr>
          <w:rFonts w:ascii="Arial" w:hAnsi="Arial" w:cs="Arial"/>
          <w:b/>
          <w:sz w:val="28"/>
          <w:szCs w:val="28"/>
        </w:rPr>
      </w:pPr>
    </w:p>
    <w:p w:rsidR="0072046E" w:rsidRPr="0072046E" w:rsidRDefault="0072046E" w:rsidP="0072046E">
      <w:pPr>
        <w:tabs>
          <w:tab w:val="left" w:pos="2855"/>
        </w:tabs>
        <w:spacing w:after="160" w:line="259" w:lineRule="auto"/>
        <w:jc w:val="center"/>
        <w:rPr>
          <w:rFonts w:ascii="Arial" w:hAnsi="Arial" w:cs="Arial"/>
          <w:b/>
          <w:sz w:val="28"/>
          <w:szCs w:val="28"/>
        </w:rPr>
      </w:pPr>
    </w:p>
    <w:p w:rsidR="0072046E" w:rsidRPr="0072046E" w:rsidRDefault="0072046E" w:rsidP="0072046E">
      <w:pPr>
        <w:spacing w:after="160" w:line="259" w:lineRule="auto"/>
        <w:jc w:val="center"/>
        <w:rPr>
          <w:rFonts w:ascii="Arial" w:hAnsi="Arial" w:cs="Arial"/>
          <w:b/>
          <w:sz w:val="28"/>
          <w:szCs w:val="28"/>
        </w:rPr>
      </w:pPr>
    </w:p>
    <w:p w:rsidR="0072046E" w:rsidRPr="0072046E" w:rsidRDefault="0072046E" w:rsidP="0072046E">
      <w:pPr>
        <w:tabs>
          <w:tab w:val="left" w:pos="2968"/>
        </w:tabs>
        <w:spacing w:after="160" w:line="259" w:lineRule="auto"/>
        <w:jc w:val="center"/>
        <w:rPr>
          <w:rFonts w:ascii="Arial" w:hAnsi="Arial" w:cs="Arial"/>
          <w:b/>
          <w:sz w:val="28"/>
          <w:szCs w:val="28"/>
        </w:rPr>
      </w:pPr>
    </w:p>
    <w:p w:rsidR="006A5A75" w:rsidRDefault="006A5A75" w:rsidP="006E78A5">
      <w:pPr>
        <w:jc w:val="center"/>
        <w:rPr>
          <w:rFonts w:ascii="Arial" w:hAnsi="Arial" w:cs="Arial"/>
          <w:b/>
        </w:rPr>
      </w:pPr>
    </w:p>
    <w:sdt>
      <w:sdtPr>
        <w:rPr>
          <w:rFonts w:ascii="Calibri" w:eastAsia="Calibri" w:hAnsi="Calibri" w:cs="Times New Roman"/>
          <w:color w:val="auto"/>
          <w:sz w:val="22"/>
          <w:szCs w:val="22"/>
          <w:lang w:val="es-ES" w:eastAsia="en-US"/>
        </w:rPr>
        <w:id w:val="-1308242849"/>
        <w:docPartObj>
          <w:docPartGallery w:val="Table of Contents"/>
          <w:docPartUnique/>
        </w:docPartObj>
      </w:sdtPr>
      <w:sdtEndPr>
        <w:rPr>
          <w:b/>
          <w:bCs/>
        </w:rPr>
      </w:sdtEndPr>
      <w:sdtContent>
        <w:p w:rsidR="00351FE1" w:rsidRPr="00357448" w:rsidRDefault="00351FE1">
          <w:pPr>
            <w:pStyle w:val="TtuloTDC"/>
            <w:rPr>
              <w:b/>
              <w:color w:val="auto"/>
            </w:rPr>
          </w:pPr>
          <w:r w:rsidRPr="00357448">
            <w:rPr>
              <w:b/>
              <w:color w:val="auto"/>
              <w:lang w:val="es-ES"/>
            </w:rPr>
            <w:t>Contenido</w:t>
          </w:r>
        </w:p>
        <w:p w:rsidR="009D718A" w:rsidRDefault="004B3F21">
          <w:pPr>
            <w:pStyle w:val="TDC1"/>
            <w:tabs>
              <w:tab w:val="left" w:pos="440"/>
              <w:tab w:val="right" w:leader="dot" w:pos="8921"/>
            </w:tabs>
            <w:rPr>
              <w:rFonts w:asciiTheme="minorHAnsi" w:eastAsiaTheme="minorEastAsia" w:hAnsiTheme="minorHAnsi" w:cstheme="minorBidi"/>
              <w:noProof/>
              <w:lang w:val="es-MX" w:eastAsia="es-MX"/>
            </w:rPr>
          </w:pPr>
          <w:r>
            <w:fldChar w:fldCharType="begin"/>
          </w:r>
          <w:r w:rsidR="00351FE1">
            <w:instrText xml:space="preserve"> TOC \o "1-3" \h \z \u </w:instrText>
          </w:r>
          <w:r>
            <w:fldChar w:fldCharType="separate"/>
          </w:r>
          <w:hyperlink w:anchor="_Toc30766058" w:history="1">
            <w:r w:rsidR="009D718A" w:rsidRPr="007A6731">
              <w:rPr>
                <w:rStyle w:val="Hipervnculo"/>
                <w:rFonts w:ascii="Arial" w:hAnsi="Arial" w:cs="Arial"/>
                <w:b/>
                <w:noProof/>
              </w:rPr>
              <w:t>1.</w:t>
            </w:r>
            <w:r w:rsidR="009D718A">
              <w:rPr>
                <w:rFonts w:asciiTheme="minorHAnsi" w:eastAsiaTheme="minorEastAsia" w:hAnsiTheme="minorHAnsi" w:cstheme="minorBidi"/>
                <w:noProof/>
                <w:lang w:val="es-MX" w:eastAsia="es-MX"/>
              </w:rPr>
              <w:tab/>
            </w:r>
            <w:r w:rsidR="009D718A" w:rsidRPr="007A6731">
              <w:rPr>
                <w:rStyle w:val="Hipervnculo"/>
                <w:rFonts w:ascii="Arial" w:hAnsi="Arial" w:cs="Arial"/>
                <w:b/>
                <w:noProof/>
              </w:rPr>
              <w:t>Marco general</w:t>
            </w:r>
            <w:r w:rsidR="009D718A">
              <w:rPr>
                <w:noProof/>
                <w:webHidden/>
              </w:rPr>
              <w:tab/>
            </w:r>
            <w:r w:rsidR="009D718A">
              <w:rPr>
                <w:noProof/>
                <w:webHidden/>
              </w:rPr>
              <w:fldChar w:fldCharType="begin"/>
            </w:r>
            <w:r w:rsidR="009D718A">
              <w:rPr>
                <w:noProof/>
                <w:webHidden/>
              </w:rPr>
              <w:instrText xml:space="preserve"> PAGEREF _Toc30766058 \h </w:instrText>
            </w:r>
            <w:r w:rsidR="009D718A">
              <w:rPr>
                <w:noProof/>
                <w:webHidden/>
              </w:rPr>
            </w:r>
            <w:r w:rsidR="009D718A">
              <w:rPr>
                <w:noProof/>
                <w:webHidden/>
              </w:rPr>
              <w:fldChar w:fldCharType="separate"/>
            </w:r>
            <w:r w:rsidR="009D718A">
              <w:rPr>
                <w:noProof/>
                <w:webHidden/>
              </w:rPr>
              <w:t>4</w:t>
            </w:r>
            <w:r w:rsidR="009D718A">
              <w:rPr>
                <w:noProof/>
                <w:webHidden/>
              </w:rPr>
              <w:fldChar w:fldCharType="end"/>
            </w:r>
          </w:hyperlink>
        </w:p>
        <w:p w:rsidR="009D718A" w:rsidRDefault="00DD4E5B">
          <w:pPr>
            <w:pStyle w:val="TDC2"/>
            <w:tabs>
              <w:tab w:val="right" w:leader="dot" w:pos="8921"/>
            </w:tabs>
            <w:rPr>
              <w:rFonts w:asciiTheme="minorHAnsi" w:eastAsiaTheme="minorEastAsia" w:hAnsiTheme="minorHAnsi" w:cstheme="minorBidi"/>
              <w:noProof/>
              <w:lang w:val="es-MX" w:eastAsia="es-MX"/>
            </w:rPr>
          </w:pPr>
          <w:hyperlink w:anchor="_Toc30766059" w:history="1">
            <w:r w:rsidR="009D718A" w:rsidRPr="007A6731">
              <w:rPr>
                <w:rStyle w:val="Hipervnculo"/>
                <w:rFonts w:ascii="Arial" w:hAnsi="Arial" w:cs="Arial"/>
                <w:b/>
                <w:noProof/>
              </w:rPr>
              <w:t>1.1 Marco jurídico del FONAFIFO</w:t>
            </w:r>
            <w:r w:rsidR="009D718A">
              <w:rPr>
                <w:noProof/>
                <w:webHidden/>
              </w:rPr>
              <w:tab/>
            </w:r>
            <w:r w:rsidR="009D718A">
              <w:rPr>
                <w:noProof/>
                <w:webHidden/>
              </w:rPr>
              <w:fldChar w:fldCharType="begin"/>
            </w:r>
            <w:r w:rsidR="009D718A">
              <w:rPr>
                <w:noProof/>
                <w:webHidden/>
              </w:rPr>
              <w:instrText xml:space="preserve"> PAGEREF _Toc30766059 \h </w:instrText>
            </w:r>
            <w:r w:rsidR="009D718A">
              <w:rPr>
                <w:noProof/>
                <w:webHidden/>
              </w:rPr>
            </w:r>
            <w:r w:rsidR="009D718A">
              <w:rPr>
                <w:noProof/>
                <w:webHidden/>
              </w:rPr>
              <w:fldChar w:fldCharType="separate"/>
            </w:r>
            <w:r w:rsidR="009D718A">
              <w:rPr>
                <w:noProof/>
                <w:webHidden/>
              </w:rPr>
              <w:t>4</w:t>
            </w:r>
            <w:r w:rsidR="009D718A">
              <w:rPr>
                <w:noProof/>
                <w:webHidden/>
              </w:rPr>
              <w:fldChar w:fldCharType="end"/>
            </w:r>
          </w:hyperlink>
        </w:p>
        <w:p w:rsidR="009D718A" w:rsidRDefault="00DD4E5B">
          <w:pPr>
            <w:pStyle w:val="TDC2"/>
            <w:tabs>
              <w:tab w:val="right" w:leader="dot" w:pos="8921"/>
            </w:tabs>
            <w:rPr>
              <w:rFonts w:asciiTheme="minorHAnsi" w:eastAsiaTheme="minorEastAsia" w:hAnsiTheme="minorHAnsi" w:cstheme="minorBidi"/>
              <w:noProof/>
              <w:lang w:val="es-MX" w:eastAsia="es-MX"/>
            </w:rPr>
          </w:pPr>
          <w:hyperlink w:anchor="_Toc30766060" w:history="1">
            <w:r w:rsidR="009D718A" w:rsidRPr="007A6731">
              <w:rPr>
                <w:rStyle w:val="Hipervnculo"/>
                <w:rFonts w:ascii="Arial" w:hAnsi="Arial" w:cs="Arial"/>
                <w:b/>
                <w:noProof/>
              </w:rPr>
              <w:t>1.2 Fuente de Recursos</w:t>
            </w:r>
            <w:r w:rsidR="009D718A">
              <w:rPr>
                <w:noProof/>
                <w:webHidden/>
              </w:rPr>
              <w:tab/>
            </w:r>
            <w:r w:rsidR="009D718A">
              <w:rPr>
                <w:noProof/>
                <w:webHidden/>
              </w:rPr>
              <w:fldChar w:fldCharType="begin"/>
            </w:r>
            <w:r w:rsidR="009D718A">
              <w:rPr>
                <w:noProof/>
                <w:webHidden/>
              </w:rPr>
              <w:instrText xml:space="preserve"> PAGEREF _Toc30766060 \h </w:instrText>
            </w:r>
            <w:r w:rsidR="009D718A">
              <w:rPr>
                <w:noProof/>
                <w:webHidden/>
              </w:rPr>
            </w:r>
            <w:r w:rsidR="009D718A">
              <w:rPr>
                <w:noProof/>
                <w:webHidden/>
              </w:rPr>
              <w:fldChar w:fldCharType="separate"/>
            </w:r>
            <w:r w:rsidR="009D718A">
              <w:rPr>
                <w:noProof/>
                <w:webHidden/>
              </w:rPr>
              <w:t>4</w:t>
            </w:r>
            <w:r w:rsidR="009D718A">
              <w:rPr>
                <w:noProof/>
                <w:webHidden/>
              </w:rPr>
              <w:fldChar w:fldCharType="end"/>
            </w:r>
          </w:hyperlink>
        </w:p>
        <w:p w:rsidR="009D718A" w:rsidRDefault="00DD4E5B">
          <w:pPr>
            <w:pStyle w:val="TDC2"/>
            <w:tabs>
              <w:tab w:val="left" w:pos="880"/>
              <w:tab w:val="right" w:leader="dot" w:pos="8921"/>
            </w:tabs>
            <w:rPr>
              <w:rFonts w:asciiTheme="minorHAnsi" w:eastAsiaTheme="minorEastAsia" w:hAnsiTheme="minorHAnsi" w:cstheme="minorBidi"/>
              <w:noProof/>
              <w:lang w:val="es-MX" w:eastAsia="es-MX"/>
            </w:rPr>
          </w:pPr>
          <w:hyperlink w:anchor="_Toc30766061" w:history="1">
            <w:r w:rsidR="009D718A" w:rsidRPr="007A6731">
              <w:rPr>
                <w:rStyle w:val="Hipervnculo"/>
                <w:rFonts w:ascii="Arial" w:hAnsi="Arial" w:cs="Arial"/>
                <w:b/>
                <w:noProof/>
              </w:rPr>
              <w:t>1.3</w:t>
            </w:r>
            <w:r w:rsidR="009D718A">
              <w:rPr>
                <w:rFonts w:asciiTheme="minorHAnsi" w:eastAsiaTheme="minorEastAsia" w:hAnsiTheme="minorHAnsi" w:cstheme="minorBidi"/>
                <w:noProof/>
                <w:lang w:val="es-MX" w:eastAsia="es-MX"/>
              </w:rPr>
              <w:tab/>
            </w:r>
            <w:r w:rsidR="009D718A" w:rsidRPr="007A6731">
              <w:rPr>
                <w:rStyle w:val="Hipervnculo"/>
                <w:rFonts w:ascii="Arial" w:hAnsi="Arial" w:cs="Arial"/>
                <w:b/>
                <w:noProof/>
              </w:rPr>
              <w:t>Marco Estratégico del FONAFIFO</w:t>
            </w:r>
            <w:r w:rsidR="009D718A">
              <w:rPr>
                <w:noProof/>
                <w:webHidden/>
              </w:rPr>
              <w:tab/>
            </w:r>
            <w:r w:rsidR="009D718A">
              <w:rPr>
                <w:noProof/>
                <w:webHidden/>
              </w:rPr>
              <w:fldChar w:fldCharType="begin"/>
            </w:r>
            <w:r w:rsidR="009D718A">
              <w:rPr>
                <w:noProof/>
                <w:webHidden/>
              </w:rPr>
              <w:instrText xml:space="preserve"> PAGEREF _Toc30766061 \h </w:instrText>
            </w:r>
            <w:r w:rsidR="009D718A">
              <w:rPr>
                <w:noProof/>
                <w:webHidden/>
              </w:rPr>
            </w:r>
            <w:r w:rsidR="009D718A">
              <w:rPr>
                <w:noProof/>
                <w:webHidden/>
              </w:rPr>
              <w:fldChar w:fldCharType="separate"/>
            </w:r>
            <w:r w:rsidR="009D718A">
              <w:rPr>
                <w:noProof/>
                <w:webHidden/>
              </w:rPr>
              <w:t>5</w:t>
            </w:r>
            <w:r w:rsidR="009D718A">
              <w:rPr>
                <w:noProof/>
                <w:webHidden/>
              </w:rPr>
              <w:fldChar w:fldCharType="end"/>
            </w:r>
          </w:hyperlink>
        </w:p>
        <w:p w:rsidR="009D718A" w:rsidRDefault="00DD4E5B">
          <w:pPr>
            <w:pStyle w:val="TDC2"/>
            <w:tabs>
              <w:tab w:val="right" w:leader="dot" w:pos="8921"/>
            </w:tabs>
            <w:rPr>
              <w:rFonts w:asciiTheme="minorHAnsi" w:eastAsiaTheme="minorEastAsia" w:hAnsiTheme="minorHAnsi" w:cstheme="minorBidi"/>
              <w:noProof/>
              <w:lang w:val="es-MX" w:eastAsia="es-MX"/>
            </w:rPr>
          </w:pPr>
          <w:hyperlink w:anchor="_Toc30766062" w:history="1">
            <w:r w:rsidR="009D718A" w:rsidRPr="007A6731">
              <w:rPr>
                <w:rStyle w:val="Hipervnculo"/>
                <w:rFonts w:ascii="Arial" w:hAnsi="Arial" w:cs="Arial"/>
                <w:b/>
                <w:noProof/>
              </w:rPr>
              <w:t>1.4 Aspectos Estratégicos Institucionales</w:t>
            </w:r>
            <w:r w:rsidR="009D718A">
              <w:rPr>
                <w:noProof/>
                <w:webHidden/>
              </w:rPr>
              <w:tab/>
            </w:r>
            <w:r w:rsidR="009D718A">
              <w:rPr>
                <w:noProof/>
                <w:webHidden/>
              </w:rPr>
              <w:fldChar w:fldCharType="begin"/>
            </w:r>
            <w:r w:rsidR="009D718A">
              <w:rPr>
                <w:noProof/>
                <w:webHidden/>
              </w:rPr>
              <w:instrText xml:space="preserve"> PAGEREF _Toc30766062 \h </w:instrText>
            </w:r>
            <w:r w:rsidR="009D718A">
              <w:rPr>
                <w:noProof/>
                <w:webHidden/>
              </w:rPr>
            </w:r>
            <w:r w:rsidR="009D718A">
              <w:rPr>
                <w:noProof/>
                <w:webHidden/>
              </w:rPr>
              <w:fldChar w:fldCharType="separate"/>
            </w:r>
            <w:r w:rsidR="009D718A">
              <w:rPr>
                <w:noProof/>
                <w:webHidden/>
              </w:rPr>
              <w:t>9</w:t>
            </w:r>
            <w:r w:rsidR="009D718A">
              <w:rPr>
                <w:noProof/>
                <w:webHidden/>
              </w:rPr>
              <w:fldChar w:fldCharType="end"/>
            </w:r>
          </w:hyperlink>
        </w:p>
        <w:p w:rsidR="009D718A" w:rsidRDefault="00DD4E5B">
          <w:pPr>
            <w:pStyle w:val="TDC1"/>
            <w:tabs>
              <w:tab w:val="left" w:pos="440"/>
              <w:tab w:val="right" w:leader="dot" w:pos="8921"/>
            </w:tabs>
            <w:rPr>
              <w:rFonts w:asciiTheme="minorHAnsi" w:eastAsiaTheme="minorEastAsia" w:hAnsiTheme="minorHAnsi" w:cstheme="minorBidi"/>
              <w:noProof/>
              <w:lang w:val="es-MX" w:eastAsia="es-MX"/>
            </w:rPr>
          </w:pPr>
          <w:hyperlink w:anchor="_Toc30766063" w:history="1">
            <w:r w:rsidR="009D718A" w:rsidRPr="007A6731">
              <w:rPr>
                <w:rStyle w:val="Hipervnculo"/>
                <w:rFonts w:ascii="Arial" w:hAnsi="Arial" w:cs="Arial"/>
                <w:b/>
                <w:noProof/>
              </w:rPr>
              <w:t>2.</w:t>
            </w:r>
            <w:r w:rsidR="009D718A">
              <w:rPr>
                <w:rFonts w:asciiTheme="minorHAnsi" w:eastAsiaTheme="minorEastAsia" w:hAnsiTheme="minorHAnsi" w:cstheme="minorBidi"/>
                <w:noProof/>
                <w:lang w:val="es-MX" w:eastAsia="es-MX"/>
              </w:rPr>
              <w:tab/>
            </w:r>
            <w:r w:rsidR="009D718A" w:rsidRPr="007A6731">
              <w:rPr>
                <w:rStyle w:val="Hipervnculo"/>
                <w:rFonts w:ascii="Arial" w:hAnsi="Arial" w:cs="Arial"/>
                <w:b/>
                <w:noProof/>
              </w:rPr>
              <w:t>Ejecución Física</w:t>
            </w:r>
            <w:r w:rsidR="009D718A">
              <w:rPr>
                <w:noProof/>
                <w:webHidden/>
              </w:rPr>
              <w:tab/>
            </w:r>
            <w:r w:rsidR="009D718A">
              <w:rPr>
                <w:noProof/>
                <w:webHidden/>
              </w:rPr>
              <w:fldChar w:fldCharType="begin"/>
            </w:r>
            <w:r w:rsidR="009D718A">
              <w:rPr>
                <w:noProof/>
                <w:webHidden/>
              </w:rPr>
              <w:instrText xml:space="preserve"> PAGEREF _Toc30766063 \h </w:instrText>
            </w:r>
            <w:r w:rsidR="009D718A">
              <w:rPr>
                <w:noProof/>
                <w:webHidden/>
              </w:rPr>
            </w:r>
            <w:r w:rsidR="009D718A">
              <w:rPr>
                <w:noProof/>
                <w:webHidden/>
              </w:rPr>
              <w:fldChar w:fldCharType="separate"/>
            </w:r>
            <w:r w:rsidR="009D718A">
              <w:rPr>
                <w:noProof/>
                <w:webHidden/>
              </w:rPr>
              <w:t>11</w:t>
            </w:r>
            <w:r w:rsidR="009D718A">
              <w:rPr>
                <w:noProof/>
                <w:webHidden/>
              </w:rPr>
              <w:fldChar w:fldCharType="end"/>
            </w:r>
          </w:hyperlink>
        </w:p>
        <w:p w:rsidR="009D718A" w:rsidRDefault="00DD4E5B">
          <w:pPr>
            <w:pStyle w:val="TDC1"/>
            <w:tabs>
              <w:tab w:val="right" w:leader="dot" w:pos="8921"/>
            </w:tabs>
            <w:rPr>
              <w:rFonts w:asciiTheme="minorHAnsi" w:eastAsiaTheme="minorEastAsia" w:hAnsiTheme="minorHAnsi" w:cstheme="minorBidi"/>
              <w:noProof/>
              <w:lang w:val="es-MX" w:eastAsia="es-MX"/>
            </w:rPr>
          </w:pPr>
          <w:hyperlink w:anchor="_Toc30766064" w:history="1">
            <w:r w:rsidR="009D718A" w:rsidRPr="007A6731">
              <w:rPr>
                <w:rStyle w:val="Hipervnculo"/>
                <w:rFonts w:ascii="Arial" w:hAnsi="Arial" w:cs="Arial"/>
                <w:b/>
                <w:noProof/>
              </w:rPr>
              <w:t>3. Ejecución Financiera</w:t>
            </w:r>
            <w:r w:rsidR="009D718A">
              <w:rPr>
                <w:noProof/>
                <w:webHidden/>
              </w:rPr>
              <w:tab/>
            </w:r>
            <w:r w:rsidR="009D718A">
              <w:rPr>
                <w:noProof/>
                <w:webHidden/>
              </w:rPr>
              <w:fldChar w:fldCharType="begin"/>
            </w:r>
            <w:r w:rsidR="009D718A">
              <w:rPr>
                <w:noProof/>
                <w:webHidden/>
              </w:rPr>
              <w:instrText xml:space="preserve"> PAGEREF _Toc30766064 \h </w:instrText>
            </w:r>
            <w:r w:rsidR="009D718A">
              <w:rPr>
                <w:noProof/>
                <w:webHidden/>
              </w:rPr>
            </w:r>
            <w:r w:rsidR="009D718A">
              <w:rPr>
                <w:noProof/>
                <w:webHidden/>
              </w:rPr>
              <w:fldChar w:fldCharType="separate"/>
            </w:r>
            <w:r w:rsidR="009D718A">
              <w:rPr>
                <w:noProof/>
                <w:webHidden/>
              </w:rPr>
              <w:t>12</w:t>
            </w:r>
            <w:r w:rsidR="009D718A">
              <w:rPr>
                <w:noProof/>
                <w:webHidden/>
              </w:rPr>
              <w:fldChar w:fldCharType="end"/>
            </w:r>
          </w:hyperlink>
        </w:p>
        <w:p w:rsidR="009D718A" w:rsidRDefault="00DD4E5B">
          <w:pPr>
            <w:pStyle w:val="TDC2"/>
            <w:tabs>
              <w:tab w:val="right" w:leader="dot" w:pos="8921"/>
            </w:tabs>
            <w:rPr>
              <w:rFonts w:asciiTheme="minorHAnsi" w:eastAsiaTheme="minorEastAsia" w:hAnsiTheme="minorHAnsi" w:cstheme="minorBidi"/>
              <w:noProof/>
              <w:lang w:val="es-MX" w:eastAsia="es-MX"/>
            </w:rPr>
          </w:pPr>
          <w:hyperlink w:anchor="_Toc30766065" w:history="1">
            <w:r w:rsidR="009D718A" w:rsidRPr="007A6731">
              <w:rPr>
                <w:rStyle w:val="Hipervnculo"/>
                <w:rFonts w:ascii="Arial" w:hAnsi="Arial" w:cs="Arial"/>
                <w:b/>
                <w:noProof/>
              </w:rPr>
              <w:t>3.1 Ejecución del Presupuesto de Ingresos</w:t>
            </w:r>
            <w:r w:rsidR="009D718A">
              <w:rPr>
                <w:noProof/>
                <w:webHidden/>
              </w:rPr>
              <w:tab/>
            </w:r>
            <w:r w:rsidR="009D718A">
              <w:rPr>
                <w:noProof/>
                <w:webHidden/>
              </w:rPr>
              <w:fldChar w:fldCharType="begin"/>
            </w:r>
            <w:r w:rsidR="009D718A">
              <w:rPr>
                <w:noProof/>
                <w:webHidden/>
              </w:rPr>
              <w:instrText xml:space="preserve"> PAGEREF _Toc30766065 \h </w:instrText>
            </w:r>
            <w:r w:rsidR="009D718A">
              <w:rPr>
                <w:noProof/>
                <w:webHidden/>
              </w:rPr>
            </w:r>
            <w:r w:rsidR="009D718A">
              <w:rPr>
                <w:noProof/>
                <w:webHidden/>
              </w:rPr>
              <w:fldChar w:fldCharType="separate"/>
            </w:r>
            <w:r w:rsidR="009D718A">
              <w:rPr>
                <w:noProof/>
                <w:webHidden/>
              </w:rPr>
              <w:t>12</w:t>
            </w:r>
            <w:r w:rsidR="009D718A">
              <w:rPr>
                <w:noProof/>
                <w:webHidden/>
              </w:rPr>
              <w:fldChar w:fldCharType="end"/>
            </w:r>
          </w:hyperlink>
        </w:p>
        <w:p w:rsidR="009D718A" w:rsidRDefault="00DD4E5B">
          <w:pPr>
            <w:pStyle w:val="TDC2"/>
            <w:tabs>
              <w:tab w:val="right" w:leader="dot" w:pos="8921"/>
            </w:tabs>
            <w:rPr>
              <w:rFonts w:asciiTheme="minorHAnsi" w:eastAsiaTheme="minorEastAsia" w:hAnsiTheme="minorHAnsi" w:cstheme="minorBidi"/>
              <w:noProof/>
              <w:lang w:val="es-MX" w:eastAsia="es-MX"/>
            </w:rPr>
          </w:pPr>
          <w:hyperlink w:anchor="_Toc30766066" w:history="1">
            <w:r w:rsidR="009D718A" w:rsidRPr="007A6731">
              <w:rPr>
                <w:rStyle w:val="Hipervnculo"/>
                <w:rFonts w:ascii="Arial" w:hAnsi="Arial" w:cs="Arial"/>
                <w:b/>
                <w:noProof/>
              </w:rPr>
              <w:t>3.2 Ejecución del Presupuesto de Egresos</w:t>
            </w:r>
            <w:r w:rsidR="009D718A">
              <w:rPr>
                <w:noProof/>
                <w:webHidden/>
              </w:rPr>
              <w:tab/>
            </w:r>
            <w:r w:rsidR="009D718A">
              <w:rPr>
                <w:noProof/>
                <w:webHidden/>
              </w:rPr>
              <w:fldChar w:fldCharType="begin"/>
            </w:r>
            <w:r w:rsidR="009D718A">
              <w:rPr>
                <w:noProof/>
                <w:webHidden/>
              </w:rPr>
              <w:instrText xml:space="preserve"> PAGEREF _Toc30766066 \h </w:instrText>
            </w:r>
            <w:r w:rsidR="009D718A">
              <w:rPr>
                <w:noProof/>
                <w:webHidden/>
              </w:rPr>
            </w:r>
            <w:r w:rsidR="009D718A">
              <w:rPr>
                <w:noProof/>
                <w:webHidden/>
              </w:rPr>
              <w:fldChar w:fldCharType="separate"/>
            </w:r>
            <w:r w:rsidR="009D718A">
              <w:rPr>
                <w:noProof/>
                <w:webHidden/>
              </w:rPr>
              <w:t>13</w:t>
            </w:r>
            <w:r w:rsidR="009D718A">
              <w:rPr>
                <w:noProof/>
                <w:webHidden/>
              </w:rPr>
              <w:fldChar w:fldCharType="end"/>
            </w:r>
          </w:hyperlink>
        </w:p>
        <w:p w:rsidR="009D718A" w:rsidRDefault="00DD4E5B">
          <w:pPr>
            <w:pStyle w:val="TDC1"/>
            <w:tabs>
              <w:tab w:val="right" w:leader="dot" w:pos="8921"/>
            </w:tabs>
            <w:rPr>
              <w:rFonts w:asciiTheme="minorHAnsi" w:eastAsiaTheme="minorEastAsia" w:hAnsiTheme="minorHAnsi" w:cstheme="minorBidi"/>
              <w:noProof/>
              <w:lang w:val="es-MX" w:eastAsia="es-MX"/>
            </w:rPr>
          </w:pPr>
          <w:hyperlink w:anchor="_Toc30766067" w:history="1">
            <w:r w:rsidR="009D718A" w:rsidRPr="007A6731">
              <w:rPr>
                <w:rStyle w:val="Hipervnculo"/>
                <w:rFonts w:ascii="Arial" w:hAnsi="Arial" w:cs="Arial"/>
                <w:b/>
                <w:noProof/>
              </w:rPr>
              <w:t>4. Comentarios sobre los Ingresos</w:t>
            </w:r>
            <w:r w:rsidR="009D718A">
              <w:rPr>
                <w:noProof/>
                <w:webHidden/>
              </w:rPr>
              <w:tab/>
            </w:r>
            <w:r w:rsidR="009D718A">
              <w:rPr>
                <w:noProof/>
                <w:webHidden/>
              </w:rPr>
              <w:fldChar w:fldCharType="begin"/>
            </w:r>
            <w:r w:rsidR="009D718A">
              <w:rPr>
                <w:noProof/>
                <w:webHidden/>
              </w:rPr>
              <w:instrText xml:space="preserve"> PAGEREF _Toc30766067 \h </w:instrText>
            </w:r>
            <w:r w:rsidR="009D718A">
              <w:rPr>
                <w:noProof/>
                <w:webHidden/>
              </w:rPr>
            </w:r>
            <w:r w:rsidR="009D718A">
              <w:rPr>
                <w:noProof/>
                <w:webHidden/>
              </w:rPr>
              <w:fldChar w:fldCharType="separate"/>
            </w:r>
            <w:r w:rsidR="009D718A">
              <w:rPr>
                <w:noProof/>
                <w:webHidden/>
              </w:rPr>
              <w:t>14</w:t>
            </w:r>
            <w:r w:rsidR="009D718A">
              <w:rPr>
                <w:noProof/>
                <w:webHidden/>
              </w:rPr>
              <w:fldChar w:fldCharType="end"/>
            </w:r>
          </w:hyperlink>
        </w:p>
        <w:p w:rsidR="009D718A" w:rsidRDefault="00DD4E5B">
          <w:pPr>
            <w:pStyle w:val="TDC1"/>
            <w:tabs>
              <w:tab w:val="right" w:leader="dot" w:pos="8921"/>
            </w:tabs>
            <w:rPr>
              <w:rFonts w:asciiTheme="minorHAnsi" w:eastAsiaTheme="minorEastAsia" w:hAnsiTheme="minorHAnsi" w:cstheme="minorBidi"/>
              <w:noProof/>
              <w:lang w:val="es-MX" w:eastAsia="es-MX"/>
            </w:rPr>
          </w:pPr>
          <w:hyperlink w:anchor="_Toc30766068" w:history="1">
            <w:r w:rsidR="009D718A" w:rsidRPr="007A6731">
              <w:rPr>
                <w:rStyle w:val="Hipervnculo"/>
                <w:rFonts w:ascii="Arial" w:hAnsi="Arial" w:cs="Arial"/>
                <w:b/>
                <w:noProof/>
              </w:rPr>
              <w:t>5. Comentarios sobre los Egresos</w:t>
            </w:r>
            <w:r w:rsidR="009D718A">
              <w:rPr>
                <w:noProof/>
                <w:webHidden/>
              </w:rPr>
              <w:tab/>
            </w:r>
            <w:r w:rsidR="009D718A">
              <w:rPr>
                <w:noProof/>
                <w:webHidden/>
              </w:rPr>
              <w:fldChar w:fldCharType="begin"/>
            </w:r>
            <w:r w:rsidR="009D718A">
              <w:rPr>
                <w:noProof/>
                <w:webHidden/>
              </w:rPr>
              <w:instrText xml:space="preserve"> PAGEREF _Toc30766068 \h </w:instrText>
            </w:r>
            <w:r w:rsidR="009D718A">
              <w:rPr>
                <w:noProof/>
                <w:webHidden/>
              </w:rPr>
            </w:r>
            <w:r w:rsidR="009D718A">
              <w:rPr>
                <w:noProof/>
                <w:webHidden/>
              </w:rPr>
              <w:fldChar w:fldCharType="separate"/>
            </w:r>
            <w:r w:rsidR="009D718A">
              <w:rPr>
                <w:noProof/>
                <w:webHidden/>
              </w:rPr>
              <w:t>16</w:t>
            </w:r>
            <w:r w:rsidR="009D718A">
              <w:rPr>
                <w:noProof/>
                <w:webHidden/>
              </w:rPr>
              <w:fldChar w:fldCharType="end"/>
            </w:r>
          </w:hyperlink>
        </w:p>
        <w:p w:rsidR="009D718A" w:rsidRDefault="00DD4E5B">
          <w:pPr>
            <w:pStyle w:val="TDC1"/>
            <w:tabs>
              <w:tab w:val="right" w:leader="dot" w:pos="8921"/>
            </w:tabs>
            <w:rPr>
              <w:rFonts w:asciiTheme="minorHAnsi" w:eastAsiaTheme="minorEastAsia" w:hAnsiTheme="minorHAnsi" w:cstheme="minorBidi"/>
              <w:noProof/>
              <w:lang w:val="es-MX" w:eastAsia="es-MX"/>
            </w:rPr>
          </w:pPr>
          <w:hyperlink w:anchor="_Toc30766069" w:history="1">
            <w:r w:rsidR="009D718A" w:rsidRPr="007A6731">
              <w:rPr>
                <w:rStyle w:val="Hipervnculo"/>
                <w:rFonts w:ascii="Arial" w:hAnsi="Arial" w:cs="Arial"/>
                <w:b/>
                <w:noProof/>
              </w:rPr>
              <w:t>6. Ejecución del presupuesto de egresos por programa</w:t>
            </w:r>
            <w:r w:rsidR="009D718A">
              <w:rPr>
                <w:noProof/>
                <w:webHidden/>
              </w:rPr>
              <w:tab/>
            </w:r>
            <w:r w:rsidR="009D718A">
              <w:rPr>
                <w:noProof/>
                <w:webHidden/>
              </w:rPr>
              <w:fldChar w:fldCharType="begin"/>
            </w:r>
            <w:r w:rsidR="009D718A">
              <w:rPr>
                <w:noProof/>
                <w:webHidden/>
              </w:rPr>
              <w:instrText xml:space="preserve"> PAGEREF _Toc30766069 \h </w:instrText>
            </w:r>
            <w:r w:rsidR="009D718A">
              <w:rPr>
                <w:noProof/>
                <w:webHidden/>
              </w:rPr>
            </w:r>
            <w:r w:rsidR="009D718A">
              <w:rPr>
                <w:noProof/>
                <w:webHidden/>
              </w:rPr>
              <w:fldChar w:fldCharType="separate"/>
            </w:r>
            <w:r w:rsidR="009D718A">
              <w:rPr>
                <w:noProof/>
                <w:webHidden/>
              </w:rPr>
              <w:t>23</w:t>
            </w:r>
            <w:r w:rsidR="009D718A">
              <w:rPr>
                <w:noProof/>
                <w:webHidden/>
              </w:rPr>
              <w:fldChar w:fldCharType="end"/>
            </w:r>
          </w:hyperlink>
        </w:p>
        <w:p w:rsidR="009D718A" w:rsidRDefault="00DD4E5B">
          <w:pPr>
            <w:pStyle w:val="TDC1"/>
            <w:tabs>
              <w:tab w:val="right" w:leader="dot" w:pos="8921"/>
            </w:tabs>
            <w:rPr>
              <w:rFonts w:asciiTheme="minorHAnsi" w:eastAsiaTheme="minorEastAsia" w:hAnsiTheme="minorHAnsi" w:cstheme="minorBidi"/>
              <w:noProof/>
              <w:lang w:val="es-MX" w:eastAsia="es-MX"/>
            </w:rPr>
          </w:pPr>
          <w:hyperlink w:anchor="_Toc30766070" w:history="1">
            <w:r w:rsidR="009D718A" w:rsidRPr="007A6731">
              <w:rPr>
                <w:rStyle w:val="Hipervnculo"/>
                <w:rFonts w:ascii="Arial" w:hAnsi="Arial" w:cs="Arial"/>
                <w:b/>
                <w:noProof/>
              </w:rPr>
              <w:t>7. Comparativo de Ejecución Presupuestaria 2018-2019</w:t>
            </w:r>
            <w:r w:rsidR="009D718A">
              <w:rPr>
                <w:noProof/>
                <w:webHidden/>
              </w:rPr>
              <w:tab/>
            </w:r>
            <w:r w:rsidR="009D718A">
              <w:rPr>
                <w:noProof/>
                <w:webHidden/>
              </w:rPr>
              <w:fldChar w:fldCharType="begin"/>
            </w:r>
            <w:r w:rsidR="009D718A">
              <w:rPr>
                <w:noProof/>
                <w:webHidden/>
              </w:rPr>
              <w:instrText xml:space="preserve"> PAGEREF _Toc30766070 \h </w:instrText>
            </w:r>
            <w:r w:rsidR="009D718A">
              <w:rPr>
                <w:noProof/>
                <w:webHidden/>
              </w:rPr>
            </w:r>
            <w:r w:rsidR="009D718A">
              <w:rPr>
                <w:noProof/>
                <w:webHidden/>
              </w:rPr>
              <w:fldChar w:fldCharType="separate"/>
            </w:r>
            <w:r w:rsidR="009D718A">
              <w:rPr>
                <w:noProof/>
                <w:webHidden/>
              </w:rPr>
              <w:t>23</w:t>
            </w:r>
            <w:r w:rsidR="009D718A">
              <w:rPr>
                <w:noProof/>
                <w:webHidden/>
              </w:rPr>
              <w:fldChar w:fldCharType="end"/>
            </w:r>
          </w:hyperlink>
        </w:p>
        <w:p w:rsidR="009D718A" w:rsidRDefault="00DD4E5B">
          <w:pPr>
            <w:pStyle w:val="TDC1"/>
            <w:tabs>
              <w:tab w:val="left" w:pos="440"/>
              <w:tab w:val="right" w:leader="dot" w:pos="8921"/>
            </w:tabs>
            <w:rPr>
              <w:rFonts w:asciiTheme="minorHAnsi" w:eastAsiaTheme="minorEastAsia" w:hAnsiTheme="minorHAnsi" w:cstheme="minorBidi"/>
              <w:noProof/>
              <w:lang w:val="es-MX" w:eastAsia="es-MX"/>
            </w:rPr>
          </w:pPr>
          <w:hyperlink w:anchor="_Toc30766071" w:history="1">
            <w:r w:rsidR="009D718A" w:rsidRPr="007A6731">
              <w:rPr>
                <w:rStyle w:val="Hipervnculo"/>
                <w:rFonts w:ascii="Arial" w:hAnsi="Arial" w:cs="Arial"/>
                <w:b/>
                <w:noProof/>
              </w:rPr>
              <w:t>8.</w:t>
            </w:r>
            <w:r w:rsidR="009D718A">
              <w:rPr>
                <w:rFonts w:asciiTheme="minorHAnsi" w:eastAsiaTheme="minorEastAsia" w:hAnsiTheme="minorHAnsi" w:cstheme="minorBidi"/>
                <w:noProof/>
                <w:lang w:val="es-MX" w:eastAsia="es-MX"/>
              </w:rPr>
              <w:tab/>
            </w:r>
            <w:r w:rsidR="009D718A" w:rsidRPr="007A6731">
              <w:rPr>
                <w:rStyle w:val="Hipervnculo"/>
                <w:rFonts w:ascii="Arial" w:hAnsi="Arial" w:cs="Arial"/>
                <w:b/>
                <w:noProof/>
              </w:rPr>
              <w:t>Liquidación Presupuestaria</w:t>
            </w:r>
            <w:r w:rsidR="009D718A">
              <w:rPr>
                <w:noProof/>
                <w:webHidden/>
              </w:rPr>
              <w:tab/>
            </w:r>
            <w:r w:rsidR="009D718A">
              <w:rPr>
                <w:noProof/>
                <w:webHidden/>
              </w:rPr>
              <w:fldChar w:fldCharType="begin"/>
            </w:r>
            <w:r w:rsidR="009D718A">
              <w:rPr>
                <w:noProof/>
                <w:webHidden/>
              </w:rPr>
              <w:instrText xml:space="preserve"> PAGEREF _Toc30766071 \h </w:instrText>
            </w:r>
            <w:r w:rsidR="009D718A">
              <w:rPr>
                <w:noProof/>
                <w:webHidden/>
              </w:rPr>
            </w:r>
            <w:r w:rsidR="009D718A">
              <w:rPr>
                <w:noProof/>
                <w:webHidden/>
              </w:rPr>
              <w:fldChar w:fldCharType="separate"/>
            </w:r>
            <w:r w:rsidR="009D718A">
              <w:rPr>
                <w:noProof/>
                <w:webHidden/>
              </w:rPr>
              <w:t>24</w:t>
            </w:r>
            <w:r w:rsidR="009D718A">
              <w:rPr>
                <w:noProof/>
                <w:webHidden/>
              </w:rPr>
              <w:fldChar w:fldCharType="end"/>
            </w:r>
          </w:hyperlink>
        </w:p>
        <w:p w:rsidR="00351FE1" w:rsidRDefault="004B3F21">
          <w:r>
            <w:rPr>
              <w:b/>
              <w:bCs/>
              <w:lang w:val="es-ES"/>
            </w:rPr>
            <w:fldChar w:fldCharType="end"/>
          </w:r>
        </w:p>
      </w:sdtContent>
    </w:sdt>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1FE1" w:rsidRDefault="00351FE1" w:rsidP="00D42B3F">
      <w:pPr>
        <w:spacing w:after="0" w:line="240" w:lineRule="auto"/>
        <w:rPr>
          <w:rFonts w:ascii="Arial" w:hAnsi="Arial" w:cs="Arial"/>
          <w:b/>
        </w:rPr>
      </w:pPr>
    </w:p>
    <w:p w:rsidR="00357448" w:rsidRDefault="00357448" w:rsidP="00357448"/>
    <w:p w:rsidR="00357448" w:rsidRDefault="00357448" w:rsidP="00357448"/>
    <w:p w:rsidR="00357448" w:rsidRDefault="00357448" w:rsidP="00357448"/>
    <w:p w:rsidR="00357448" w:rsidRDefault="00357448" w:rsidP="00357448"/>
    <w:p w:rsidR="00736FFE" w:rsidRDefault="00736FFE" w:rsidP="00357448"/>
    <w:p w:rsidR="00736FFE" w:rsidRDefault="00736FFE" w:rsidP="00357448"/>
    <w:p w:rsidR="00736FFE" w:rsidRDefault="00736FFE" w:rsidP="00357448"/>
    <w:p w:rsidR="00736FFE" w:rsidRDefault="00736FFE" w:rsidP="00357448"/>
    <w:p w:rsidR="00736FFE" w:rsidRDefault="00736FFE" w:rsidP="00357448"/>
    <w:p w:rsidR="00736FFE" w:rsidRDefault="00736FFE" w:rsidP="00357448"/>
    <w:p w:rsidR="00736FFE" w:rsidRDefault="00736FFE" w:rsidP="00357448"/>
    <w:p w:rsidR="00736FFE" w:rsidRDefault="00736FFE" w:rsidP="00357448"/>
    <w:p w:rsidR="00736FFE" w:rsidRDefault="00736FFE" w:rsidP="00357448"/>
    <w:p w:rsidR="00736FFE" w:rsidRDefault="00736FFE" w:rsidP="00357448"/>
    <w:p w:rsidR="00736FFE" w:rsidRDefault="00736FFE" w:rsidP="00357448"/>
    <w:p w:rsidR="00736FFE" w:rsidRDefault="00736FFE" w:rsidP="00357448"/>
    <w:p w:rsidR="00736FFE" w:rsidRDefault="00736FFE" w:rsidP="00357448"/>
    <w:p w:rsidR="00736FFE" w:rsidRDefault="00736FFE" w:rsidP="00357448"/>
    <w:p w:rsidR="00736FFE" w:rsidRDefault="00736FFE" w:rsidP="00357448"/>
    <w:p w:rsidR="00736FFE" w:rsidRDefault="00736FFE" w:rsidP="00357448"/>
    <w:p w:rsidR="00736FFE" w:rsidRDefault="00736FFE" w:rsidP="00357448"/>
    <w:p w:rsidR="00736FFE" w:rsidRDefault="00736FFE" w:rsidP="00357448"/>
    <w:p w:rsidR="00736FFE" w:rsidRDefault="00736FFE" w:rsidP="00357448"/>
    <w:p w:rsidR="00736FFE" w:rsidRDefault="00736FFE" w:rsidP="00357448"/>
    <w:p w:rsidR="00736FFE" w:rsidRDefault="00736FFE" w:rsidP="00357448"/>
    <w:p w:rsidR="00357448" w:rsidRDefault="00357448" w:rsidP="00357448"/>
    <w:p w:rsidR="00656A9B" w:rsidRDefault="00D42B3F" w:rsidP="00656A9B">
      <w:pPr>
        <w:pStyle w:val="Ttulo1"/>
        <w:numPr>
          <w:ilvl w:val="0"/>
          <w:numId w:val="23"/>
        </w:numPr>
        <w:tabs>
          <w:tab w:val="left" w:pos="567"/>
        </w:tabs>
        <w:ind w:left="0" w:firstLine="0"/>
        <w:rPr>
          <w:rFonts w:ascii="Arial" w:hAnsi="Arial" w:cs="Arial"/>
          <w:b/>
          <w:color w:val="auto"/>
          <w:sz w:val="24"/>
          <w:szCs w:val="24"/>
        </w:rPr>
      </w:pPr>
      <w:bookmarkStart w:id="4" w:name="_Toc30766058"/>
      <w:r w:rsidRPr="00351FE1">
        <w:rPr>
          <w:rFonts w:ascii="Arial" w:hAnsi="Arial" w:cs="Arial"/>
          <w:b/>
          <w:color w:val="auto"/>
          <w:sz w:val="24"/>
          <w:szCs w:val="24"/>
        </w:rPr>
        <w:lastRenderedPageBreak/>
        <w:t>Marco general</w:t>
      </w:r>
      <w:bookmarkEnd w:id="4"/>
    </w:p>
    <w:p w:rsidR="00D42B3F" w:rsidRPr="00351FE1" w:rsidRDefault="00D42B3F" w:rsidP="00351FE1">
      <w:pPr>
        <w:pStyle w:val="Ttulo2"/>
        <w:rPr>
          <w:rFonts w:ascii="Arial" w:hAnsi="Arial" w:cs="Arial"/>
          <w:b/>
          <w:color w:val="auto"/>
          <w:sz w:val="24"/>
          <w:szCs w:val="24"/>
        </w:rPr>
      </w:pPr>
      <w:bookmarkStart w:id="5" w:name="_Toc30766059"/>
      <w:r w:rsidRPr="00351FE1">
        <w:rPr>
          <w:rFonts w:ascii="Arial" w:hAnsi="Arial" w:cs="Arial"/>
          <w:b/>
          <w:color w:val="auto"/>
          <w:sz w:val="24"/>
          <w:szCs w:val="24"/>
        </w:rPr>
        <w:t>1.1 Marco jurídico del FONAFIFO</w:t>
      </w:r>
      <w:bookmarkEnd w:id="5"/>
    </w:p>
    <w:p w:rsidR="00357448" w:rsidRDefault="00357448" w:rsidP="00D42B3F">
      <w:pPr>
        <w:spacing w:after="0" w:line="240" w:lineRule="auto"/>
        <w:jc w:val="both"/>
        <w:rPr>
          <w:rFonts w:ascii="Arial" w:hAnsi="Arial" w:cs="Arial"/>
          <w:sz w:val="24"/>
          <w:szCs w:val="24"/>
        </w:rPr>
      </w:pPr>
    </w:p>
    <w:p w:rsidR="00D42B3F" w:rsidRPr="00BF19E3" w:rsidRDefault="00D42B3F" w:rsidP="00D42B3F">
      <w:pPr>
        <w:spacing w:after="0" w:line="240" w:lineRule="auto"/>
        <w:jc w:val="both"/>
        <w:rPr>
          <w:rFonts w:ascii="Arial" w:hAnsi="Arial" w:cs="Arial"/>
          <w:sz w:val="24"/>
          <w:szCs w:val="24"/>
        </w:rPr>
      </w:pPr>
      <w:r w:rsidRPr="00BF19E3">
        <w:rPr>
          <w:rFonts w:ascii="Arial" w:hAnsi="Arial" w:cs="Arial"/>
          <w:sz w:val="24"/>
          <w:szCs w:val="24"/>
        </w:rPr>
        <w:t xml:space="preserve">Los antecedentes del Fondo Nacional de Financiamiento Forestal (FONAFIFO) se encuentran en </w:t>
      </w:r>
      <w:r w:rsidR="00F97FF7" w:rsidRPr="00BF19E3">
        <w:rPr>
          <w:rFonts w:ascii="Arial" w:hAnsi="Arial" w:cs="Arial"/>
          <w:sz w:val="24"/>
          <w:szCs w:val="24"/>
        </w:rPr>
        <w:t>la Ley</w:t>
      </w:r>
      <w:r w:rsidRPr="00BF19E3">
        <w:rPr>
          <w:rFonts w:ascii="Arial" w:hAnsi="Arial" w:cs="Arial"/>
          <w:sz w:val="24"/>
          <w:szCs w:val="24"/>
        </w:rPr>
        <w:t xml:space="preserve"> Forestal 7174</w:t>
      </w:r>
      <w:r w:rsidR="00341884" w:rsidRPr="00BF19E3">
        <w:rPr>
          <w:rFonts w:ascii="Arial" w:hAnsi="Arial" w:cs="Arial"/>
          <w:sz w:val="24"/>
          <w:szCs w:val="24"/>
        </w:rPr>
        <w:t>,</w:t>
      </w:r>
      <w:r w:rsidRPr="00BF19E3">
        <w:rPr>
          <w:rFonts w:ascii="Arial" w:hAnsi="Arial" w:cs="Arial"/>
          <w:sz w:val="24"/>
          <w:szCs w:val="24"/>
        </w:rPr>
        <w:t xml:space="preserve"> la cual estableció en su artículo 24 la constitución de fideicomisos para financiar actividades de desarrollo forestal</w:t>
      </w:r>
      <w:r w:rsidR="0073125B" w:rsidRPr="00BF19E3">
        <w:rPr>
          <w:rFonts w:ascii="Arial" w:hAnsi="Arial" w:cs="Arial"/>
          <w:sz w:val="24"/>
          <w:szCs w:val="24"/>
        </w:rPr>
        <w:t>,</w:t>
      </w:r>
      <w:r w:rsidRPr="00BF19E3">
        <w:rPr>
          <w:rFonts w:ascii="Arial" w:hAnsi="Arial" w:cs="Arial"/>
          <w:sz w:val="24"/>
          <w:szCs w:val="24"/>
        </w:rPr>
        <w:t xml:space="preserve"> realizadas por el sector privado.</w:t>
      </w:r>
    </w:p>
    <w:p w:rsidR="00D42B3F" w:rsidRPr="00BF19E3" w:rsidRDefault="00D42B3F" w:rsidP="00D42B3F">
      <w:pPr>
        <w:spacing w:after="0" w:line="240" w:lineRule="auto"/>
        <w:jc w:val="both"/>
        <w:rPr>
          <w:rFonts w:ascii="Arial" w:hAnsi="Arial" w:cs="Arial"/>
          <w:sz w:val="24"/>
          <w:szCs w:val="24"/>
        </w:rPr>
      </w:pPr>
    </w:p>
    <w:p w:rsidR="00D42B3F" w:rsidRPr="00BF19E3" w:rsidRDefault="00D42B3F" w:rsidP="00D42B3F">
      <w:pPr>
        <w:spacing w:after="0" w:line="240" w:lineRule="auto"/>
        <w:jc w:val="both"/>
        <w:rPr>
          <w:rFonts w:ascii="Arial" w:hAnsi="Arial" w:cs="Arial"/>
          <w:sz w:val="24"/>
          <w:szCs w:val="24"/>
        </w:rPr>
      </w:pPr>
      <w:r w:rsidRPr="00BF19E3">
        <w:rPr>
          <w:rFonts w:ascii="Arial" w:hAnsi="Arial" w:cs="Arial"/>
          <w:sz w:val="24"/>
          <w:szCs w:val="24"/>
        </w:rPr>
        <w:t xml:space="preserve">El reglamento a la Ley Forestal </w:t>
      </w:r>
      <w:r w:rsidRPr="00BF19E3">
        <w:rPr>
          <w:rFonts w:ascii="Arial" w:hAnsi="Arial" w:cs="Arial"/>
          <w:b/>
          <w:sz w:val="24"/>
          <w:szCs w:val="24"/>
        </w:rPr>
        <w:t>7174</w:t>
      </w:r>
      <w:r w:rsidR="0073125B" w:rsidRPr="00BF19E3">
        <w:rPr>
          <w:rFonts w:ascii="Arial" w:hAnsi="Arial" w:cs="Arial"/>
          <w:sz w:val="24"/>
          <w:szCs w:val="24"/>
        </w:rPr>
        <w:t>,</w:t>
      </w:r>
      <w:r w:rsidRPr="00BF19E3">
        <w:rPr>
          <w:rFonts w:ascii="Arial" w:hAnsi="Arial" w:cs="Arial"/>
          <w:sz w:val="24"/>
          <w:szCs w:val="24"/>
        </w:rPr>
        <w:t xml:space="preserve"> decreto Ejecutivo no 19886 </w:t>
      </w:r>
      <w:r w:rsidR="001C719E" w:rsidRPr="00BF19E3">
        <w:rPr>
          <w:rFonts w:ascii="Arial" w:hAnsi="Arial" w:cs="Arial"/>
          <w:sz w:val="24"/>
          <w:szCs w:val="24"/>
        </w:rPr>
        <w:t>MIRENEM, crea</w:t>
      </w:r>
      <w:r w:rsidRPr="00BF19E3">
        <w:rPr>
          <w:rFonts w:ascii="Arial" w:hAnsi="Arial" w:cs="Arial"/>
          <w:sz w:val="24"/>
          <w:szCs w:val="24"/>
        </w:rPr>
        <w:t xml:space="preserve"> el Departamento de Financiamiento </w:t>
      </w:r>
      <w:r w:rsidR="00F97FF7" w:rsidRPr="00BF19E3">
        <w:rPr>
          <w:rFonts w:ascii="Arial" w:hAnsi="Arial" w:cs="Arial"/>
          <w:sz w:val="24"/>
          <w:szCs w:val="24"/>
        </w:rPr>
        <w:t>Forestal con</w:t>
      </w:r>
      <w:r w:rsidRPr="00BF19E3">
        <w:rPr>
          <w:rFonts w:ascii="Arial" w:hAnsi="Arial" w:cs="Arial"/>
          <w:sz w:val="24"/>
          <w:szCs w:val="24"/>
        </w:rPr>
        <w:t xml:space="preserve"> el objetivo de “consolidar el financiamiento de actividades forestales”</w:t>
      </w:r>
      <w:r w:rsidR="00C40517" w:rsidRPr="00BF19E3">
        <w:rPr>
          <w:rFonts w:ascii="Arial" w:hAnsi="Arial" w:cs="Arial"/>
          <w:sz w:val="24"/>
          <w:szCs w:val="24"/>
        </w:rPr>
        <w:t>.</w:t>
      </w:r>
    </w:p>
    <w:p w:rsidR="00D42B3F" w:rsidRPr="00BF19E3" w:rsidRDefault="00D42B3F" w:rsidP="00D42B3F">
      <w:pPr>
        <w:spacing w:after="0" w:line="240" w:lineRule="auto"/>
        <w:jc w:val="both"/>
        <w:rPr>
          <w:rFonts w:ascii="Arial" w:hAnsi="Arial" w:cs="Arial"/>
          <w:sz w:val="24"/>
          <w:szCs w:val="24"/>
        </w:rPr>
      </w:pPr>
    </w:p>
    <w:p w:rsidR="00D42B3F" w:rsidRPr="00BF19E3" w:rsidRDefault="00D42B3F" w:rsidP="00D42B3F">
      <w:pPr>
        <w:spacing w:after="0" w:line="240" w:lineRule="auto"/>
        <w:jc w:val="both"/>
        <w:rPr>
          <w:rFonts w:ascii="Arial" w:hAnsi="Arial" w:cs="Arial"/>
          <w:sz w:val="24"/>
          <w:szCs w:val="24"/>
        </w:rPr>
      </w:pPr>
      <w:r w:rsidRPr="00BF19E3">
        <w:rPr>
          <w:rFonts w:ascii="Arial" w:hAnsi="Arial" w:cs="Arial"/>
          <w:sz w:val="24"/>
          <w:szCs w:val="24"/>
        </w:rPr>
        <w:t>Posteriormente</w:t>
      </w:r>
      <w:r w:rsidR="00341884" w:rsidRPr="00BF19E3">
        <w:rPr>
          <w:rFonts w:ascii="Arial" w:hAnsi="Arial" w:cs="Arial"/>
          <w:sz w:val="24"/>
          <w:szCs w:val="24"/>
        </w:rPr>
        <w:t>,</w:t>
      </w:r>
      <w:r w:rsidRPr="00BF19E3">
        <w:rPr>
          <w:rFonts w:ascii="Arial" w:hAnsi="Arial" w:cs="Arial"/>
          <w:sz w:val="24"/>
          <w:szCs w:val="24"/>
        </w:rPr>
        <w:t xml:space="preserve"> med</w:t>
      </w:r>
      <w:r w:rsidR="00656A9B">
        <w:rPr>
          <w:rFonts w:ascii="Arial" w:hAnsi="Arial" w:cs="Arial"/>
          <w:sz w:val="24"/>
          <w:szCs w:val="24"/>
        </w:rPr>
        <w:t>iante la Norma Presupuestaria Nº</w:t>
      </w:r>
      <w:r w:rsidRPr="00BF19E3">
        <w:rPr>
          <w:rFonts w:ascii="Arial" w:hAnsi="Arial" w:cs="Arial"/>
          <w:sz w:val="24"/>
          <w:szCs w:val="24"/>
        </w:rPr>
        <w:t xml:space="preserve"> 32</w:t>
      </w:r>
      <w:r w:rsidR="00341884" w:rsidRPr="00BF19E3">
        <w:rPr>
          <w:rFonts w:ascii="Arial" w:hAnsi="Arial" w:cs="Arial"/>
          <w:sz w:val="24"/>
          <w:szCs w:val="24"/>
        </w:rPr>
        <w:t>,</w:t>
      </w:r>
      <w:r w:rsidRPr="00BF19E3">
        <w:rPr>
          <w:rFonts w:ascii="Arial" w:hAnsi="Arial" w:cs="Arial"/>
          <w:sz w:val="24"/>
          <w:szCs w:val="24"/>
        </w:rPr>
        <w:t xml:space="preserve"> incluida en la Ley 7216 del </w:t>
      </w:r>
      <w:r w:rsidR="00F97FF7" w:rsidRPr="00BF19E3">
        <w:rPr>
          <w:rFonts w:ascii="Arial" w:hAnsi="Arial" w:cs="Arial"/>
          <w:sz w:val="24"/>
          <w:szCs w:val="24"/>
        </w:rPr>
        <w:t>Presupuesto Ordinario</w:t>
      </w:r>
      <w:r w:rsidRPr="00BF19E3">
        <w:rPr>
          <w:rFonts w:ascii="Arial" w:hAnsi="Arial" w:cs="Arial"/>
          <w:sz w:val="24"/>
          <w:szCs w:val="24"/>
        </w:rPr>
        <w:t xml:space="preserve"> y Extraordinario de la República” para el ejercicio económico de 1991</w:t>
      </w:r>
      <w:r w:rsidR="00341884" w:rsidRPr="00BF19E3">
        <w:rPr>
          <w:rFonts w:ascii="Arial" w:hAnsi="Arial" w:cs="Arial"/>
          <w:sz w:val="24"/>
          <w:szCs w:val="24"/>
        </w:rPr>
        <w:t xml:space="preserve">, </w:t>
      </w:r>
      <w:r w:rsidRPr="00BF19E3">
        <w:rPr>
          <w:rFonts w:ascii="Arial" w:hAnsi="Arial" w:cs="Arial"/>
          <w:sz w:val="24"/>
          <w:szCs w:val="24"/>
        </w:rPr>
        <w:t>se autoriza la creación del Fondo Nacional de Financiamiento Forestal. Así las cosas</w:t>
      </w:r>
      <w:r w:rsidR="00341884" w:rsidRPr="00BF19E3">
        <w:rPr>
          <w:rFonts w:ascii="Arial" w:hAnsi="Arial" w:cs="Arial"/>
          <w:sz w:val="24"/>
          <w:szCs w:val="24"/>
        </w:rPr>
        <w:t xml:space="preserve">, </w:t>
      </w:r>
      <w:r w:rsidRPr="00BF19E3">
        <w:rPr>
          <w:rFonts w:ascii="Arial" w:hAnsi="Arial" w:cs="Arial"/>
          <w:sz w:val="24"/>
          <w:szCs w:val="24"/>
        </w:rPr>
        <w:t>en el año 1996 se dan al FONAFIFO las responsabilidades y facultades que</w:t>
      </w:r>
      <w:r w:rsidR="00656A9B">
        <w:rPr>
          <w:rFonts w:ascii="Arial" w:hAnsi="Arial" w:cs="Arial"/>
          <w:sz w:val="24"/>
          <w:szCs w:val="24"/>
        </w:rPr>
        <w:t xml:space="preserve"> le establece la ley forestal Nº</w:t>
      </w:r>
      <w:r w:rsidRPr="00BF19E3">
        <w:rPr>
          <w:rFonts w:ascii="Arial" w:hAnsi="Arial" w:cs="Arial"/>
          <w:sz w:val="24"/>
          <w:szCs w:val="24"/>
        </w:rPr>
        <w:t xml:space="preserve"> 7575</w:t>
      </w:r>
      <w:r w:rsidR="00341884" w:rsidRPr="00BF19E3">
        <w:rPr>
          <w:rFonts w:ascii="Arial" w:hAnsi="Arial" w:cs="Arial"/>
          <w:sz w:val="24"/>
          <w:szCs w:val="24"/>
        </w:rPr>
        <w:t>,</w:t>
      </w:r>
      <w:r w:rsidRPr="00BF19E3">
        <w:rPr>
          <w:rFonts w:ascii="Arial" w:hAnsi="Arial" w:cs="Arial"/>
          <w:sz w:val="24"/>
          <w:szCs w:val="24"/>
        </w:rPr>
        <w:t xml:space="preserve"> mediante el artículo 46</w:t>
      </w:r>
      <w:r w:rsidR="00341884" w:rsidRPr="00BF19E3">
        <w:rPr>
          <w:rFonts w:ascii="Arial" w:hAnsi="Arial" w:cs="Arial"/>
          <w:sz w:val="24"/>
          <w:szCs w:val="24"/>
        </w:rPr>
        <w:t>,</w:t>
      </w:r>
      <w:r w:rsidRPr="00BF19E3">
        <w:rPr>
          <w:rFonts w:ascii="Arial" w:hAnsi="Arial" w:cs="Arial"/>
          <w:sz w:val="24"/>
          <w:szCs w:val="24"/>
        </w:rPr>
        <w:t xml:space="preserve"> reafirmándose su continuidad y fortaleciéndolo.</w:t>
      </w:r>
    </w:p>
    <w:p w:rsidR="00D42B3F" w:rsidRPr="00BF19E3" w:rsidRDefault="00D42B3F" w:rsidP="00D42B3F">
      <w:pPr>
        <w:spacing w:after="0" w:line="240" w:lineRule="auto"/>
        <w:jc w:val="both"/>
        <w:rPr>
          <w:rFonts w:ascii="Arial" w:hAnsi="Arial" w:cs="Arial"/>
          <w:sz w:val="24"/>
          <w:szCs w:val="24"/>
        </w:rPr>
      </w:pPr>
    </w:p>
    <w:p w:rsidR="00D42B3F" w:rsidRPr="00BF19E3" w:rsidRDefault="00D42B3F" w:rsidP="00D42B3F">
      <w:pPr>
        <w:spacing w:after="0" w:line="240" w:lineRule="auto"/>
        <w:jc w:val="both"/>
        <w:rPr>
          <w:rFonts w:ascii="Arial" w:hAnsi="Arial" w:cs="Arial"/>
          <w:sz w:val="24"/>
          <w:szCs w:val="24"/>
        </w:rPr>
      </w:pPr>
      <w:r w:rsidRPr="00BF19E3">
        <w:rPr>
          <w:rFonts w:ascii="Arial" w:hAnsi="Arial" w:cs="Arial"/>
          <w:sz w:val="24"/>
          <w:szCs w:val="24"/>
        </w:rPr>
        <w:t>El FONAFIFO</w:t>
      </w:r>
      <w:r w:rsidR="00341884" w:rsidRPr="00BF19E3">
        <w:rPr>
          <w:rFonts w:ascii="Arial" w:hAnsi="Arial" w:cs="Arial"/>
          <w:sz w:val="24"/>
          <w:szCs w:val="24"/>
        </w:rPr>
        <w:t>,</w:t>
      </w:r>
      <w:r w:rsidRPr="00BF19E3">
        <w:rPr>
          <w:rFonts w:ascii="Arial" w:hAnsi="Arial" w:cs="Arial"/>
          <w:sz w:val="24"/>
          <w:szCs w:val="24"/>
        </w:rPr>
        <w:t xml:space="preserve"> de acuerdo con la legislación actual</w:t>
      </w:r>
      <w:r w:rsidR="00341884" w:rsidRPr="00BF19E3">
        <w:rPr>
          <w:rFonts w:ascii="Arial" w:hAnsi="Arial" w:cs="Arial"/>
          <w:sz w:val="24"/>
          <w:szCs w:val="24"/>
        </w:rPr>
        <w:t>,</w:t>
      </w:r>
      <w:r w:rsidRPr="00BF19E3">
        <w:rPr>
          <w:rFonts w:ascii="Arial" w:hAnsi="Arial" w:cs="Arial"/>
          <w:sz w:val="24"/>
          <w:szCs w:val="24"/>
        </w:rPr>
        <w:t xml:space="preserve"> es un órgano de desconcentración máxima dentro de la estructura organizativa del MINAE</w:t>
      </w:r>
      <w:r w:rsidR="00341884" w:rsidRPr="00BF19E3">
        <w:rPr>
          <w:rFonts w:ascii="Arial" w:hAnsi="Arial" w:cs="Arial"/>
          <w:sz w:val="24"/>
          <w:szCs w:val="24"/>
        </w:rPr>
        <w:t>,</w:t>
      </w:r>
      <w:r w:rsidRPr="00BF19E3">
        <w:rPr>
          <w:rFonts w:ascii="Arial" w:hAnsi="Arial" w:cs="Arial"/>
          <w:sz w:val="24"/>
          <w:szCs w:val="24"/>
        </w:rPr>
        <w:t xml:space="preserve"> con personería jurídica instrumental</w:t>
      </w:r>
      <w:r w:rsidR="00341884" w:rsidRPr="00BF19E3">
        <w:rPr>
          <w:rFonts w:ascii="Arial" w:hAnsi="Arial" w:cs="Arial"/>
          <w:sz w:val="24"/>
          <w:szCs w:val="24"/>
        </w:rPr>
        <w:t xml:space="preserve">, </w:t>
      </w:r>
      <w:r w:rsidR="00F97FF7" w:rsidRPr="00BF19E3">
        <w:rPr>
          <w:rFonts w:ascii="Arial" w:hAnsi="Arial" w:cs="Arial"/>
          <w:sz w:val="24"/>
          <w:szCs w:val="24"/>
        </w:rPr>
        <w:t>número</w:t>
      </w:r>
      <w:r w:rsidRPr="00BF19E3">
        <w:rPr>
          <w:rFonts w:ascii="Arial" w:hAnsi="Arial" w:cs="Arial"/>
          <w:sz w:val="24"/>
          <w:szCs w:val="24"/>
        </w:rPr>
        <w:t xml:space="preserve"> tres – cero cero siete – doscientos cuatro mil setecientos veinticuatro.</w:t>
      </w:r>
    </w:p>
    <w:p w:rsidR="00D42B3F" w:rsidRPr="00BF19E3" w:rsidRDefault="00D42B3F" w:rsidP="00D42B3F">
      <w:pPr>
        <w:spacing w:after="0" w:line="240" w:lineRule="auto"/>
        <w:jc w:val="both"/>
        <w:rPr>
          <w:rFonts w:ascii="Arial" w:hAnsi="Arial" w:cs="Arial"/>
          <w:sz w:val="24"/>
          <w:szCs w:val="24"/>
        </w:rPr>
      </w:pPr>
    </w:p>
    <w:p w:rsidR="00B57B04" w:rsidRPr="00BF19E3" w:rsidRDefault="00515B71" w:rsidP="00B57B04">
      <w:pPr>
        <w:spacing w:after="0" w:line="240" w:lineRule="auto"/>
        <w:jc w:val="both"/>
        <w:rPr>
          <w:rFonts w:ascii="Arial" w:hAnsi="Arial" w:cs="Arial"/>
          <w:sz w:val="24"/>
          <w:szCs w:val="24"/>
        </w:rPr>
      </w:pPr>
      <w:r w:rsidRPr="00BF19E3">
        <w:rPr>
          <w:rFonts w:ascii="Arial" w:hAnsi="Arial" w:cs="Arial"/>
          <w:sz w:val="24"/>
          <w:szCs w:val="24"/>
        </w:rPr>
        <w:t>Además</w:t>
      </w:r>
      <w:r w:rsidR="00341884" w:rsidRPr="00BF19E3">
        <w:rPr>
          <w:rFonts w:ascii="Arial" w:hAnsi="Arial" w:cs="Arial"/>
          <w:sz w:val="24"/>
          <w:szCs w:val="24"/>
        </w:rPr>
        <w:t>,</w:t>
      </w:r>
      <w:r w:rsidR="00B57B04" w:rsidRPr="00BF19E3">
        <w:rPr>
          <w:rFonts w:ascii="Arial" w:hAnsi="Arial" w:cs="Arial"/>
          <w:sz w:val="24"/>
          <w:szCs w:val="24"/>
        </w:rPr>
        <w:t xml:space="preserve"> en a</w:t>
      </w:r>
      <w:r w:rsidR="00656A9B">
        <w:rPr>
          <w:rFonts w:ascii="Arial" w:hAnsi="Arial" w:cs="Arial"/>
          <w:sz w:val="24"/>
          <w:szCs w:val="24"/>
        </w:rPr>
        <w:t>catamiento de la Ley Forestal Nº</w:t>
      </w:r>
      <w:r w:rsidR="00B57B04" w:rsidRPr="00BF19E3">
        <w:rPr>
          <w:rFonts w:ascii="Arial" w:hAnsi="Arial" w:cs="Arial"/>
          <w:sz w:val="24"/>
          <w:szCs w:val="24"/>
        </w:rPr>
        <w:t xml:space="preserve"> 7575</w:t>
      </w:r>
      <w:r w:rsidR="00341884" w:rsidRPr="00BF19E3">
        <w:rPr>
          <w:rFonts w:ascii="Arial" w:hAnsi="Arial" w:cs="Arial"/>
          <w:sz w:val="24"/>
          <w:szCs w:val="24"/>
        </w:rPr>
        <w:t>,</w:t>
      </w:r>
      <w:r w:rsidR="00B57B04" w:rsidRPr="00BF19E3">
        <w:rPr>
          <w:rFonts w:ascii="Arial" w:hAnsi="Arial" w:cs="Arial"/>
          <w:sz w:val="24"/>
          <w:szCs w:val="24"/>
        </w:rPr>
        <w:t xml:space="preserve"> para el cumplimiento de sus funciones el FONAFIFO cuenta con una Junta Directiva</w:t>
      </w:r>
      <w:r w:rsidR="00341884" w:rsidRPr="00BF19E3">
        <w:rPr>
          <w:rFonts w:ascii="Arial" w:hAnsi="Arial" w:cs="Arial"/>
          <w:sz w:val="24"/>
          <w:szCs w:val="24"/>
        </w:rPr>
        <w:t>,</w:t>
      </w:r>
      <w:r w:rsidR="00B57B04" w:rsidRPr="00BF19E3">
        <w:rPr>
          <w:rFonts w:ascii="Arial" w:hAnsi="Arial" w:cs="Arial"/>
          <w:sz w:val="24"/>
          <w:szCs w:val="24"/>
        </w:rPr>
        <w:t xml:space="preserve"> que está constituida por miembros del sector público y privado de </w:t>
      </w:r>
      <w:r w:rsidR="00F97FF7" w:rsidRPr="00BF19E3">
        <w:rPr>
          <w:rFonts w:ascii="Arial" w:hAnsi="Arial" w:cs="Arial"/>
          <w:sz w:val="24"/>
          <w:szCs w:val="24"/>
        </w:rPr>
        <w:t>acuerdo con</w:t>
      </w:r>
      <w:r w:rsidR="00B57B04" w:rsidRPr="00BF19E3">
        <w:rPr>
          <w:rFonts w:ascii="Arial" w:hAnsi="Arial" w:cs="Arial"/>
          <w:sz w:val="24"/>
          <w:szCs w:val="24"/>
        </w:rPr>
        <w:t xml:space="preserve"> lo establecido en el artículo 48 de dicha ley.</w:t>
      </w:r>
    </w:p>
    <w:p w:rsidR="002622D9" w:rsidRPr="00B150B5" w:rsidRDefault="002622D9" w:rsidP="00B57B04">
      <w:pPr>
        <w:rPr>
          <w:color w:val="FF0000"/>
          <w:sz w:val="24"/>
          <w:szCs w:val="24"/>
        </w:rPr>
      </w:pPr>
    </w:p>
    <w:p w:rsidR="002622D9" w:rsidRPr="00351FE1" w:rsidRDefault="002622D9" w:rsidP="00351FE1">
      <w:pPr>
        <w:pStyle w:val="Ttulo2"/>
        <w:rPr>
          <w:rFonts w:ascii="Arial" w:hAnsi="Arial" w:cs="Arial"/>
          <w:b/>
          <w:color w:val="auto"/>
          <w:sz w:val="24"/>
          <w:szCs w:val="24"/>
        </w:rPr>
      </w:pPr>
      <w:bookmarkStart w:id="6" w:name="_Toc30766060"/>
      <w:r w:rsidRPr="00351FE1">
        <w:rPr>
          <w:rFonts w:ascii="Arial" w:hAnsi="Arial" w:cs="Arial"/>
          <w:b/>
          <w:color w:val="auto"/>
          <w:sz w:val="24"/>
          <w:szCs w:val="24"/>
        </w:rPr>
        <w:t>1.2 Fuente de Recursos</w:t>
      </w:r>
      <w:bookmarkEnd w:id="6"/>
    </w:p>
    <w:p w:rsidR="002622D9" w:rsidRPr="00B150B5" w:rsidRDefault="002622D9" w:rsidP="002622D9">
      <w:pPr>
        <w:spacing w:after="0" w:line="240" w:lineRule="auto"/>
        <w:jc w:val="both"/>
        <w:rPr>
          <w:rFonts w:ascii="Arial" w:hAnsi="Arial" w:cs="Arial"/>
          <w:color w:val="FF0000"/>
          <w:sz w:val="24"/>
          <w:szCs w:val="24"/>
        </w:rPr>
      </w:pPr>
    </w:p>
    <w:p w:rsidR="002622D9" w:rsidRPr="00C655D5" w:rsidRDefault="002622D9" w:rsidP="002622D9">
      <w:pPr>
        <w:spacing w:after="0" w:line="240" w:lineRule="auto"/>
        <w:jc w:val="both"/>
        <w:rPr>
          <w:rFonts w:ascii="Arial" w:hAnsi="Arial" w:cs="Arial"/>
          <w:sz w:val="24"/>
          <w:szCs w:val="24"/>
        </w:rPr>
      </w:pPr>
      <w:r w:rsidRPr="00C655D5">
        <w:rPr>
          <w:rFonts w:ascii="Arial" w:hAnsi="Arial" w:cs="Arial"/>
          <w:sz w:val="24"/>
          <w:szCs w:val="24"/>
        </w:rPr>
        <w:t>El artículo 47 de la ley forestal indica</w:t>
      </w:r>
      <w:r w:rsidR="0078030A">
        <w:rPr>
          <w:rFonts w:ascii="Arial" w:hAnsi="Arial" w:cs="Arial"/>
          <w:sz w:val="24"/>
          <w:szCs w:val="24"/>
        </w:rPr>
        <w:t>,</w:t>
      </w:r>
      <w:r w:rsidRPr="00C655D5">
        <w:rPr>
          <w:rFonts w:ascii="Arial" w:hAnsi="Arial" w:cs="Arial"/>
          <w:sz w:val="24"/>
          <w:szCs w:val="24"/>
        </w:rPr>
        <w:t xml:space="preserve"> entre otros</w:t>
      </w:r>
      <w:r w:rsidR="0078030A">
        <w:rPr>
          <w:rFonts w:ascii="Arial" w:hAnsi="Arial" w:cs="Arial"/>
          <w:sz w:val="24"/>
          <w:szCs w:val="24"/>
        </w:rPr>
        <w:t>,</w:t>
      </w:r>
      <w:r w:rsidRPr="00C655D5">
        <w:rPr>
          <w:rFonts w:ascii="Arial" w:hAnsi="Arial" w:cs="Arial"/>
          <w:sz w:val="24"/>
          <w:szCs w:val="24"/>
        </w:rPr>
        <w:t xml:space="preserve"> que el patrimonio del FONAFIFO estará constituido principalmente por los aportes financieros recibidos del Estado</w:t>
      </w:r>
      <w:r w:rsidR="00950AE5" w:rsidRPr="00C655D5">
        <w:rPr>
          <w:rFonts w:ascii="Arial" w:hAnsi="Arial" w:cs="Arial"/>
          <w:sz w:val="24"/>
          <w:szCs w:val="24"/>
        </w:rPr>
        <w:t>.</w:t>
      </w:r>
      <w:r w:rsidRPr="00C655D5">
        <w:rPr>
          <w:rFonts w:ascii="Arial" w:hAnsi="Arial" w:cs="Arial"/>
          <w:sz w:val="24"/>
          <w:szCs w:val="24"/>
        </w:rPr>
        <w:t xml:space="preserve"> </w:t>
      </w:r>
      <w:r w:rsidR="00341884" w:rsidRPr="00C655D5">
        <w:rPr>
          <w:rFonts w:ascii="Arial" w:hAnsi="Arial" w:cs="Arial"/>
          <w:sz w:val="24"/>
          <w:szCs w:val="24"/>
        </w:rPr>
        <w:t>D</w:t>
      </w:r>
      <w:r w:rsidRPr="00C655D5">
        <w:rPr>
          <w:rFonts w:ascii="Arial" w:hAnsi="Arial" w:cs="Arial"/>
          <w:sz w:val="24"/>
          <w:szCs w:val="24"/>
        </w:rPr>
        <w:t>onaciones</w:t>
      </w:r>
      <w:r w:rsidR="00341884" w:rsidRPr="00C655D5">
        <w:rPr>
          <w:rFonts w:ascii="Arial" w:hAnsi="Arial" w:cs="Arial"/>
          <w:sz w:val="24"/>
          <w:szCs w:val="24"/>
        </w:rPr>
        <w:t>,</w:t>
      </w:r>
      <w:r w:rsidRPr="00C655D5">
        <w:rPr>
          <w:rFonts w:ascii="Arial" w:hAnsi="Arial" w:cs="Arial"/>
          <w:sz w:val="24"/>
          <w:szCs w:val="24"/>
        </w:rPr>
        <w:t xml:space="preserve"> créditos que reciba de Organismos Internacionales</w:t>
      </w:r>
      <w:r w:rsidR="00341884" w:rsidRPr="00C655D5">
        <w:rPr>
          <w:rFonts w:ascii="Arial" w:hAnsi="Arial" w:cs="Arial"/>
          <w:sz w:val="24"/>
          <w:szCs w:val="24"/>
        </w:rPr>
        <w:t xml:space="preserve">, </w:t>
      </w:r>
      <w:r w:rsidR="00F97FF7" w:rsidRPr="00C655D5">
        <w:rPr>
          <w:rFonts w:ascii="Arial" w:hAnsi="Arial" w:cs="Arial"/>
          <w:sz w:val="24"/>
          <w:szCs w:val="24"/>
        </w:rPr>
        <w:t>captaciones</w:t>
      </w:r>
      <w:r w:rsidR="00341884" w:rsidRPr="00C655D5">
        <w:rPr>
          <w:rFonts w:ascii="Arial" w:hAnsi="Arial" w:cs="Arial"/>
          <w:sz w:val="24"/>
          <w:szCs w:val="24"/>
        </w:rPr>
        <w:t>,</w:t>
      </w:r>
      <w:r w:rsidRPr="00C655D5">
        <w:rPr>
          <w:rFonts w:ascii="Arial" w:hAnsi="Arial" w:cs="Arial"/>
          <w:sz w:val="24"/>
          <w:szCs w:val="24"/>
        </w:rPr>
        <w:t xml:space="preserve"> y productos financieros obtenidos por los créditos e inversiones realizadas</w:t>
      </w:r>
      <w:r w:rsidR="00341884" w:rsidRPr="00C655D5">
        <w:rPr>
          <w:rFonts w:ascii="Arial" w:hAnsi="Arial" w:cs="Arial"/>
          <w:sz w:val="24"/>
          <w:szCs w:val="24"/>
        </w:rPr>
        <w:t>,</w:t>
      </w:r>
      <w:r w:rsidRPr="00C655D5">
        <w:rPr>
          <w:rFonts w:ascii="Arial" w:hAnsi="Arial" w:cs="Arial"/>
          <w:sz w:val="24"/>
          <w:szCs w:val="24"/>
        </w:rPr>
        <w:t xml:space="preserve"> el 40</w:t>
      </w:r>
      <w:r w:rsidR="00F97FF7" w:rsidRPr="00C655D5">
        <w:rPr>
          <w:rFonts w:ascii="Arial" w:hAnsi="Arial" w:cs="Arial"/>
          <w:sz w:val="24"/>
          <w:szCs w:val="24"/>
        </w:rPr>
        <w:t>% del</w:t>
      </w:r>
      <w:r w:rsidRPr="00C655D5">
        <w:rPr>
          <w:rFonts w:ascii="Arial" w:hAnsi="Arial" w:cs="Arial"/>
          <w:sz w:val="24"/>
          <w:szCs w:val="24"/>
        </w:rPr>
        <w:t xml:space="preserve"> monto de los ingresos provenientes </w:t>
      </w:r>
      <w:r w:rsidRPr="00CC5F1F">
        <w:rPr>
          <w:rFonts w:ascii="Arial" w:hAnsi="Arial" w:cs="Arial"/>
          <w:color w:val="000000" w:themeColor="text1"/>
          <w:sz w:val="24"/>
          <w:szCs w:val="24"/>
        </w:rPr>
        <w:t>del impuesto a la madera</w:t>
      </w:r>
      <w:r w:rsidR="00341884" w:rsidRPr="00CC5F1F">
        <w:rPr>
          <w:rFonts w:ascii="Arial" w:hAnsi="Arial" w:cs="Arial"/>
          <w:color w:val="000000" w:themeColor="text1"/>
          <w:sz w:val="24"/>
          <w:szCs w:val="24"/>
        </w:rPr>
        <w:t xml:space="preserve">, </w:t>
      </w:r>
      <w:r w:rsidRPr="00C655D5">
        <w:rPr>
          <w:rFonts w:ascii="Arial" w:hAnsi="Arial" w:cs="Arial"/>
          <w:sz w:val="24"/>
          <w:szCs w:val="24"/>
        </w:rPr>
        <w:t>emisiones de bonos forestales</w:t>
      </w:r>
      <w:r w:rsidR="00341884" w:rsidRPr="00C655D5">
        <w:rPr>
          <w:rFonts w:ascii="Arial" w:hAnsi="Arial" w:cs="Arial"/>
          <w:sz w:val="24"/>
          <w:szCs w:val="24"/>
        </w:rPr>
        <w:t>,</w:t>
      </w:r>
      <w:r w:rsidRPr="00C655D5">
        <w:rPr>
          <w:rFonts w:ascii="Arial" w:hAnsi="Arial" w:cs="Arial"/>
          <w:sz w:val="24"/>
          <w:szCs w:val="24"/>
        </w:rPr>
        <w:t xml:space="preserve"> entre otros. </w:t>
      </w:r>
    </w:p>
    <w:p w:rsidR="002622D9" w:rsidRPr="00C655D5" w:rsidRDefault="002622D9" w:rsidP="002622D9">
      <w:pPr>
        <w:spacing w:after="0" w:line="240" w:lineRule="auto"/>
        <w:jc w:val="both"/>
        <w:rPr>
          <w:rFonts w:ascii="Arial" w:hAnsi="Arial" w:cs="Arial"/>
          <w:sz w:val="24"/>
          <w:szCs w:val="24"/>
        </w:rPr>
      </w:pPr>
    </w:p>
    <w:p w:rsidR="002622D9" w:rsidRPr="00C655D5" w:rsidRDefault="00515B71" w:rsidP="002622D9">
      <w:pPr>
        <w:spacing w:after="0" w:line="240" w:lineRule="auto"/>
        <w:jc w:val="both"/>
        <w:rPr>
          <w:rFonts w:ascii="Arial" w:hAnsi="Arial" w:cs="Arial"/>
          <w:sz w:val="24"/>
          <w:szCs w:val="24"/>
        </w:rPr>
      </w:pPr>
      <w:r w:rsidRPr="00C655D5">
        <w:rPr>
          <w:rFonts w:ascii="Arial" w:hAnsi="Arial" w:cs="Arial"/>
          <w:sz w:val="24"/>
          <w:szCs w:val="24"/>
        </w:rPr>
        <w:t>Asimismo</w:t>
      </w:r>
      <w:r w:rsidR="00341884" w:rsidRPr="00C655D5">
        <w:rPr>
          <w:rFonts w:ascii="Arial" w:hAnsi="Arial" w:cs="Arial"/>
          <w:sz w:val="24"/>
          <w:szCs w:val="24"/>
        </w:rPr>
        <w:t>,</w:t>
      </w:r>
      <w:r w:rsidR="002622D9" w:rsidRPr="00C655D5">
        <w:rPr>
          <w:rFonts w:ascii="Arial" w:hAnsi="Arial" w:cs="Arial"/>
          <w:sz w:val="24"/>
          <w:szCs w:val="24"/>
        </w:rPr>
        <w:t xml:space="preserve"> en el inciso “d” de ese mismo artículo considera parte del patrimonio los:</w:t>
      </w:r>
    </w:p>
    <w:p w:rsidR="002622D9" w:rsidRPr="00C655D5" w:rsidRDefault="002622D9" w:rsidP="002622D9">
      <w:pPr>
        <w:spacing w:after="0" w:line="240" w:lineRule="auto"/>
        <w:jc w:val="both"/>
        <w:rPr>
          <w:rFonts w:ascii="Arial" w:hAnsi="Arial" w:cs="Arial"/>
          <w:sz w:val="24"/>
          <w:szCs w:val="24"/>
        </w:rPr>
      </w:pPr>
    </w:p>
    <w:p w:rsidR="002622D9" w:rsidRDefault="002622D9" w:rsidP="002622D9">
      <w:pPr>
        <w:spacing w:after="0" w:line="240" w:lineRule="auto"/>
        <w:jc w:val="both"/>
        <w:rPr>
          <w:rFonts w:ascii="Arial" w:hAnsi="Arial" w:cs="Arial"/>
          <w:sz w:val="24"/>
          <w:szCs w:val="24"/>
        </w:rPr>
      </w:pPr>
      <w:r w:rsidRPr="00C655D5">
        <w:rPr>
          <w:rFonts w:ascii="Arial" w:hAnsi="Arial" w:cs="Arial"/>
          <w:sz w:val="24"/>
          <w:szCs w:val="24"/>
        </w:rPr>
        <w:t>“…Recursos provenientes de la conversión de la deuda externa y del Pago p</w:t>
      </w:r>
      <w:r w:rsidR="00341884" w:rsidRPr="00C655D5">
        <w:rPr>
          <w:rFonts w:ascii="Arial" w:hAnsi="Arial" w:cs="Arial"/>
          <w:sz w:val="24"/>
          <w:szCs w:val="24"/>
        </w:rPr>
        <w:t xml:space="preserve">or los Servicios Ambientales que, </w:t>
      </w:r>
      <w:r w:rsidRPr="00C655D5">
        <w:rPr>
          <w:rFonts w:ascii="Arial" w:hAnsi="Arial" w:cs="Arial"/>
          <w:sz w:val="24"/>
          <w:szCs w:val="24"/>
        </w:rPr>
        <w:t>por su gestión realicen organizaciones privadas o públicas</w:t>
      </w:r>
      <w:r w:rsidR="00341884" w:rsidRPr="00C655D5">
        <w:rPr>
          <w:rFonts w:ascii="Arial" w:hAnsi="Arial" w:cs="Arial"/>
          <w:sz w:val="24"/>
          <w:szCs w:val="24"/>
        </w:rPr>
        <w:t xml:space="preserve">, </w:t>
      </w:r>
      <w:r w:rsidRPr="00C655D5">
        <w:rPr>
          <w:rFonts w:ascii="Arial" w:hAnsi="Arial" w:cs="Arial"/>
          <w:sz w:val="24"/>
          <w:szCs w:val="24"/>
        </w:rPr>
        <w:t>nacionales o internacionales…”.</w:t>
      </w:r>
    </w:p>
    <w:p w:rsidR="00357448" w:rsidRDefault="00357448" w:rsidP="002622D9">
      <w:pPr>
        <w:spacing w:after="0" w:line="240" w:lineRule="auto"/>
        <w:jc w:val="both"/>
        <w:rPr>
          <w:rFonts w:ascii="Arial" w:hAnsi="Arial" w:cs="Arial"/>
          <w:sz w:val="24"/>
          <w:szCs w:val="24"/>
        </w:rPr>
      </w:pPr>
    </w:p>
    <w:p w:rsidR="00357448" w:rsidRPr="00C655D5" w:rsidRDefault="00357448" w:rsidP="002622D9">
      <w:pPr>
        <w:spacing w:after="0" w:line="240" w:lineRule="auto"/>
        <w:jc w:val="both"/>
        <w:rPr>
          <w:rFonts w:ascii="Arial" w:hAnsi="Arial" w:cs="Arial"/>
          <w:sz w:val="24"/>
          <w:szCs w:val="24"/>
        </w:rPr>
      </w:pPr>
    </w:p>
    <w:p w:rsidR="00DF4C00" w:rsidRPr="00B150B5" w:rsidRDefault="00DF4C00" w:rsidP="002622D9">
      <w:pPr>
        <w:spacing w:after="0" w:line="240" w:lineRule="auto"/>
        <w:jc w:val="both"/>
        <w:rPr>
          <w:rFonts w:ascii="Arial" w:hAnsi="Arial" w:cs="Arial"/>
          <w:color w:val="FF0000"/>
          <w:sz w:val="24"/>
          <w:szCs w:val="24"/>
        </w:rPr>
      </w:pPr>
    </w:p>
    <w:p w:rsidR="002622D9" w:rsidRPr="003501B9" w:rsidRDefault="002622D9" w:rsidP="002622D9">
      <w:pPr>
        <w:spacing w:after="0" w:line="240" w:lineRule="auto"/>
        <w:jc w:val="both"/>
        <w:rPr>
          <w:rFonts w:ascii="Arial" w:hAnsi="Arial" w:cs="Arial"/>
          <w:sz w:val="24"/>
          <w:szCs w:val="24"/>
        </w:rPr>
      </w:pPr>
      <w:r w:rsidRPr="003501B9">
        <w:rPr>
          <w:rFonts w:ascii="Arial" w:hAnsi="Arial" w:cs="Arial"/>
          <w:sz w:val="24"/>
          <w:szCs w:val="24"/>
        </w:rPr>
        <w:t>Adicionalmente</w:t>
      </w:r>
      <w:r w:rsidR="00341884" w:rsidRPr="003501B9">
        <w:rPr>
          <w:rFonts w:ascii="Arial" w:hAnsi="Arial" w:cs="Arial"/>
          <w:sz w:val="24"/>
          <w:szCs w:val="24"/>
        </w:rPr>
        <w:t xml:space="preserve">, </w:t>
      </w:r>
      <w:r w:rsidRPr="003501B9">
        <w:rPr>
          <w:rFonts w:ascii="Arial" w:hAnsi="Arial" w:cs="Arial"/>
          <w:sz w:val="24"/>
          <w:szCs w:val="24"/>
        </w:rPr>
        <w:t>según lo estipulado en la ley de Simplificación y Eficiencia Tributaria N° 8114</w:t>
      </w:r>
      <w:r w:rsidR="00341884" w:rsidRPr="003501B9">
        <w:rPr>
          <w:rFonts w:ascii="Arial" w:hAnsi="Arial" w:cs="Arial"/>
          <w:sz w:val="24"/>
          <w:szCs w:val="24"/>
        </w:rPr>
        <w:t xml:space="preserve">, </w:t>
      </w:r>
      <w:r w:rsidRPr="003501B9">
        <w:rPr>
          <w:rFonts w:ascii="Arial" w:hAnsi="Arial" w:cs="Arial"/>
          <w:sz w:val="24"/>
          <w:szCs w:val="24"/>
        </w:rPr>
        <w:t>en su artículo 5</w:t>
      </w:r>
      <w:r w:rsidR="00341884" w:rsidRPr="003501B9">
        <w:rPr>
          <w:rFonts w:ascii="Arial" w:hAnsi="Arial" w:cs="Arial"/>
          <w:sz w:val="24"/>
          <w:szCs w:val="24"/>
        </w:rPr>
        <w:t xml:space="preserve">, </w:t>
      </w:r>
      <w:r w:rsidRPr="003501B9">
        <w:rPr>
          <w:rFonts w:ascii="Arial" w:hAnsi="Arial" w:cs="Arial"/>
          <w:sz w:val="24"/>
          <w:szCs w:val="24"/>
        </w:rPr>
        <w:t>en donde se establece que el 3.5% del impuesto selectivo a los combustibles</w:t>
      </w:r>
      <w:r w:rsidR="00341884" w:rsidRPr="003501B9">
        <w:rPr>
          <w:rFonts w:ascii="Arial" w:hAnsi="Arial" w:cs="Arial"/>
          <w:sz w:val="24"/>
          <w:szCs w:val="24"/>
        </w:rPr>
        <w:t xml:space="preserve">, </w:t>
      </w:r>
      <w:r w:rsidRPr="003501B9">
        <w:rPr>
          <w:rFonts w:ascii="Arial" w:hAnsi="Arial" w:cs="Arial"/>
          <w:sz w:val="24"/>
          <w:szCs w:val="24"/>
        </w:rPr>
        <w:t>se destinará para el Pago de Servicios Ambientales.</w:t>
      </w:r>
    </w:p>
    <w:p w:rsidR="002622D9" w:rsidRPr="00B150B5" w:rsidRDefault="002622D9" w:rsidP="002622D9">
      <w:pPr>
        <w:spacing w:after="0" w:line="240" w:lineRule="auto"/>
        <w:jc w:val="both"/>
        <w:rPr>
          <w:rFonts w:ascii="Arial" w:hAnsi="Arial" w:cs="Arial"/>
          <w:color w:val="FF0000"/>
          <w:sz w:val="24"/>
          <w:szCs w:val="24"/>
        </w:rPr>
      </w:pPr>
    </w:p>
    <w:p w:rsidR="002622D9" w:rsidRPr="00190941" w:rsidRDefault="00190941" w:rsidP="002622D9">
      <w:pPr>
        <w:spacing w:after="0" w:line="240" w:lineRule="auto"/>
        <w:jc w:val="both"/>
        <w:rPr>
          <w:rFonts w:ascii="Arial" w:hAnsi="Arial" w:cs="Arial"/>
          <w:sz w:val="24"/>
          <w:szCs w:val="24"/>
        </w:rPr>
      </w:pPr>
      <w:r w:rsidRPr="00190941">
        <w:rPr>
          <w:rFonts w:ascii="Arial" w:hAnsi="Arial" w:cs="Arial"/>
          <w:sz w:val="24"/>
          <w:szCs w:val="24"/>
        </w:rPr>
        <w:t>Otra fuente de recursos la constituye l</w:t>
      </w:r>
      <w:r w:rsidR="002622D9" w:rsidRPr="00190941">
        <w:rPr>
          <w:rFonts w:ascii="Arial" w:hAnsi="Arial" w:cs="Arial"/>
          <w:sz w:val="24"/>
          <w:szCs w:val="24"/>
        </w:rPr>
        <w:t>as gestiones que para tal fin realice el FONAFIFO a nivel local</w:t>
      </w:r>
      <w:r w:rsidR="00341884" w:rsidRPr="00190941">
        <w:rPr>
          <w:rFonts w:ascii="Arial" w:hAnsi="Arial" w:cs="Arial"/>
          <w:sz w:val="24"/>
          <w:szCs w:val="24"/>
        </w:rPr>
        <w:t xml:space="preserve">, </w:t>
      </w:r>
      <w:r w:rsidR="002622D9" w:rsidRPr="00190941">
        <w:rPr>
          <w:rFonts w:ascii="Arial" w:hAnsi="Arial" w:cs="Arial"/>
          <w:sz w:val="24"/>
          <w:szCs w:val="24"/>
        </w:rPr>
        <w:t xml:space="preserve">así como los contratos </w:t>
      </w:r>
      <w:r w:rsidR="007908A4" w:rsidRPr="00190941">
        <w:rPr>
          <w:rFonts w:ascii="Arial" w:hAnsi="Arial" w:cs="Arial"/>
          <w:sz w:val="24"/>
          <w:szCs w:val="24"/>
        </w:rPr>
        <w:t>de compra</w:t>
      </w:r>
      <w:r w:rsidR="002622D9" w:rsidRPr="00190941">
        <w:rPr>
          <w:rFonts w:ascii="Arial" w:hAnsi="Arial" w:cs="Arial"/>
          <w:sz w:val="24"/>
          <w:szCs w:val="24"/>
        </w:rPr>
        <w:t>-</w:t>
      </w:r>
      <w:r w:rsidR="007908A4" w:rsidRPr="00190941">
        <w:rPr>
          <w:rFonts w:ascii="Arial" w:hAnsi="Arial" w:cs="Arial"/>
          <w:sz w:val="24"/>
          <w:szCs w:val="24"/>
        </w:rPr>
        <w:t>venta de</w:t>
      </w:r>
      <w:r w:rsidR="002622D9" w:rsidRPr="00190941">
        <w:rPr>
          <w:rFonts w:ascii="Arial" w:hAnsi="Arial" w:cs="Arial"/>
          <w:sz w:val="24"/>
          <w:szCs w:val="24"/>
        </w:rPr>
        <w:t xml:space="preserve"> Servicios Ambientales firmados con </w:t>
      </w:r>
      <w:r w:rsidR="00FE589C" w:rsidRPr="00190941">
        <w:rPr>
          <w:rFonts w:ascii="Arial" w:hAnsi="Arial" w:cs="Arial"/>
          <w:sz w:val="24"/>
          <w:szCs w:val="24"/>
        </w:rPr>
        <w:t>diferentes organizaciones, tanto públicas como privadas</w:t>
      </w:r>
      <w:r w:rsidR="002622D9" w:rsidRPr="00190941">
        <w:rPr>
          <w:rFonts w:ascii="Arial" w:hAnsi="Arial" w:cs="Arial"/>
          <w:sz w:val="24"/>
          <w:szCs w:val="24"/>
        </w:rPr>
        <w:t>.</w:t>
      </w:r>
    </w:p>
    <w:p w:rsidR="002622D9" w:rsidRPr="00190941" w:rsidRDefault="002622D9" w:rsidP="002622D9">
      <w:pPr>
        <w:spacing w:after="0" w:line="240" w:lineRule="auto"/>
        <w:jc w:val="both"/>
        <w:rPr>
          <w:rFonts w:ascii="Arial" w:hAnsi="Arial" w:cs="Arial"/>
          <w:sz w:val="24"/>
          <w:szCs w:val="24"/>
        </w:rPr>
      </w:pPr>
    </w:p>
    <w:p w:rsidR="002622D9" w:rsidRPr="00190941" w:rsidRDefault="002622D9" w:rsidP="002622D9">
      <w:pPr>
        <w:spacing w:after="0" w:line="240" w:lineRule="auto"/>
        <w:jc w:val="both"/>
        <w:rPr>
          <w:rFonts w:ascii="Arial" w:hAnsi="Arial" w:cs="Arial"/>
          <w:sz w:val="24"/>
          <w:szCs w:val="24"/>
        </w:rPr>
      </w:pPr>
      <w:r w:rsidRPr="00190941">
        <w:rPr>
          <w:rFonts w:ascii="Arial" w:hAnsi="Arial" w:cs="Arial"/>
          <w:sz w:val="24"/>
          <w:szCs w:val="24"/>
        </w:rPr>
        <w:t>Y todas aquellas acciones que realice el fondo en procura de captar recursos por medio de los Certificados de Servicios Ambientales (CSA).</w:t>
      </w:r>
    </w:p>
    <w:p w:rsidR="009B44FE" w:rsidRPr="00B150B5" w:rsidRDefault="009B44FE" w:rsidP="002622D9">
      <w:pPr>
        <w:spacing w:after="0" w:line="240" w:lineRule="auto"/>
        <w:jc w:val="both"/>
        <w:rPr>
          <w:rFonts w:ascii="Arial" w:hAnsi="Arial" w:cs="Arial"/>
          <w:color w:val="FF0000"/>
        </w:rPr>
      </w:pPr>
    </w:p>
    <w:p w:rsidR="009B44FE" w:rsidRPr="00351FE1" w:rsidRDefault="009B44FE" w:rsidP="002622D9">
      <w:pPr>
        <w:spacing w:after="0" w:line="240" w:lineRule="auto"/>
        <w:jc w:val="both"/>
        <w:rPr>
          <w:rFonts w:ascii="Arial" w:hAnsi="Arial" w:cs="Arial"/>
        </w:rPr>
      </w:pPr>
    </w:p>
    <w:p w:rsidR="009B44FE" w:rsidRPr="00656A9B" w:rsidRDefault="009B44FE" w:rsidP="00656A9B">
      <w:pPr>
        <w:pStyle w:val="Ttulo2"/>
        <w:numPr>
          <w:ilvl w:val="1"/>
          <w:numId w:val="23"/>
        </w:numPr>
        <w:ind w:left="0" w:firstLine="0"/>
        <w:rPr>
          <w:rFonts w:ascii="Arial" w:eastAsia="Calibri" w:hAnsi="Arial" w:cs="Arial"/>
          <w:b/>
          <w:color w:val="auto"/>
          <w:sz w:val="24"/>
          <w:szCs w:val="24"/>
        </w:rPr>
      </w:pPr>
      <w:bookmarkStart w:id="7" w:name="_Toc30766061"/>
      <w:r w:rsidRPr="00656A9B">
        <w:rPr>
          <w:rFonts w:ascii="Arial" w:eastAsia="Calibri" w:hAnsi="Arial" w:cs="Arial"/>
          <w:b/>
          <w:color w:val="auto"/>
          <w:sz w:val="24"/>
          <w:szCs w:val="24"/>
        </w:rPr>
        <w:t>Marco Estratégico del FONAFIFO</w:t>
      </w:r>
      <w:bookmarkEnd w:id="7"/>
    </w:p>
    <w:p w:rsidR="00656A9B" w:rsidRPr="00656A9B" w:rsidRDefault="00656A9B" w:rsidP="00656A9B">
      <w:pPr>
        <w:pStyle w:val="Prrafodelista"/>
        <w:ind w:left="1020"/>
      </w:pPr>
    </w:p>
    <w:p w:rsidR="009B44FE" w:rsidRPr="00DC59AF" w:rsidRDefault="00F97FF7" w:rsidP="009B44FE">
      <w:pPr>
        <w:spacing w:after="0" w:line="240" w:lineRule="auto"/>
        <w:rPr>
          <w:rFonts w:ascii="Arial" w:hAnsi="Arial" w:cs="Arial"/>
          <w:b/>
          <w:sz w:val="24"/>
          <w:szCs w:val="24"/>
        </w:rPr>
      </w:pPr>
      <w:r w:rsidRPr="00DC59AF">
        <w:rPr>
          <w:rFonts w:ascii="Arial" w:hAnsi="Arial" w:cs="Arial"/>
          <w:b/>
          <w:sz w:val="24"/>
          <w:szCs w:val="24"/>
        </w:rPr>
        <w:t>1.3.1 Objetivo</w:t>
      </w:r>
      <w:r w:rsidR="009B44FE" w:rsidRPr="00DC59AF">
        <w:rPr>
          <w:rFonts w:ascii="Arial" w:hAnsi="Arial" w:cs="Arial"/>
          <w:b/>
          <w:sz w:val="24"/>
          <w:szCs w:val="24"/>
        </w:rPr>
        <w:t xml:space="preserve"> del FONAFIFO</w:t>
      </w:r>
    </w:p>
    <w:p w:rsidR="009B44FE" w:rsidRPr="00DC59AF" w:rsidRDefault="009B44FE" w:rsidP="009B44FE">
      <w:pPr>
        <w:spacing w:after="0" w:line="240" w:lineRule="auto"/>
        <w:rPr>
          <w:rFonts w:ascii="Arial" w:hAnsi="Arial" w:cs="Arial"/>
          <w:sz w:val="24"/>
          <w:szCs w:val="24"/>
        </w:rPr>
      </w:pPr>
    </w:p>
    <w:p w:rsidR="009B44FE" w:rsidRPr="00DC59AF" w:rsidRDefault="009B44FE" w:rsidP="009B44FE">
      <w:pPr>
        <w:spacing w:after="0" w:line="240" w:lineRule="auto"/>
        <w:jc w:val="both"/>
        <w:rPr>
          <w:rFonts w:ascii="Arial" w:hAnsi="Arial" w:cs="Arial"/>
          <w:sz w:val="24"/>
          <w:szCs w:val="24"/>
        </w:rPr>
      </w:pPr>
      <w:r w:rsidRPr="00DC59AF">
        <w:rPr>
          <w:rFonts w:ascii="Arial" w:hAnsi="Arial" w:cs="Arial"/>
          <w:sz w:val="24"/>
          <w:szCs w:val="24"/>
        </w:rPr>
        <w:t>La Ley Forestal en su artículo 46 crea el FONAFIFO y establece su objetivo de la siguiente forma:</w:t>
      </w:r>
    </w:p>
    <w:p w:rsidR="00C40517" w:rsidRPr="00DC59AF" w:rsidRDefault="00C40517" w:rsidP="009B44FE">
      <w:pPr>
        <w:spacing w:after="0" w:line="240" w:lineRule="auto"/>
        <w:jc w:val="both"/>
        <w:rPr>
          <w:rFonts w:ascii="Arial" w:hAnsi="Arial" w:cs="Arial"/>
          <w:sz w:val="24"/>
          <w:szCs w:val="24"/>
        </w:rPr>
      </w:pPr>
    </w:p>
    <w:p w:rsidR="009B44FE" w:rsidRPr="00DC59AF" w:rsidRDefault="009B44FE" w:rsidP="009B44FE">
      <w:pPr>
        <w:spacing w:after="0" w:line="240" w:lineRule="auto"/>
        <w:jc w:val="both"/>
        <w:rPr>
          <w:rFonts w:ascii="Arial" w:hAnsi="Arial" w:cs="Arial"/>
          <w:sz w:val="24"/>
          <w:szCs w:val="24"/>
        </w:rPr>
      </w:pPr>
      <w:r w:rsidRPr="00DC59AF">
        <w:rPr>
          <w:rFonts w:ascii="Arial" w:hAnsi="Arial" w:cs="Arial"/>
          <w:sz w:val="24"/>
          <w:szCs w:val="24"/>
        </w:rPr>
        <w:t>“Financiar mediante créditos u otros mecanismos de fomento el manejo del bosque</w:t>
      </w:r>
      <w:r w:rsidR="00341884" w:rsidRPr="00DC59AF">
        <w:rPr>
          <w:rFonts w:ascii="Arial" w:hAnsi="Arial" w:cs="Arial"/>
          <w:sz w:val="24"/>
          <w:szCs w:val="24"/>
        </w:rPr>
        <w:t>,</w:t>
      </w:r>
      <w:r w:rsidRPr="00DC59AF">
        <w:rPr>
          <w:rFonts w:ascii="Arial" w:hAnsi="Arial" w:cs="Arial"/>
          <w:sz w:val="24"/>
          <w:szCs w:val="24"/>
        </w:rPr>
        <w:t xml:space="preserve"> intervenido o no los procesos de reforestación</w:t>
      </w:r>
      <w:r w:rsidR="00341884" w:rsidRPr="00DC59AF">
        <w:rPr>
          <w:rFonts w:ascii="Arial" w:hAnsi="Arial" w:cs="Arial"/>
          <w:sz w:val="24"/>
          <w:szCs w:val="24"/>
        </w:rPr>
        <w:t xml:space="preserve">, </w:t>
      </w:r>
      <w:r w:rsidRPr="00DC59AF">
        <w:rPr>
          <w:rFonts w:ascii="Arial" w:hAnsi="Arial" w:cs="Arial"/>
          <w:sz w:val="24"/>
          <w:szCs w:val="24"/>
        </w:rPr>
        <w:t>forestación</w:t>
      </w:r>
      <w:r w:rsidR="00341884" w:rsidRPr="00DC59AF">
        <w:rPr>
          <w:rFonts w:ascii="Arial" w:hAnsi="Arial" w:cs="Arial"/>
          <w:sz w:val="24"/>
          <w:szCs w:val="24"/>
        </w:rPr>
        <w:t xml:space="preserve">, </w:t>
      </w:r>
      <w:r w:rsidRPr="00DC59AF">
        <w:rPr>
          <w:rFonts w:ascii="Arial" w:hAnsi="Arial" w:cs="Arial"/>
          <w:sz w:val="24"/>
          <w:szCs w:val="24"/>
        </w:rPr>
        <w:t>viveros forestales sistemas agroforestales</w:t>
      </w:r>
      <w:r w:rsidR="00341884" w:rsidRPr="00DC59AF">
        <w:rPr>
          <w:rFonts w:ascii="Arial" w:hAnsi="Arial" w:cs="Arial"/>
          <w:sz w:val="24"/>
          <w:szCs w:val="24"/>
        </w:rPr>
        <w:t>,</w:t>
      </w:r>
      <w:r w:rsidRPr="00DC59AF">
        <w:rPr>
          <w:rFonts w:ascii="Arial" w:hAnsi="Arial" w:cs="Arial"/>
          <w:sz w:val="24"/>
          <w:szCs w:val="24"/>
        </w:rPr>
        <w:t xml:space="preserve"> recuperación de áreas denudadas y los cambios tecnológicos en aprovechamiento e industrialización de los recursos forestales. También captará financiamiento para el pago de los servicios ambientales que brindan los bosques</w:t>
      </w:r>
      <w:r w:rsidR="00341884" w:rsidRPr="00DC59AF">
        <w:rPr>
          <w:rFonts w:ascii="Arial" w:hAnsi="Arial" w:cs="Arial"/>
          <w:sz w:val="24"/>
          <w:szCs w:val="24"/>
        </w:rPr>
        <w:t>,</w:t>
      </w:r>
      <w:r w:rsidRPr="00DC59AF">
        <w:rPr>
          <w:rFonts w:ascii="Arial" w:hAnsi="Arial" w:cs="Arial"/>
          <w:sz w:val="24"/>
          <w:szCs w:val="24"/>
        </w:rPr>
        <w:t xml:space="preserve"> las plantaciones forestales y otras actividades necesarias para fortalecer el desarrollo del sector de recursos naturales” </w:t>
      </w:r>
    </w:p>
    <w:p w:rsidR="002622D9" w:rsidRPr="00B150B5" w:rsidRDefault="002622D9" w:rsidP="00B57B04">
      <w:pPr>
        <w:rPr>
          <w:color w:val="FF0000"/>
          <w:sz w:val="24"/>
          <w:szCs w:val="24"/>
        </w:rPr>
      </w:pPr>
    </w:p>
    <w:p w:rsidR="002D22FF" w:rsidRPr="00CE5497" w:rsidRDefault="00BE3233" w:rsidP="002D22FF">
      <w:pPr>
        <w:spacing w:after="0" w:line="240" w:lineRule="auto"/>
        <w:rPr>
          <w:rFonts w:ascii="Arial" w:hAnsi="Arial" w:cs="Arial"/>
          <w:b/>
          <w:color w:val="000000" w:themeColor="text1"/>
          <w:sz w:val="24"/>
          <w:szCs w:val="24"/>
        </w:rPr>
      </w:pPr>
      <w:r w:rsidRPr="00CE5497">
        <w:rPr>
          <w:rFonts w:ascii="Arial" w:hAnsi="Arial" w:cs="Arial"/>
          <w:b/>
          <w:color w:val="000000" w:themeColor="text1"/>
          <w:sz w:val="24"/>
          <w:szCs w:val="24"/>
        </w:rPr>
        <w:t>1.3.2 Políticas del MINAE</w:t>
      </w:r>
      <w:r w:rsidR="002D22FF" w:rsidRPr="00CE5497">
        <w:rPr>
          <w:rFonts w:ascii="Arial" w:hAnsi="Arial" w:cs="Arial"/>
          <w:b/>
          <w:color w:val="000000" w:themeColor="text1"/>
          <w:sz w:val="24"/>
          <w:szCs w:val="24"/>
        </w:rPr>
        <w:t xml:space="preserve"> Relacionadas con el FONAFIFO</w:t>
      </w:r>
    </w:p>
    <w:p w:rsidR="002D22FF" w:rsidRPr="00CE5497" w:rsidRDefault="002D22FF" w:rsidP="00FB2A79">
      <w:pPr>
        <w:spacing w:after="0" w:line="240" w:lineRule="auto"/>
        <w:jc w:val="center"/>
        <w:rPr>
          <w:rFonts w:ascii="Arial" w:hAnsi="Arial" w:cs="Arial"/>
          <w:color w:val="000000" w:themeColor="text1"/>
          <w:sz w:val="24"/>
          <w:szCs w:val="24"/>
        </w:rPr>
      </w:pPr>
    </w:p>
    <w:p w:rsidR="002D22FF" w:rsidRPr="00CE5497" w:rsidRDefault="002D22FF" w:rsidP="002D22FF">
      <w:p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El Ministerio de Ambiente y Energía (MINAE) como ente rector del tema ambiental a nivel nacional le corresponde dictar las políticas ambientales</w:t>
      </w:r>
      <w:r w:rsidR="00341884" w:rsidRPr="00CE5497">
        <w:rPr>
          <w:rFonts w:ascii="Arial" w:hAnsi="Arial" w:cs="Arial"/>
          <w:color w:val="000000" w:themeColor="text1"/>
          <w:sz w:val="24"/>
          <w:szCs w:val="24"/>
        </w:rPr>
        <w:t xml:space="preserve">, </w:t>
      </w:r>
      <w:r w:rsidRPr="00CE5497">
        <w:rPr>
          <w:rFonts w:ascii="Arial" w:hAnsi="Arial" w:cs="Arial"/>
          <w:color w:val="000000" w:themeColor="text1"/>
          <w:sz w:val="24"/>
          <w:szCs w:val="24"/>
        </w:rPr>
        <w:t>nuestras políticas también se enmarcan en las del MINAE</w:t>
      </w:r>
      <w:r w:rsidR="00341884" w:rsidRPr="00CE5497">
        <w:rPr>
          <w:rFonts w:ascii="Arial" w:hAnsi="Arial" w:cs="Arial"/>
          <w:color w:val="000000" w:themeColor="text1"/>
          <w:sz w:val="24"/>
          <w:szCs w:val="24"/>
        </w:rPr>
        <w:t xml:space="preserve">, </w:t>
      </w:r>
      <w:r w:rsidRPr="00CE5497">
        <w:rPr>
          <w:rFonts w:ascii="Arial" w:hAnsi="Arial" w:cs="Arial"/>
          <w:color w:val="000000" w:themeColor="text1"/>
          <w:sz w:val="24"/>
          <w:szCs w:val="24"/>
        </w:rPr>
        <w:t>institución a la cual estamos adscritos. Las políticas del MINAE son las siguientes:</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Mejora de la capacidad nacional y local en el manejo sostenible de la biodiversidad en los territorios definidos como corredores biológicos.</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Fortalecimiento del Sector Forestal.</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Fomento a la protección y recuperación de los recursos naturales.</w:t>
      </w:r>
    </w:p>
    <w:p w:rsidR="002D22FF" w:rsidRPr="00CE5497" w:rsidRDefault="002D22FF" w:rsidP="002D22FF">
      <w:pPr>
        <w:spacing w:after="0" w:line="240" w:lineRule="auto"/>
        <w:jc w:val="both"/>
        <w:rPr>
          <w:rFonts w:ascii="Arial" w:hAnsi="Arial" w:cs="Arial"/>
          <w:color w:val="000000" w:themeColor="text1"/>
          <w:sz w:val="24"/>
          <w:szCs w:val="24"/>
        </w:rPr>
      </w:pPr>
    </w:p>
    <w:p w:rsidR="00F76D87" w:rsidRPr="00CE5497" w:rsidRDefault="002D22FF" w:rsidP="00415732">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lastRenderedPageBreak/>
        <w:t xml:space="preserve">Fortalecimiento de los servicios de protección y conservación de los recursos naturales. </w:t>
      </w:r>
    </w:p>
    <w:p w:rsidR="00DF4C00" w:rsidRPr="00CE5497" w:rsidRDefault="00DF4C00" w:rsidP="00415732">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Orientar el quehacer institucional hacia una nueva visión ética de la sostenibilidad de los recursos naturales.</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 xml:space="preserve">Fortalecimiento de las instancias de </w:t>
      </w:r>
      <w:r w:rsidR="00A45940" w:rsidRPr="00CE5497">
        <w:rPr>
          <w:rFonts w:ascii="Arial" w:hAnsi="Arial" w:cs="Arial"/>
          <w:color w:val="000000" w:themeColor="text1"/>
          <w:sz w:val="24"/>
          <w:szCs w:val="24"/>
        </w:rPr>
        <w:t>control en</w:t>
      </w:r>
      <w:r w:rsidRPr="00CE5497">
        <w:rPr>
          <w:rFonts w:ascii="Arial" w:hAnsi="Arial" w:cs="Arial"/>
          <w:color w:val="000000" w:themeColor="text1"/>
          <w:sz w:val="24"/>
          <w:szCs w:val="24"/>
        </w:rPr>
        <w:t xml:space="preserve"> la </w:t>
      </w:r>
      <w:r w:rsidR="00A45940" w:rsidRPr="00CE5497">
        <w:rPr>
          <w:rFonts w:ascii="Arial" w:hAnsi="Arial" w:cs="Arial"/>
          <w:color w:val="000000" w:themeColor="text1"/>
          <w:sz w:val="24"/>
          <w:szCs w:val="24"/>
        </w:rPr>
        <w:t>conservación y</w:t>
      </w:r>
      <w:r w:rsidRPr="00CE5497">
        <w:rPr>
          <w:rFonts w:ascii="Arial" w:hAnsi="Arial" w:cs="Arial"/>
          <w:color w:val="000000" w:themeColor="text1"/>
          <w:sz w:val="24"/>
          <w:szCs w:val="24"/>
        </w:rPr>
        <w:t xml:space="preserve"> uso </w:t>
      </w:r>
      <w:r w:rsidR="00A45940" w:rsidRPr="00CE5497">
        <w:rPr>
          <w:rFonts w:ascii="Arial" w:hAnsi="Arial" w:cs="Arial"/>
          <w:color w:val="000000" w:themeColor="text1"/>
          <w:sz w:val="24"/>
          <w:szCs w:val="24"/>
        </w:rPr>
        <w:t>de los</w:t>
      </w:r>
      <w:r w:rsidRPr="00CE5497">
        <w:rPr>
          <w:rFonts w:ascii="Arial" w:hAnsi="Arial" w:cs="Arial"/>
          <w:color w:val="000000" w:themeColor="text1"/>
          <w:sz w:val="24"/>
          <w:szCs w:val="24"/>
        </w:rPr>
        <w:t xml:space="preserve"> recursos naturales dirigida a la Secretaria Técnica Nacional del Ambiente (SETENA)</w:t>
      </w:r>
      <w:r w:rsidR="007D3CB1">
        <w:rPr>
          <w:rFonts w:ascii="Arial" w:hAnsi="Arial" w:cs="Arial"/>
          <w:color w:val="000000" w:themeColor="text1"/>
          <w:sz w:val="24"/>
          <w:szCs w:val="24"/>
        </w:rPr>
        <w:t xml:space="preserve">, </w:t>
      </w:r>
      <w:r w:rsidRPr="00CE5497">
        <w:rPr>
          <w:rFonts w:ascii="Arial" w:hAnsi="Arial" w:cs="Arial"/>
          <w:color w:val="000000" w:themeColor="text1"/>
          <w:sz w:val="24"/>
          <w:szCs w:val="24"/>
        </w:rPr>
        <w:t>el Fondo Nacional de Financiamiento Forestal (FONAFIFO</w:t>
      </w:r>
      <w:r w:rsidR="00A45940" w:rsidRPr="00CE5497">
        <w:rPr>
          <w:rFonts w:ascii="Arial" w:hAnsi="Arial" w:cs="Arial"/>
          <w:color w:val="000000" w:themeColor="text1"/>
          <w:sz w:val="24"/>
          <w:szCs w:val="24"/>
        </w:rPr>
        <w:t>)</w:t>
      </w:r>
      <w:r w:rsidR="007D3CB1">
        <w:rPr>
          <w:rFonts w:ascii="Arial" w:hAnsi="Arial" w:cs="Arial"/>
          <w:color w:val="000000" w:themeColor="text1"/>
          <w:sz w:val="24"/>
          <w:szCs w:val="24"/>
        </w:rPr>
        <w:t>,</w:t>
      </w:r>
      <w:r w:rsidR="00A45940" w:rsidRPr="00CE5497">
        <w:rPr>
          <w:rFonts w:ascii="Arial" w:hAnsi="Arial" w:cs="Arial"/>
          <w:color w:val="000000" w:themeColor="text1"/>
          <w:sz w:val="24"/>
          <w:szCs w:val="24"/>
        </w:rPr>
        <w:t xml:space="preserve"> comisiones</w:t>
      </w:r>
      <w:r w:rsidRPr="00CE5497">
        <w:rPr>
          <w:rFonts w:ascii="Arial" w:hAnsi="Arial" w:cs="Arial"/>
          <w:color w:val="000000" w:themeColor="text1"/>
          <w:sz w:val="24"/>
          <w:szCs w:val="24"/>
        </w:rPr>
        <w:t xml:space="preserve"> ambientales y municipalidades.</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Fortalecimiento de la sostenibilidad financiera del MINAE para la prestación de servicios a la sociedad.</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Contribuir al mejoramiento de la calidad de los servicios que prestan las instituciones al incorporar la participación ciudadana.</w:t>
      </w:r>
    </w:p>
    <w:p w:rsidR="002D22FF" w:rsidRPr="00CE5497" w:rsidRDefault="002D22FF" w:rsidP="002D22FF">
      <w:pPr>
        <w:spacing w:after="0" w:line="240" w:lineRule="auto"/>
        <w:jc w:val="both"/>
        <w:rPr>
          <w:rFonts w:ascii="Arial" w:hAnsi="Arial" w:cs="Arial"/>
          <w:color w:val="000000" w:themeColor="text1"/>
          <w:sz w:val="24"/>
          <w:szCs w:val="24"/>
        </w:rPr>
      </w:pPr>
    </w:p>
    <w:p w:rsidR="002D22FF" w:rsidRPr="00CE5497" w:rsidRDefault="002D22FF" w:rsidP="002D22FF">
      <w:pPr>
        <w:numPr>
          <w:ilvl w:val="0"/>
          <w:numId w:val="1"/>
        </w:numPr>
        <w:spacing w:after="0" w:line="240" w:lineRule="auto"/>
        <w:jc w:val="both"/>
        <w:rPr>
          <w:rFonts w:ascii="Arial" w:hAnsi="Arial" w:cs="Arial"/>
          <w:color w:val="000000" w:themeColor="text1"/>
          <w:sz w:val="24"/>
          <w:szCs w:val="24"/>
        </w:rPr>
      </w:pPr>
      <w:r w:rsidRPr="00CE5497">
        <w:rPr>
          <w:rFonts w:ascii="Arial" w:hAnsi="Arial" w:cs="Arial"/>
          <w:color w:val="000000" w:themeColor="text1"/>
          <w:sz w:val="24"/>
          <w:szCs w:val="24"/>
        </w:rPr>
        <w:t>Tomando en cuenta todo este gran marco de planificación descrita anteriormente</w:t>
      </w:r>
      <w:r w:rsidR="00950AE5" w:rsidRPr="00CE5497">
        <w:rPr>
          <w:rFonts w:ascii="Arial" w:hAnsi="Arial" w:cs="Arial"/>
          <w:color w:val="000000" w:themeColor="text1"/>
          <w:sz w:val="24"/>
          <w:szCs w:val="24"/>
        </w:rPr>
        <w:t>.</w:t>
      </w:r>
      <w:r w:rsidRPr="00CE5497">
        <w:rPr>
          <w:rFonts w:ascii="Arial" w:hAnsi="Arial" w:cs="Arial"/>
          <w:color w:val="000000" w:themeColor="text1"/>
          <w:sz w:val="24"/>
          <w:szCs w:val="24"/>
        </w:rPr>
        <w:t xml:space="preserve"> FONAFIFO elaboro </w:t>
      </w:r>
      <w:r w:rsidR="00A45940" w:rsidRPr="00CE5497">
        <w:rPr>
          <w:rFonts w:ascii="Arial" w:hAnsi="Arial" w:cs="Arial"/>
          <w:color w:val="000000" w:themeColor="text1"/>
          <w:sz w:val="24"/>
          <w:szCs w:val="24"/>
        </w:rPr>
        <w:t>el Plan</w:t>
      </w:r>
      <w:r w:rsidRPr="00CE5497">
        <w:rPr>
          <w:rFonts w:ascii="Arial" w:hAnsi="Arial" w:cs="Arial"/>
          <w:color w:val="000000" w:themeColor="text1"/>
          <w:sz w:val="24"/>
          <w:szCs w:val="24"/>
        </w:rPr>
        <w:t xml:space="preserve"> Estratégico que enmarca su accionar:</w:t>
      </w:r>
    </w:p>
    <w:p w:rsidR="002D22FF" w:rsidRPr="00B150B5" w:rsidRDefault="002D22FF" w:rsidP="00B57B04">
      <w:pPr>
        <w:rPr>
          <w:color w:val="FF0000"/>
        </w:rPr>
      </w:pPr>
    </w:p>
    <w:p w:rsidR="002D22FF" w:rsidRDefault="002D22FF" w:rsidP="002D22FF">
      <w:pPr>
        <w:spacing w:after="0" w:line="240" w:lineRule="auto"/>
        <w:rPr>
          <w:rFonts w:ascii="Arial" w:hAnsi="Arial" w:cs="Arial"/>
          <w:b/>
          <w:sz w:val="24"/>
          <w:szCs w:val="24"/>
        </w:rPr>
      </w:pPr>
      <w:r w:rsidRPr="00807C2C">
        <w:rPr>
          <w:rFonts w:ascii="Arial" w:hAnsi="Arial" w:cs="Arial"/>
          <w:b/>
          <w:sz w:val="24"/>
          <w:szCs w:val="24"/>
        </w:rPr>
        <w:t xml:space="preserve">1.3.3 Misión  </w:t>
      </w:r>
    </w:p>
    <w:p w:rsidR="007D3CB1" w:rsidRPr="00807C2C" w:rsidRDefault="007D3CB1" w:rsidP="002D22FF">
      <w:pPr>
        <w:spacing w:after="0" w:line="240" w:lineRule="auto"/>
        <w:rPr>
          <w:rFonts w:ascii="Arial" w:hAnsi="Arial" w:cs="Arial"/>
          <w:b/>
          <w:sz w:val="24"/>
          <w:szCs w:val="24"/>
        </w:rPr>
      </w:pPr>
    </w:p>
    <w:p w:rsidR="002D22FF" w:rsidRPr="00B150B5" w:rsidRDefault="00DD4E5B" w:rsidP="002D22FF">
      <w:pPr>
        <w:spacing w:after="0" w:line="240" w:lineRule="auto"/>
        <w:rPr>
          <w:rFonts w:ascii="Arial" w:hAnsi="Arial" w:cs="Arial"/>
          <w:color w:val="FF0000"/>
        </w:rPr>
      </w:pPr>
      <w:r>
        <w:rPr>
          <w:rFonts w:ascii="Arial" w:hAnsi="Arial" w:cs="Arial"/>
          <w:i/>
          <w:noProof/>
          <w:color w:val="FF0000"/>
          <w:lang w:eastAsia="es-CR"/>
        </w:rPr>
        <w:pict>
          <v:roundrect id="Rectángulo redondeado 3" o:spid="_x0000_s1026" style="position:absolute;margin-left:90pt;margin-top:3.55pt;width:350.4pt;height:103.9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" strokecolor="#3e725a" strokeweight="5pt">
            <v:stroke linestyle="thickThin"/>
            <v:shadow on="t" color="#868686" opacity=".5"/>
            <v:textbox style="mso-next-textbox:#Rectángulo redondeado 3">
              <w:txbxContent>
                <w:p w:rsidR="00C35664" w:rsidRPr="00671B6D" w:rsidRDefault="00C35664" w:rsidP="002D22FF">
                  <w:pPr>
                    <w:spacing w:after="0" w:line="240" w:lineRule="auto"/>
                    <w:jc w:val="center"/>
                    <w:rPr>
                      <w:rFonts w:ascii="Arial" w:hAnsi="Arial" w:cs="Arial"/>
                      <w:b/>
                      <w:bCs/>
                      <w:i/>
                      <w:sz w:val="24"/>
                      <w:szCs w:val="24"/>
                    </w:rPr>
                  </w:pPr>
                  <w:r w:rsidRPr="00671B6D">
                    <w:rPr>
                      <w:rFonts w:ascii="Arial" w:hAnsi="Arial" w:cs="Arial"/>
                      <w:b/>
                      <w:bCs/>
                      <w:i/>
                      <w:sz w:val="24"/>
                      <w:szCs w:val="24"/>
                    </w:rPr>
                    <w:t>MISION</w:t>
                  </w:r>
                </w:p>
                <w:p w:rsidR="00C35664" w:rsidRPr="00671B6D" w:rsidRDefault="00C35664" w:rsidP="002D22FF">
                  <w:pPr>
                    <w:spacing w:after="0" w:line="240" w:lineRule="auto"/>
                    <w:ind w:right="-72"/>
                    <w:jc w:val="both"/>
                    <w:rPr>
                      <w:rFonts w:ascii="Arial" w:hAnsi="Arial" w:cs="Arial"/>
                      <w:i/>
                      <w:sz w:val="24"/>
                      <w:szCs w:val="24"/>
                    </w:rPr>
                  </w:pPr>
                  <w:r w:rsidRPr="00671B6D">
                    <w:rPr>
                      <w:rFonts w:ascii="Arial" w:hAnsi="Arial" w:cs="Arial"/>
                      <w:i/>
                      <w:sz w:val="24"/>
                      <w:szCs w:val="24"/>
                    </w:rPr>
                    <w:t>“Somos una entidad pública encargada de financiar a pequeños y medianos productores de bienes y servicios forestales, gestionando y administrando los recursos financieros de origen nacional e internacional para apoyar el desarrollo del sector forestal”.</w:t>
                  </w:r>
                </w:p>
                <w:p w:rsidR="00C35664" w:rsidRPr="00671B6D" w:rsidRDefault="00C35664" w:rsidP="002D22FF">
                  <w:pPr>
                    <w:jc w:val="both"/>
                    <w:rPr>
                      <w:rFonts w:ascii="Arial" w:hAnsi="Arial" w:cs="Arial"/>
                      <w:sz w:val="24"/>
                      <w:szCs w:val="24"/>
                    </w:rPr>
                  </w:pPr>
                </w:p>
              </w:txbxContent>
            </v:textbox>
          </v:roundrect>
        </w:pict>
      </w:r>
    </w:p>
    <w:p w:rsidR="002D22FF" w:rsidRPr="00B150B5" w:rsidRDefault="002D22FF" w:rsidP="002D22FF">
      <w:pPr>
        <w:ind w:left="708" w:firstLine="708"/>
        <w:jc w:val="both"/>
        <w:rPr>
          <w:rFonts w:ascii="Arial" w:hAnsi="Arial" w:cs="Arial"/>
          <w:i/>
          <w:color w:val="FF0000"/>
        </w:rPr>
      </w:pPr>
    </w:p>
    <w:p w:rsidR="002D22FF" w:rsidRPr="00B150B5" w:rsidRDefault="002D22FF" w:rsidP="002D22FF">
      <w:pPr>
        <w:spacing w:after="0" w:line="240" w:lineRule="auto"/>
        <w:jc w:val="both"/>
        <w:rPr>
          <w:rFonts w:ascii="Arial" w:hAnsi="Arial" w:cs="Arial"/>
          <w:color w:val="FF0000"/>
        </w:rPr>
      </w:pPr>
    </w:p>
    <w:p w:rsidR="002D22FF" w:rsidRPr="00B150B5" w:rsidRDefault="002D22FF" w:rsidP="002D22FF">
      <w:pPr>
        <w:spacing w:after="0" w:line="240" w:lineRule="auto"/>
        <w:jc w:val="both"/>
        <w:rPr>
          <w:rFonts w:ascii="Arial" w:hAnsi="Arial" w:cs="Arial"/>
          <w:color w:val="FF0000"/>
        </w:rPr>
      </w:pPr>
    </w:p>
    <w:p w:rsidR="002D22FF" w:rsidRPr="00B150B5" w:rsidRDefault="002D22FF" w:rsidP="002D22FF">
      <w:pPr>
        <w:spacing w:after="0" w:line="240" w:lineRule="auto"/>
        <w:jc w:val="both"/>
        <w:rPr>
          <w:rFonts w:ascii="Arial" w:hAnsi="Arial" w:cs="Arial"/>
          <w:color w:val="FF0000"/>
        </w:rPr>
      </w:pPr>
    </w:p>
    <w:p w:rsidR="002D22FF" w:rsidRPr="00B150B5" w:rsidRDefault="002D22FF" w:rsidP="002D22FF">
      <w:pPr>
        <w:spacing w:after="0" w:line="240" w:lineRule="auto"/>
        <w:jc w:val="both"/>
        <w:rPr>
          <w:rFonts w:ascii="Arial" w:hAnsi="Arial" w:cs="Arial"/>
          <w:color w:val="FF0000"/>
        </w:rPr>
      </w:pPr>
    </w:p>
    <w:p w:rsidR="002D22FF" w:rsidRPr="00B150B5" w:rsidRDefault="002D22FF" w:rsidP="002D22FF">
      <w:pPr>
        <w:spacing w:after="0" w:line="240" w:lineRule="auto"/>
        <w:jc w:val="both"/>
        <w:rPr>
          <w:rFonts w:ascii="Arial" w:hAnsi="Arial" w:cs="Arial"/>
          <w:color w:val="FF0000"/>
        </w:rPr>
      </w:pPr>
    </w:p>
    <w:p w:rsidR="00027924" w:rsidRPr="00B150B5" w:rsidRDefault="00027924" w:rsidP="002D22FF">
      <w:pPr>
        <w:spacing w:after="0" w:line="240" w:lineRule="auto"/>
        <w:jc w:val="both"/>
        <w:rPr>
          <w:rFonts w:ascii="Arial" w:hAnsi="Arial" w:cs="Arial"/>
          <w:color w:val="FF0000"/>
        </w:rPr>
      </w:pPr>
    </w:p>
    <w:p w:rsidR="002D22FF" w:rsidRDefault="002D22FF" w:rsidP="002D22FF">
      <w:pPr>
        <w:spacing w:after="0" w:line="240" w:lineRule="auto"/>
        <w:rPr>
          <w:rFonts w:ascii="Arial" w:hAnsi="Arial" w:cs="Arial"/>
          <w:color w:val="FF0000"/>
        </w:rPr>
      </w:pPr>
    </w:p>
    <w:p w:rsidR="00736FFE" w:rsidRPr="00B150B5" w:rsidRDefault="00736FFE" w:rsidP="002D22FF">
      <w:pPr>
        <w:spacing w:after="0" w:line="240" w:lineRule="auto"/>
        <w:rPr>
          <w:rFonts w:ascii="Arial" w:hAnsi="Arial" w:cs="Arial"/>
          <w:color w:val="FF0000"/>
        </w:rPr>
      </w:pPr>
    </w:p>
    <w:p w:rsidR="002D22FF" w:rsidRPr="00B150B5" w:rsidRDefault="002D22FF" w:rsidP="002D22FF">
      <w:pPr>
        <w:spacing w:after="0" w:line="240" w:lineRule="auto"/>
        <w:rPr>
          <w:rFonts w:ascii="Arial" w:hAnsi="Arial" w:cs="Arial"/>
          <w:color w:val="FF0000"/>
        </w:rPr>
      </w:pPr>
      <w:r w:rsidRPr="00807C2C">
        <w:rPr>
          <w:rFonts w:ascii="Arial" w:hAnsi="Arial" w:cs="Arial"/>
          <w:b/>
          <w:sz w:val="24"/>
          <w:szCs w:val="24"/>
        </w:rPr>
        <w:t xml:space="preserve">1.3.4Visión </w:t>
      </w:r>
    </w:p>
    <w:p w:rsidR="002D22FF" w:rsidRPr="00B150B5" w:rsidRDefault="00DD4E5B" w:rsidP="002D22FF">
      <w:pPr>
        <w:spacing w:after="0" w:line="240" w:lineRule="auto"/>
        <w:rPr>
          <w:rFonts w:ascii="Arial" w:hAnsi="Arial" w:cs="Arial"/>
          <w:color w:val="FF0000"/>
        </w:rPr>
      </w:pPr>
      <w:r>
        <w:rPr>
          <w:rFonts w:ascii="Arial" w:hAnsi="Arial" w:cs="Arial"/>
          <w:noProof/>
          <w:color w:val="FF0000"/>
          <w:lang w:eastAsia="es-CR"/>
        </w:rPr>
        <w:pict>
          <v:roundrect id="Rectángulo redondeado 1" o:spid="_x0000_s1027" style="position:absolute;margin-left:85.85pt;margin-top:1.15pt;width:355.5pt;height:76.3pt;z-index:251660288;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" strokecolor="#3e725a" strokeweight="5pt">
            <v:stroke linestyle="thickThin"/>
            <v:shadow on="t" color="#868686" opacity=".5"/>
            <v:textbox style="mso-next-textbox:#Rectángulo redondeado 1">
              <w:txbxContent>
                <w:p w:rsidR="00C35664" w:rsidRPr="00671B6D" w:rsidRDefault="00C35664" w:rsidP="002D22FF">
                  <w:pPr>
                    <w:spacing w:after="0" w:line="240" w:lineRule="auto"/>
                    <w:jc w:val="center"/>
                    <w:rPr>
                      <w:rFonts w:ascii="Arial" w:hAnsi="Arial" w:cs="Arial"/>
                      <w:i/>
                      <w:sz w:val="24"/>
                      <w:szCs w:val="24"/>
                    </w:rPr>
                  </w:pPr>
                  <w:r w:rsidRPr="00671B6D">
                    <w:rPr>
                      <w:rFonts w:ascii="Arial" w:hAnsi="Arial" w:cs="Arial"/>
                      <w:b/>
                      <w:bCs/>
                      <w:i/>
                      <w:sz w:val="24"/>
                      <w:szCs w:val="24"/>
                    </w:rPr>
                    <w:t>VISION</w:t>
                  </w:r>
                </w:p>
                <w:p w:rsidR="00C35664" w:rsidRPr="00603F77" w:rsidRDefault="00C35664" w:rsidP="002D22FF">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90" w:right="18"/>
                    <w:jc w:val="both"/>
                    <w:rPr>
                      <w:i/>
                    </w:rPr>
                  </w:pPr>
                  <w:r w:rsidRPr="00603F77">
                    <w:rPr>
                      <w:i/>
                    </w:rPr>
                    <w:t>“</w:t>
                  </w:r>
                  <w:r w:rsidRPr="00671B6D">
                    <w:rPr>
                      <w:rFonts w:ascii="Arial" w:hAnsi="Arial" w:cs="Arial"/>
                      <w:i/>
                      <w:sz w:val="24"/>
                      <w:szCs w:val="24"/>
                    </w:rPr>
                    <w:t>Ser la entidad líder a nivel nacional con proyección internacional en el diseño, ejecución y consolidación de mecanismos de fomento innovadores que promuevan el desarrollo de actividades forestales</w:t>
                  </w:r>
                  <w:r w:rsidRPr="00603F77">
                    <w:rPr>
                      <w:i/>
                    </w:rPr>
                    <w:t>”.</w:t>
                  </w:r>
                </w:p>
                <w:p w:rsidR="00C35664" w:rsidRPr="00E5312D" w:rsidRDefault="00C35664" w:rsidP="002D22FF"/>
              </w:txbxContent>
            </v:textbox>
            <w10:wrap anchorx="margin"/>
          </v:roundrect>
        </w:pict>
      </w:r>
    </w:p>
    <w:p w:rsidR="002D22FF" w:rsidRPr="00B150B5" w:rsidRDefault="002D22FF" w:rsidP="002D22FF">
      <w:pPr>
        <w:spacing w:after="0" w:line="240" w:lineRule="auto"/>
        <w:rPr>
          <w:rFonts w:ascii="Arial" w:hAnsi="Arial" w:cs="Arial"/>
          <w:color w:val="FF0000"/>
        </w:rPr>
      </w:pPr>
    </w:p>
    <w:p w:rsidR="002D22FF" w:rsidRPr="00B150B5" w:rsidRDefault="002D22FF" w:rsidP="002D22FF">
      <w:pPr>
        <w:spacing w:after="0" w:line="240" w:lineRule="auto"/>
        <w:rPr>
          <w:rFonts w:ascii="Arial" w:hAnsi="Arial" w:cs="Arial"/>
          <w:color w:val="FF0000"/>
        </w:rPr>
      </w:pPr>
    </w:p>
    <w:p w:rsidR="00192799" w:rsidRPr="00B150B5" w:rsidRDefault="00192799" w:rsidP="00B57B04">
      <w:pPr>
        <w:rPr>
          <w:color w:val="FF0000"/>
          <w:sz w:val="24"/>
          <w:szCs w:val="24"/>
        </w:rPr>
      </w:pPr>
    </w:p>
    <w:p w:rsidR="005B4F0D" w:rsidRDefault="005B4F0D" w:rsidP="00B57B04">
      <w:pPr>
        <w:rPr>
          <w:color w:val="FF0000"/>
          <w:sz w:val="24"/>
          <w:szCs w:val="24"/>
        </w:rPr>
      </w:pPr>
    </w:p>
    <w:p w:rsidR="00736FFE" w:rsidRDefault="00736FFE" w:rsidP="00B57B04">
      <w:pPr>
        <w:rPr>
          <w:color w:val="FF0000"/>
          <w:sz w:val="24"/>
          <w:szCs w:val="24"/>
        </w:rPr>
      </w:pPr>
    </w:p>
    <w:p w:rsidR="00736FFE" w:rsidRDefault="00736FFE" w:rsidP="00B57B04">
      <w:pPr>
        <w:rPr>
          <w:color w:val="FF0000"/>
          <w:sz w:val="24"/>
          <w:szCs w:val="24"/>
        </w:rPr>
      </w:pPr>
    </w:p>
    <w:p w:rsidR="00736FFE" w:rsidRDefault="00736FFE" w:rsidP="00B57B04">
      <w:pPr>
        <w:rPr>
          <w:color w:val="FF0000"/>
          <w:sz w:val="24"/>
          <w:szCs w:val="24"/>
        </w:rPr>
      </w:pPr>
    </w:p>
    <w:p w:rsidR="002D22FF" w:rsidRPr="0076106E" w:rsidRDefault="002D22FF" w:rsidP="002D22FF">
      <w:pPr>
        <w:spacing w:after="0" w:line="240" w:lineRule="auto"/>
        <w:rPr>
          <w:rFonts w:ascii="Arial" w:hAnsi="Arial" w:cs="Arial"/>
          <w:b/>
          <w:sz w:val="24"/>
          <w:szCs w:val="24"/>
        </w:rPr>
      </w:pPr>
      <w:r w:rsidRPr="0076106E">
        <w:rPr>
          <w:rFonts w:ascii="Arial" w:hAnsi="Arial" w:cs="Arial"/>
          <w:b/>
          <w:sz w:val="24"/>
          <w:szCs w:val="24"/>
        </w:rPr>
        <w:lastRenderedPageBreak/>
        <w:t>1.3.5 Valores y Principios</w:t>
      </w:r>
    </w:p>
    <w:p w:rsidR="002D22FF" w:rsidRPr="0076106E" w:rsidRDefault="002D22FF" w:rsidP="002D22FF">
      <w:pPr>
        <w:ind w:right="1282"/>
        <w:jc w:val="both"/>
        <w:rPr>
          <w:rFonts w:ascii="Arial" w:hAnsi="Arial" w:cs="Arial"/>
          <w:i/>
          <w:sz w:val="24"/>
          <w:szCs w:val="24"/>
        </w:rPr>
      </w:pPr>
    </w:p>
    <w:p w:rsidR="002D22FF" w:rsidRPr="007D3CB1" w:rsidRDefault="002D22FF" w:rsidP="002D22FF">
      <w:pPr>
        <w:ind w:right="1282"/>
        <w:jc w:val="both"/>
        <w:rPr>
          <w:rFonts w:ascii="Arial" w:hAnsi="Arial" w:cs="Arial"/>
          <w:sz w:val="24"/>
          <w:szCs w:val="24"/>
        </w:rPr>
      </w:pPr>
      <w:r w:rsidRPr="007D3CB1">
        <w:rPr>
          <w:rFonts w:ascii="Arial" w:hAnsi="Arial" w:cs="Arial"/>
          <w:sz w:val="24"/>
          <w:szCs w:val="24"/>
        </w:rPr>
        <w:t>Valores pragmáticos</w:t>
      </w:r>
    </w:p>
    <w:p w:rsidR="002D22FF" w:rsidRPr="0076106E" w:rsidRDefault="002D22FF" w:rsidP="002D22FF">
      <w:pPr>
        <w:ind w:right="1282"/>
        <w:jc w:val="both"/>
        <w:rPr>
          <w:rFonts w:ascii="Arial" w:hAnsi="Arial" w:cs="Arial"/>
          <w:sz w:val="24"/>
          <w:szCs w:val="24"/>
        </w:rPr>
      </w:pPr>
      <w:r w:rsidRPr="0076106E">
        <w:rPr>
          <w:rFonts w:ascii="Arial" w:hAnsi="Arial" w:cs="Arial"/>
          <w:sz w:val="24"/>
          <w:szCs w:val="24"/>
        </w:rPr>
        <w:t xml:space="preserve">Los valores </w:t>
      </w:r>
      <w:r w:rsidR="00F97FF7" w:rsidRPr="0076106E">
        <w:rPr>
          <w:rFonts w:ascii="Arial" w:hAnsi="Arial" w:cs="Arial"/>
          <w:sz w:val="24"/>
          <w:szCs w:val="24"/>
        </w:rPr>
        <w:t>pragmáticos son</w:t>
      </w:r>
      <w:r w:rsidRPr="0076106E">
        <w:rPr>
          <w:rFonts w:ascii="Arial" w:hAnsi="Arial" w:cs="Arial"/>
          <w:sz w:val="24"/>
          <w:szCs w:val="24"/>
        </w:rPr>
        <w:t xml:space="preserve"> aquellos que nos </w:t>
      </w:r>
      <w:r w:rsidR="00F97FF7" w:rsidRPr="0076106E">
        <w:rPr>
          <w:rFonts w:ascii="Arial" w:hAnsi="Arial" w:cs="Arial"/>
          <w:sz w:val="24"/>
          <w:szCs w:val="24"/>
        </w:rPr>
        <w:t>indican el</w:t>
      </w:r>
      <w:r w:rsidRPr="0076106E">
        <w:rPr>
          <w:rFonts w:ascii="Arial" w:hAnsi="Arial" w:cs="Arial"/>
          <w:sz w:val="24"/>
          <w:szCs w:val="24"/>
        </w:rPr>
        <w:t xml:space="preserve"> cómo actuamos.</w:t>
      </w:r>
    </w:p>
    <w:p w:rsidR="002D22FF" w:rsidRPr="0076106E" w:rsidRDefault="002D22FF" w:rsidP="002D22FF">
      <w:pPr>
        <w:numPr>
          <w:ilvl w:val="0"/>
          <w:numId w:val="3"/>
        </w:numPr>
        <w:spacing w:after="0" w:line="240" w:lineRule="auto"/>
        <w:ind w:right="1282"/>
        <w:jc w:val="both"/>
        <w:rPr>
          <w:rFonts w:ascii="Arial" w:hAnsi="Arial" w:cs="Arial"/>
          <w:sz w:val="24"/>
          <w:szCs w:val="24"/>
        </w:rPr>
      </w:pPr>
      <w:r w:rsidRPr="0076106E">
        <w:rPr>
          <w:rFonts w:ascii="Arial" w:hAnsi="Arial" w:cs="Arial"/>
          <w:sz w:val="24"/>
          <w:szCs w:val="24"/>
          <w:u w:val="single"/>
        </w:rPr>
        <w:t>Planificación:</w:t>
      </w:r>
      <w:r w:rsidRPr="0076106E">
        <w:rPr>
          <w:rFonts w:ascii="Arial" w:hAnsi="Arial" w:cs="Arial"/>
          <w:sz w:val="24"/>
          <w:szCs w:val="24"/>
        </w:rPr>
        <w:t xml:space="preserve"> Todas y cada una de las acciones de nuestro equipo de trabajo se orientan al cumplimiento de metas y objetivos</w:t>
      </w:r>
      <w:r w:rsidR="005B025C" w:rsidRPr="0076106E">
        <w:rPr>
          <w:rFonts w:ascii="Arial" w:hAnsi="Arial" w:cs="Arial"/>
          <w:sz w:val="24"/>
          <w:szCs w:val="24"/>
        </w:rPr>
        <w:t>,</w:t>
      </w:r>
      <w:r w:rsidRPr="0076106E">
        <w:rPr>
          <w:rFonts w:ascii="Arial" w:hAnsi="Arial" w:cs="Arial"/>
          <w:sz w:val="24"/>
          <w:szCs w:val="24"/>
        </w:rPr>
        <w:t xml:space="preserve"> esto nos permite trabajar de forma planificada y ordenada.</w:t>
      </w:r>
    </w:p>
    <w:p w:rsidR="002D22FF" w:rsidRPr="0076106E" w:rsidRDefault="002D22FF" w:rsidP="002D22FF">
      <w:pPr>
        <w:spacing w:after="0" w:line="240" w:lineRule="auto"/>
        <w:ind w:left="720" w:right="1282"/>
        <w:jc w:val="both"/>
        <w:rPr>
          <w:rFonts w:ascii="Arial" w:hAnsi="Arial" w:cs="Arial"/>
          <w:sz w:val="24"/>
          <w:szCs w:val="24"/>
        </w:rPr>
      </w:pPr>
    </w:p>
    <w:p w:rsidR="002D22FF" w:rsidRPr="0076106E" w:rsidRDefault="002D22FF" w:rsidP="002D22FF">
      <w:pPr>
        <w:numPr>
          <w:ilvl w:val="0"/>
          <w:numId w:val="3"/>
        </w:numPr>
        <w:spacing w:after="0" w:line="240" w:lineRule="auto"/>
        <w:ind w:right="1282"/>
        <w:jc w:val="both"/>
        <w:rPr>
          <w:rFonts w:ascii="Arial" w:hAnsi="Arial" w:cs="Arial"/>
          <w:sz w:val="24"/>
          <w:szCs w:val="24"/>
        </w:rPr>
      </w:pPr>
      <w:r w:rsidRPr="0076106E">
        <w:rPr>
          <w:rFonts w:ascii="Arial" w:hAnsi="Arial" w:cs="Arial"/>
          <w:sz w:val="24"/>
          <w:szCs w:val="24"/>
          <w:u w:val="single"/>
        </w:rPr>
        <w:t>Sostenibilidad:</w:t>
      </w:r>
      <w:r w:rsidRPr="0076106E">
        <w:rPr>
          <w:rFonts w:ascii="Arial" w:hAnsi="Arial" w:cs="Arial"/>
          <w:sz w:val="24"/>
          <w:szCs w:val="24"/>
        </w:rPr>
        <w:t xml:space="preserve"> En FONAFIFO nos preocupamos porque todos y cada uno de nuestros programas perduren para beneficio del país</w:t>
      </w:r>
      <w:r w:rsidR="007D3CB1">
        <w:rPr>
          <w:rFonts w:ascii="Arial" w:hAnsi="Arial" w:cs="Arial"/>
          <w:sz w:val="24"/>
          <w:szCs w:val="24"/>
        </w:rPr>
        <w:t xml:space="preserve">, </w:t>
      </w:r>
      <w:r w:rsidRPr="0076106E">
        <w:rPr>
          <w:rFonts w:ascii="Arial" w:hAnsi="Arial" w:cs="Arial"/>
          <w:sz w:val="24"/>
          <w:szCs w:val="24"/>
        </w:rPr>
        <w:t>por eso</w:t>
      </w:r>
      <w:r w:rsidR="005B025C" w:rsidRPr="0076106E">
        <w:rPr>
          <w:rFonts w:ascii="Arial" w:hAnsi="Arial" w:cs="Arial"/>
          <w:sz w:val="24"/>
          <w:szCs w:val="24"/>
        </w:rPr>
        <w:t>,</w:t>
      </w:r>
      <w:r w:rsidRPr="0076106E">
        <w:rPr>
          <w:rFonts w:ascii="Arial" w:hAnsi="Arial" w:cs="Arial"/>
          <w:sz w:val="24"/>
          <w:szCs w:val="24"/>
        </w:rPr>
        <w:t xml:space="preserve"> la sostenibilidad de los mismos es un pilar fundamental para el logro de objetivos.</w:t>
      </w:r>
    </w:p>
    <w:p w:rsidR="002D22FF" w:rsidRPr="0076106E" w:rsidRDefault="002D22FF" w:rsidP="002D22FF">
      <w:pPr>
        <w:spacing w:after="0" w:line="240" w:lineRule="auto"/>
        <w:ind w:left="720" w:right="1282"/>
        <w:jc w:val="both"/>
        <w:rPr>
          <w:rFonts w:ascii="Arial" w:hAnsi="Arial" w:cs="Arial"/>
          <w:sz w:val="24"/>
          <w:szCs w:val="24"/>
        </w:rPr>
      </w:pPr>
    </w:p>
    <w:p w:rsidR="00442B49" w:rsidRDefault="002D22FF" w:rsidP="005B4F0D">
      <w:pPr>
        <w:numPr>
          <w:ilvl w:val="0"/>
          <w:numId w:val="3"/>
        </w:numPr>
        <w:spacing w:after="0" w:line="240" w:lineRule="auto"/>
        <w:ind w:right="1282"/>
        <w:jc w:val="both"/>
        <w:rPr>
          <w:rFonts w:ascii="Arial" w:hAnsi="Arial" w:cs="Arial"/>
          <w:sz w:val="24"/>
          <w:szCs w:val="24"/>
        </w:rPr>
      </w:pPr>
      <w:r w:rsidRPr="0076106E">
        <w:rPr>
          <w:rFonts w:ascii="Arial" w:hAnsi="Arial" w:cs="Arial"/>
          <w:sz w:val="24"/>
          <w:szCs w:val="24"/>
          <w:u w:val="single"/>
        </w:rPr>
        <w:t>Compromiso:</w:t>
      </w:r>
      <w:r w:rsidRPr="0076106E">
        <w:rPr>
          <w:rFonts w:ascii="Arial" w:hAnsi="Arial" w:cs="Arial"/>
          <w:sz w:val="24"/>
          <w:szCs w:val="24"/>
        </w:rPr>
        <w:t xml:space="preserve"> El trabajo en equipo</w:t>
      </w:r>
      <w:r w:rsidR="00950AE5" w:rsidRPr="0076106E">
        <w:rPr>
          <w:rFonts w:ascii="Arial" w:hAnsi="Arial" w:cs="Arial"/>
          <w:sz w:val="24"/>
          <w:szCs w:val="24"/>
        </w:rPr>
        <w:t>.</w:t>
      </w:r>
      <w:r w:rsidRPr="0076106E">
        <w:rPr>
          <w:rFonts w:ascii="Arial" w:hAnsi="Arial" w:cs="Arial"/>
          <w:sz w:val="24"/>
          <w:szCs w:val="24"/>
        </w:rPr>
        <w:t xml:space="preserve"> la lealtad y transparencia son características indispensables de nuestros colaboradores. Este es nuestro compromiso básico con la institución.</w:t>
      </w:r>
    </w:p>
    <w:p w:rsidR="007D3CB1" w:rsidRPr="007D3CB1" w:rsidRDefault="007D3CB1" w:rsidP="007D3CB1">
      <w:pPr>
        <w:spacing w:after="0" w:line="240" w:lineRule="auto"/>
        <w:ind w:right="1282"/>
        <w:jc w:val="both"/>
        <w:rPr>
          <w:rFonts w:ascii="Arial" w:hAnsi="Arial" w:cs="Arial"/>
          <w:sz w:val="24"/>
          <w:szCs w:val="24"/>
        </w:rPr>
      </w:pPr>
    </w:p>
    <w:p w:rsidR="002D22FF" w:rsidRPr="00BD63E6" w:rsidRDefault="002D22FF" w:rsidP="002D22FF">
      <w:pPr>
        <w:ind w:right="1282"/>
        <w:jc w:val="both"/>
        <w:rPr>
          <w:rFonts w:ascii="Arial" w:hAnsi="Arial" w:cs="Arial"/>
          <w:color w:val="000000" w:themeColor="text1"/>
          <w:sz w:val="24"/>
          <w:szCs w:val="24"/>
        </w:rPr>
      </w:pPr>
      <w:r w:rsidRPr="00BD63E6">
        <w:rPr>
          <w:rFonts w:ascii="Arial" w:hAnsi="Arial" w:cs="Arial"/>
          <w:color w:val="000000" w:themeColor="text1"/>
          <w:sz w:val="24"/>
          <w:szCs w:val="24"/>
        </w:rPr>
        <w:t>Valores éticos</w:t>
      </w:r>
    </w:p>
    <w:p w:rsidR="002D22FF" w:rsidRPr="00BD63E6" w:rsidRDefault="002D22FF" w:rsidP="002D22FF">
      <w:pPr>
        <w:rPr>
          <w:rFonts w:ascii="Arial" w:hAnsi="Arial" w:cs="Arial"/>
          <w:color w:val="000000" w:themeColor="text1"/>
          <w:sz w:val="24"/>
          <w:szCs w:val="24"/>
        </w:rPr>
      </w:pPr>
      <w:r w:rsidRPr="00BD63E6">
        <w:rPr>
          <w:rFonts w:ascii="Arial" w:hAnsi="Arial" w:cs="Arial"/>
          <w:color w:val="000000" w:themeColor="text1"/>
          <w:sz w:val="24"/>
          <w:szCs w:val="24"/>
        </w:rPr>
        <w:t xml:space="preserve">Los </w:t>
      </w:r>
      <w:r w:rsidR="00F97FF7" w:rsidRPr="00BD63E6">
        <w:rPr>
          <w:rFonts w:ascii="Arial" w:hAnsi="Arial" w:cs="Arial"/>
          <w:color w:val="000000" w:themeColor="text1"/>
          <w:sz w:val="24"/>
          <w:szCs w:val="24"/>
        </w:rPr>
        <w:t>valores éticos</w:t>
      </w:r>
      <w:r w:rsidRPr="00BD63E6">
        <w:rPr>
          <w:rFonts w:ascii="Arial" w:hAnsi="Arial" w:cs="Arial"/>
          <w:color w:val="000000" w:themeColor="text1"/>
          <w:sz w:val="24"/>
          <w:szCs w:val="24"/>
        </w:rPr>
        <w:t xml:space="preserve"> </w:t>
      </w:r>
      <w:r w:rsidR="00C96F17" w:rsidRPr="00BD63E6">
        <w:rPr>
          <w:rFonts w:ascii="Arial" w:hAnsi="Arial" w:cs="Arial"/>
          <w:color w:val="000000" w:themeColor="text1"/>
          <w:sz w:val="24"/>
          <w:szCs w:val="24"/>
        </w:rPr>
        <w:t>que destacan el trabajo institucional son los siguientes</w:t>
      </w:r>
      <w:r w:rsidRPr="00BD63E6">
        <w:rPr>
          <w:rFonts w:ascii="Arial" w:hAnsi="Arial" w:cs="Arial"/>
          <w:color w:val="000000" w:themeColor="text1"/>
          <w:sz w:val="24"/>
          <w:szCs w:val="24"/>
        </w:rPr>
        <w:t>:</w:t>
      </w:r>
    </w:p>
    <w:p w:rsidR="002D22FF" w:rsidRPr="00BD63E6" w:rsidRDefault="002D22FF" w:rsidP="002D22FF">
      <w:pPr>
        <w:numPr>
          <w:ilvl w:val="0"/>
          <w:numId w:val="4"/>
        </w:numPr>
        <w:spacing w:after="0" w:line="240" w:lineRule="auto"/>
        <w:ind w:right="1282"/>
        <w:jc w:val="both"/>
        <w:rPr>
          <w:rFonts w:ascii="Arial" w:hAnsi="Arial" w:cs="Arial"/>
          <w:color w:val="000000" w:themeColor="text1"/>
          <w:sz w:val="24"/>
          <w:szCs w:val="24"/>
        </w:rPr>
      </w:pPr>
      <w:r w:rsidRPr="00BD63E6">
        <w:rPr>
          <w:rFonts w:ascii="Arial" w:hAnsi="Arial" w:cs="Arial"/>
          <w:color w:val="000000" w:themeColor="text1"/>
          <w:sz w:val="24"/>
          <w:szCs w:val="24"/>
          <w:u w:val="single"/>
        </w:rPr>
        <w:t>Compromiso Social:</w:t>
      </w:r>
      <w:r w:rsidRPr="00BD63E6">
        <w:rPr>
          <w:rFonts w:ascii="Arial" w:hAnsi="Arial" w:cs="Arial"/>
          <w:color w:val="000000" w:themeColor="text1"/>
          <w:sz w:val="24"/>
          <w:szCs w:val="24"/>
        </w:rPr>
        <w:t xml:space="preserve"> Nuestro equipo de trabajo por su naturaleza y sensibilidad tiene muy claro que la conservación y protección del medio ambiente conlleva una mejor calidad de vida por eso se esfuerza todos los días en que los diferentes programas de la organización se orienten hacia ese compromiso social.</w:t>
      </w:r>
    </w:p>
    <w:p w:rsidR="002D22FF" w:rsidRPr="00BD63E6" w:rsidRDefault="002D22FF" w:rsidP="002D22FF">
      <w:pPr>
        <w:numPr>
          <w:ilvl w:val="0"/>
          <w:numId w:val="4"/>
        </w:numPr>
        <w:spacing w:after="0" w:line="240" w:lineRule="auto"/>
        <w:ind w:right="1282"/>
        <w:jc w:val="both"/>
        <w:rPr>
          <w:rFonts w:ascii="Arial" w:hAnsi="Arial" w:cs="Arial"/>
          <w:color w:val="000000" w:themeColor="text1"/>
          <w:sz w:val="24"/>
          <w:szCs w:val="24"/>
        </w:rPr>
      </w:pPr>
      <w:r w:rsidRPr="00BD63E6">
        <w:rPr>
          <w:rFonts w:ascii="Arial" w:hAnsi="Arial" w:cs="Arial"/>
          <w:color w:val="000000" w:themeColor="text1"/>
          <w:sz w:val="24"/>
          <w:szCs w:val="24"/>
          <w:u w:val="single"/>
        </w:rPr>
        <w:t>Lealtad:</w:t>
      </w:r>
      <w:r w:rsidRPr="00BD63E6">
        <w:rPr>
          <w:rFonts w:ascii="Arial" w:hAnsi="Arial" w:cs="Arial"/>
          <w:color w:val="000000" w:themeColor="text1"/>
          <w:sz w:val="24"/>
          <w:szCs w:val="24"/>
        </w:rPr>
        <w:t xml:space="preserve"> Los colaboradores de FONAFIFO son leales a sus principios éticos y morales</w:t>
      </w:r>
      <w:r w:rsidR="00950AE5" w:rsidRPr="00BD63E6">
        <w:rPr>
          <w:rFonts w:ascii="Arial" w:hAnsi="Arial" w:cs="Arial"/>
          <w:color w:val="000000" w:themeColor="text1"/>
          <w:sz w:val="24"/>
          <w:szCs w:val="24"/>
        </w:rPr>
        <w:t>.</w:t>
      </w:r>
      <w:r w:rsidRPr="00BD63E6">
        <w:rPr>
          <w:rFonts w:ascii="Arial" w:hAnsi="Arial" w:cs="Arial"/>
          <w:color w:val="000000" w:themeColor="text1"/>
          <w:sz w:val="24"/>
          <w:szCs w:val="24"/>
        </w:rPr>
        <w:t xml:space="preserve"> por </w:t>
      </w:r>
      <w:r w:rsidR="00A45940" w:rsidRPr="00BD63E6">
        <w:rPr>
          <w:rFonts w:ascii="Arial" w:hAnsi="Arial" w:cs="Arial"/>
          <w:color w:val="000000" w:themeColor="text1"/>
          <w:sz w:val="24"/>
          <w:szCs w:val="24"/>
        </w:rPr>
        <w:t>ende</w:t>
      </w:r>
      <w:r w:rsidR="005B025C" w:rsidRPr="00BD63E6">
        <w:rPr>
          <w:rFonts w:ascii="Arial" w:hAnsi="Arial" w:cs="Arial"/>
          <w:color w:val="000000" w:themeColor="text1"/>
          <w:sz w:val="24"/>
          <w:szCs w:val="24"/>
        </w:rPr>
        <w:t xml:space="preserve">, </w:t>
      </w:r>
      <w:r w:rsidRPr="00BD63E6">
        <w:rPr>
          <w:rFonts w:ascii="Arial" w:hAnsi="Arial" w:cs="Arial"/>
          <w:color w:val="000000" w:themeColor="text1"/>
          <w:sz w:val="24"/>
          <w:szCs w:val="24"/>
        </w:rPr>
        <w:t>son leales consigo mismos</w:t>
      </w:r>
      <w:r w:rsidR="00950AE5" w:rsidRPr="00BD63E6">
        <w:rPr>
          <w:rFonts w:ascii="Arial" w:hAnsi="Arial" w:cs="Arial"/>
          <w:color w:val="000000" w:themeColor="text1"/>
          <w:sz w:val="24"/>
          <w:szCs w:val="24"/>
        </w:rPr>
        <w:t>.</w:t>
      </w:r>
      <w:r w:rsidRPr="00BD63E6">
        <w:rPr>
          <w:rFonts w:ascii="Arial" w:hAnsi="Arial" w:cs="Arial"/>
          <w:color w:val="000000" w:themeColor="text1"/>
          <w:sz w:val="24"/>
          <w:szCs w:val="24"/>
        </w:rPr>
        <w:t xml:space="preserve"> con sus compañeros</w:t>
      </w:r>
      <w:r w:rsidR="00950AE5" w:rsidRPr="00BD63E6">
        <w:rPr>
          <w:rFonts w:ascii="Arial" w:hAnsi="Arial" w:cs="Arial"/>
          <w:color w:val="000000" w:themeColor="text1"/>
          <w:sz w:val="24"/>
          <w:szCs w:val="24"/>
        </w:rPr>
        <w:t>.</w:t>
      </w:r>
      <w:r w:rsidRPr="00BD63E6">
        <w:rPr>
          <w:rFonts w:ascii="Arial" w:hAnsi="Arial" w:cs="Arial"/>
          <w:color w:val="000000" w:themeColor="text1"/>
          <w:sz w:val="24"/>
          <w:szCs w:val="24"/>
        </w:rPr>
        <w:t xml:space="preserve"> con la organización y el compromiso que tiene el FONAFIFO con el país.</w:t>
      </w:r>
    </w:p>
    <w:p w:rsidR="00F76D87" w:rsidRPr="00BD63E6" w:rsidRDefault="002D22FF" w:rsidP="002D22FF">
      <w:pPr>
        <w:numPr>
          <w:ilvl w:val="0"/>
          <w:numId w:val="4"/>
        </w:numPr>
        <w:spacing w:after="0" w:line="240" w:lineRule="auto"/>
        <w:ind w:right="1282"/>
        <w:jc w:val="both"/>
        <w:rPr>
          <w:rFonts w:ascii="Arial" w:hAnsi="Arial" w:cs="Arial"/>
          <w:color w:val="000000" w:themeColor="text1"/>
          <w:sz w:val="24"/>
          <w:szCs w:val="24"/>
        </w:rPr>
      </w:pPr>
      <w:r w:rsidRPr="00BD63E6">
        <w:rPr>
          <w:rFonts w:ascii="Arial" w:hAnsi="Arial" w:cs="Arial"/>
          <w:color w:val="000000" w:themeColor="text1"/>
          <w:sz w:val="24"/>
          <w:szCs w:val="24"/>
          <w:u w:val="single"/>
        </w:rPr>
        <w:t>Honestidad:</w:t>
      </w:r>
      <w:r w:rsidRPr="00BD63E6">
        <w:rPr>
          <w:rFonts w:ascii="Arial" w:hAnsi="Arial" w:cs="Arial"/>
          <w:color w:val="000000" w:themeColor="text1"/>
          <w:sz w:val="24"/>
          <w:szCs w:val="24"/>
        </w:rPr>
        <w:t xml:space="preserve"> Está presente en el equipo de trabajo de FONAFIFO un alto grado de honestidad</w:t>
      </w:r>
      <w:r w:rsidR="005B025C" w:rsidRPr="00BD63E6">
        <w:rPr>
          <w:rFonts w:ascii="Arial" w:hAnsi="Arial" w:cs="Arial"/>
          <w:color w:val="000000" w:themeColor="text1"/>
          <w:sz w:val="24"/>
          <w:szCs w:val="24"/>
        </w:rPr>
        <w:t>,</w:t>
      </w:r>
      <w:r w:rsidRPr="00BD63E6">
        <w:rPr>
          <w:rFonts w:ascii="Arial" w:hAnsi="Arial" w:cs="Arial"/>
          <w:color w:val="000000" w:themeColor="text1"/>
          <w:sz w:val="24"/>
          <w:szCs w:val="24"/>
        </w:rPr>
        <w:t xml:space="preserve"> lo que permite transparencia en todas sus actuaciones y un trato justo y equitativo con clientes</w:t>
      </w:r>
      <w:r w:rsidR="00950AE5" w:rsidRPr="00BD63E6">
        <w:rPr>
          <w:rFonts w:ascii="Arial" w:hAnsi="Arial" w:cs="Arial"/>
          <w:color w:val="000000" w:themeColor="text1"/>
          <w:sz w:val="24"/>
          <w:szCs w:val="24"/>
        </w:rPr>
        <w:t>.</w:t>
      </w:r>
      <w:r w:rsidRPr="00BD63E6">
        <w:rPr>
          <w:rFonts w:ascii="Arial" w:hAnsi="Arial" w:cs="Arial"/>
          <w:color w:val="000000" w:themeColor="text1"/>
          <w:sz w:val="24"/>
          <w:szCs w:val="24"/>
        </w:rPr>
        <w:t xml:space="preserve"> proveedores y compañeros de trabajo.</w:t>
      </w:r>
    </w:p>
    <w:p w:rsidR="007D3CB1" w:rsidRDefault="007D3CB1" w:rsidP="007D3CB1">
      <w:pPr>
        <w:spacing w:after="0" w:line="240" w:lineRule="auto"/>
        <w:ind w:right="1282"/>
        <w:jc w:val="both"/>
        <w:rPr>
          <w:rFonts w:ascii="Arial" w:hAnsi="Arial" w:cs="Arial"/>
          <w:color w:val="000000" w:themeColor="text1"/>
          <w:sz w:val="24"/>
          <w:szCs w:val="24"/>
        </w:rPr>
      </w:pPr>
    </w:p>
    <w:p w:rsidR="00357448" w:rsidRDefault="00357448" w:rsidP="007D3CB1">
      <w:pPr>
        <w:spacing w:after="0" w:line="240" w:lineRule="auto"/>
        <w:ind w:right="1282"/>
        <w:jc w:val="both"/>
        <w:rPr>
          <w:rFonts w:ascii="Arial" w:hAnsi="Arial" w:cs="Arial"/>
          <w:color w:val="000000" w:themeColor="text1"/>
          <w:sz w:val="24"/>
          <w:szCs w:val="24"/>
        </w:rPr>
      </w:pPr>
    </w:p>
    <w:p w:rsidR="00357448" w:rsidRDefault="00357448" w:rsidP="007D3CB1">
      <w:pPr>
        <w:spacing w:after="0" w:line="240" w:lineRule="auto"/>
        <w:ind w:right="1282"/>
        <w:jc w:val="both"/>
        <w:rPr>
          <w:rFonts w:ascii="Arial" w:hAnsi="Arial" w:cs="Arial"/>
          <w:color w:val="000000" w:themeColor="text1"/>
          <w:sz w:val="24"/>
          <w:szCs w:val="24"/>
        </w:rPr>
      </w:pPr>
    </w:p>
    <w:p w:rsidR="00357448" w:rsidRDefault="00357448" w:rsidP="007D3CB1">
      <w:pPr>
        <w:spacing w:after="0" w:line="240" w:lineRule="auto"/>
        <w:ind w:right="1282"/>
        <w:jc w:val="both"/>
        <w:rPr>
          <w:rFonts w:ascii="Arial" w:hAnsi="Arial" w:cs="Arial"/>
          <w:color w:val="000000" w:themeColor="text1"/>
          <w:sz w:val="24"/>
          <w:szCs w:val="24"/>
        </w:rPr>
      </w:pPr>
    </w:p>
    <w:p w:rsidR="00357448" w:rsidRDefault="00357448" w:rsidP="007D3CB1">
      <w:pPr>
        <w:spacing w:after="0" w:line="240" w:lineRule="auto"/>
        <w:ind w:right="1282"/>
        <w:jc w:val="both"/>
        <w:rPr>
          <w:rFonts w:ascii="Arial" w:hAnsi="Arial" w:cs="Arial"/>
          <w:color w:val="000000" w:themeColor="text1"/>
          <w:sz w:val="24"/>
          <w:szCs w:val="24"/>
        </w:rPr>
      </w:pPr>
    </w:p>
    <w:p w:rsidR="00357448" w:rsidRDefault="00357448" w:rsidP="007D3CB1">
      <w:pPr>
        <w:spacing w:after="0" w:line="240" w:lineRule="auto"/>
        <w:ind w:right="1282"/>
        <w:jc w:val="both"/>
        <w:rPr>
          <w:rFonts w:ascii="Arial" w:hAnsi="Arial" w:cs="Arial"/>
          <w:color w:val="000000" w:themeColor="text1"/>
          <w:sz w:val="24"/>
          <w:szCs w:val="24"/>
        </w:rPr>
      </w:pPr>
    </w:p>
    <w:p w:rsidR="00736FFE" w:rsidRDefault="00736FFE" w:rsidP="007D3CB1">
      <w:pPr>
        <w:spacing w:after="0" w:line="240" w:lineRule="auto"/>
        <w:ind w:right="1282"/>
        <w:jc w:val="both"/>
        <w:rPr>
          <w:rFonts w:ascii="Arial" w:hAnsi="Arial" w:cs="Arial"/>
          <w:color w:val="000000" w:themeColor="text1"/>
          <w:sz w:val="24"/>
          <w:szCs w:val="24"/>
        </w:rPr>
      </w:pPr>
    </w:p>
    <w:p w:rsidR="00736FFE" w:rsidRDefault="00736FFE" w:rsidP="007D3CB1">
      <w:pPr>
        <w:spacing w:after="0" w:line="240" w:lineRule="auto"/>
        <w:ind w:right="1282"/>
        <w:jc w:val="both"/>
        <w:rPr>
          <w:rFonts w:ascii="Arial" w:hAnsi="Arial" w:cs="Arial"/>
          <w:color w:val="000000" w:themeColor="text1"/>
          <w:sz w:val="24"/>
          <w:szCs w:val="24"/>
        </w:rPr>
      </w:pPr>
    </w:p>
    <w:p w:rsidR="007D3CB1" w:rsidRPr="00BD63E6" w:rsidRDefault="007D3CB1" w:rsidP="007D3CB1">
      <w:pPr>
        <w:spacing w:after="0" w:line="240" w:lineRule="auto"/>
        <w:ind w:right="1282"/>
        <w:jc w:val="both"/>
        <w:rPr>
          <w:rFonts w:ascii="Arial" w:hAnsi="Arial" w:cs="Arial"/>
          <w:color w:val="000000" w:themeColor="text1"/>
          <w:sz w:val="24"/>
          <w:szCs w:val="24"/>
        </w:rPr>
      </w:pPr>
    </w:p>
    <w:p w:rsidR="002D22FF" w:rsidRPr="007D3CB1" w:rsidRDefault="002D22FF" w:rsidP="002D22FF">
      <w:pPr>
        <w:ind w:right="1282"/>
        <w:jc w:val="both"/>
        <w:rPr>
          <w:rFonts w:ascii="Arial" w:hAnsi="Arial" w:cs="Arial"/>
          <w:color w:val="000000" w:themeColor="text1"/>
          <w:sz w:val="24"/>
          <w:szCs w:val="24"/>
        </w:rPr>
      </w:pPr>
      <w:r w:rsidRPr="007D3CB1">
        <w:rPr>
          <w:rFonts w:ascii="Arial" w:hAnsi="Arial" w:cs="Arial"/>
          <w:color w:val="000000" w:themeColor="text1"/>
          <w:sz w:val="24"/>
          <w:szCs w:val="24"/>
        </w:rPr>
        <w:t>Valores de desarrollo</w:t>
      </w:r>
    </w:p>
    <w:p w:rsidR="00DF4C00" w:rsidRPr="008720E6" w:rsidRDefault="002D22FF" w:rsidP="002D22FF">
      <w:pPr>
        <w:tabs>
          <w:tab w:val="left" w:pos="1440"/>
          <w:tab w:val="left" w:pos="2160"/>
          <w:tab w:val="left" w:pos="2880"/>
          <w:tab w:val="left" w:pos="3600"/>
        </w:tabs>
        <w:rPr>
          <w:rFonts w:ascii="Arial" w:eastAsia="SimSun" w:hAnsi="Arial" w:cs="Arial"/>
          <w:color w:val="000000" w:themeColor="text1"/>
          <w:sz w:val="24"/>
          <w:szCs w:val="24"/>
        </w:rPr>
      </w:pPr>
      <w:r w:rsidRPr="008720E6">
        <w:rPr>
          <w:rFonts w:ascii="Arial" w:eastAsia="SimSun" w:hAnsi="Arial" w:cs="Arial"/>
          <w:color w:val="000000" w:themeColor="text1"/>
          <w:sz w:val="24"/>
          <w:szCs w:val="24"/>
        </w:rPr>
        <w:t>Los valores de desarrollo son aquellos nos permiten desarrollarnos</w:t>
      </w:r>
      <w:r w:rsidR="005B025C" w:rsidRPr="008720E6">
        <w:rPr>
          <w:rFonts w:ascii="Arial" w:eastAsia="SimSun" w:hAnsi="Arial" w:cs="Arial"/>
          <w:color w:val="000000" w:themeColor="text1"/>
          <w:sz w:val="24"/>
          <w:szCs w:val="24"/>
        </w:rPr>
        <w:t xml:space="preserve">, </w:t>
      </w:r>
      <w:r w:rsidRPr="008720E6">
        <w:rPr>
          <w:rFonts w:ascii="Arial" w:eastAsia="SimSun" w:hAnsi="Arial" w:cs="Arial"/>
          <w:color w:val="000000" w:themeColor="text1"/>
          <w:sz w:val="24"/>
          <w:szCs w:val="24"/>
        </w:rPr>
        <w:t>crecer y tenemos:</w:t>
      </w:r>
    </w:p>
    <w:p w:rsidR="002D22FF" w:rsidRPr="008720E6" w:rsidRDefault="002D22FF" w:rsidP="002D22FF">
      <w:pPr>
        <w:numPr>
          <w:ilvl w:val="0"/>
          <w:numId w:val="5"/>
        </w:numPr>
        <w:spacing w:after="0" w:line="240" w:lineRule="auto"/>
        <w:ind w:right="1282"/>
        <w:jc w:val="both"/>
        <w:rPr>
          <w:rFonts w:ascii="Arial" w:hAnsi="Arial" w:cs="Arial"/>
          <w:color w:val="000000" w:themeColor="text1"/>
          <w:sz w:val="24"/>
          <w:szCs w:val="24"/>
        </w:rPr>
      </w:pPr>
      <w:r w:rsidRPr="008720E6">
        <w:rPr>
          <w:rFonts w:ascii="Arial" w:hAnsi="Arial" w:cs="Arial"/>
          <w:color w:val="000000" w:themeColor="text1"/>
          <w:sz w:val="24"/>
          <w:szCs w:val="24"/>
          <w:u w:val="single"/>
        </w:rPr>
        <w:t>Comunicación:</w:t>
      </w:r>
      <w:r w:rsidRPr="008720E6">
        <w:rPr>
          <w:rFonts w:ascii="Arial" w:hAnsi="Arial" w:cs="Arial"/>
          <w:color w:val="000000" w:themeColor="text1"/>
          <w:sz w:val="24"/>
          <w:szCs w:val="24"/>
        </w:rPr>
        <w:t xml:space="preserve"> Para FONAFIFO y su equipo de trabajo</w:t>
      </w:r>
      <w:r w:rsidR="005B025C" w:rsidRPr="008720E6">
        <w:rPr>
          <w:rFonts w:ascii="Arial" w:hAnsi="Arial" w:cs="Arial"/>
          <w:color w:val="000000" w:themeColor="text1"/>
          <w:sz w:val="24"/>
          <w:szCs w:val="24"/>
        </w:rPr>
        <w:t>,</w:t>
      </w:r>
      <w:r w:rsidRPr="008720E6">
        <w:rPr>
          <w:rFonts w:ascii="Arial" w:hAnsi="Arial" w:cs="Arial"/>
          <w:color w:val="000000" w:themeColor="text1"/>
          <w:sz w:val="24"/>
          <w:szCs w:val="24"/>
        </w:rPr>
        <w:t xml:space="preserve"> la comunicación asertiva es un reto que se enfrenta todos y cada uno de los días</w:t>
      </w:r>
      <w:r w:rsidR="005B025C" w:rsidRPr="008720E6">
        <w:rPr>
          <w:rFonts w:ascii="Arial" w:hAnsi="Arial" w:cs="Arial"/>
          <w:color w:val="000000" w:themeColor="text1"/>
          <w:sz w:val="24"/>
          <w:szCs w:val="24"/>
        </w:rPr>
        <w:t>,</w:t>
      </w:r>
      <w:r w:rsidRPr="008720E6">
        <w:rPr>
          <w:rFonts w:ascii="Arial" w:hAnsi="Arial" w:cs="Arial"/>
          <w:color w:val="000000" w:themeColor="text1"/>
          <w:sz w:val="24"/>
          <w:szCs w:val="24"/>
        </w:rPr>
        <w:t xml:space="preserve"> esta comunicación está presente tanto al interno como al externo de la organización y trasciende fronteras por eso existe un compromiso con su oportunidad y calidad.</w:t>
      </w:r>
    </w:p>
    <w:p w:rsidR="002D22FF" w:rsidRPr="008720E6" w:rsidRDefault="002D22FF" w:rsidP="002D22FF">
      <w:pPr>
        <w:numPr>
          <w:ilvl w:val="0"/>
          <w:numId w:val="5"/>
        </w:numPr>
        <w:spacing w:after="0" w:line="240" w:lineRule="auto"/>
        <w:ind w:right="1282"/>
        <w:jc w:val="both"/>
        <w:rPr>
          <w:rFonts w:ascii="Arial" w:hAnsi="Arial" w:cs="Arial"/>
          <w:color w:val="000000" w:themeColor="text1"/>
          <w:sz w:val="24"/>
          <w:szCs w:val="24"/>
        </w:rPr>
      </w:pPr>
      <w:r w:rsidRPr="008720E6">
        <w:rPr>
          <w:rFonts w:ascii="Arial" w:hAnsi="Arial" w:cs="Arial"/>
          <w:color w:val="000000" w:themeColor="text1"/>
          <w:sz w:val="24"/>
          <w:szCs w:val="24"/>
          <w:u w:val="single"/>
        </w:rPr>
        <w:t>Innovación:</w:t>
      </w:r>
      <w:r w:rsidRPr="008720E6">
        <w:rPr>
          <w:rFonts w:ascii="Arial" w:hAnsi="Arial" w:cs="Arial"/>
          <w:color w:val="000000" w:themeColor="text1"/>
          <w:sz w:val="24"/>
          <w:szCs w:val="24"/>
        </w:rPr>
        <w:t xml:space="preserve"> En estos tiempos de cambio vertiginosos</w:t>
      </w:r>
      <w:r w:rsidR="005B025C" w:rsidRPr="008720E6">
        <w:rPr>
          <w:rFonts w:ascii="Arial" w:hAnsi="Arial" w:cs="Arial"/>
          <w:color w:val="000000" w:themeColor="text1"/>
          <w:sz w:val="24"/>
          <w:szCs w:val="24"/>
        </w:rPr>
        <w:t>,</w:t>
      </w:r>
      <w:r w:rsidRPr="008720E6">
        <w:rPr>
          <w:rFonts w:ascii="Arial" w:hAnsi="Arial" w:cs="Arial"/>
          <w:color w:val="000000" w:themeColor="text1"/>
          <w:sz w:val="24"/>
          <w:szCs w:val="24"/>
        </w:rPr>
        <w:t xml:space="preserve"> los colaboradores de FONAFIFO se preocupan por crear productos y servicios novedosos que no solo llenen las expectativas de sus clientes</w:t>
      </w:r>
      <w:r w:rsidR="005B025C" w:rsidRPr="008720E6">
        <w:rPr>
          <w:rFonts w:ascii="Arial" w:hAnsi="Arial" w:cs="Arial"/>
          <w:color w:val="000000" w:themeColor="text1"/>
          <w:sz w:val="24"/>
          <w:szCs w:val="24"/>
        </w:rPr>
        <w:t>,</w:t>
      </w:r>
      <w:r w:rsidRPr="008720E6">
        <w:rPr>
          <w:rFonts w:ascii="Arial" w:hAnsi="Arial" w:cs="Arial"/>
          <w:color w:val="000000" w:themeColor="text1"/>
          <w:sz w:val="24"/>
          <w:szCs w:val="24"/>
        </w:rPr>
        <w:t xml:space="preserve"> sino que vayan más allá logrando así su reconocimiento en el mercado local e internacional.</w:t>
      </w:r>
    </w:p>
    <w:p w:rsidR="002D22FF" w:rsidRPr="008720E6" w:rsidRDefault="002D22FF" w:rsidP="002D22FF">
      <w:pPr>
        <w:numPr>
          <w:ilvl w:val="0"/>
          <w:numId w:val="5"/>
        </w:numPr>
        <w:spacing w:after="0" w:line="240" w:lineRule="auto"/>
        <w:ind w:right="1282"/>
        <w:jc w:val="both"/>
        <w:rPr>
          <w:rFonts w:ascii="Arial" w:hAnsi="Arial" w:cs="Arial"/>
          <w:color w:val="000000" w:themeColor="text1"/>
          <w:sz w:val="24"/>
          <w:szCs w:val="24"/>
        </w:rPr>
      </w:pPr>
      <w:r w:rsidRPr="008720E6">
        <w:rPr>
          <w:rFonts w:ascii="Arial" w:hAnsi="Arial" w:cs="Arial"/>
          <w:color w:val="000000" w:themeColor="text1"/>
          <w:sz w:val="24"/>
          <w:szCs w:val="24"/>
          <w:u w:val="single"/>
        </w:rPr>
        <w:t>Equipo:</w:t>
      </w:r>
      <w:r w:rsidRPr="008720E6">
        <w:rPr>
          <w:rFonts w:ascii="Arial" w:hAnsi="Arial" w:cs="Arial"/>
          <w:color w:val="000000" w:themeColor="text1"/>
          <w:sz w:val="24"/>
          <w:szCs w:val="24"/>
        </w:rPr>
        <w:t xml:space="preserve"> El trabajo en equipo es un pilar fundamental en el quehacer de FONAFIFO</w:t>
      </w:r>
      <w:r w:rsidR="005B025C" w:rsidRPr="008720E6">
        <w:rPr>
          <w:rFonts w:ascii="Arial" w:hAnsi="Arial" w:cs="Arial"/>
          <w:color w:val="000000" w:themeColor="text1"/>
          <w:sz w:val="24"/>
          <w:szCs w:val="24"/>
        </w:rPr>
        <w:t>,</w:t>
      </w:r>
      <w:r w:rsidRPr="008720E6">
        <w:rPr>
          <w:rFonts w:ascii="Arial" w:hAnsi="Arial" w:cs="Arial"/>
          <w:color w:val="000000" w:themeColor="text1"/>
          <w:sz w:val="24"/>
          <w:szCs w:val="24"/>
        </w:rPr>
        <w:t xml:space="preserve"> esto permite tener un compromiso compartido con ideas</w:t>
      </w:r>
      <w:r w:rsidR="005B025C" w:rsidRPr="008720E6">
        <w:rPr>
          <w:rFonts w:ascii="Arial" w:hAnsi="Arial" w:cs="Arial"/>
          <w:color w:val="000000" w:themeColor="text1"/>
          <w:sz w:val="24"/>
          <w:szCs w:val="24"/>
        </w:rPr>
        <w:t>,</w:t>
      </w:r>
      <w:r w:rsidRPr="008720E6">
        <w:rPr>
          <w:rFonts w:ascii="Arial" w:hAnsi="Arial" w:cs="Arial"/>
          <w:color w:val="000000" w:themeColor="text1"/>
          <w:sz w:val="24"/>
          <w:szCs w:val="24"/>
        </w:rPr>
        <w:t xml:space="preserve"> problemas valores y metas</w:t>
      </w:r>
      <w:r w:rsidR="00F97FF7" w:rsidRPr="008720E6">
        <w:rPr>
          <w:rFonts w:ascii="Arial" w:hAnsi="Arial" w:cs="Arial"/>
          <w:color w:val="000000" w:themeColor="text1"/>
          <w:sz w:val="24"/>
          <w:szCs w:val="24"/>
        </w:rPr>
        <w:t>; logrando</w:t>
      </w:r>
      <w:r w:rsidRPr="008720E6">
        <w:rPr>
          <w:rFonts w:ascii="Arial" w:hAnsi="Arial" w:cs="Arial"/>
          <w:color w:val="000000" w:themeColor="text1"/>
          <w:sz w:val="24"/>
          <w:szCs w:val="24"/>
        </w:rPr>
        <w:t xml:space="preserve"> así una mayor y mejor unidad y equilibrio para la toma de decisiones.</w:t>
      </w:r>
    </w:p>
    <w:p w:rsidR="00671B6D" w:rsidRDefault="00671B6D" w:rsidP="002D22FF">
      <w:pPr>
        <w:ind w:left="360" w:right="1282"/>
        <w:jc w:val="both"/>
        <w:rPr>
          <w:rFonts w:ascii="Arial" w:hAnsi="Arial" w:cs="Arial"/>
          <w:color w:val="FF0000"/>
        </w:rPr>
      </w:pPr>
    </w:p>
    <w:p w:rsidR="002D22FF" w:rsidRPr="00593204" w:rsidRDefault="002D22FF" w:rsidP="002D22FF">
      <w:pPr>
        <w:ind w:right="1282"/>
        <w:jc w:val="both"/>
        <w:rPr>
          <w:rFonts w:ascii="Arial" w:hAnsi="Arial" w:cs="Arial"/>
          <w:b/>
          <w:bCs/>
          <w:color w:val="000000" w:themeColor="text1"/>
          <w:sz w:val="24"/>
          <w:szCs w:val="24"/>
        </w:rPr>
      </w:pPr>
      <w:bookmarkStart w:id="8" w:name="_Toc273431254"/>
      <w:r w:rsidRPr="00593204">
        <w:rPr>
          <w:rFonts w:ascii="Arial" w:hAnsi="Arial" w:cs="Arial"/>
          <w:b/>
          <w:bCs/>
          <w:color w:val="000000" w:themeColor="text1"/>
        </w:rPr>
        <w:t xml:space="preserve"> </w:t>
      </w:r>
      <w:bookmarkEnd w:id="8"/>
      <w:r w:rsidR="00F97FF7" w:rsidRPr="00593204">
        <w:rPr>
          <w:rFonts w:ascii="Arial" w:hAnsi="Arial" w:cs="Arial"/>
          <w:b/>
          <w:bCs/>
          <w:color w:val="000000" w:themeColor="text1"/>
          <w:sz w:val="24"/>
          <w:szCs w:val="24"/>
        </w:rPr>
        <w:t>Principios Institucionales</w:t>
      </w:r>
    </w:p>
    <w:p w:rsidR="002D22FF" w:rsidRDefault="002D22FF" w:rsidP="002D22FF">
      <w:pPr>
        <w:numPr>
          <w:ilvl w:val="0"/>
          <w:numId w:val="2"/>
        </w:numPr>
        <w:spacing w:after="0" w:line="240" w:lineRule="auto"/>
        <w:ind w:right="1282"/>
        <w:jc w:val="both"/>
        <w:rPr>
          <w:rFonts w:ascii="Arial" w:hAnsi="Arial" w:cs="Arial"/>
          <w:color w:val="000000" w:themeColor="text1"/>
          <w:sz w:val="24"/>
          <w:szCs w:val="24"/>
        </w:rPr>
      </w:pPr>
      <w:r w:rsidRPr="00593204">
        <w:rPr>
          <w:rFonts w:ascii="Arial" w:hAnsi="Arial" w:cs="Arial"/>
          <w:bCs/>
          <w:color w:val="000000" w:themeColor="text1"/>
          <w:sz w:val="24"/>
          <w:szCs w:val="24"/>
        </w:rPr>
        <w:t>Ética:</w:t>
      </w:r>
      <w:r w:rsidRPr="00593204">
        <w:rPr>
          <w:rFonts w:ascii="Arial" w:hAnsi="Arial" w:cs="Arial"/>
          <w:color w:val="000000" w:themeColor="text1"/>
          <w:sz w:val="24"/>
          <w:szCs w:val="24"/>
        </w:rPr>
        <w:t xml:space="preserve"> El comportamiento de nuestros colaboradores se enmarca dentro de principios de honestidad</w:t>
      </w:r>
      <w:r w:rsidR="005B025C"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integridad</w:t>
      </w:r>
      <w:r w:rsidR="005B025C"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transparencia</w:t>
      </w:r>
      <w:r w:rsidR="005B025C" w:rsidRPr="00593204">
        <w:rPr>
          <w:rFonts w:ascii="Arial" w:hAnsi="Arial" w:cs="Arial"/>
          <w:color w:val="000000" w:themeColor="text1"/>
          <w:sz w:val="24"/>
          <w:szCs w:val="24"/>
        </w:rPr>
        <w:t xml:space="preserve">, </w:t>
      </w:r>
      <w:r w:rsidRPr="00593204">
        <w:rPr>
          <w:rFonts w:ascii="Arial" w:hAnsi="Arial" w:cs="Arial"/>
          <w:color w:val="000000" w:themeColor="text1"/>
          <w:sz w:val="24"/>
          <w:szCs w:val="24"/>
        </w:rPr>
        <w:t>justicia</w:t>
      </w:r>
      <w:r w:rsidR="005B025C"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igualdad y respeto a la Ley. </w:t>
      </w:r>
    </w:p>
    <w:p w:rsidR="00357448" w:rsidRPr="00593204" w:rsidRDefault="00357448" w:rsidP="00357448">
      <w:pPr>
        <w:spacing w:after="0" w:line="240" w:lineRule="auto"/>
        <w:ind w:left="720" w:right="1282"/>
        <w:jc w:val="both"/>
        <w:rPr>
          <w:rFonts w:ascii="Arial" w:hAnsi="Arial" w:cs="Arial"/>
          <w:color w:val="000000" w:themeColor="text1"/>
          <w:sz w:val="24"/>
          <w:szCs w:val="24"/>
        </w:rPr>
      </w:pPr>
    </w:p>
    <w:p w:rsidR="002D22FF" w:rsidRDefault="002D22FF" w:rsidP="002D22FF">
      <w:pPr>
        <w:numPr>
          <w:ilvl w:val="0"/>
          <w:numId w:val="2"/>
        </w:numPr>
        <w:spacing w:after="0" w:line="240" w:lineRule="auto"/>
        <w:ind w:right="1282"/>
        <w:jc w:val="both"/>
        <w:rPr>
          <w:rFonts w:ascii="Arial" w:hAnsi="Arial" w:cs="Arial"/>
          <w:color w:val="000000" w:themeColor="text1"/>
          <w:sz w:val="24"/>
          <w:szCs w:val="24"/>
        </w:rPr>
      </w:pPr>
      <w:r w:rsidRPr="00593204">
        <w:rPr>
          <w:rFonts w:ascii="Arial" w:hAnsi="Arial" w:cs="Arial"/>
          <w:bCs/>
          <w:color w:val="000000" w:themeColor="text1"/>
          <w:sz w:val="24"/>
          <w:szCs w:val="24"/>
        </w:rPr>
        <w:t>Talento humano:</w:t>
      </w:r>
      <w:r w:rsidRPr="00593204">
        <w:rPr>
          <w:rFonts w:ascii="Arial" w:hAnsi="Arial" w:cs="Arial"/>
          <w:color w:val="000000" w:themeColor="text1"/>
          <w:sz w:val="24"/>
          <w:szCs w:val="24"/>
        </w:rPr>
        <w:t xml:space="preserve"> El talento humano es nuestro patrimonio fundamental. Por eso realizamos un esfuerzo permanente para brindar a nuestros colaboradores oportunidades de desarrollo y crecimiento</w:t>
      </w:r>
      <w:r w:rsidR="00514B66"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en un ambiente agradable y con un salario justo. </w:t>
      </w:r>
    </w:p>
    <w:p w:rsidR="00357448" w:rsidRPr="00357448" w:rsidRDefault="00357448" w:rsidP="00357448">
      <w:pPr>
        <w:spacing w:after="0" w:line="240" w:lineRule="auto"/>
        <w:ind w:left="720" w:right="1282"/>
        <w:jc w:val="both"/>
        <w:rPr>
          <w:rFonts w:ascii="Arial" w:hAnsi="Arial" w:cs="Arial"/>
          <w:color w:val="000000" w:themeColor="text1"/>
          <w:sz w:val="24"/>
          <w:szCs w:val="24"/>
        </w:rPr>
      </w:pPr>
    </w:p>
    <w:p w:rsidR="002D22FF" w:rsidRPr="00593204" w:rsidRDefault="002D22FF" w:rsidP="002D22FF">
      <w:pPr>
        <w:numPr>
          <w:ilvl w:val="0"/>
          <w:numId w:val="2"/>
        </w:numPr>
        <w:spacing w:after="0" w:line="240" w:lineRule="auto"/>
        <w:ind w:right="1282"/>
        <w:jc w:val="both"/>
        <w:rPr>
          <w:rFonts w:ascii="Arial" w:hAnsi="Arial" w:cs="Arial"/>
          <w:color w:val="000000" w:themeColor="text1"/>
          <w:sz w:val="24"/>
          <w:szCs w:val="24"/>
        </w:rPr>
      </w:pPr>
      <w:r w:rsidRPr="00593204">
        <w:rPr>
          <w:rFonts w:ascii="Arial" w:hAnsi="Arial" w:cs="Arial"/>
          <w:bCs/>
          <w:color w:val="000000" w:themeColor="text1"/>
          <w:sz w:val="24"/>
          <w:szCs w:val="24"/>
        </w:rPr>
        <w:t>Responsabilidad social</w:t>
      </w:r>
      <w:r w:rsidRPr="00593204">
        <w:rPr>
          <w:rFonts w:ascii="Arial" w:hAnsi="Arial" w:cs="Arial"/>
          <w:b/>
          <w:bCs/>
          <w:color w:val="000000" w:themeColor="text1"/>
          <w:sz w:val="24"/>
          <w:szCs w:val="24"/>
        </w:rPr>
        <w:t>:</w:t>
      </w:r>
      <w:r w:rsidRPr="00593204">
        <w:rPr>
          <w:rFonts w:ascii="Arial" w:hAnsi="Arial" w:cs="Arial"/>
          <w:color w:val="000000" w:themeColor="text1"/>
          <w:sz w:val="24"/>
          <w:szCs w:val="24"/>
        </w:rPr>
        <w:t xml:space="preserve"> Como representantes de la institución y ciudadanos responsables</w:t>
      </w:r>
      <w:r w:rsidR="00514B66"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desarrollamos y respaldamos iniciativas relacionadas con el bienestar de nuestra comunidad y de la sociedad en general y apoyamos aquel esfuerzo por conservar el medio ambiente. </w:t>
      </w:r>
    </w:p>
    <w:p w:rsidR="008720E6" w:rsidRDefault="008720E6" w:rsidP="00B57B04">
      <w:pPr>
        <w:rPr>
          <w:color w:val="000000" w:themeColor="text1"/>
        </w:rPr>
      </w:pPr>
    </w:p>
    <w:p w:rsidR="00357448" w:rsidRDefault="00357448" w:rsidP="00B57B04">
      <w:pPr>
        <w:rPr>
          <w:color w:val="000000" w:themeColor="text1"/>
        </w:rPr>
      </w:pPr>
    </w:p>
    <w:p w:rsidR="00357448" w:rsidRDefault="00357448" w:rsidP="00B57B04">
      <w:pPr>
        <w:rPr>
          <w:color w:val="000000" w:themeColor="text1"/>
        </w:rPr>
      </w:pPr>
    </w:p>
    <w:p w:rsidR="00357448" w:rsidRDefault="00357448" w:rsidP="00B57B04">
      <w:pPr>
        <w:rPr>
          <w:color w:val="000000" w:themeColor="text1"/>
        </w:rPr>
      </w:pPr>
    </w:p>
    <w:p w:rsidR="00357448" w:rsidRDefault="00357448" w:rsidP="00B57B04">
      <w:pPr>
        <w:rPr>
          <w:color w:val="000000" w:themeColor="text1"/>
        </w:rPr>
      </w:pPr>
    </w:p>
    <w:p w:rsidR="00357448" w:rsidRPr="00593204" w:rsidRDefault="00357448" w:rsidP="00B57B04">
      <w:pPr>
        <w:rPr>
          <w:color w:val="000000" w:themeColor="text1"/>
        </w:rPr>
      </w:pPr>
    </w:p>
    <w:p w:rsidR="00F76D87" w:rsidRPr="008720E6" w:rsidRDefault="00F76D87" w:rsidP="00351FE1">
      <w:pPr>
        <w:pStyle w:val="Ttulo2"/>
        <w:rPr>
          <w:rFonts w:ascii="Arial" w:hAnsi="Arial" w:cs="Arial"/>
          <w:b/>
          <w:color w:val="000000" w:themeColor="text1"/>
          <w:sz w:val="24"/>
          <w:szCs w:val="24"/>
        </w:rPr>
      </w:pPr>
      <w:bookmarkStart w:id="9" w:name="_Toc30766062"/>
      <w:r w:rsidRPr="008720E6">
        <w:rPr>
          <w:rFonts w:ascii="Arial" w:hAnsi="Arial" w:cs="Arial"/>
          <w:b/>
          <w:color w:val="000000" w:themeColor="text1"/>
        </w:rPr>
        <w:t>1.</w:t>
      </w:r>
      <w:r w:rsidRPr="008720E6">
        <w:rPr>
          <w:rFonts w:ascii="Arial" w:hAnsi="Arial" w:cs="Arial"/>
          <w:b/>
          <w:color w:val="000000" w:themeColor="text1"/>
          <w:sz w:val="24"/>
          <w:szCs w:val="24"/>
        </w:rPr>
        <w:t>4 Aspectos Estratégicos Institucionales</w:t>
      </w:r>
      <w:bookmarkEnd w:id="9"/>
      <w:r w:rsidRPr="008720E6">
        <w:rPr>
          <w:rFonts w:ascii="Arial" w:hAnsi="Arial" w:cs="Arial"/>
          <w:b/>
          <w:color w:val="000000" w:themeColor="text1"/>
          <w:sz w:val="24"/>
          <w:szCs w:val="24"/>
        </w:rPr>
        <w:t xml:space="preserve"> </w:t>
      </w:r>
    </w:p>
    <w:p w:rsidR="00F76D87" w:rsidRPr="008720E6" w:rsidRDefault="00F76D87" w:rsidP="00F76D87">
      <w:pPr>
        <w:spacing w:after="0" w:line="240" w:lineRule="auto"/>
        <w:rPr>
          <w:rFonts w:ascii="Arial" w:hAnsi="Arial" w:cs="Arial"/>
          <w:color w:val="000000" w:themeColor="text1"/>
          <w:sz w:val="24"/>
          <w:szCs w:val="24"/>
        </w:rPr>
      </w:pPr>
    </w:p>
    <w:p w:rsidR="00F76D87" w:rsidRPr="008720E6" w:rsidRDefault="00F76D87" w:rsidP="00F76D87">
      <w:pPr>
        <w:spacing w:after="0" w:line="240" w:lineRule="auto"/>
        <w:rPr>
          <w:rFonts w:ascii="Arial" w:hAnsi="Arial" w:cs="Arial"/>
          <w:b/>
          <w:color w:val="000000" w:themeColor="text1"/>
        </w:rPr>
      </w:pPr>
      <w:r w:rsidRPr="008720E6">
        <w:rPr>
          <w:rFonts w:ascii="Arial" w:hAnsi="Arial" w:cs="Arial"/>
          <w:b/>
          <w:color w:val="000000" w:themeColor="text1"/>
          <w:sz w:val="24"/>
          <w:szCs w:val="24"/>
        </w:rPr>
        <w:t>Programas presupuestarios</w:t>
      </w:r>
      <w:r w:rsidRPr="008720E6">
        <w:rPr>
          <w:rFonts w:ascii="Arial" w:hAnsi="Arial" w:cs="Arial"/>
          <w:b/>
          <w:color w:val="000000" w:themeColor="text1"/>
        </w:rPr>
        <w:t>:</w:t>
      </w:r>
    </w:p>
    <w:p w:rsidR="00F76D87" w:rsidRPr="008720E6" w:rsidRDefault="00F76D87" w:rsidP="00F76D87">
      <w:pPr>
        <w:spacing w:after="0" w:line="240" w:lineRule="auto"/>
        <w:rPr>
          <w:rFonts w:ascii="Arial" w:hAnsi="Arial" w:cs="Arial"/>
          <w:b/>
          <w:color w:val="000000" w:themeColor="text1"/>
        </w:rPr>
      </w:pPr>
    </w:p>
    <w:tbl>
      <w:tblPr>
        <w:tblW w:w="7220" w:type="dxa"/>
        <w:jc w:val="center"/>
        <w:tblCellMar>
          <w:left w:w="70" w:type="dxa"/>
          <w:right w:w="70" w:type="dxa"/>
        </w:tblCellMar>
        <w:tblLook w:val="04A0" w:firstRow="1" w:lastRow="0" w:firstColumn="1" w:lastColumn="0" w:noHBand="0" w:noVBand="1"/>
      </w:tblPr>
      <w:tblGrid>
        <w:gridCol w:w="2684"/>
        <w:gridCol w:w="2956"/>
        <w:gridCol w:w="1580"/>
      </w:tblGrid>
      <w:tr w:rsidR="008720E6" w:rsidRPr="007D3CB1" w:rsidTr="00D77A87">
        <w:trPr>
          <w:trHeight w:val="600"/>
          <w:jc w:val="center"/>
        </w:trPr>
        <w:tc>
          <w:tcPr>
            <w:tcW w:w="2684" w:type="dxa"/>
            <w:tcBorders>
              <w:top w:val="single" w:sz="8" w:space="0" w:color="000000"/>
              <w:left w:val="single" w:sz="8" w:space="0" w:color="000000"/>
              <w:bottom w:val="nil"/>
              <w:right w:val="single" w:sz="8" w:space="0" w:color="000000"/>
            </w:tcBorders>
            <w:shd w:val="clear" w:color="000000" w:fill="00B050"/>
            <w:vAlign w:val="bottom"/>
            <w:hideMark/>
          </w:tcPr>
          <w:p w:rsidR="00D77A87" w:rsidRPr="007D3CB1" w:rsidRDefault="00027924" w:rsidP="00357448">
            <w:pPr>
              <w:spacing w:after="0" w:line="240" w:lineRule="auto"/>
              <w:contextualSpacing/>
              <w:jc w:val="center"/>
              <w:rPr>
                <w:rFonts w:ascii="Arial" w:eastAsia="Times New Roman" w:hAnsi="Arial" w:cs="Arial"/>
                <w:b/>
                <w:bCs/>
                <w:color w:val="000000" w:themeColor="text1"/>
                <w:lang w:eastAsia="es-CR"/>
              </w:rPr>
            </w:pPr>
            <w:r w:rsidRPr="007D3CB1">
              <w:rPr>
                <w:color w:val="000000" w:themeColor="text1"/>
              </w:rPr>
              <w:t xml:space="preserve"> </w:t>
            </w:r>
            <w:r w:rsidR="00D77A87" w:rsidRPr="007D3CB1">
              <w:rPr>
                <w:rFonts w:ascii="Arial" w:eastAsia="Times New Roman" w:hAnsi="Arial" w:cs="Arial"/>
                <w:b/>
                <w:bCs/>
                <w:color w:val="000000" w:themeColor="text1"/>
                <w:lang w:eastAsia="es-CR"/>
              </w:rPr>
              <w:t>Nombre del programa</w:t>
            </w:r>
          </w:p>
        </w:tc>
        <w:tc>
          <w:tcPr>
            <w:tcW w:w="2956" w:type="dxa"/>
            <w:tcBorders>
              <w:top w:val="single" w:sz="8" w:space="0" w:color="000000"/>
              <w:left w:val="nil"/>
              <w:bottom w:val="nil"/>
              <w:right w:val="single" w:sz="8" w:space="0" w:color="000000"/>
            </w:tcBorders>
            <w:shd w:val="clear" w:color="000000" w:fill="00B050"/>
            <w:vAlign w:val="bottom"/>
            <w:hideMark/>
          </w:tcPr>
          <w:p w:rsidR="00D77A87" w:rsidRPr="007D3CB1" w:rsidRDefault="00D77A87" w:rsidP="00357448">
            <w:pPr>
              <w:spacing w:after="0" w:line="240" w:lineRule="auto"/>
              <w:contextualSpacing/>
              <w:jc w:val="center"/>
              <w:rPr>
                <w:rFonts w:ascii="Arial" w:eastAsia="Times New Roman" w:hAnsi="Arial" w:cs="Arial"/>
                <w:b/>
                <w:bCs/>
                <w:color w:val="000000" w:themeColor="text1"/>
                <w:lang w:eastAsia="es-CR"/>
              </w:rPr>
            </w:pPr>
            <w:r w:rsidRPr="007D3CB1">
              <w:rPr>
                <w:rFonts w:ascii="Arial" w:eastAsia="Times New Roman" w:hAnsi="Arial" w:cs="Arial"/>
                <w:b/>
                <w:bCs/>
                <w:color w:val="000000" w:themeColor="text1"/>
                <w:lang w:eastAsia="es-CR"/>
              </w:rPr>
              <w:t>Monto presupuestario</w:t>
            </w:r>
          </w:p>
        </w:tc>
        <w:tc>
          <w:tcPr>
            <w:tcW w:w="1580" w:type="dxa"/>
            <w:tcBorders>
              <w:top w:val="single" w:sz="8" w:space="0" w:color="000000"/>
              <w:left w:val="nil"/>
              <w:bottom w:val="nil"/>
              <w:right w:val="single" w:sz="8" w:space="0" w:color="000000"/>
            </w:tcBorders>
            <w:shd w:val="clear" w:color="000000" w:fill="00B050"/>
            <w:vAlign w:val="bottom"/>
            <w:hideMark/>
          </w:tcPr>
          <w:p w:rsidR="00D77A87" w:rsidRPr="007D3CB1" w:rsidRDefault="00D77A87" w:rsidP="00357448">
            <w:pPr>
              <w:spacing w:after="0" w:line="240" w:lineRule="auto"/>
              <w:contextualSpacing/>
              <w:jc w:val="center"/>
              <w:rPr>
                <w:rFonts w:ascii="Arial" w:eastAsia="Times New Roman" w:hAnsi="Arial" w:cs="Arial"/>
                <w:b/>
                <w:bCs/>
                <w:color w:val="000000" w:themeColor="text1"/>
                <w:lang w:eastAsia="es-CR"/>
              </w:rPr>
            </w:pPr>
            <w:r w:rsidRPr="007D3CB1">
              <w:rPr>
                <w:rFonts w:ascii="Arial" w:eastAsia="Times New Roman" w:hAnsi="Arial" w:cs="Arial"/>
                <w:b/>
                <w:bCs/>
                <w:color w:val="000000" w:themeColor="text1"/>
                <w:lang w:eastAsia="es-CR"/>
              </w:rPr>
              <w:t>Participación</w:t>
            </w:r>
          </w:p>
        </w:tc>
      </w:tr>
      <w:tr w:rsidR="008720E6" w:rsidRPr="007D3CB1" w:rsidTr="00D77A87">
        <w:trPr>
          <w:trHeight w:val="285"/>
          <w:jc w:val="center"/>
        </w:trPr>
        <w:tc>
          <w:tcPr>
            <w:tcW w:w="2684" w:type="dxa"/>
            <w:tcBorders>
              <w:top w:val="nil"/>
              <w:left w:val="single" w:sz="8" w:space="0" w:color="000000"/>
              <w:bottom w:val="single" w:sz="8" w:space="0" w:color="000000"/>
              <w:right w:val="single" w:sz="8" w:space="0" w:color="000000"/>
            </w:tcBorders>
            <w:shd w:val="clear" w:color="000000" w:fill="00B050"/>
            <w:vAlign w:val="bottom"/>
            <w:hideMark/>
          </w:tcPr>
          <w:p w:rsidR="00D77A87" w:rsidRPr="007D3CB1" w:rsidRDefault="00D77A87" w:rsidP="00357448">
            <w:pPr>
              <w:spacing w:after="0" w:line="240" w:lineRule="auto"/>
              <w:contextualSpacing/>
              <w:jc w:val="center"/>
              <w:rPr>
                <w:rFonts w:ascii="Arial" w:eastAsia="Times New Roman" w:hAnsi="Arial" w:cs="Arial"/>
                <w:b/>
                <w:bCs/>
                <w:color w:val="000000" w:themeColor="text1"/>
                <w:lang w:eastAsia="es-CR"/>
              </w:rPr>
            </w:pPr>
            <w:r w:rsidRPr="007D3CB1">
              <w:rPr>
                <w:rFonts w:ascii="Arial" w:eastAsia="Times New Roman" w:hAnsi="Arial" w:cs="Arial"/>
                <w:b/>
                <w:bCs/>
                <w:color w:val="000000" w:themeColor="text1"/>
                <w:lang w:eastAsia="es-CR"/>
              </w:rPr>
              <w:t> </w:t>
            </w:r>
          </w:p>
        </w:tc>
        <w:tc>
          <w:tcPr>
            <w:tcW w:w="2956" w:type="dxa"/>
            <w:tcBorders>
              <w:top w:val="nil"/>
              <w:left w:val="nil"/>
              <w:bottom w:val="single" w:sz="8" w:space="0" w:color="000000"/>
              <w:right w:val="single" w:sz="8" w:space="0" w:color="000000"/>
            </w:tcBorders>
            <w:shd w:val="clear" w:color="000000" w:fill="00B050"/>
            <w:vAlign w:val="bottom"/>
            <w:hideMark/>
          </w:tcPr>
          <w:p w:rsidR="00D77A87" w:rsidRPr="007D3CB1" w:rsidRDefault="00D77A87" w:rsidP="00357448">
            <w:pPr>
              <w:spacing w:after="0" w:line="240" w:lineRule="auto"/>
              <w:contextualSpacing/>
              <w:jc w:val="center"/>
              <w:rPr>
                <w:rFonts w:ascii="Arial" w:eastAsia="Times New Roman" w:hAnsi="Arial" w:cs="Arial"/>
                <w:b/>
                <w:bCs/>
                <w:color w:val="000000" w:themeColor="text1"/>
                <w:lang w:eastAsia="es-CR"/>
              </w:rPr>
            </w:pPr>
            <w:r w:rsidRPr="007D3CB1">
              <w:rPr>
                <w:rFonts w:ascii="Arial" w:eastAsia="Times New Roman" w:hAnsi="Arial" w:cs="Arial"/>
                <w:b/>
                <w:bCs/>
                <w:color w:val="000000" w:themeColor="text1"/>
                <w:lang w:eastAsia="es-CR"/>
              </w:rPr>
              <w:t>(en colones)</w:t>
            </w:r>
          </w:p>
        </w:tc>
        <w:tc>
          <w:tcPr>
            <w:tcW w:w="1580" w:type="dxa"/>
            <w:tcBorders>
              <w:top w:val="nil"/>
              <w:left w:val="nil"/>
              <w:bottom w:val="single" w:sz="8" w:space="0" w:color="000000"/>
              <w:right w:val="single" w:sz="8" w:space="0" w:color="000000"/>
            </w:tcBorders>
            <w:shd w:val="clear" w:color="000000" w:fill="00B050"/>
            <w:vAlign w:val="bottom"/>
            <w:hideMark/>
          </w:tcPr>
          <w:p w:rsidR="00D77A87" w:rsidRPr="007D3CB1" w:rsidRDefault="00357448" w:rsidP="00357448">
            <w:pPr>
              <w:spacing w:after="0" w:line="240" w:lineRule="auto"/>
              <w:contextualSpacing/>
              <w:jc w:val="center"/>
              <w:rPr>
                <w:rFonts w:ascii="Arial" w:eastAsia="Times New Roman" w:hAnsi="Arial" w:cs="Arial"/>
                <w:b/>
                <w:bCs/>
                <w:color w:val="000000" w:themeColor="text1"/>
                <w:lang w:eastAsia="es-CR"/>
              </w:rPr>
            </w:pPr>
            <w:r>
              <w:rPr>
                <w:rFonts w:ascii="Arial" w:eastAsia="Times New Roman" w:hAnsi="Arial" w:cs="Arial"/>
                <w:b/>
                <w:bCs/>
                <w:color w:val="000000" w:themeColor="text1"/>
                <w:lang w:eastAsia="es-CR"/>
              </w:rPr>
              <w:t>r</w:t>
            </w:r>
            <w:r w:rsidR="00D77A87" w:rsidRPr="007D3CB1">
              <w:rPr>
                <w:rFonts w:ascii="Arial" w:eastAsia="Times New Roman" w:hAnsi="Arial" w:cs="Arial"/>
                <w:b/>
                <w:bCs/>
                <w:color w:val="000000" w:themeColor="text1"/>
                <w:lang w:eastAsia="es-CR"/>
              </w:rPr>
              <w:t xml:space="preserve">elativa </w:t>
            </w:r>
          </w:p>
        </w:tc>
      </w:tr>
      <w:tr w:rsidR="008720E6" w:rsidRPr="007D3CB1" w:rsidTr="00D77A87">
        <w:trPr>
          <w:trHeight w:val="315"/>
          <w:jc w:val="center"/>
        </w:trPr>
        <w:tc>
          <w:tcPr>
            <w:tcW w:w="2684" w:type="dxa"/>
            <w:tcBorders>
              <w:top w:val="nil"/>
              <w:left w:val="single" w:sz="8" w:space="0" w:color="000000"/>
              <w:bottom w:val="single" w:sz="8" w:space="0" w:color="000000"/>
              <w:right w:val="single" w:sz="8" w:space="0" w:color="000000"/>
            </w:tcBorders>
            <w:shd w:val="clear" w:color="auto" w:fill="auto"/>
            <w:vAlign w:val="bottom"/>
            <w:hideMark/>
          </w:tcPr>
          <w:p w:rsidR="00D77A87" w:rsidRPr="007D3CB1" w:rsidRDefault="00D77A87" w:rsidP="00D77A87">
            <w:pPr>
              <w:spacing w:after="0" w:line="240" w:lineRule="auto"/>
              <w:rPr>
                <w:rFonts w:ascii="Arial" w:eastAsia="Times New Roman" w:hAnsi="Arial" w:cs="Arial"/>
                <w:color w:val="000000" w:themeColor="text1"/>
                <w:lang w:eastAsia="es-CR"/>
              </w:rPr>
            </w:pPr>
            <w:r w:rsidRPr="007D3CB1">
              <w:rPr>
                <w:rFonts w:ascii="Arial" w:eastAsia="Times New Roman" w:hAnsi="Arial" w:cs="Arial"/>
                <w:color w:val="000000" w:themeColor="text1"/>
                <w:lang w:eastAsia="es-CR"/>
              </w:rPr>
              <w:t>Financiamiento Forestal</w:t>
            </w:r>
          </w:p>
        </w:tc>
        <w:tc>
          <w:tcPr>
            <w:tcW w:w="2956" w:type="dxa"/>
            <w:tcBorders>
              <w:top w:val="nil"/>
              <w:left w:val="nil"/>
              <w:bottom w:val="single" w:sz="8" w:space="0" w:color="000000"/>
              <w:right w:val="single" w:sz="8" w:space="0" w:color="000000"/>
            </w:tcBorders>
            <w:shd w:val="clear" w:color="auto" w:fill="auto"/>
            <w:vAlign w:val="bottom"/>
            <w:hideMark/>
          </w:tcPr>
          <w:p w:rsidR="00D77A87" w:rsidRPr="007D3CB1" w:rsidRDefault="00D77A87" w:rsidP="001034EA">
            <w:pPr>
              <w:spacing w:after="0" w:line="240" w:lineRule="auto"/>
              <w:jc w:val="center"/>
              <w:rPr>
                <w:rFonts w:ascii="Arial" w:eastAsia="Times New Roman" w:hAnsi="Arial" w:cs="Arial"/>
                <w:color w:val="000000" w:themeColor="text1"/>
                <w:lang w:eastAsia="es-CR"/>
              </w:rPr>
            </w:pPr>
            <w:r w:rsidRPr="007D3CB1">
              <w:rPr>
                <w:rFonts w:ascii="Arial" w:eastAsia="Times New Roman" w:hAnsi="Arial" w:cs="Arial"/>
                <w:color w:val="000000" w:themeColor="text1"/>
                <w:lang w:eastAsia="es-CR"/>
              </w:rPr>
              <w:t>2</w:t>
            </w:r>
            <w:r w:rsidR="001034EA" w:rsidRPr="007D3CB1">
              <w:rPr>
                <w:rFonts w:ascii="Arial" w:eastAsia="Times New Roman" w:hAnsi="Arial" w:cs="Arial"/>
                <w:color w:val="000000" w:themeColor="text1"/>
                <w:lang w:eastAsia="es-CR"/>
              </w:rPr>
              <w:t>0.396.419.389</w:t>
            </w:r>
          </w:p>
        </w:tc>
        <w:tc>
          <w:tcPr>
            <w:tcW w:w="1580" w:type="dxa"/>
            <w:tcBorders>
              <w:top w:val="nil"/>
              <w:left w:val="nil"/>
              <w:bottom w:val="single" w:sz="8" w:space="0" w:color="000000"/>
              <w:right w:val="single" w:sz="8" w:space="0" w:color="000000"/>
            </w:tcBorders>
            <w:shd w:val="clear" w:color="auto" w:fill="auto"/>
            <w:vAlign w:val="bottom"/>
            <w:hideMark/>
          </w:tcPr>
          <w:p w:rsidR="00D77A87" w:rsidRPr="007D3CB1" w:rsidRDefault="00D77A87" w:rsidP="00D77A87">
            <w:pPr>
              <w:spacing w:after="0" w:line="240" w:lineRule="auto"/>
              <w:jc w:val="center"/>
              <w:rPr>
                <w:rFonts w:ascii="Arial" w:eastAsia="Times New Roman" w:hAnsi="Arial" w:cs="Arial"/>
                <w:color w:val="000000" w:themeColor="text1"/>
                <w:lang w:eastAsia="es-CR"/>
              </w:rPr>
            </w:pPr>
            <w:r w:rsidRPr="007D3CB1">
              <w:rPr>
                <w:rFonts w:ascii="Arial" w:eastAsia="Times New Roman" w:hAnsi="Arial" w:cs="Arial"/>
                <w:color w:val="000000" w:themeColor="text1"/>
                <w:lang w:eastAsia="es-CR"/>
              </w:rPr>
              <w:t>100%</w:t>
            </w:r>
          </w:p>
        </w:tc>
      </w:tr>
      <w:tr w:rsidR="008720E6" w:rsidRPr="007D3CB1" w:rsidTr="00D77A87">
        <w:trPr>
          <w:trHeight w:val="315"/>
          <w:jc w:val="center"/>
        </w:trPr>
        <w:tc>
          <w:tcPr>
            <w:tcW w:w="2684" w:type="dxa"/>
            <w:tcBorders>
              <w:top w:val="nil"/>
              <w:left w:val="single" w:sz="8" w:space="0" w:color="000000"/>
              <w:bottom w:val="single" w:sz="8" w:space="0" w:color="000000"/>
              <w:right w:val="single" w:sz="8" w:space="0" w:color="000000"/>
            </w:tcBorders>
            <w:shd w:val="clear" w:color="000000" w:fill="00B050"/>
            <w:vAlign w:val="bottom"/>
            <w:hideMark/>
          </w:tcPr>
          <w:p w:rsidR="00D77A87" w:rsidRPr="007D3CB1" w:rsidRDefault="00D77A87" w:rsidP="00D77A87">
            <w:pPr>
              <w:spacing w:after="0" w:line="240" w:lineRule="auto"/>
              <w:jc w:val="center"/>
              <w:rPr>
                <w:rFonts w:ascii="Arial" w:eastAsia="Times New Roman" w:hAnsi="Arial" w:cs="Arial"/>
                <w:b/>
                <w:bCs/>
                <w:color w:val="000000" w:themeColor="text1"/>
                <w:lang w:eastAsia="es-CR"/>
              </w:rPr>
            </w:pPr>
            <w:r w:rsidRPr="007D3CB1">
              <w:rPr>
                <w:rFonts w:ascii="Arial" w:eastAsia="Times New Roman" w:hAnsi="Arial" w:cs="Arial"/>
                <w:b/>
                <w:bCs/>
                <w:color w:val="000000" w:themeColor="text1"/>
                <w:lang w:eastAsia="es-CR"/>
              </w:rPr>
              <w:t>TOTAL</w:t>
            </w:r>
          </w:p>
        </w:tc>
        <w:tc>
          <w:tcPr>
            <w:tcW w:w="2956" w:type="dxa"/>
            <w:tcBorders>
              <w:top w:val="nil"/>
              <w:left w:val="nil"/>
              <w:bottom w:val="single" w:sz="8" w:space="0" w:color="000000"/>
              <w:right w:val="single" w:sz="8" w:space="0" w:color="000000"/>
            </w:tcBorders>
            <w:shd w:val="clear" w:color="000000" w:fill="00B050"/>
            <w:vAlign w:val="bottom"/>
            <w:hideMark/>
          </w:tcPr>
          <w:p w:rsidR="00D77A87" w:rsidRPr="007D3CB1" w:rsidRDefault="008720E6" w:rsidP="001034EA">
            <w:pPr>
              <w:spacing w:after="0" w:line="240" w:lineRule="auto"/>
              <w:jc w:val="center"/>
              <w:rPr>
                <w:rFonts w:ascii="Arial" w:eastAsia="Times New Roman" w:hAnsi="Arial" w:cs="Arial"/>
                <w:b/>
                <w:bCs/>
                <w:color w:val="000000" w:themeColor="text1"/>
                <w:lang w:eastAsia="es-CR"/>
              </w:rPr>
            </w:pPr>
            <w:r w:rsidRPr="007D3CB1">
              <w:rPr>
                <w:rFonts w:ascii="Arial" w:eastAsia="Times New Roman" w:hAnsi="Arial" w:cs="Arial"/>
                <w:b/>
                <w:bCs/>
                <w:color w:val="000000" w:themeColor="text1"/>
                <w:lang w:eastAsia="es-CR"/>
              </w:rPr>
              <w:t>2</w:t>
            </w:r>
            <w:r w:rsidR="001034EA" w:rsidRPr="007D3CB1">
              <w:rPr>
                <w:rFonts w:ascii="Arial" w:eastAsia="Times New Roman" w:hAnsi="Arial" w:cs="Arial"/>
                <w:b/>
                <w:bCs/>
                <w:color w:val="000000" w:themeColor="text1"/>
                <w:lang w:eastAsia="es-CR"/>
              </w:rPr>
              <w:t>0.396.419.389</w:t>
            </w:r>
          </w:p>
        </w:tc>
        <w:tc>
          <w:tcPr>
            <w:tcW w:w="1580" w:type="dxa"/>
            <w:tcBorders>
              <w:top w:val="nil"/>
              <w:left w:val="nil"/>
              <w:bottom w:val="single" w:sz="8" w:space="0" w:color="000000"/>
              <w:right w:val="single" w:sz="8" w:space="0" w:color="000000"/>
            </w:tcBorders>
            <w:shd w:val="clear" w:color="000000" w:fill="00B050"/>
            <w:vAlign w:val="bottom"/>
            <w:hideMark/>
          </w:tcPr>
          <w:p w:rsidR="00D77A87" w:rsidRPr="007D3CB1" w:rsidRDefault="00D77A87" w:rsidP="00D77A87">
            <w:pPr>
              <w:spacing w:after="0" w:line="240" w:lineRule="auto"/>
              <w:jc w:val="center"/>
              <w:rPr>
                <w:rFonts w:ascii="Arial" w:eastAsia="Times New Roman" w:hAnsi="Arial" w:cs="Arial"/>
                <w:b/>
                <w:bCs/>
                <w:color w:val="000000" w:themeColor="text1"/>
                <w:lang w:eastAsia="es-CR"/>
              </w:rPr>
            </w:pPr>
            <w:r w:rsidRPr="007D3CB1">
              <w:rPr>
                <w:rFonts w:ascii="Arial" w:eastAsia="Times New Roman" w:hAnsi="Arial" w:cs="Arial"/>
                <w:b/>
                <w:bCs/>
                <w:color w:val="000000" w:themeColor="text1"/>
                <w:lang w:eastAsia="es-CR"/>
              </w:rPr>
              <w:t>100%</w:t>
            </w:r>
          </w:p>
        </w:tc>
      </w:tr>
    </w:tbl>
    <w:p w:rsidR="00F76D87" w:rsidRDefault="00F76D87" w:rsidP="00B57B04">
      <w:pPr>
        <w:rPr>
          <w:color w:val="000000" w:themeColor="text1"/>
        </w:rPr>
      </w:pPr>
    </w:p>
    <w:p w:rsidR="00593204" w:rsidRPr="007D3CB1" w:rsidRDefault="00593204" w:rsidP="007D3CB1">
      <w:pPr>
        <w:spacing w:after="160"/>
        <w:jc w:val="both"/>
        <w:rPr>
          <w:rFonts w:ascii="Arial" w:hAnsi="Arial" w:cs="Arial"/>
          <w:color w:val="000000" w:themeColor="text1"/>
          <w:sz w:val="24"/>
          <w:szCs w:val="24"/>
        </w:rPr>
      </w:pPr>
      <w:r w:rsidRPr="007D3CB1">
        <w:rPr>
          <w:rFonts w:ascii="Arial" w:hAnsi="Arial" w:cs="Arial"/>
          <w:color w:val="000000" w:themeColor="text1"/>
          <w:sz w:val="24"/>
          <w:szCs w:val="24"/>
        </w:rPr>
        <w:t>Por medio del Programa Financiamiento Forestal se financia las actividades sustantivas de la institución, realizadas por la Dirección de Fomento Forestal, Dirección de Desarrollo y Comercialización de Servicios Ambientales, Dirección de Servicios Ambientales y Oficinas Regionales.</w:t>
      </w:r>
    </w:p>
    <w:p w:rsidR="00CC5F1F" w:rsidRDefault="00593204" w:rsidP="007D3CB1">
      <w:pPr>
        <w:jc w:val="both"/>
        <w:rPr>
          <w:rFonts w:ascii="Arial" w:hAnsi="Arial" w:cs="Arial"/>
          <w:color w:val="000000" w:themeColor="text1"/>
          <w:sz w:val="24"/>
          <w:szCs w:val="24"/>
        </w:rPr>
      </w:pPr>
      <w:r w:rsidRPr="007D3CB1">
        <w:rPr>
          <w:rFonts w:ascii="Arial" w:hAnsi="Arial" w:cs="Arial"/>
          <w:color w:val="000000" w:themeColor="text1"/>
          <w:sz w:val="24"/>
          <w:szCs w:val="24"/>
        </w:rPr>
        <w:t>Adicionalmente se incluye el financiamiento de las actividades de dirección y gestión institucional realizadas por la Junta Directiva, Dirección General, Dirección Administrativa – Financiera y la Dirección de Asuntos Jurídicos, al ser estás la base para el funcionamiento sustantivo</w:t>
      </w:r>
      <w:r w:rsidR="00D2112A">
        <w:rPr>
          <w:rFonts w:ascii="Arial" w:hAnsi="Arial" w:cs="Arial"/>
          <w:color w:val="000000" w:themeColor="text1"/>
          <w:sz w:val="24"/>
          <w:szCs w:val="24"/>
        </w:rPr>
        <w:t>.</w:t>
      </w:r>
    </w:p>
    <w:p w:rsidR="00027924" w:rsidRPr="00593204" w:rsidRDefault="00027924" w:rsidP="00027924">
      <w:pPr>
        <w:spacing w:after="0" w:line="240" w:lineRule="auto"/>
        <w:rPr>
          <w:rFonts w:ascii="Arial" w:hAnsi="Arial" w:cs="Arial"/>
          <w:b/>
          <w:color w:val="000000" w:themeColor="text1"/>
          <w:sz w:val="24"/>
          <w:szCs w:val="24"/>
        </w:rPr>
      </w:pPr>
      <w:r w:rsidRPr="00593204">
        <w:rPr>
          <w:rFonts w:ascii="Arial" w:hAnsi="Arial" w:cs="Arial"/>
          <w:b/>
          <w:color w:val="000000" w:themeColor="text1"/>
          <w:sz w:val="24"/>
          <w:szCs w:val="24"/>
        </w:rPr>
        <w:t>Prioridades institucionales:</w:t>
      </w:r>
    </w:p>
    <w:p w:rsidR="00027924" w:rsidRPr="00593204" w:rsidRDefault="00027924" w:rsidP="00027924">
      <w:pPr>
        <w:spacing w:after="0" w:line="240" w:lineRule="auto"/>
        <w:rPr>
          <w:rFonts w:ascii="Arial" w:hAnsi="Arial" w:cs="Arial"/>
          <w:color w:val="000000" w:themeColor="text1"/>
          <w:sz w:val="24"/>
          <w:szCs w:val="24"/>
        </w:rPr>
      </w:pPr>
    </w:p>
    <w:p w:rsidR="00027924" w:rsidRPr="00593204" w:rsidRDefault="00027924" w:rsidP="00027924">
      <w:pPr>
        <w:ind w:right="333"/>
        <w:jc w:val="both"/>
        <w:rPr>
          <w:rFonts w:ascii="Arial" w:hAnsi="Arial" w:cs="Arial"/>
          <w:color w:val="000000" w:themeColor="text1"/>
          <w:sz w:val="24"/>
          <w:szCs w:val="24"/>
        </w:rPr>
      </w:pPr>
      <w:r w:rsidRPr="00593204">
        <w:rPr>
          <w:rFonts w:ascii="Arial" w:hAnsi="Arial" w:cs="Arial"/>
          <w:color w:val="000000" w:themeColor="text1"/>
          <w:sz w:val="24"/>
          <w:szCs w:val="24"/>
        </w:rPr>
        <w:t>La institución ha redefinido producto del FODA y el planteamiento de los objetivos estratégicos las prioridades del Fondo</w:t>
      </w:r>
      <w:r w:rsidR="00B37D69"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con el fin de lograr un país posicionado internacionalmente</w:t>
      </w:r>
      <w:r w:rsidR="00B37D69"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liderando y promoviendo acciones encaminadas a fortalecer las bases ambientales para un desarrollo sostenible que beneficie a los habitantes del territorio nacional y del mundo en general.</w:t>
      </w:r>
    </w:p>
    <w:p w:rsidR="00027924" w:rsidRPr="00593204" w:rsidRDefault="00027924" w:rsidP="00027924">
      <w:pPr>
        <w:ind w:right="1282"/>
        <w:jc w:val="both"/>
        <w:rPr>
          <w:rFonts w:ascii="Arial" w:hAnsi="Arial" w:cs="Arial"/>
          <w:color w:val="000000" w:themeColor="text1"/>
          <w:sz w:val="24"/>
          <w:szCs w:val="24"/>
        </w:rPr>
      </w:pPr>
      <w:r w:rsidRPr="00593204">
        <w:rPr>
          <w:rFonts w:ascii="Arial" w:hAnsi="Arial" w:cs="Arial"/>
          <w:color w:val="000000" w:themeColor="text1"/>
          <w:sz w:val="24"/>
          <w:szCs w:val="24"/>
        </w:rPr>
        <w:t>Las cuales son a describir:</w:t>
      </w:r>
    </w:p>
    <w:p w:rsidR="00027924" w:rsidRPr="00593204" w:rsidRDefault="00027924" w:rsidP="00027924">
      <w:pPr>
        <w:numPr>
          <w:ilvl w:val="0"/>
          <w:numId w:val="6"/>
        </w:numPr>
        <w:spacing w:after="0" w:line="240" w:lineRule="auto"/>
        <w:ind w:right="1282"/>
        <w:jc w:val="both"/>
        <w:rPr>
          <w:rFonts w:ascii="Arial" w:hAnsi="Arial" w:cs="Arial"/>
          <w:color w:val="000000" w:themeColor="text1"/>
          <w:sz w:val="24"/>
          <w:szCs w:val="24"/>
        </w:rPr>
      </w:pPr>
      <w:r w:rsidRPr="00593204">
        <w:rPr>
          <w:rFonts w:ascii="Arial" w:hAnsi="Arial" w:cs="Arial"/>
          <w:color w:val="000000" w:themeColor="text1"/>
          <w:sz w:val="24"/>
          <w:szCs w:val="24"/>
        </w:rPr>
        <w:t>Consolidar e innovar en el diseño de nuevos mecanismos financieros y otros instrumentos de fomento para ampliar la oferta de productos de financiamiento.</w:t>
      </w:r>
    </w:p>
    <w:p w:rsidR="00027924" w:rsidRPr="00593204" w:rsidRDefault="00027924" w:rsidP="00027924">
      <w:pPr>
        <w:spacing w:after="0" w:line="240" w:lineRule="auto"/>
        <w:ind w:left="720" w:right="1282"/>
        <w:jc w:val="both"/>
        <w:rPr>
          <w:rFonts w:ascii="Arial" w:hAnsi="Arial" w:cs="Arial"/>
          <w:color w:val="000000" w:themeColor="text1"/>
          <w:sz w:val="24"/>
          <w:szCs w:val="24"/>
        </w:rPr>
      </w:pPr>
    </w:p>
    <w:p w:rsidR="00027924" w:rsidRPr="00593204" w:rsidRDefault="00027924" w:rsidP="00027924">
      <w:pPr>
        <w:numPr>
          <w:ilvl w:val="0"/>
          <w:numId w:val="6"/>
        </w:numPr>
        <w:spacing w:after="0" w:line="240" w:lineRule="auto"/>
        <w:ind w:right="1282"/>
        <w:jc w:val="both"/>
        <w:rPr>
          <w:rFonts w:ascii="Arial" w:hAnsi="Arial" w:cs="Arial"/>
          <w:color w:val="000000" w:themeColor="text1"/>
          <w:sz w:val="24"/>
          <w:szCs w:val="24"/>
        </w:rPr>
      </w:pPr>
      <w:r w:rsidRPr="00593204">
        <w:rPr>
          <w:rFonts w:ascii="Arial" w:hAnsi="Arial" w:cs="Arial"/>
          <w:color w:val="000000" w:themeColor="text1"/>
          <w:sz w:val="24"/>
          <w:szCs w:val="24"/>
        </w:rPr>
        <w:t xml:space="preserve">Desarrollar proyectos y </w:t>
      </w:r>
      <w:r w:rsidR="00F97FF7" w:rsidRPr="00593204">
        <w:rPr>
          <w:rFonts w:ascii="Arial" w:hAnsi="Arial" w:cs="Arial"/>
          <w:color w:val="000000" w:themeColor="text1"/>
          <w:sz w:val="24"/>
          <w:szCs w:val="24"/>
        </w:rPr>
        <w:t>productos para</w:t>
      </w:r>
      <w:r w:rsidRPr="00593204">
        <w:rPr>
          <w:rFonts w:ascii="Arial" w:hAnsi="Arial" w:cs="Arial"/>
          <w:color w:val="000000" w:themeColor="text1"/>
          <w:sz w:val="24"/>
          <w:szCs w:val="24"/>
        </w:rPr>
        <w:t xml:space="preserve"> comercialización de bienes y </w:t>
      </w:r>
      <w:r w:rsidR="00F97FF7" w:rsidRPr="00593204">
        <w:rPr>
          <w:rFonts w:ascii="Arial" w:hAnsi="Arial" w:cs="Arial"/>
          <w:color w:val="000000" w:themeColor="text1"/>
          <w:sz w:val="24"/>
          <w:szCs w:val="24"/>
        </w:rPr>
        <w:t>servicios ambientales</w:t>
      </w:r>
      <w:r w:rsidRPr="00593204">
        <w:rPr>
          <w:rFonts w:ascii="Arial" w:hAnsi="Arial" w:cs="Arial"/>
          <w:color w:val="000000" w:themeColor="text1"/>
          <w:sz w:val="24"/>
          <w:szCs w:val="24"/>
        </w:rPr>
        <w:t xml:space="preserve"> dirigidos a ciudadanos y empresas con conciencia ambiental y/ o programas de responsabilidad social.</w:t>
      </w:r>
    </w:p>
    <w:p w:rsidR="00027924" w:rsidRPr="00593204" w:rsidRDefault="00027924" w:rsidP="00027924">
      <w:pPr>
        <w:spacing w:after="0" w:line="240" w:lineRule="auto"/>
        <w:ind w:right="1282"/>
        <w:jc w:val="both"/>
        <w:rPr>
          <w:rFonts w:ascii="Arial" w:hAnsi="Arial" w:cs="Arial"/>
          <w:color w:val="000000" w:themeColor="text1"/>
          <w:sz w:val="24"/>
          <w:szCs w:val="24"/>
        </w:rPr>
      </w:pPr>
    </w:p>
    <w:p w:rsidR="00027924" w:rsidRDefault="00027924" w:rsidP="00027924">
      <w:pPr>
        <w:numPr>
          <w:ilvl w:val="0"/>
          <w:numId w:val="6"/>
        </w:numPr>
        <w:spacing w:after="0" w:line="240" w:lineRule="auto"/>
        <w:ind w:right="1282"/>
        <w:jc w:val="both"/>
        <w:rPr>
          <w:rFonts w:ascii="Arial" w:hAnsi="Arial" w:cs="Arial"/>
          <w:color w:val="000000" w:themeColor="text1"/>
          <w:sz w:val="24"/>
          <w:szCs w:val="24"/>
        </w:rPr>
      </w:pPr>
      <w:r w:rsidRPr="00593204">
        <w:rPr>
          <w:rFonts w:ascii="Arial" w:hAnsi="Arial" w:cs="Arial"/>
          <w:color w:val="000000" w:themeColor="text1"/>
          <w:sz w:val="24"/>
          <w:szCs w:val="24"/>
        </w:rPr>
        <w:lastRenderedPageBreak/>
        <w:t xml:space="preserve">Consolidar una estrategia para la reducción de </w:t>
      </w:r>
      <w:r w:rsidR="00F97FF7" w:rsidRPr="00593204">
        <w:rPr>
          <w:rFonts w:ascii="Arial" w:hAnsi="Arial" w:cs="Arial"/>
          <w:color w:val="000000" w:themeColor="text1"/>
          <w:sz w:val="24"/>
          <w:szCs w:val="24"/>
        </w:rPr>
        <w:t>emisiones por</w:t>
      </w:r>
      <w:r w:rsidRPr="00593204">
        <w:rPr>
          <w:rFonts w:ascii="Arial" w:hAnsi="Arial" w:cs="Arial"/>
          <w:color w:val="000000" w:themeColor="text1"/>
          <w:sz w:val="24"/>
          <w:szCs w:val="24"/>
        </w:rPr>
        <w:t xml:space="preserve"> degradación y deforestación de bosques.</w:t>
      </w:r>
    </w:p>
    <w:p w:rsidR="00357448" w:rsidRDefault="00357448" w:rsidP="00357448">
      <w:pPr>
        <w:pStyle w:val="Prrafodelista"/>
        <w:rPr>
          <w:rFonts w:ascii="Arial" w:hAnsi="Arial" w:cs="Arial"/>
          <w:color w:val="000000" w:themeColor="text1"/>
          <w:sz w:val="24"/>
          <w:szCs w:val="24"/>
        </w:rPr>
      </w:pPr>
    </w:p>
    <w:p w:rsidR="00357448" w:rsidRDefault="00357448" w:rsidP="00357448">
      <w:pPr>
        <w:spacing w:after="0" w:line="240" w:lineRule="auto"/>
        <w:ind w:left="720" w:right="1282"/>
        <w:jc w:val="both"/>
        <w:rPr>
          <w:rFonts w:ascii="Arial" w:hAnsi="Arial" w:cs="Arial"/>
          <w:color w:val="000000" w:themeColor="text1"/>
          <w:sz w:val="24"/>
          <w:szCs w:val="24"/>
        </w:rPr>
      </w:pPr>
    </w:p>
    <w:p w:rsidR="007D3CB1" w:rsidRPr="007D3CB1" w:rsidRDefault="007D3CB1" w:rsidP="007D3CB1">
      <w:pPr>
        <w:spacing w:after="0" w:line="240" w:lineRule="auto"/>
        <w:ind w:right="1282"/>
        <w:jc w:val="both"/>
        <w:rPr>
          <w:rFonts w:ascii="Arial" w:hAnsi="Arial" w:cs="Arial"/>
          <w:color w:val="000000" w:themeColor="text1"/>
          <w:sz w:val="24"/>
          <w:szCs w:val="24"/>
        </w:rPr>
      </w:pPr>
    </w:p>
    <w:p w:rsidR="00027924" w:rsidRPr="00593204" w:rsidRDefault="00027924" w:rsidP="00027924">
      <w:pPr>
        <w:numPr>
          <w:ilvl w:val="0"/>
          <w:numId w:val="6"/>
        </w:numPr>
        <w:spacing w:after="0" w:line="240" w:lineRule="auto"/>
        <w:ind w:right="1282"/>
        <w:jc w:val="both"/>
        <w:rPr>
          <w:rFonts w:ascii="Arial" w:hAnsi="Arial" w:cs="Arial"/>
          <w:color w:val="000000" w:themeColor="text1"/>
          <w:sz w:val="24"/>
          <w:szCs w:val="24"/>
        </w:rPr>
      </w:pPr>
      <w:r w:rsidRPr="00593204">
        <w:rPr>
          <w:rFonts w:ascii="Arial" w:hAnsi="Arial" w:cs="Arial"/>
          <w:color w:val="000000" w:themeColor="text1"/>
          <w:sz w:val="24"/>
          <w:szCs w:val="24"/>
        </w:rPr>
        <w:t>Mantener la eficiencia del Programa de Pago de Servicios Ambientales generando incentivos económicos a dueños y poseedores privados de bosques y plantaciones forestales con significativo valor ambiental.</w:t>
      </w:r>
    </w:p>
    <w:p w:rsidR="007D3CB1" w:rsidRDefault="007D3CB1" w:rsidP="00027924">
      <w:pPr>
        <w:spacing w:after="0" w:line="240" w:lineRule="auto"/>
        <w:jc w:val="both"/>
        <w:rPr>
          <w:rFonts w:ascii="Arial" w:hAnsi="Arial" w:cs="Arial"/>
          <w:color w:val="000000" w:themeColor="text1"/>
          <w:sz w:val="24"/>
          <w:szCs w:val="24"/>
        </w:rPr>
      </w:pPr>
    </w:p>
    <w:p w:rsidR="00D2112A" w:rsidRPr="00593204" w:rsidRDefault="00D2112A" w:rsidP="00027924">
      <w:pPr>
        <w:spacing w:after="0" w:line="240" w:lineRule="auto"/>
        <w:jc w:val="both"/>
        <w:rPr>
          <w:rFonts w:ascii="Arial" w:hAnsi="Arial" w:cs="Arial"/>
          <w:color w:val="000000" w:themeColor="text1"/>
          <w:sz w:val="24"/>
          <w:szCs w:val="24"/>
        </w:rPr>
      </w:pPr>
    </w:p>
    <w:p w:rsidR="00027924" w:rsidRPr="00593204" w:rsidRDefault="00027924" w:rsidP="00027924">
      <w:pPr>
        <w:spacing w:after="0" w:line="240" w:lineRule="auto"/>
        <w:jc w:val="both"/>
        <w:rPr>
          <w:rFonts w:ascii="Arial" w:hAnsi="Arial" w:cs="Arial"/>
          <w:b/>
          <w:color w:val="000000" w:themeColor="text1"/>
          <w:sz w:val="24"/>
          <w:szCs w:val="24"/>
        </w:rPr>
      </w:pPr>
      <w:r w:rsidRPr="00593204">
        <w:rPr>
          <w:rFonts w:ascii="Arial" w:hAnsi="Arial" w:cs="Arial"/>
          <w:b/>
          <w:color w:val="000000" w:themeColor="text1"/>
          <w:sz w:val="24"/>
          <w:szCs w:val="24"/>
        </w:rPr>
        <w:t>Objetivos estratégicos institucionales</w:t>
      </w:r>
    </w:p>
    <w:p w:rsidR="00027924" w:rsidRPr="00593204" w:rsidRDefault="00027924" w:rsidP="00027924">
      <w:pPr>
        <w:spacing w:after="0" w:line="240" w:lineRule="auto"/>
        <w:jc w:val="both"/>
        <w:rPr>
          <w:rFonts w:ascii="Arial" w:hAnsi="Arial" w:cs="Arial"/>
          <w:color w:val="000000" w:themeColor="text1"/>
          <w:sz w:val="24"/>
          <w:szCs w:val="24"/>
        </w:rPr>
      </w:pPr>
    </w:p>
    <w:p w:rsidR="00027924" w:rsidRPr="00593204" w:rsidRDefault="003C5710" w:rsidP="007D3CB1">
      <w:pPr>
        <w:tabs>
          <w:tab w:val="left" w:pos="8647"/>
          <w:tab w:val="left" w:pos="8789"/>
          <w:tab w:val="left" w:pos="9072"/>
        </w:tabs>
        <w:autoSpaceDE w:val="0"/>
        <w:autoSpaceDN w:val="0"/>
        <w:adjustRightInd w:val="0"/>
        <w:ind w:right="709"/>
        <w:jc w:val="both"/>
        <w:rPr>
          <w:rFonts w:ascii="Arial" w:hAnsi="Arial" w:cs="Arial"/>
          <w:color w:val="000000" w:themeColor="text1"/>
          <w:sz w:val="24"/>
          <w:szCs w:val="24"/>
        </w:rPr>
      </w:pPr>
      <w:r>
        <w:rPr>
          <w:rFonts w:ascii="Arial" w:hAnsi="Arial" w:cs="Arial"/>
          <w:color w:val="000000" w:themeColor="text1"/>
          <w:sz w:val="24"/>
          <w:szCs w:val="24"/>
        </w:rPr>
        <w:t>La institución ha establecido los siguientes objetivos institucionales:</w:t>
      </w:r>
    </w:p>
    <w:p w:rsidR="00027924" w:rsidRPr="00593204" w:rsidRDefault="00027924" w:rsidP="00027924">
      <w:pPr>
        <w:numPr>
          <w:ilvl w:val="0"/>
          <w:numId w:val="7"/>
        </w:numPr>
        <w:tabs>
          <w:tab w:val="left" w:pos="720"/>
        </w:tabs>
        <w:spacing w:after="0" w:line="240" w:lineRule="auto"/>
        <w:ind w:right="616"/>
        <w:jc w:val="both"/>
        <w:rPr>
          <w:rFonts w:ascii="Arial" w:hAnsi="Arial" w:cs="Arial"/>
          <w:color w:val="000000" w:themeColor="text1"/>
          <w:sz w:val="24"/>
          <w:szCs w:val="24"/>
        </w:rPr>
      </w:pPr>
      <w:r w:rsidRPr="00593204">
        <w:rPr>
          <w:rFonts w:ascii="Arial" w:hAnsi="Arial" w:cs="Arial"/>
          <w:color w:val="000000" w:themeColor="text1"/>
          <w:sz w:val="24"/>
          <w:szCs w:val="24"/>
        </w:rPr>
        <w:t>Financiar a productores forestales mediante la consolidación e innovación de mecanismos de fomento que contribuyan a la conservación y producción de los bienes y servicios forestales.</w:t>
      </w:r>
    </w:p>
    <w:p w:rsidR="00027924" w:rsidRPr="00593204" w:rsidRDefault="00027924" w:rsidP="00027924">
      <w:pPr>
        <w:tabs>
          <w:tab w:val="left" w:pos="720"/>
        </w:tabs>
        <w:spacing w:after="0" w:line="240" w:lineRule="auto"/>
        <w:ind w:left="720" w:right="616"/>
        <w:jc w:val="both"/>
        <w:rPr>
          <w:rFonts w:ascii="Arial" w:hAnsi="Arial" w:cs="Arial"/>
          <w:color w:val="000000" w:themeColor="text1"/>
          <w:sz w:val="24"/>
          <w:szCs w:val="24"/>
        </w:rPr>
      </w:pPr>
    </w:p>
    <w:p w:rsidR="00027924" w:rsidRPr="00593204" w:rsidRDefault="00027924" w:rsidP="00027B09">
      <w:pPr>
        <w:numPr>
          <w:ilvl w:val="0"/>
          <w:numId w:val="7"/>
        </w:numPr>
        <w:spacing w:after="0" w:line="240" w:lineRule="auto"/>
        <w:ind w:right="616"/>
        <w:jc w:val="both"/>
        <w:rPr>
          <w:rFonts w:ascii="Arial" w:hAnsi="Arial" w:cs="Arial"/>
          <w:color w:val="000000" w:themeColor="text1"/>
          <w:sz w:val="24"/>
          <w:szCs w:val="24"/>
        </w:rPr>
      </w:pPr>
      <w:r w:rsidRPr="00593204">
        <w:rPr>
          <w:rFonts w:ascii="Arial" w:hAnsi="Arial" w:cs="Arial"/>
          <w:color w:val="000000" w:themeColor="text1"/>
          <w:sz w:val="24"/>
          <w:szCs w:val="24"/>
        </w:rPr>
        <w:t>Propiciar la sostenibilidad de los programas sustantivos que brinda FONAFIFO</w:t>
      </w:r>
      <w:r w:rsidR="00950AE5"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mediante una estrategia de corto</w:t>
      </w:r>
      <w:r w:rsidR="00950AE5"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mediano y largo plazo que permita la atracción de recursos financieros de fuentes nacionales e internacionales.</w:t>
      </w:r>
    </w:p>
    <w:p w:rsidR="00027B09" w:rsidRPr="00593204" w:rsidRDefault="00027B09" w:rsidP="00027B09">
      <w:pPr>
        <w:spacing w:after="0" w:line="240" w:lineRule="auto"/>
        <w:ind w:right="616"/>
        <w:jc w:val="both"/>
        <w:rPr>
          <w:rFonts w:ascii="Arial" w:hAnsi="Arial" w:cs="Arial"/>
          <w:color w:val="000000" w:themeColor="text1"/>
          <w:sz w:val="24"/>
          <w:szCs w:val="24"/>
        </w:rPr>
      </w:pPr>
    </w:p>
    <w:p w:rsidR="00671B6D" w:rsidRDefault="00027924" w:rsidP="00671B6D">
      <w:pPr>
        <w:numPr>
          <w:ilvl w:val="0"/>
          <w:numId w:val="7"/>
        </w:numPr>
        <w:spacing w:after="0" w:line="240" w:lineRule="auto"/>
        <w:ind w:right="616"/>
        <w:jc w:val="both"/>
        <w:rPr>
          <w:rFonts w:ascii="Arial" w:hAnsi="Arial" w:cs="Arial"/>
          <w:color w:val="000000" w:themeColor="text1"/>
          <w:sz w:val="24"/>
          <w:szCs w:val="24"/>
        </w:rPr>
      </w:pPr>
      <w:r w:rsidRPr="00593204">
        <w:rPr>
          <w:rFonts w:ascii="Arial" w:hAnsi="Arial" w:cs="Arial"/>
          <w:color w:val="000000" w:themeColor="text1"/>
          <w:sz w:val="24"/>
          <w:szCs w:val="24"/>
        </w:rPr>
        <w:t>Mejorar la prestación de los servicios que ofrece el FONAFIFO a sus clientes</w:t>
      </w:r>
      <w:r w:rsidR="00950AE5"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por medio de un cambio tecnológico integral</w:t>
      </w:r>
      <w:r w:rsidR="00950AE5"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que brinde facilidades de interacción</w:t>
      </w:r>
      <w:r w:rsidR="00950AE5" w:rsidRPr="00593204">
        <w:rPr>
          <w:rFonts w:ascii="Arial" w:hAnsi="Arial" w:cs="Arial"/>
          <w:color w:val="000000" w:themeColor="text1"/>
          <w:sz w:val="24"/>
          <w:szCs w:val="24"/>
        </w:rPr>
        <w:t>.</w:t>
      </w:r>
      <w:r w:rsidRPr="00593204">
        <w:rPr>
          <w:rFonts w:ascii="Arial" w:hAnsi="Arial" w:cs="Arial"/>
          <w:color w:val="000000" w:themeColor="text1"/>
          <w:sz w:val="24"/>
          <w:szCs w:val="24"/>
        </w:rPr>
        <w:t xml:space="preserve"> acceso y oportunidad.</w:t>
      </w:r>
    </w:p>
    <w:p w:rsidR="00D2112A" w:rsidRDefault="00D2112A"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357448" w:rsidRDefault="00357448" w:rsidP="00D2112A">
      <w:pPr>
        <w:spacing w:after="0" w:line="240" w:lineRule="auto"/>
        <w:ind w:right="616"/>
        <w:jc w:val="both"/>
        <w:rPr>
          <w:rFonts w:ascii="Arial" w:hAnsi="Arial" w:cs="Arial"/>
          <w:color w:val="000000" w:themeColor="text1"/>
          <w:sz w:val="24"/>
          <w:szCs w:val="24"/>
        </w:rPr>
      </w:pPr>
    </w:p>
    <w:p w:rsidR="00D2112A" w:rsidRDefault="00D75444" w:rsidP="00D2112A">
      <w:pPr>
        <w:pStyle w:val="Ttulo1"/>
        <w:numPr>
          <w:ilvl w:val="0"/>
          <w:numId w:val="23"/>
        </w:numPr>
        <w:tabs>
          <w:tab w:val="left" w:pos="426"/>
        </w:tabs>
        <w:ind w:left="0" w:firstLine="0"/>
        <w:rPr>
          <w:rFonts w:ascii="Arial" w:hAnsi="Arial" w:cs="Arial"/>
          <w:b/>
          <w:color w:val="auto"/>
          <w:sz w:val="24"/>
          <w:szCs w:val="24"/>
        </w:rPr>
      </w:pPr>
      <w:bookmarkStart w:id="10" w:name="_Toc30766063"/>
      <w:r w:rsidRPr="00D867E1">
        <w:rPr>
          <w:rFonts w:ascii="Arial" w:hAnsi="Arial" w:cs="Arial"/>
          <w:b/>
          <w:color w:val="auto"/>
          <w:sz w:val="24"/>
          <w:szCs w:val="24"/>
        </w:rPr>
        <w:lastRenderedPageBreak/>
        <w:t>Ejecución Física</w:t>
      </w:r>
      <w:bookmarkEnd w:id="10"/>
    </w:p>
    <w:p w:rsidR="00D75444" w:rsidRPr="00D867E1" w:rsidRDefault="00D75444" w:rsidP="00D75444">
      <w:pPr>
        <w:spacing w:after="0" w:line="240" w:lineRule="auto"/>
        <w:rPr>
          <w:rFonts w:ascii="Arial" w:hAnsi="Arial" w:cs="Arial"/>
          <w:b/>
          <w:sz w:val="24"/>
          <w:szCs w:val="24"/>
        </w:rPr>
      </w:pPr>
      <w:r w:rsidRPr="00D867E1">
        <w:rPr>
          <w:rFonts w:ascii="Arial" w:hAnsi="Arial" w:cs="Arial"/>
          <w:b/>
          <w:sz w:val="24"/>
          <w:szCs w:val="24"/>
        </w:rPr>
        <w:t>2.1 Avance en el cumplimiento de objetivos y metas</w:t>
      </w:r>
    </w:p>
    <w:p w:rsidR="00D75444" w:rsidRPr="00D867E1" w:rsidRDefault="00D75444" w:rsidP="00D75444">
      <w:pPr>
        <w:spacing w:after="0" w:line="240" w:lineRule="auto"/>
        <w:jc w:val="both"/>
        <w:rPr>
          <w:rFonts w:ascii="Arial" w:hAnsi="Arial" w:cs="Arial"/>
          <w:sz w:val="24"/>
          <w:szCs w:val="24"/>
        </w:rPr>
      </w:pPr>
    </w:p>
    <w:p w:rsidR="00D75444" w:rsidRDefault="00D75444" w:rsidP="00D75444">
      <w:pPr>
        <w:spacing w:after="0" w:line="240" w:lineRule="auto"/>
        <w:jc w:val="both"/>
        <w:rPr>
          <w:rFonts w:ascii="Arial" w:hAnsi="Arial" w:cs="Arial"/>
          <w:sz w:val="24"/>
          <w:szCs w:val="24"/>
        </w:rPr>
      </w:pPr>
      <w:r w:rsidRPr="00D867E1">
        <w:rPr>
          <w:rFonts w:ascii="Arial" w:hAnsi="Arial" w:cs="Arial"/>
          <w:sz w:val="24"/>
          <w:szCs w:val="24"/>
        </w:rPr>
        <w:t xml:space="preserve">En el siguiente cuadro se detalla el logro más significativo alcanzado durante el </w:t>
      </w:r>
      <w:r w:rsidR="00F1009C">
        <w:rPr>
          <w:rFonts w:ascii="Arial" w:hAnsi="Arial" w:cs="Arial"/>
          <w:sz w:val="24"/>
          <w:szCs w:val="24"/>
        </w:rPr>
        <w:t>cuarto</w:t>
      </w:r>
      <w:r w:rsidRPr="00D867E1">
        <w:rPr>
          <w:rFonts w:ascii="Arial" w:hAnsi="Arial" w:cs="Arial"/>
          <w:sz w:val="24"/>
          <w:szCs w:val="24"/>
        </w:rPr>
        <w:t xml:space="preserve"> trimestre del año:</w:t>
      </w:r>
    </w:p>
    <w:p w:rsidR="00F1009C" w:rsidRDefault="00F1009C" w:rsidP="00D75444">
      <w:pPr>
        <w:spacing w:after="0" w:line="240" w:lineRule="auto"/>
        <w:jc w:val="both"/>
        <w:rPr>
          <w:rFonts w:ascii="Arial" w:hAnsi="Arial" w:cs="Arial"/>
          <w:sz w:val="24"/>
          <w:szCs w:val="24"/>
        </w:rPr>
      </w:pPr>
    </w:p>
    <w:tbl>
      <w:tblPr>
        <w:tblStyle w:val="Tablaconcuadrcula"/>
        <w:tblW w:w="9782" w:type="dxa"/>
        <w:tblInd w:w="-318" w:type="dxa"/>
        <w:tblLook w:val="04A0" w:firstRow="1" w:lastRow="0" w:firstColumn="1" w:lastColumn="0" w:noHBand="0" w:noVBand="1"/>
      </w:tblPr>
      <w:tblGrid>
        <w:gridCol w:w="1417"/>
        <w:gridCol w:w="2041"/>
        <w:gridCol w:w="1329"/>
        <w:gridCol w:w="1607"/>
        <w:gridCol w:w="1006"/>
        <w:gridCol w:w="2382"/>
      </w:tblGrid>
      <w:tr w:rsidR="00F1009C" w:rsidTr="00F1009C">
        <w:tc>
          <w:tcPr>
            <w:tcW w:w="1419" w:type="dxa"/>
            <w:shd w:val="clear" w:color="auto" w:fill="00B050"/>
            <w:vAlign w:val="center"/>
          </w:tcPr>
          <w:p w:rsidR="00F1009C" w:rsidRDefault="00F1009C" w:rsidP="00194F78">
            <w:pPr>
              <w:jc w:val="center"/>
              <w:rPr>
                <w:rFonts w:ascii="Arial" w:eastAsia="Arial" w:hAnsi="Arial" w:cs="Arial"/>
              </w:rPr>
            </w:pPr>
            <w:r w:rsidRPr="44DDED16">
              <w:rPr>
                <w:rFonts w:ascii="Arial" w:eastAsia="Arial" w:hAnsi="Arial" w:cs="Arial"/>
                <w:b/>
                <w:bCs/>
              </w:rPr>
              <w:t>Producto</w:t>
            </w:r>
          </w:p>
        </w:tc>
        <w:tc>
          <w:tcPr>
            <w:tcW w:w="2052" w:type="dxa"/>
            <w:shd w:val="clear" w:color="auto" w:fill="00B050"/>
            <w:vAlign w:val="center"/>
          </w:tcPr>
          <w:p w:rsidR="00F1009C" w:rsidRDefault="00F1009C" w:rsidP="00194F78">
            <w:pPr>
              <w:jc w:val="center"/>
              <w:rPr>
                <w:rFonts w:ascii="Arial" w:eastAsia="Arial" w:hAnsi="Arial" w:cs="Arial"/>
              </w:rPr>
            </w:pPr>
            <w:r w:rsidRPr="44DDED16">
              <w:rPr>
                <w:rFonts w:ascii="Arial" w:eastAsia="Arial" w:hAnsi="Arial" w:cs="Arial"/>
                <w:b/>
                <w:bCs/>
              </w:rPr>
              <w:t>Indicador</w:t>
            </w:r>
          </w:p>
        </w:tc>
        <w:tc>
          <w:tcPr>
            <w:tcW w:w="0" w:type="auto"/>
            <w:shd w:val="clear" w:color="auto" w:fill="00B050"/>
            <w:vAlign w:val="center"/>
          </w:tcPr>
          <w:p w:rsidR="00F1009C" w:rsidRDefault="00F1009C" w:rsidP="00194F78">
            <w:pPr>
              <w:jc w:val="center"/>
              <w:rPr>
                <w:rFonts w:ascii="Arial" w:eastAsia="Arial" w:hAnsi="Arial" w:cs="Arial"/>
              </w:rPr>
            </w:pPr>
            <w:r w:rsidRPr="44DDED16">
              <w:rPr>
                <w:rFonts w:ascii="Arial" w:eastAsia="Arial" w:hAnsi="Arial" w:cs="Arial"/>
                <w:b/>
                <w:bCs/>
              </w:rPr>
              <w:t>Meta</w:t>
            </w:r>
          </w:p>
        </w:tc>
        <w:tc>
          <w:tcPr>
            <w:tcW w:w="0" w:type="auto"/>
            <w:shd w:val="clear" w:color="auto" w:fill="00B050"/>
            <w:vAlign w:val="center"/>
          </w:tcPr>
          <w:p w:rsidR="00F1009C" w:rsidRDefault="00F1009C" w:rsidP="00194F78">
            <w:pPr>
              <w:jc w:val="center"/>
              <w:rPr>
                <w:rFonts w:ascii="Arial" w:eastAsia="Arial" w:hAnsi="Arial" w:cs="Arial"/>
              </w:rPr>
            </w:pPr>
            <w:r w:rsidRPr="44DDED16">
              <w:rPr>
                <w:rFonts w:ascii="Arial" w:eastAsia="Arial" w:hAnsi="Arial" w:cs="Arial"/>
                <w:b/>
                <w:bCs/>
              </w:rPr>
              <w:t>Avance Absoluto</w:t>
            </w:r>
          </w:p>
        </w:tc>
        <w:tc>
          <w:tcPr>
            <w:tcW w:w="1000" w:type="dxa"/>
            <w:shd w:val="clear" w:color="auto" w:fill="00B050"/>
            <w:vAlign w:val="center"/>
          </w:tcPr>
          <w:p w:rsidR="00F1009C" w:rsidRDefault="00F1009C" w:rsidP="00194F78">
            <w:pPr>
              <w:jc w:val="center"/>
              <w:rPr>
                <w:rFonts w:ascii="Arial" w:eastAsia="Arial" w:hAnsi="Arial" w:cs="Arial"/>
              </w:rPr>
            </w:pPr>
            <w:r w:rsidRPr="44DDED16">
              <w:rPr>
                <w:rFonts w:ascii="Arial" w:eastAsia="Arial" w:hAnsi="Arial" w:cs="Arial"/>
                <w:b/>
                <w:bCs/>
              </w:rPr>
              <w:t>Avance Relativo</w:t>
            </w:r>
          </w:p>
        </w:tc>
        <w:tc>
          <w:tcPr>
            <w:tcW w:w="2410" w:type="dxa"/>
            <w:shd w:val="clear" w:color="auto" w:fill="00B050"/>
            <w:vAlign w:val="center"/>
          </w:tcPr>
          <w:p w:rsidR="00F1009C" w:rsidRDefault="00F1009C" w:rsidP="00194F78">
            <w:pPr>
              <w:jc w:val="center"/>
              <w:rPr>
                <w:rFonts w:ascii="Arial" w:eastAsia="Arial" w:hAnsi="Arial" w:cs="Arial"/>
              </w:rPr>
            </w:pPr>
            <w:r w:rsidRPr="44DDED16">
              <w:rPr>
                <w:rFonts w:ascii="Arial" w:eastAsia="Arial" w:hAnsi="Arial" w:cs="Arial"/>
                <w:b/>
                <w:bCs/>
              </w:rPr>
              <w:t>Descripción de Avance</w:t>
            </w:r>
          </w:p>
        </w:tc>
      </w:tr>
      <w:tr w:rsidR="00F1009C" w:rsidTr="00F1009C">
        <w:tc>
          <w:tcPr>
            <w:tcW w:w="1419" w:type="dxa"/>
            <w:vMerge w:val="restart"/>
          </w:tcPr>
          <w:p w:rsidR="00F1009C" w:rsidRPr="00C65960" w:rsidRDefault="00F1009C" w:rsidP="00C65960">
            <w:pPr>
              <w:jc w:val="both"/>
              <w:rPr>
                <w:rFonts w:ascii="Arial" w:eastAsia="Arial" w:hAnsi="Arial" w:cs="Arial"/>
              </w:rPr>
            </w:pPr>
            <w:r w:rsidRPr="00C65960">
              <w:rPr>
                <w:rFonts w:ascii="Arial" w:eastAsia="Arial" w:hAnsi="Arial" w:cs="Arial"/>
              </w:rPr>
              <w:t xml:space="preserve">Pago por Servicios Ambientales </w:t>
            </w:r>
          </w:p>
        </w:tc>
        <w:tc>
          <w:tcPr>
            <w:tcW w:w="2052" w:type="dxa"/>
          </w:tcPr>
          <w:p w:rsidR="00F1009C" w:rsidRPr="00C65960" w:rsidRDefault="00F1009C" w:rsidP="00C65960">
            <w:pPr>
              <w:jc w:val="both"/>
              <w:rPr>
                <w:rFonts w:ascii="Arial" w:eastAsia="Arial" w:hAnsi="Arial" w:cs="Arial"/>
              </w:rPr>
            </w:pPr>
            <w:r w:rsidRPr="00C65960">
              <w:rPr>
                <w:rFonts w:ascii="Arial" w:eastAsia="Arial" w:hAnsi="Arial" w:cs="Arial"/>
              </w:rPr>
              <w:t>Cantidad de toneladas de CO2 equivalente contenido en los bosques bajo contratos de Pago por Servicios Ambientales</w:t>
            </w:r>
          </w:p>
        </w:tc>
        <w:tc>
          <w:tcPr>
            <w:tcW w:w="0" w:type="auto"/>
          </w:tcPr>
          <w:p w:rsidR="00F1009C" w:rsidRPr="00C65960" w:rsidRDefault="00F1009C" w:rsidP="00C65960">
            <w:pPr>
              <w:jc w:val="both"/>
              <w:rPr>
                <w:rFonts w:ascii="Arial" w:eastAsia="Arial" w:hAnsi="Arial" w:cs="Arial"/>
              </w:rPr>
            </w:pPr>
            <w:r w:rsidRPr="00C65960">
              <w:rPr>
                <w:rFonts w:ascii="Arial" w:eastAsia="Arial" w:hAnsi="Arial" w:cs="Arial"/>
              </w:rPr>
              <w:t>115.000.000 ton CO</w:t>
            </w:r>
            <w:r w:rsidRPr="00C65960">
              <w:rPr>
                <w:rFonts w:ascii="Arial" w:eastAsia="Arial" w:hAnsi="Arial" w:cs="Arial"/>
                <w:vertAlign w:val="subscript"/>
              </w:rPr>
              <w:t>2</w:t>
            </w:r>
            <w:r w:rsidRPr="00C65960">
              <w:rPr>
                <w:rFonts w:ascii="Arial" w:eastAsia="Arial" w:hAnsi="Arial" w:cs="Arial"/>
              </w:rPr>
              <w:t xml:space="preserve"> equivalente</w:t>
            </w:r>
          </w:p>
        </w:tc>
        <w:tc>
          <w:tcPr>
            <w:tcW w:w="0" w:type="auto"/>
          </w:tcPr>
          <w:p w:rsidR="00F1009C" w:rsidRPr="00C65960" w:rsidRDefault="00F1009C" w:rsidP="00C65960">
            <w:pPr>
              <w:jc w:val="both"/>
              <w:rPr>
                <w:rFonts w:ascii="Arial" w:eastAsia="Arial" w:hAnsi="Arial" w:cs="Arial"/>
              </w:rPr>
            </w:pPr>
            <w:r w:rsidRPr="00C65960">
              <w:rPr>
                <w:rFonts w:ascii="Arial" w:eastAsia="Arial" w:hAnsi="Arial" w:cs="Arial"/>
              </w:rPr>
              <w:t>142.700.053,95 ton CO</w:t>
            </w:r>
            <w:r w:rsidRPr="00C65960">
              <w:rPr>
                <w:rFonts w:ascii="Arial" w:eastAsia="Arial" w:hAnsi="Arial" w:cs="Arial"/>
                <w:vertAlign w:val="subscript"/>
              </w:rPr>
              <w:t>2</w:t>
            </w:r>
            <w:r w:rsidRPr="00C65960">
              <w:rPr>
                <w:rFonts w:ascii="Arial" w:eastAsia="Arial" w:hAnsi="Arial" w:cs="Arial"/>
              </w:rPr>
              <w:t xml:space="preserve"> equivalente</w:t>
            </w:r>
          </w:p>
        </w:tc>
        <w:tc>
          <w:tcPr>
            <w:tcW w:w="1000" w:type="dxa"/>
          </w:tcPr>
          <w:p w:rsidR="00F1009C" w:rsidRPr="00C65960" w:rsidRDefault="00F1009C" w:rsidP="00C65960">
            <w:pPr>
              <w:jc w:val="both"/>
              <w:rPr>
                <w:rFonts w:ascii="Arial" w:eastAsia="Arial" w:hAnsi="Arial" w:cs="Arial"/>
              </w:rPr>
            </w:pPr>
            <w:r w:rsidRPr="00C65960">
              <w:rPr>
                <w:rFonts w:ascii="Arial" w:eastAsia="Arial" w:hAnsi="Arial" w:cs="Arial"/>
              </w:rPr>
              <w:t>124,09%</w:t>
            </w:r>
          </w:p>
        </w:tc>
        <w:tc>
          <w:tcPr>
            <w:tcW w:w="2410" w:type="dxa"/>
            <w:vMerge w:val="restart"/>
          </w:tcPr>
          <w:p w:rsidR="00F1009C" w:rsidRPr="00C65960" w:rsidRDefault="00F1009C" w:rsidP="00C65960">
            <w:pPr>
              <w:jc w:val="both"/>
              <w:rPr>
                <w:rFonts w:ascii="Arial" w:eastAsia="Arial" w:hAnsi="Arial" w:cs="Arial"/>
              </w:rPr>
            </w:pPr>
            <w:r w:rsidRPr="00C65960">
              <w:rPr>
                <w:rFonts w:ascii="Arial" w:eastAsia="Arial" w:hAnsi="Arial" w:cs="Arial"/>
              </w:rPr>
              <w:t xml:space="preserve">Al cierre del 2019 el Programa de Pago por Servicios Ambientales, pagó más de 337 mil hectáreas de bosque y plantaciones forestales que mantienen contenido más de 142 millones de toneladas de dióxido de carbono equivalente. Este stock de carbono permite al país tener mayor capacidad de adaptarse y mitigar los efectos del cambio climático. Es importante adicionar, que gracias al PSA se han mitigado  además más de 900 mil toneladas de dióxido de carbono equivalente. </w:t>
            </w:r>
          </w:p>
          <w:p w:rsidR="00F1009C" w:rsidRPr="00C65960" w:rsidRDefault="00F1009C" w:rsidP="00C65960">
            <w:pPr>
              <w:jc w:val="both"/>
              <w:rPr>
                <w:rFonts w:ascii="Arial" w:eastAsia="Arial" w:hAnsi="Arial" w:cs="Arial"/>
              </w:rPr>
            </w:pPr>
            <w:r w:rsidRPr="00C65960">
              <w:rPr>
                <w:rFonts w:ascii="Arial" w:hAnsi="Arial" w:cs="Arial"/>
              </w:rPr>
              <w:t xml:space="preserve">La actividad de sistemas mixtos del Programa de Pago por Servicios Ambientales reconoce a todas aquellas fincas menores de 10 hectáreas que comparten bosque o plantaciones forestales con otras actividades pecuarias. </w:t>
            </w:r>
          </w:p>
          <w:p w:rsidR="00F1009C" w:rsidRPr="00C65960" w:rsidRDefault="00F1009C" w:rsidP="00C65960">
            <w:pPr>
              <w:spacing w:after="0" w:line="240" w:lineRule="auto"/>
              <w:jc w:val="both"/>
              <w:rPr>
                <w:rFonts w:ascii="Arial" w:eastAsia="Arial" w:hAnsi="Arial" w:cs="Arial"/>
              </w:rPr>
            </w:pPr>
            <w:r w:rsidRPr="00C65960">
              <w:rPr>
                <w:rFonts w:ascii="Arial" w:hAnsi="Arial" w:cs="Arial"/>
              </w:rPr>
              <w:t xml:space="preserve">. </w:t>
            </w:r>
          </w:p>
        </w:tc>
      </w:tr>
      <w:tr w:rsidR="00F1009C" w:rsidTr="00F1009C">
        <w:tc>
          <w:tcPr>
            <w:tcW w:w="1419" w:type="dxa"/>
            <w:vMerge/>
          </w:tcPr>
          <w:p w:rsidR="00F1009C" w:rsidRDefault="00F1009C" w:rsidP="00194F78"/>
        </w:tc>
        <w:tc>
          <w:tcPr>
            <w:tcW w:w="2052" w:type="dxa"/>
          </w:tcPr>
          <w:p w:rsidR="00F1009C" w:rsidRPr="00C65960" w:rsidRDefault="00F1009C" w:rsidP="00C65960">
            <w:pPr>
              <w:jc w:val="both"/>
              <w:rPr>
                <w:rFonts w:ascii="Arial" w:eastAsia="Arial" w:hAnsi="Arial" w:cs="Arial"/>
              </w:rPr>
            </w:pPr>
            <w:r w:rsidRPr="00C65960">
              <w:rPr>
                <w:rFonts w:ascii="Arial" w:eastAsia="Arial" w:hAnsi="Arial" w:cs="Arial"/>
              </w:rPr>
              <w:t>Cantidad de proyectos de sistemas mixtos de agroforestería sometidos al Programa de Pago por Servicios Ambientales</w:t>
            </w:r>
          </w:p>
        </w:tc>
        <w:tc>
          <w:tcPr>
            <w:tcW w:w="0" w:type="auto"/>
          </w:tcPr>
          <w:p w:rsidR="00F1009C" w:rsidRPr="00C65960" w:rsidRDefault="00F1009C" w:rsidP="00C65960">
            <w:pPr>
              <w:jc w:val="both"/>
              <w:rPr>
                <w:rFonts w:ascii="Arial" w:eastAsia="Arial" w:hAnsi="Arial" w:cs="Arial"/>
              </w:rPr>
            </w:pPr>
            <w:r w:rsidRPr="00C65960">
              <w:rPr>
                <w:rFonts w:ascii="Arial" w:eastAsia="Arial" w:hAnsi="Arial" w:cs="Arial"/>
              </w:rPr>
              <w:t>50 proyectos</w:t>
            </w:r>
          </w:p>
        </w:tc>
        <w:tc>
          <w:tcPr>
            <w:tcW w:w="0" w:type="auto"/>
          </w:tcPr>
          <w:p w:rsidR="00F1009C" w:rsidRPr="00C65960" w:rsidRDefault="00F1009C" w:rsidP="00C65960">
            <w:pPr>
              <w:jc w:val="both"/>
              <w:rPr>
                <w:rFonts w:ascii="Arial" w:eastAsia="Arial" w:hAnsi="Arial" w:cs="Arial"/>
              </w:rPr>
            </w:pPr>
            <w:r w:rsidRPr="00C65960">
              <w:rPr>
                <w:rFonts w:ascii="Arial" w:eastAsia="Arial" w:hAnsi="Arial" w:cs="Arial"/>
              </w:rPr>
              <w:t>28 proyectos</w:t>
            </w:r>
          </w:p>
        </w:tc>
        <w:tc>
          <w:tcPr>
            <w:tcW w:w="1000" w:type="dxa"/>
          </w:tcPr>
          <w:p w:rsidR="00F1009C" w:rsidRPr="00C65960" w:rsidRDefault="00F1009C" w:rsidP="00C65960">
            <w:pPr>
              <w:jc w:val="both"/>
              <w:rPr>
                <w:rFonts w:ascii="Arial" w:eastAsia="Arial" w:hAnsi="Arial" w:cs="Arial"/>
              </w:rPr>
            </w:pPr>
            <w:r w:rsidRPr="00C65960">
              <w:rPr>
                <w:rFonts w:ascii="Arial" w:eastAsia="Arial" w:hAnsi="Arial" w:cs="Arial"/>
              </w:rPr>
              <w:t>56%</w:t>
            </w:r>
          </w:p>
        </w:tc>
        <w:tc>
          <w:tcPr>
            <w:tcW w:w="2410" w:type="dxa"/>
            <w:vMerge/>
          </w:tcPr>
          <w:p w:rsidR="00F1009C" w:rsidRDefault="00F1009C" w:rsidP="00194F78">
            <w:pPr>
              <w:spacing w:after="0" w:line="240" w:lineRule="auto"/>
            </w:pPr>
          </w:p>
        </w:tc>
      </w:tr>
      <w:tr w:rsidR="00F1009C" w:rsidTr="00F1009C">
        <w:tc>
          <w:tcPr>
            <w:tcW w:w="1419" w:type="dxa"/>
            <w:vMerge/>
          </w:tcPr>
          <w:p w:rsidR="00F1009C" w:rsidRDefault="00F1009C" w:rsidP="00194F78"/>
        </w:tc>
        <w:tc>
          <w:tcPr>
            <w:tcW w:w="2052" w:type="dxa"/>
          </w:tcPr>
          <w:p w:rsidR="00F1009C" w:rsidRPr="00C65960" w:rsidRDefault="00F1009C" w:rsidP="00C65960">
            <w:pPr>
              <w:jc w:val="both"/>
              <w:rPr>
                <w:rFonts w:ascii="Arial" w:eastAsia="Arial" w:hAnsi="Arial" w:cs="Arial"/>
              </w:rPr>
            </w:pPr>
            <w:r w:rsidRPr="00C65960">
              <w:rPr>
                <w:rFonts w:ascii="Arial" w:eastAsia="Arial" w:hAnsi="Arial" w:cs="Arial"/>
              </w:rPr>
              <w:t>Número de hectáreas de bosque y plantaciones sometidas al Programa de Pago de Servicios Ambientales (PPSA)</w:t>
            </w:r>
          </w:p>
        </w:tc>
        <w:tc>
          <w:tcPr>
            <w:tcW w:w="0" w:type="auto"/>
          </w:tcPr>
          <w:p w:rsidR="00F1009C" w:rsidRPr="00C65960" w:rsidRDefault="00F1009C" w:rsidP="00C65960">
            <w:pPr>
              <w:jc w:val="both"/>
              <w:rPr>
                <w:rFonts w:ascii="Arial" w:eastAsia="Arial" w:hAnsi="Arial" w:cs="Arial"/>
              </w:rPr>
            </w:pPr>
            <w:r w:rsidRPr="00C65960">
              <w:rPr>
                <w:rFonts w:ascii="Arial" w:eastAsia="Arial" w:hAnsi="Arial" w:cs="Arial"/>
              </w:rPr>
              <w:t>300.000 hectáreas</w:t>
            </w:r>
          </w:p>
        </w:tc>
        <w:tc>
          <w:tcPr>
            <w:tcW w:w="0" w:type="auto"/>
          </w:tcPr>
          <w:p w:rsidR="00F1009C" w:rsidRPr="00C65960" w:rsidRDefault="00F1009C" w:rsidP="00C65960">
            <w:pPr>
              <w:jc w:val="both"/>
              <w:rPr>
                <w:rFonts w:ascii="Arial" w:eastAsia="Arial" w:hAnsi="Arial" w:cs="Arial"/>
              </w:rPr>
            </w:pPr>
            <w:r w:rsidRPr="00C65960">
              <w:rPr>
                <w:rFonts w:ascii="Arial" w:eastAsia="Arial" w:hAnsi="Arial" w:cs="Arial"/>
              </w:rPr>
              <w:t>337.266,53 hectáreas</w:t>
            </w:r>
          </w:p>
        </w:tc>
        <w:tc>
          <w:tcPr>
            <w:tcW w:w="1000" w:type="dxa"/>
          </w:tcPr>
          <w:p w:rsidR="00F1009C" w:rsidRPr="00C65960" w:rsidRDefault="00F1009C" w:rsidP="00C65960">
            <w:pPr>
              <w:jc w:val="both"/>
              <w:rPr>
                <w:rFonts w:ascii="Arial" w:eastAsia="Arial" w:hAnsi="Arial" w:cs="Arial"/>
              </w:rPr>
            </w:pPr>
            <w:r w:rsidRPr="00C65960">
              <w:rPr>
                <w:rFonts w:ascii="Arial" w:eastAsia="Arial" w:hAnsi="Arial" w:cs="Arial"/>
              </w:rPr>
              <w:t>112,42%</w:t>
            </w:r>
          </w:p>
        </w:tc>
        <w:tc>
          <w:tcPr>
            <w:tcW w:w="2410" w:type="dxa"/>
            <w:vMerge/>
          </w:tcPr>
          <w:p w:rsidR="00F1009C" w:rsidRDefault="00F1009C" w:rsidP="00194F78">
            <w:pPr>
              <w:spacing w:after="0" w:line="240" w:lineRule="auto"/>
            </w:pPr>
          </w:p>
        </w:tc>
      </w:tr>
      <w:tr w:rsidR="00F1009C" w:rsidTr="00F1009C">
        <w:tc>
          <w:tcPr>
            <w:tcW w:w="1419" w:type="dxa"/>
            <w:vMerge/>
          </w:tcPr>
          <w:p w:rsidR="00F1009C" w:rsidRDefault="00F1009C" w:rsidP="00194F78"/>
        </w:tc>
        <w:tc>
          <w:tcPr>
            <w:tcW w:w="2052" w:type="dxa"/>
          </w:tcPr>
          <w:p w:rsidR="00F1009C" w:rsidRPr="00C65960" w:rsidRDefault="00F1009C" w:rsidP="00C65960">
            <w:pPr>
              <w:jc w:val="both"/>
              <w:rPr>
                <w:rFonts w:ascii="Arial" w:eastAsia="Arial" w:hAnsi="Arial" w:cs="Arial"/>
              </w:rPr>
            </w:pPr>
            <w:r w:rsidRPr="00C65960">
              <w:rPr>
                <w:rFonts w:ascii="Arial" w:eastAsia="Arial" w:hAnsi="Arial" w:cs="Arial"/>
              </w:rPr>
              <w:t>Cantidad de unidades nacionales de compensación comercializadas</w:t>
            </w:r>
          </w:p>
          <w:p w:rsidR="00F1009C" w:rsidRPr="00C65960" w:rsidRDefault="00F1009C" w:rsidP="00C65960">
            <w:pPr>
              <w:jc w:val="both"/>
              <w:rPr>
                <w:rFonts w:ascii="Arial" w:eastAsia="Arial" w:hAnsi="Arial" w:cs="Arial"/>
              </w:rPr>
            </w:pPr>
          </w:p>
        </w:tc>
        <w:tc>
          <w:tcPr>
            <w:tcW w:w="0" w:type="auto"/>
          </w:tcPr>
          <w:p w:rsidR="00F1009C" w:rsidRPr="00C65960" w:rsidRDefault="00F1009C" w:rsidP="00C65960">
            <w:pPr>
              <w:jc w:val="both"/>
              <w:rPr>
                <w:rFonts w:ascii="Arial" w:eastAsia="Arial" w:hAnsi="Arial" w:cs="Arial"/>
              </w:rPr>
            </w:pPr>
            <w:r w:rsidRPr="00C65960">
              <w:rPr>
                <w:rFonts w:ascii="Arial" w:eastAsia="Arial" w:hAnsi="Arial" w:cs="Arial"/>
              </w:rPr>
              <w:t>52.000 UCC</w:t>
            </w:r>
          </w:p>
        </w:tc>
        <w:tc>
          <w:tcPr>
            <w:tcW w:w="0" w:type="auto"/>
          </w:tcPr>
          <w:p w:rsidR="00F1009C" w:rsidRPr="00C65960" w:rsidRDefault="00F1009C" w:rsidP="00C65960">
            <w:pPr>
              <w:jc w:val="both"/>
              <w:rPr>
                <w:rFonts w:ascii="Arial" w:eastAsia="Arial" w:hAnsi="Arial" w:cs="Arial"/>
              </w:rPr>
            </w:pPr>
            <w:r w:rsidRPr="00C65960">
              <w:rPr>
                <w:rFonts w:ascii="Arial" w:eastAsia="Arial" w:hAnsi="Arial" w:cs="Arial"/>
              </w:rPr>
              <w:t>54.055</w:t>
            </w:r>
          </w:p>
        </w:tc>
        <w:tc>
          <w:tcPr>
            <w:tcW w:w="1000" w:type="dxa"/>
          </w:tcPr>
          <w:p w:rsidR="00F1009C" w:rsidRPr="00C65960" w:rsidRDefault="00F1009C" w:rsidP="00C65960">
            <w:pPr>
              <w:jc w:val="both"/>
              <w:rPr>
                <w:rFonts w:ascii="Arial" w:eastAsia="Arial" w:hAnsi="Arial" w:cs="Arial"/>
              </w:rPr>
            </w:pPr>
            <w:r w:rsidRPr="00C65960">
              <w:rPr>
                <w:rFonts w:ascii="Arial" w:eastAsia="Arial" w:hAnsi="Arial" w:cs="Arial"/>
              </w:rPr>
              <w:t>103,95%</w:t>
            </w:r>
          </w:p>
        </w:tc>
        <w:tc>
          <w:tcPr>
            <w:tcW w:w="2410" w:type="dxa"/>
            <w:vMerge/>
          </w:tcPr>
          <w:p w:rsidR="00F1009C" w:rsidRDefault="00F1009C" w:rsidP="00194F78"/>
        </w:tc>
      </w:tr>
    </w:tbl>
    <w:p w:rsidR="00D75444" w:rsidRPr="00AD1CAA" w:rsidRDefault="00D75444" w:rsidP="00D75444">
      <w:pPr>
        <w:spacing w:after="0" w:line="240" w:lineRule="auto"/>
        <w:jc w:val="both"/>
        <w:rPr>
          <w:rFonts w:ascii="Arial" w:hAnsi="Arial" w:cs="Arial"/>
          <w:color w:val="FF0000"/>
          <w:sz w:val="24"/>
          <w:szCs w:val="24"/>
        </w:rPr>
      </w:pPr>
    </w:p>
    <w:p w:rsidR="00671B6D" w:rsidRPr="00AD1CAA" w:rsidRDefault="00671B6D" w:rsidP="00671B6D">
      <w:pPr>
        <w:spacing w:after="0" w:line="240" w:lineRule="auto"/>
        <w:ind w:right="616"/>
        <w:jc w:val="both"/>
        <w:rPr>
          <w:rFonts w:ascii="Arial" w:hAnsi="Arial" w:cs="Arial"/>
          <w:color w:val="FF0000"/>
          <w:sz w:val="24"/>
          <w:szCs w:val="24"/>
        </w:rPr>
      </w:pPr>
    </w:p>
    <w:p w:rsidR="00671B6D" w:rsidRDefault="00671B6D" w:rsidP="00671B6D">
      <w:pPr>
        <w:spacing w:after="0" w:line="240" w:lineRule="auto"/>
        <w:ind w:right="616"/>
        <w:jc w:val="both"/>
        <w:rPr>
          <w:rFonts w:ascii="Arial" w:hAnsi="Arial" w:cs="Arial"/>
          <w:sz w:val="24"/>
          <w:szCs w:val="24"/>
        </w:rPr>
        <w:sectPr w:rsidR="00671B6D" w:rsidSect="004D24D5">
          <w:headerReference w:type="default" r:id="rId10"/>
          <w:footerReference w:type="even" r:id="rId11"/>
          <w:footerReference w:type="default" r:id="rId12"/>
          <w:headerReference w:type="first" r:id="rId13"/>
          <w:footerReference w:type="first" r:id="rId14"/>
          <w:pgSz w:w="12240" w:h="15840"/>
          <w:pgMar w:top="1417" w:right="1608" w:bottom="1417" w:left="1701" w:header="708" w:footer="708" w:gutter="0"/>
          <w:cols w:space="708"/>
          <w:docGrid w:linePitch="360"/>
        </w:sectPr>
      </w:pPr>
    </w:p>
    <w:p w:rsidR="00671B6D" w:rsidRPr="001A459F" w:rsidRDefault="001A459F" w:rsidP="001A459F">
      <w:pPr>
        <w:pStyle w:val="Prrafodelista"/>
        <w:numPr>
          <w:ilvl w:val="0"/>
          <w:numId w:val="18"/>
        </w:numPr>
        <w:spacing w:after="0" w:line="240" w:lineRule="auto"/>
        <w:ind w:right="616"/>
        <w:jc w:val="both"/>
        <w:rPr>
          <w:rFonts w:ascii="Arial" w:hAnsi="Arial" w:cs="Arial"/>
          <w:b/>
          <w:sz w:val="24"/>
          <w:szCs w:val="24"/>
        </w:rPr>
      </w:pPr>
      <w:r w:rsidRPr="001A459F">
        <w:rPr>
          <w:rFonts w:ascii="Arial" w:hAnsi="Arial" w:cs="Arial"/>
          <w:b/>
          <w:sz w:val="24"/>
          <w:szCs w:val="24"/>
        </w:rPr>
        <w:lastRenderedPageBreak/>
        <w:t xml:space="preserve">Resultados de la </w:t>
      </w:r>
      <w:r>
        <w:rPr>
          <w:rFonts w:ascii="Arial" w:hAnsi="Arial" w:cs="Arial"/>
          <w:b/>
          <w:sz w:val="24"/>
          <w:szCs w:val="24"/>
        </w:rPr>
        <w:t>E</w:t>
      </w:r>
      <w:r w:rsidRPr="001A459F">
        <w:rPr>
          <w:rFonts w:ascii="Arial" w:hAnsi="Arial" w:cs="Arial"/>
          <w:b/>
          <w:sz w:val="24"/>
          <w:szCs w:val="24"/>
        </w:rPr>
        <w:t>jecución</w:t>
      </w:r>
      <w:r>
        <w:rPr>
          <w:rFonts w:ascii="Arial" w:hAnsi="Arial" w:cs="Arial"/>
          <w:b/>
          <w:sz w:val="24"/>
          <w:szCs w:val="24"/>
        </w:rPr>
        <w:t xml:space="preserve"> Presupuestaria</w:t>
      </w:r>
      <w:r w:rsidRPr="001A459F">
        <w:rPr>
          <w:rFonts w:ascii="Arial" w:hAnsi="Arial" w:cs="Arial"/>
          <w:b/>
          <w:sz w:val="24"/>
          <w:szCs w:val="24"/>
        </w:rPr>
        <w:t xml:space="preserve"> </w:t>
      </w:r>
    </w:p>
    <w:p w:rsidR="00671B6D" w:rsidRPr="00351FE1" w:rsidRDefault="00832A91" w:rsidP="00351FE1">
      <w:pPr>
        <w:pStyle w:val="Ttulo1"/>
        <w:rPr>
          <w:rFonts w:ascii="Arial" w:hAnsi="Arial" w:cs="Arial"/>
          <w:b/>
          <w:color w:val="auto"/>
          <w:sz w:val="24"/>
          <w:szCs w:val="24"/>
        </w:rPr>
      </w:pPr>
      <w:bookmarkStart w:id="11" w:name="_Toc30766064"/>
      <w:r w:rsidRPr="00351FE1">
        <w:rPr>
          <w:rFonts w:ascii="Arial" w:hAnsi="Arial" w:cs="Arial"/>
          <w:b/>
          <w:color w:val="auto"/>
          <w:sz w:val="24"/>
          <w:szCs w:val="24"/>
        </w:rPr>
        <w:t>3</w:t>
      </w:r>
      <w:r w:rsidR="00671B6D" w:rsidRPr="00351FE1">
        <w:rPr>
          <w:rFonts w:ascii="Arial" w:hAnsi="Arial" w:cs="Arial"/>
          <w:b/>
          <w:color w:val="auto"/>
          <w:sz w:val="24"/>
          <w:szCs w:val="24"/>
        </w:rPr>
        <w:t xml:space="preserve">. </w:t>
      </w:r>
      <w:r w:rsidR="00F675BF" w:rsidRPr="00351FE1">
        <w:rPr>
          <w:rFonts w:ascii="Arial" w:hAnsi="Arial" w:cs="Arial"/>
          <w:b/>
          <w:color w:val="auto"/>
          <w:sz w:val="24"/>
          <w:szCs w:val="24"/>
        </w:rPr>
        <w:t>Ejecución Financiera</w:t>
      </w:r>
      <w:bookmarkEnd w:id="11"/>
    </w:p>
    <w:p w:rsidR="00671B6D" w:rsidRDefault="00832A91" w:rsidP="00351FE1">
      <w:pPr>
        <w:pStyle w:val="Ttulo2"/>
        <w:rPr>
          <w:rFonts w:ascii="Arial" w:hAnsi="Arial" w:cs="Arial"/>
          <w:b/>
          <w:color w:val="auto"/>
          <w:sz w:val="24"/>
          <w:szCs w:val="24"/>
        </w:rPr>
      </w:pPr>
      <w:bookmarkStart w:id="12" w:name="_Toc30766065"/>
      <w:r w:rsidRPr="00351FE1">
        <w:rPr>
          <w:rFonts w:ascii="Arial" w:hAnsi="Arial" w:cs="Arial"/>
          <w:b/>
          <w:color w:val="auto"/>
          <w:sz w:val="24"/>
          <w:szCs w:val="24"/>
        </w:rPr>
        <w:t>3</w:t>
      </w:r>
      <w:r w:rsidR="00F97FF7" w:rsidRPr="00351FE1">
        <w:rPr>
          <w:rFonts w:ascii="Arial" w:hAnsi="Arial" w:cs="Arial"/>
          <w:b/>
          <w:color w:val="auto"/>
          <w:sz w:val="24"/>
          <w:szCs w:val="24"/>
        </w:rPr>
        <w:t>.1 Ejecución</w:t>
      </w:r>
      <w:r w:rsidR="00671B6D" w:rsidRPr="00351FE1">
        <w:rPr>
          <w:rFonts w:ascii="Arial" w:hAnsi="Arial" w:cs="Arial"/>
          <w:b/>
          <w:color w:val="auto"/>
          <w:sz w:val="24"/>
          <w:szCs w:val="24"/>
        </w:rPr>
        <w:t xml:space="preserve"> del Presupuesto de Ingresos</w:t>
      </w:r>
      <w:bookmarkEnd w:id="12"/>
      <w:r w:rsidR="00671B6D" w:rsidRPr="00351FE1">
        <w:rPr>
          <w:rFonts w:ascii="Arial" w:hAnsi="Arial" w:cs="Arial"/>
          <w:b/>
          <w:color w:val="auto"/>
          <w:sz w:val="24"/>
          <w:szCs w:val="24"/>
        </w:rPr>
        <w:t xml:space="preserve"> </w:t>
      </w:r>
    </w:p>
    <w:p w:rsidR="00671B6D" w:rsidRPr="002D3E8D" w:rsidRDefault="00671B6D" w:rsidP="00671B6D">
      <w:pPr>
        <w:spacing w:after="0" w:line="240" w:lineRule="auto"/>
        <w:ind w:left="720"/>
        <w:jc w:val="center"/>
        <w:rPr>
          <w:rFonts w:ascii="Arial" w:hAnsi="Arial" w:cs="Arial"/>
          <w:b/>
        </w:rPr>
      </w:pPr>
      <w:r w:rsidRPr="002D3E8D">
        <w:rPr>
          <w:rFonts w:ascii="Arial" w:hAnsi="Arial" w:cs="Arial"/>
          <w:b/>
        </w:rPr>
        <w:t xml:space="preserve">Fondo Nacional </w:t>
      </w:r>
      <w:r w:rsidR="0023696B" w:rsidRPr="002D3E8D">
        <w:rPr>
          <w:rFonts w:ascii="Arial" w:hAnsi="Arial" w:cs="Arial"/>
          <w:b/>
        </w:rPr>
        <w:t>d</w:t>
      </w:r>
      <w:r w:rsidRPr="002D3E8D">
        <w:rPr>
          <w:rFonts w:ascii="Arial" w:hAnsi="Arial" w:cs="Arial"/>
          <w:b/>
        </w:rPr>
        <w:t>e Financiamiento Forestal</w:t>
      </w:r>
    </w:p>
    <w:p w:rsidR="00671B6D" w:rsidRPr="002D3E8D" w:rsidRDefault="001334A5" w:rsidP="00671B6D">
      <w:pPr>
        <w:spacing w:after="0" w:line="240" w:lineRule="auto"/>
        <w:ind w:left="720"/>
        <w:jc w:val="center"/>
        <w:rPr>
          <w:rFonts w:ascii="Arial" w:hAnsi="Arial" w:cs="Arial"/>
          <w:b/>
        </w:rPr>
      </w:pPr>
      <w:r w:rsidRPr="002D3E8D">
        <w:rPr>
          <w:rFonts w:ascii="Arial" w:hAnsi="Arial" w:cs="Arial"/>
          <w:b/>
        </w:rPr>
        <w:t xml:space="preserve">Ejecución Presupuestaria de Ingreso </w:t>
      </w:r>
    </w:p>
    <w:p w:rsidR="00671B6D" w:rsidRPr="002D3E8D" w:rsidRDefault="00A64538" w:rsidP="00671B6D">
      <w:pPr>
        <w:spacing w:after="0" w:line="240" w:lineRule="auto"/>
        <w:ind w:left="720"/>
        <w:jc w:val="center"/>
        <w:rPr>
          <w:rFonts w:ascii="Arial" w:hAnsi="Arial" w:cs="Arial"/>
          <w:b/>
        </w:rPr>
      </w:pPr>
      <w:r w:rsidRPr="002D3E8D">
        <w:rPr>
          <w:rFonts w:ascii="Arial" w:hAnsi="Arial" w:cs="Arial"/>
          <w:b/>
        </w:rPr>
        <w:t>Al 3</w:t>
      </w:r>
      <w:r w:rsidR="005E1487" w:rsidRPr="002D3E8D">
        <w:rPr>
          <w:rFonts w:ascii="Arial" w:hAnsi="Arial" w:cs="Arial"/>
          <w:b/>
        </w:rPr>
        <w:t>1</w:t>
      </w:r>
      <w:r w:rsidR="00F53331" w:rsidRPr="002D3E8D">
        <w:rPr>
          <w:rFonts w:ascii="Arial" w:hAnsi="Arial" w:cs="Arial"/>
          <w:b/>
        </w:rPr>
        <w:t xml:space="preserve"> de </w:t>
      </w:r>
      <w:r w:rsidR="005E1487" w:rsidRPr="002D3E8D">
        <w:rPr>
          <w:rFonts w:ascii="Arial" w:hAnsi="Arial" w:cs="Arial"/>
          <w:b/>
        </w:rPr>
        <w:t>diciembre</w:t>
      </w:r>
      <w:r w:rsidR="00F53331" w:rsidRPr="002D3E8D">
        <w:rPr>
          <w:rFonts w:ascii="Arial" w:hAnsi="Arial" w:cs="Arial"/>
          <w:b/>
        </w:rPr>
        <w:t xml:space="preserve"> del </w:t>
      </w:r>
      <w:r w:rsidR="00567FD9" w:rsidRPr="002D3E8D">
        <w:rPr>
          <w:rFonts w:ascii="Arial" w:hAnsi="Arial" w:cs="Arial"/>
          <w:b/>
        </w:rPr>
        <w:t>201</w:t>
      </w:r>
      <w:r w:rsidR="000D6FBE" w:rsidRPr="002D3E8D">
        <w:rPr>
          <w:rFonts w:ascii="Arial" w:hAnsi="Arial" w:cs="Arial"/>
          <w:b/>
        </w:rPr>
        <w:t>9</w:t>
      </w:r>
    </w:p>
    <w:p w:rsidR="001A459F" w:rsidRDefault="001334A5" w:rsidP="00027B09">
      <w:pPr>
        <w:spacing w:after="0" w:line="240" w:lineRule="auto"/>
        <w:ind w:left="720"/>
        <w:jc w:val="center"/>
        <w:rPr>
          <w:rFonts w:ascii="Arial" w:hAnsi="Arial" w:cs="Arial"/>
          <w:b/>
        </w:rPr>
      </w:pPr>
      <w:r w:rsidRPr="002D3E8D">
        <w:rPr>
          <w:rFonts w:ascii="Arial" w:hAnsi="Arial" w:cs="Arial"/>
          <w:b/>
        </w:rPr>
        <w:t>(Expresada en colones)</w:t>
      </w:r>
    </w:p>
    <w:tbl>
      <w:tblPr>
        <w:tblW w:w="14323" w:type="dxa"/>
        <w:tblInd w:w="-214" w:type="dxa"/>
        <w:tblCellMar>
          <w:left w:w="70" w:type="dxa"/>
          <w:right w:w="70" w:type="dxa"/>
        </w:tblCellMar>
        <w:tblLook w:val="04A0" w:firstRow="1" w:lastRow="0" w:firstColumn="1" w:lastColumn="0" w:noHBand="0" w:noVBand="1"/>
      </w:tblPr>
      <w:tblGrid>
        <w:gridCol w:w="1418"/>
        <w:gridCol w:w="5606"/>
        <w:gridCol w:w="1061"/>
        <w:gridCol w:w="1357"/>
        <w:gridCol w:w="1144"/>
        <w:gridCol w:w="913"/>
        <w:gridCol w:w="1101"/>
        <w:gridCol w:w="964"/>
        <w:gridCol w:w="759"/>
      </w:tblGrid>
      <w:tr w:rsidR="002D3E8D" w:rsidRPr="002D3E8D" w:rsidTr="002D3E8D">
        <w:trPr>
          <w:trHeight w:val="383"/>
        </w:trPr>
        <w:tc>
          <w:tcPr>
            <w:tcW w:w="1418" w:type="dxa"/>
            <w:tcBorders>
              <w:top w:val="single" w:sz="8" w:space="0" w:color="auto"/>
              <w:left w:val="single" w:sz="8" w:space="0" w:color="auto"/>
              <w:bottom w:val="single" w:sz="8" w:space="0" w:color="auto"/>
              <w:right w:val="single" w:sz="8" w:space="0" w:color="auto"/>
            </w:tcBorders>
            <w:shd w:val="clear" w:color="000000" w:fill="00B050"/>
            <w:vAlign w:val="center"/>
            <w:hideMark/>
          </w:tcPr>
          <w:p w:rsidR="002D3E8D" w:rsidRPr="002D3E8D" w:rsidRDefault="002D3E8D" w:rsidP="002D3E8D">
            <w:pPr>
              <w:spacing w:after="0" w:line="240" w:lineRule="auto"/>
              <w:jc w:val="center"/>
              <w:rPr>
                <w:rFonts w:ascii="Century Gothic" w:eastAsia="Times New Roman" w:hAnsi="Century Gothic"/>
                <w:b/>
                <w:bCs/>
                <w:color w:val="FFFFFF"/>
                <w:sz w:val="12"/>
                <w:szCs w:val="12"/>
                <w:lang w:eastAsia="es-CR"/>
              </w:rPr>
            </w:pPr>
            <w:r w:rsidRPr="002D3E8D">
              <w:rPr>
                <w:rFonts w:ascii="Century Gothic" w:eastAsia="Times New Roman" w:hAnsi="Century Gothic"/>
                <w:b/>
                <w:bCs/>
                <w:color w:val="FFFFFF"/>
                <w:sz w:val="12"/>
                <w:szCs w:val="12"/>
                <w:lang w:eastAsia="es-CR"/>
              </w:rPr>
              <w:t>CODIGO</w:t>
            </w:r>
          </w:p>
        </w:tc>
        <w:tc>
          <w:tcPr>
            <w:tcW w:w="5606" w:type="dxa"/>
            <w:tcBorders>
              <w:top w:val="single" w:sz="8" w:space="0" w:color="auto"/>
              <w:left w:val="nil"/>
              <w:bottom w:val="single" w:sz="8" w:space="0" w:color="auto"/>
              <w:right w:val="single" w:sz="8" w:space="0" w:color="auto"/>
            </w:tcBorders>
            <w:shd w:val="clear" w:color="000000" w:fill="00B050"/>
            <w:vAlign w:val="center"/>
            <w:hideMark/>
          </w:tcPr>
          <w:p w:rsidR="002D3E8D" w:rsidRPr="002D3E8D" w:rsidRDefault="002D3E8D" w:rsidP="002D3E8D">
            <w:pPr>
              <w:spacing w:after="0" w:line="240" w:lineRule="auto"/>
              <w:jc w:val="center"/>
              <w:rPr>
                <w:rFonts w:ascii="Century Gothic" w:eastAsia="Times New Roman" w:hAnsi="Century Gothic"/>
                <w:b/>
                <w:bCs/>
                <w:color w:val="FFFFFF"/>
                <w:sz w:val="12"/>
                <w:szCs w:val="12"/>
                <w:lang w:eastAsia="es-CR"/>
              </w:rPr>
            </w:pPr>
            <w:r w:rsidRPr="002D3E8D">
              <w:rPr>
                <w:rFonts w:ascii="Century Gothic" w:eastAsia="Times New Roman" w:hAnsi="Century Gothic"/>
                <w:b/>
                <w:bCs/>
                <w:color w:val="FFFFFF"/>
                <w:sz w:val="12"/>
                <w:szCs w:val="12"/>
                <w:lang w:eastAsia="es-CR"/>
              </w:rPr>
              <w:t>INGRESOS</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2D3E8D" w:rsidRPr="002D3E8D" w:rsidRDefault="002D3E8D" w:rsidP="002D3E8D">
            <w:pPr>
              <w:spacing w:after="0" w:line="240" w:lineRule="auto"/>
              <w:jc w:val="center"/>
              <w:rPr>
                <w:rFonts w:ascii="Century Gothic" w:eastAsia="Times New Roman" w:hAnsi="Century Gothic"/>
                <w:b/>
                <w:bCs/>
                <w:color w:val="FFFFFF"/>
                <w:sz w:val="12"/>
                <w:szCs w:val="12"/>
                <w:lang w:eastAsia="es-CR"/>
              </w:rPr>
            </w:pPr>
            <w:r w:rsidRPr="002D3E8D">
              <w:rPr>
                <w:rFonts w:ascii="Century Gothic" w:eastAsia="Times New Roman" w:hAnsi="Century Gothic"/>
                <w:b/>
                <w:bCs/>
                <w:color w:val="FFFFFF"/>
                <w:sz w:val="12"/>
                <w:szCs w:val="12"/>
                <w:lang w:eastAsia="es-CR"/>
              </w:rPr>
              <w:t>Presupuesto Inicial</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2D3E8D" w:rsidRPr="002D3E8D" w:rsidRDefault="002D3E8D" w:rsidP="002D3E8D">
            <w:pPr>
              <w:spacing w:after="0" w:line="240" w:lineRule="auto"/>
              <w:jc w:val="center"/>
              <w:rPr>
                <w:rFonts w:ascii="Century Gothic" w:eastAsia="Times New Roman" w:hAnsi="Century Gothic"/>
                <w:b/>
                <w:bCs/>
                <w:color w:val="FFFFFF"/>
                <w:sz w:val="12"/>
                <w:szCs w:val="12"/>
                <w:lang w:eastAsia="es-CR"/>
              </w:rPr>
            </w:pPr>
            <w:r w:rsidRPr="002D3E8D">
              <w:rPr>
                <w:rFonts w:ascii="Century Gothic" w:eastAsia="Times New Roman" w:hAnsi="Century Gothic"/>
                <w:b/>
                <w:bCs/>
                <w:color w:val="FFFFFF"/>
                <w:sz w:val="12"/>
                <w:szCs w:val="12"/>
                <w:lang w:eastAsia="es-CR"/>
              </w:rPr>
              <w:t>Total Presupuestos Extraordinarios</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2D3E8D" w:rsidRPr="002D3E8D" w:rsidRDefault="002D3E8D" w:rsidP="002D3E8D">
            <w:pPr>
              <w:spacing w:after="0" w:line="240" w:lineRule="auto"/>
              <w:jc w:val="center"/>
              <w:rPr>
                <w:rFonts w:ascii="Century Gothic" w:eastAsia="Times New Roman" w:hAnsi="Century Gothic"/>
                <w:b/>
                <w:bCs/>
                <w:color w:val="FFFFFF"/>
                <w:sz w:val="12"/>
                <w:szCs w:val="12"/>
                <w:lang w:eastAsia="es-CR"/>
              </w:rPr>
            </w:pPr>
            <w:r w:rsidRPr="002D3E8D">
              <w:rPr>
                <w:rFonts w:ascii="Century Gothic" w:eastAsia="Times New Roman" w:hAnsi="Century Gothic"/>
                <w:b/>
                <w:bCs/>
                <w:color w:val="FFFFFF"/>
                <w:sz w:val="12"/>
                <w:szCs w:val="12"/>
                <w:lang w:eastAsia="es-CR"/>
              </w:rPr>
              <w:t>Presupuesto Aprobado</w:t>
            </w:r>
          </w:p>
        </w:tc>
        <w:tc>
          <w:tcPr>
            <w:tcW w:w="0" w:type="auto"/>
            <w:tcBorders>
              <w:top w:val="single" w:sz="8" w:space="0" w:color="auto"/>
              <w:left w:val="single" w:sz="8" w:space="0" w:color="auto"/>
              <w:bottom w:val="single" w:sz="8" w:space="0" w:color="auto"/>
              <w:right w:val="nil"/>
            </w:tcBorders>
            <w:shd w:val="clear" w:color="000000" w:fill="00B050"/>
            <w:vAlign w:val="center"/>
            <w:hideMark/>
          </w:tcPr>
          <w:p w:rsidR="002D3E8D" w:rsidRPr="002D3E8D" w:rsidRDefault="002D3E8D" w:rsidP="002D3E8D">
            <w:pPr>
              <w:spacing w:after="0" w:line="240" w:lineRule="auto"/>
              <w:jc w:val="center"/>
              <w:rPr>
                <w:rFonts w:ascii="Century Gothic" w:eastAsia="Times New Roman" w:hAnsi="Century Gothic"/>
                <w:b/>
                <w:bCs/>
                <w:color w:val="FFFFFF"/>
                <w:sz w:val="12"/>
                <w:szCs w:val="12"/>
                <w:lang w:eastAsia="es-CR"/>
              </w:rPr>
            </w:pPr>
            <w:r w:rsidRPr="002D3E8D">
              <w:rPr>
                <w:rFonts w:ascii="Century Gothic" w:eastAsia="Times New Roman" w:hAnsi="Century Gothic"/>
                <w:b/>
                <w:bCs/>
                <w:color w:val="FFFFFF"/>
                <w:sz w:val="12"/>
                <w:szCs w:val="12"/>
                <w:lang w:eastAsia="es-CR"/>
              </w:rPr>
              <w:t>Este Trimestre</w:t>
            </w:r>
          </w:p>
        </w:tc>
        <w:tc>
          <w:tcPr>
            <w:tcW w:w="0" w:type="auto"/>
            <w:tcBorders>
              <w:top w:val="single" w:sz="8" w:space="0" w:color="auto"/>
              <w:left w:val="single" w:sz="8" w:space="0" w:color="auto"/>
              <w:bottom w:val="single" w:sz="8" w:space="0" w:color="auto"/>
              <w:right w:val="nil"/>
            </w:tcBorders>
            <w:shd w:val="clear" w:color="000000" w:fill="00B050"/>
            <w:vAlign w:val="center"/>
            <w:hideMark/>
          </w:tcPr>
          <w:p w:rsidR="002D3E8D" w:rsidRPr="002D3E8D" w:rsidRDefault="002D3E8D" w:rsidP="002D3E8D">
            <w:pPr>
              <w:spacing w:after="0" w:line="240" w:lineRule="auto"/>
              <w:jc w:val="center"/>
              <w:rPr>
                <w:rFonts w:ascii="Century Gothic" w:eastAsia="Times New Roman" w:hAnsi="Century Gothic"/>
                <w:b/>
                <w:bCs/>
                <w:color w:val="FFFFFF"/>
                <w:sz w:val="12"/>
                <w:szCs w:val="12"/>
                <w:lang w:eastAsia="es-CR"/>
              </w:rPr>
            </w:pPr>
            <w:r w:rsidRPr="002D3E8D">
              <w:rPr>
                <w:rFonts w:ascii="Century Gothic" w:eastAsia="Times New Roman" w:hAnsi="Century Gothic"/>
                <w:b/>
                <w:bCs/>
                <w:color w:val="FFFFFF"/>
                <w:sz w:val="12"/>
                <w:szCs w:val="12"/>
                <w:lang w:eastAsia="es-CR"/>
              </w:rPr>
              <w:t>Total Ingresos Reales</w:t>
            </w:r>
          </w:p>
        </w:tc>
        <w:tc>
          <w:tcPr>
            <w:tcW w:w="0" w:type="auto"/>
            <w:tcBorders>
              <w:top w:val="single" w:sz="8" w:space="0" w:color="auto"/>
              <w:left w:val="single" w:sz="8" w:space="0" w:color="auto"/>
              <w:bottom w:val="single" w:sz="8" w:space="0" w:color="auto"/>
              <w:right w:val="single" w:sz="8" w:space="0" w:color="auto"/>
            </w:tcBorders>
            <w:shd w:val="clear" w:color="000000" w:fill="00B050"/>
            <w:vAlign w:val="center"/>
            <w:hideMark/>
          </w:tcPr>
          <w:p w:rsidR="002D3E8D" w:rsidRPr="002D3E8D" w:rsidRDefault="002D3E8D" w:rsidP="002D3E8D">
            <w:pPr>
              <w:spacing w:after="0" w:line="240" w:lineRule="auto"/>
              <w:jc w:val="center"/>
              <w:rPr>
                <w:rFonts w:ascii="Century Gothic" w:eastAsia="Times New Roman" w:hAnsi="Century Gothic"/>
                <w:b/>
                <w:bCs/>
                <w:color w:val="FFFFFF"/>
                <w:sz w:val="12"/>
                <w:szCs w:val="12"/>
                <w:lang w:eastAsia="es-CR"/>
              </w:rPr>
            </w:pPr>
            <w:r w:rsidRPr="002D3E8D">
              <w:rPr>
                <w:rFonts w:ascii="Century Gothic" w:eastAsia="Times New Roman" w:hAnsi="Century Gothic"/>
                <w:b/>
                <w:bCs/>
                <w:color w:val="FFFFFF"/>
                <w:sz w:val="12"/>
                <w:szCs w:val="12"/>
                <w:lang w:eastAsia="es-CR"/>
              </w:rPr>
              <w:t>Diferencia</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2D3E8D" w:rsidRPr="002D3E8D" w:rsidRDefault="002D3E8D" w:rsidP="002D3E8D">
            <w:pPr>
              <w:spacing w:after="0" w:line="240" w:lineRule="auto"/>
              <w:jc w:val="center"/>
              <w:rPr>
                <w:rFonts w:ascii="Century Gothic" w:eastAsia="Times New Roman" w:hAnsi="Century Gothic"/>
                <w:b/>
                <w:bCs/>
                <w:color w:val="FFFFFF"/>
                <w:sz w:val="12"/>
                <w:szCs w:val="12"/>
                <w:lang w:eastAsia="es-CR"/>
              </w:rPr>
            </w:pPr>
            <w:r w:rsidRPr="002D3E8D">
              <w:rPr>
                <w:rFonts w:ascii="Century Gothic" w:eastAsia="Times New Roman" w:hAnsi="Century Gothic"/>
                <w:b/>
                <w:bCs/>
                <w:color w:val="FFFFFF"/>
                <w:sz w:val="12"/>
                <w:szCs w:val="12"/>
                <w:lang w:eastAsia="es-CR"/>
              </w:rPr>
              <w:t>% Ejecución</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1.0.0.0.00.00.0.0.000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INGRESOS CORRIENTES</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643.540.000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643.540.000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170.566.396</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703.343.067</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-59.803.067</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109%</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1.3.0.0.00.00.0.0.000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INGRESOS NO TRIBUTARIOS</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442.700.000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442.700.000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120.356.396</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502.503.067</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-59.803.067</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114%</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1.3.1.0.00.00.0.0.000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VENTA DE BIENES Y SERVICIOS</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235.400.000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235.400.000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58.905.195</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347.454.798</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-112.054.798</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148%</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1.3.1.2.09.00.0.0.000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OTROS SERVICIOS</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235.400.000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235.400.000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58.905.195</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347.454.798</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-112.054.798</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148%</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1.3.1.2.09.09.0.0.000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sz w:val="12"/>
                <w:szCs w:val="12"/>
                <w:lang w:eastAsia="es-CR"/>
              </w:rPr>
            </w:pPr>
            <w:r w:rsidRPr="002D3E8D">
              <w:rPr>
                <w:rFonts w:ascii="Arial" w:eastAsia="Times New Roman" w:hAnsi="Arial" w:cs="Arial"/>
                <w:sz w:val="12"/>
                <w:szCs w:val="12"/>
                <w:lang w:eastAsia="es-CR"/>
              </w:rPr>
              <w:t>VENTA DE OTROS SERVICIOS</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235.400.000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sz w:val="12"/>
                <w:szCs w:val="12"/>
                <w:lang w:eastAsia="es-CR"/>
              </w:rPr>
            </w:pPr>
            <w:r w:rsidRPr="002D3E8D">
              <w:rPr>
                <w:rFonts w:ascii="Arial" w:eastAsia="Times New Roman" w:hAnsi="Arial" w:cs="Arial"/>
                <w:sz w:val="12"/>
                <w:szCs w:val="12"/>
                <w:lang w:eastAsia="es-CR"/>
              </w:rPr>
              <w:t> </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235.400.000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58.905.195</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347.454.798</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-112.054.798</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148%</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1.3.2.0.00.00.0.0.000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INGRESOS DE LA PROPIEDAD</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2.300.000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2.300.000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10.871</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181.652</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2.118.348</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8%</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1.3.2.3.00.00.0.0.000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RENTA DE ACTIVOS FINANACIERO</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2.300.000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2.300.000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10.871</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181.652</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2.118.348</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8%</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1.3.2.3.03.00.0.0.000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OTRAS RENTAS DE ACTIVOS FINANCIEROS</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2.300.000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2.300.000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10.871</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181.652</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2.118.348</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8%</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1.3.2.3.03.01.0.0.000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sz w:val="12"/>
                <w:szCs w:val="12"/>
                <w:lang w:eastAsia="es-CR"/>
              </w:rPr>
            </w:pPr>
            <w:r w:rsidRPr="002D3E8D">
              <w:rPr>
                <w:rFonts w:ascii="Arial" w:eastAsia="Times New Roman" w:hAnsi="Arial" w:cs="Arial"/>
                <w:sz w:val="12"/>
                <w:szCs w:val="12"/>
                <w:lang w:eastAsia="es-CR"/>
              </w:rPr>
              <w:t>INTERESES SOBRE CUENTAS CORRIENTES Y OTROS DEPOSITOS EN BANCOS PUBLICOS</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500.000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sz w:val="12"/>
                <w:szCs w:val="12"/>
                <w:lang w:eastAsia="es-CR"/>
              </w:rPr>
            </w:pPr>
            <w:r w:rsidRPr="002D3E8D">
              <w:rPr>
                <w:rFonts w:ascii="Arial" w:eastAsia="Times New Roman" w:hAnsi="Arial" w:cs="Arial"/>
                <w:sz w:val="12"/>
                <w:szCs w:val="12"/>
                <w:lang w:eastAsia="es-CR"/>
              </w:rPr>
              <w:t> </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500.000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10.871</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181.652</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318.348</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36%</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1.3.2.3.03.04.0.0.000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sz w:val="12"/>
                <w:szCs w:val="12"/>
                <w:lang w:eastAsia="es-CR"/>
              </w:rPr>
            </w:pPr>
            <w:r w:rsidRPr="002D3E8D">
              <w:rPr>
                <w:rFonts w:ascii="Arial" w:eastAsia="Times New Roman" w:hAnsi="Arial" w:cs="Arial"/>
                <w:sz w:val="12"/>
                <w:szCs w:val="12"/>
                <w:lang w:eastAsia="es-CR"/>
              </w:rPr>
              <w:t>DIFERENCIAS POR TIPO DE CAMBIO</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1.800.000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sz w:val="12"/>
                <w:szCs w:val="12"/>
                <w:lang w:eastAsia="es-CR"/>
              </w:rPr>
            </w:pPr>
            <w:r w:rsidRPr="002D3E8D">
              <w:rPr>
                <w:rFonts w:ascii="Arial" w:eastAsia="Times New Roman" w:hAnsi="Arial" w:cs="Arial"/>
                <w:sz w:val="12"/>
                <w:szCs w:val="12"/>
                <w:lang w:eastAsia="es-CR"/>
              </w:rPr>
              <w:t> </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1.800.000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1.800.000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0%</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1.3.3.0.00.00.0.0.000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 xml:space="preserve">MULTAS, SANCIONES, REMATES Y CONFISCACIONES </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5.000.000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5.000.000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696.827</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2.548.716</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2.451.284</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51%</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1.3.3.1.00.00.0.0.000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MULTAS Y SANCIONES</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5.000.000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5.000.000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696.827</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2.548.716</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2.451.284</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51%</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1.3.3.1.09.00.0.0.000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sz w:val="12"/>
                <w:szCs w:val="12"/>
                <w:lang w:eastAsia="es-CR"/>
              </w:rPr>
            </w:pPr>
            <w:r w:rsidRPr="002D3E8D">
              <w:rPr>
                <w:rFonts w:ascii="Arial" w:eastAsia="Times New Roman" w:hAnsi="Arial" w:cs="Arial"/>
                <w:sz w:val="12"/>
                <w:szCs w:val="12"/>
                <w:lang w:eastAsia="es-CR"/>
              </w:rPr>
              <w:t>OTRAS MULTAS Y SANCIONES</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5.000.000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sz w:val="12"/>
                <w:szCs w:val="12"/>
                <w:lang w:eastAsia="es-CR"/>
              </w:rPr>
            </w:pPr>
            <w:r w:rsidRPr="002D3E8D">
              <w:rPr>
                <w:rFonts w:ascii="Arial" w:eastAsia="Times New Roman" w:hAnsi="Arial" w:cs="Arial"/>
                <w:sz w:val="12"/>
                <w:szCs w:val="12"/>
                <w:lang w:eastAsia="es-CR"/>
              </w:rPr>
              <w:t> </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5.000.000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696.827</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2.548.716</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2.451.284</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51%</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1.3.9.0.00.00.0.0.000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OTROS INGRESOS NO TRIBUTARIOS</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200.000.000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200.000.000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60.743.503</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152.317.901</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47.682.099</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76%</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1.3.9.1.00.00.0.0.000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sz w:val="12"/>
                <w:szCs w:val="12"/>
                <w:lang w:eastAsia="es-CR"/>
              </w:rPr>
            </w:pPr>
            <w:r w:rsidRPr="002D3E8D">
              <w:rPr>
                <w:rFonts w:ascii="Arial" w:eastAsia="Times New Roman" w:hAnsi="Arial" w:cs="Arial"/>
                <w:sz w:val="12"/>
                <w:szCs w:val="12"/>
                <w:lang w:eastAsia="es-CR"/>
              </w:rPr>
              <w:t>REINTEGROS Y DEVOLUCIONES</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200.000.000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sz w:val="12"/>
                <w:szCs w:val="12"/>
                <w:lang w:eastAsia="es-CR"/>
              </w:rPr>
            </w:pPr>
            <w:r w:rsidRPr="002D3E8D">
              <w:rPr>
                <w:rFonts w:ascii="Arial" w:eastAsia="Times New Roman" w:hAnsi="Arial" w:cs="Arial"/>
                <w:sz w:val="12"/>
                <w:szCs w:val="12"/>
                <w:lang w:eastAsia="es-CR"/>
              </w:rPr>
              <w:t> </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200.000.000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60.743.503</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152.317.901</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47.682.099</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76%</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1.4.0.0.00.00.0.0.000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TRANSFERENCIAS CORRIENTES</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200.840.000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200.840.000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50.210.000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200.840.000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100%</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1.4.1.0.00.00.0.0.000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TRANSFERENCIAS CORRIENTES DEL SECTOR PUBLICO</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200.840.000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200.840.000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50.210.000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200.840.000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100%</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1.4.1.2.00.00.0.0.000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sz w:val="12"/>
                <w:szCs w:val="12"/>
                <w:lang w:eastAsia="es-CR"/>
              </w:rPr>
            </w:pPr>
            <w:r w:rsidRPr="002D3E8D">
              <w:rPr>
                <w:rFonts w:ascii="Arial" w:eastAsia="Times New Roman" w:hAnsi="Arial" w:cs="Arial"/>
                <w:sz w:val="12"/>
                <w:szCs w:val="12"/>
                <w:lang w:eastAsia="es-CR"/>
              </w:rPr>
              <w:t xml:space="preserve">TRANSFERENCIAS CORRIENTES DE ORGANOS DESCONCENTRADOS </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200.840.000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sz w:val="12"/>
                <w:szCs w:val="12"/>
                <w:lang w:eastAsia="es-CR"/>
              </w:rPr>
            </w:pPr>
            <w:r w:rsidRPr="002D3E8D">
              <w:rPr>
                <w:rFonts w:ascii="Arial" w:eastAsia="Times New Roman" w:hAnsi="Arial" w:cs="Arial"/>
                <w:sz w:val="12"/>
                <w:szCs w:val="12"/>
                <w:lang w:eastAsia="es-CR"/>
              </w:rPr>
              <w:t> </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200.840.000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50.210.000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200.840.000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100%</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2.0.0.0.00.00.0.0.000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INGRESOS DE CAPITAL</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16.796.500.000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16.796.500.000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4.056.203.895</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14.720.112.161</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2.076.387.839</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88%</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2.4.0.0.00.00.0.0.000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TRANSFERENCIAS DE CAPITAL</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16.796.500.000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16.796.500.000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4.056.203.895</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14.720.112.161</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2.076.387.839</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88%</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2.4.1.0.00.00.0.0.000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TRANSFERENCIAS DE CAPITAL DEL SECTOR PUBLICO</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16.796.500.000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16.796.500.000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4.056.203.895</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14.720.112.161</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2.076.387.839</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88%</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2.4.1.1.00.00.0.0.000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sz w:val="12"/>
                <w:szCs w:val="12"/>
                <w:lang w:eastAsia="es-CR"/>
              </w:rPr>
            </w:pPr>
            <w:r w:rsidRPr="002D3E8D">
              <w:rPr>
                <w:rFonts w:ascii="Arial" w:eastAsia="Times New Roman" w:hAnsi="Arial" w:cs="Arial"/>
                <w:sz w:val="12"/>
                <w:szCs w:val="12"/>
                <w:lang w:eastAsia="es-CR"/>
              </w:rPr>
              <w:t>TRANSFERENCIAS DE CAPITAL DEL GOBIERNO CENTRAL</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16.796.500.000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sz w:val="12"/>
                <w:szCs w:val="12"/>
                <w:lang w:eastAsia="es-CR"/>
              </w:rPr>
            </w:pPr>
            <w:r w:rsidRPr="002D3E8D">
              <w:rPr>
                <w:rFonts w:ascii="Arial" w:eastAsia="Times New Roman" w:hAnsi="Arial" w:cs="Arial"/>
                <w:sz w:val="12"/>
                <w:szCs w:val="12"/>
                <w:lang w:eastAsia="es-CR"/>
              </w:rPr>
              <w:t> </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16.796.500.000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4.056.203.895</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14.720.112.161</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2.076.387.839</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88%</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3.0.0.0.00.00.0.0.000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FINANCIAMIENTO</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2.956.379.389</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2.956.379.389</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-6.173.185</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12.403.342.678</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-9.446.963.289</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420%</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3.3.0.0.00.00.0.0.000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RECURSOS DE VIGENCIAS ANTERIORES</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2.956.379.389</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2.956.379.389</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-6.173.185</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12.403.342.678</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sz w:val="12"/>
                <w:szCs w:val="12"/>
                <w:lang w:eastAsia="es-CR"/>
              </w:rPr>
            </w:pPr>
            <w:r w:rsidRPr="002D3E8D">
              <w:rPr>
                <w:rFonts w:ascii="Arial" w:eastAsia="Times New Roman" w:hAnsi="Arial" w:cs="Arial"/>
                <w:b/>
                <w:bCs/>
                <w:sz w:val="12"/>
                <w:szCs w:val="12"/>
                <w:lang w:eastAsia="es-CR"/>
              </w:rPr>
              <w:t>-9.446.963.289</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b/>
                <w:bCs/>
                <w:color w:val="000000"/>
                <w:sz w:val="12"/>
                <w:szCs w:val="12"/>
                <w:lang w:eastAsia="es-CR"/>
              </w:rPr>
            </w:pPr>
            <w:r w:rsidRPr="002D3E8D">
              <w:rPr>
                <w:rFonts w:ascii="Arial" w:eastAsia="Times New Roman" w:hAnsi="Arial" w:cs="Arial"/>
                <w:b/>
                <w:bCs/>
                <w:color w:val="000000"/>
                <w:sz w:val="12"/>
                <w:szCs w:val="12"/>
                <w:lang w:eastAsia="es-CR"/>
              </w:rPr>
              <w:t>420%</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3.3.1.0.00.00.0.0.000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sz w:val="12"/>
                <w:szCs w:val="12"/>
                <w:lang w:eastAsia="es-CR"/>
              </w:rPr>
            </w:pPr>
            <w:r w:rsidRPr="002D3E8D">
              <w:rPr>
                <w:rFonts w:ascii="Arial" w:eastAsia="Times New Roman" w:hAnsi="Arial" w:cs="Arial"/>
                <w:sz w:val="12"/>
                <w:szCs w:val="12"/>
                <w:lang w:eastAsia="es-CR"/>
              </w:rPr>
              <w:t>SUPERAVIT LIBRE</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12.000.000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sz w:val="12"/>
                <w:szCs w:val="12"/>
                <w:lang w:eastAsia="es-CR"/>
              </w:rPr>
            </w:pPr>
            <w:r w:rsidRPr="002D3E8D">
              <w:rPr>
                <w:rFonts w:ascii="Arial" w:eastAsia="Times New Roman" w:hAnsi="Arial" w:cs="Arial"/>
                <w:sz w:val="12"/>
                <w:szCs w:val="12"/>
                <w:lang w:eastAsia="es-CR"/>
              </w:rPr>
              <w:t> </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12.000.000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409.141.339</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-397.141.339</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3410%</w:t>
            </w:r>
          </w:p>
        </w:tc>
      </w:tr>
      <w:tr w:rsidR="002D3E8D" w:rsidRPr="002D3E8D" w:rsidTr="002D3E8D">
        <w:trPr>
          <w:trHeight w:val="207"/>
        </w:trPr>
        <w:tc>
          <w:tcPr>
            <w:tcW w:w="1418" w:type="dxa"/>
            <w:tcBorders>
              <w:top w:val="nil"/>
              <w:left w:val="single" w:sz="8" w:space="0" w:color="auto"/>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3.3.2.0.00.00.0.0.000</w:t>
            </w:r>
          </w:p>
        </w:tc>
        <w:tc>
          <w:tcPr>
            <w:tcW w:w="5606" w:type="dxa"/>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sz w:val="12"/>
                <w:szCs w:val="12"/>
                <w:lang w:eastAsia="es-CR"/>
              </w:rPr>
            </w:pPr>
            <w:r w:rsidRPr="002D3E8D">
              <w:rPr>
                <w:rFonts w:ascii="Arial" w:eastAsia="Times New Roman" w:hAnsi="Arial" w:cs="Arial"/>
                <w:sz w:val="12"/>
                <w:szCs w:val="12"/>
                <w:lang w:eastAsia="es-CR"/>
              </w:rPr>
              <w:t>SUPERAVIT ESPECIFICO</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2.944.379.389</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rPr>
                <w:rFonts w:ascii="Arial" w:eastAsia="Times New Roman" w:hAnsi="Arial" w:cs="Arial"/>
                <w:sz w:val="12"/>
                <w:szCs w:val="12"/>
                <w:lang w:eastAsia="es-CR"/>
              </w:rPr>
            </w:pPr>
            <w:r w:rsidRPr="002D3E8D">
              <w:rPr>
                <w:rFonts w:ascii="Arial" w:eastAsia="Times New Roman" w:hAnsi="Arial" w:cs="Arial"/>
                <w:sz w:val="12"/>
                <w:szCs w:val="12"/>
                <w:lang w:eastAsia="es-CR"/>
              </w:rPr>
              <w:t> </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2.944.379.389</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-6.173.185</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sz w:val="12"/>
                <w:szCs w:val="12"/>
                <w:lang w:eastAsia="es-CR"/>
              </w:rPr>
            </w:pPr>
            <w:r w:rsidRPr="002D3E8D">
              <w:rPr>
                <w:rFonts w:ascii="Arial" w:eastAsia="Times New Roman" w:hAnsi="Arial" w:cs="Arial"/>
                <w:sz w:val="12"/>
                <w:szCs w:val="12"/>
                <w:lang w:eastAsia="es-CR"/>
              </w:rPr>
              <w:t>11.994.201.339</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-9.049.821.950</w:t>
            </w:r>
          </w:p>
        </w:tc>
        <w:tc>
          <w:tcPr>
            <w:tcW w:w="0" w:type="auto"/>
            <w:tcBorders>
              <w:top w:val="nil"/>
              <w:left w:val="nil"/>
              <w:bottom w:val="nil"/>
              <w:right w:val="single" w:sz="8" w:space="0" w:color="auto"/>
            </w:tcBorders>
            <w:shd w:val="clear" w:color="000000" w:fill="FFFFFF"/>
            <w:noWrap/>
            <w:vAlign w:val="bottom"/>
            <w:hideMark/>
          </w:tcPr>
          <w:p w:rsidR="002D3E8D" w:rsidRPr="002D3E8D" w:rsidRDefault="002D3E8D" w:rsidP="002D3E8D">
            <w:pPr>
              <w:spacing w:after="0" w:line="240" w:lineRule="auto"/>
              <w:jc w:val="right"/>
              <w:rPr>
                <w:rFonts w:ascii="Arial" w:eastAsia="Times New Roman" w:hAnsi="Arial" w:cs="Arial"/>
                <w:color w:val="000000"/>
                <w:sz w:val="12"/>
                <w:szCs w:val="12"/>
                <w:lang w:eastAsia="es-CR"/>
              </w:rPr>
            </w:pPr>
            <w:r w:rsidRPr="002D3E8D">
              <w:rPr>
                <w:rFonts w:ascii="Arial" w:eastAsia="Times New Roman" w:hAnsi="Arial" w:cs="Arial"/>
                <w:color w:val="000000"/>
                <w:sz w:val="12"/>
                <w:szCs w:val="12"/>
                <w:lang w:eastAsia="es-CR"/>
              </w:rPr>
              <w:t>407%</w:t>
            </w:r>
          </w:p>
        </w:tc>
      </w:tr>
      <w:tr w:rsidR="002D3E8D" w:rsidRPr="002D3E8D" w:rsidTr="002D3E8D">
        <w:trPr>
          <w:trHeight w:val="207"/>
        </w:trPr>
        <w:tc>
          <w:tcPr>
            <w:tcW w:w="1418" w:type="dxa"/>
            <w:tcBorders>
              <w:top w:val="single" w:sz="8" w:space="0" w:color="auto"/>
              <w:left w:val="single" w:sz="8" w:space="0" w:color="auto"/>
              <w:bottom w:val="single" w:sz="8" w:space="0" w:color="auto"/>
              <w:right w:val="single" w:sz="8" w:space="0" w:color="auto"/>
            </w:tcBorders>
            <w:shd w:val="clear" w:color="000000" w:fill="00B050"/>
            <w:vAlign w:val="center"/>
            <w:hideMark/>
          </w:tcPr>
          <w:p w:rsidR="002D3E8D" w:rsidRPr="00ED2942" w:rsidRDefault="002D3E8D" w:rsidP="002D3E8D">
            <w:pPr>
              <w:spacing w:after="0" w:line="240" w:lineRule="auto"/>
              <w:jc w:val="center"/>
              <w:rPr>
                <w:rFonts w:ascii="Century Gothic" w:eastAsia="Times New Roman" w:hAnsi="Century Gothic"/>
                <w:b/>
                <w:bCs/>
                <w:color w:val="FFFFFF" w:themeColor="background1"/>
                <w:sz w:val="12"/>
                <w:szCs w:val="12"/>
                <w:lang w:eastAsia="es-CR"/>
              </w:rPr>
            </w:pPr>
            <w:r w:rsidRPr="00ED2942">
              <w:rPr>
                <w:rFonts w:ascii="Century Gothic" w:eastAsia="Times New Roman" w:hAnsi="Century Gothic"/>
                <w:b/>
                <w:bCs/>
                <w:color w:val="FFFFFF" w:themeColor="background1"/>
                <w:sz w:val="12"/>
                <w:szCs w:val="12"/>
                <w:lang w:eastAsia="es-CR"/>
              </w:rPr>
              <w:t xml:space="preserve"> </w:t>
            </w:r>
          </w:p>
        </w:tc>
        <w:tc>
          <w:tcPr>
            <w:tcW w:w="5606" w:type="dxa"/>
            <w:tcBorders>
              <w:top w:val="single" w:sz="8" w:space="0" w:color="auto"/>
              <w:left w:val="nil"/>
              <w:bottom w:val="single" w:sz="8" w:space="0" w:color="auto"/>
              <w:right w:val="single" w:sz="8" w:space="0" w:color="auto"/>
            </w:tcBorders>
            <w:shd w:val="clear" w:color="000000" w:fill="00B050"/>
            <w:noWrap/>
            <w:vAlign w:val="bottom"/>
            <w:hideMark/>
          </w:tcPr>
          <w:p w:rsidR="002D3E8D" w:rsidRPr="00ED2942" w:rsidRDefault="002D3E8D" w:rsidP="002D3E8D">
            <w:pPr>
              <w:spacing w:after="0" w:line="240" w:lineRule="auto"/>
              <w:jc w:val="center"/>
              <w:rPr>
                <w:rFonts w:ascii="Century Gothic" w:eastAsia="Times New Roman" w:hAnsi="Century Gothic"/>
                <w:b/>
                <w:bCs/>
                <w:color w:val="FFFFFF" w:themeColor="background1"/>
                <w:sz w:val="12"/>
                <w:szCs w:val="12"/>
                <w:lang w:eastAsia="es-CR"/>
              </w:rPr>
            </w:pPr>
            <w:r w:rsidRPr="00ED2942">
              <w:rPr>
                <w:rFonts w:ascii="Century Gothic" w:eastAsia="Times New Roman" w:hAnsi="Century Gothic"/>
                <w:b/>
                <w:bCs/>
                <w:color w:val="FFFFFF" w:themeColor="background1"/>
                <w:sz w:val="12"/>
                <w:szCs w:val="12"/>
                <w:lang w:eastAsia="es-CR"/>
              </w:rPr>
              <w:t>TOTAL INGRESOS</w:t>
            </w:r>
          </w:p>
        </w:tc>
        <w:tc>
          <w:tcPr>
            <w:tcW w:w="0" w:type="auto"/>
            <w:tcBorders>
              <w:top w:val="single" w:sz="8" w:space="0" w:color="auto"/>
              <w:left w:val="nil"/>
              <w:bottom w:val="single" w:sz="8" w:space="0" w:color="auto"/>
              <w:right w:val="single" w:sz="8" w:space="0" w:color="auto"/>
            </w:tcBorders>
            <w:shd w:val="clear" w:color="000000" w:fill="00B050"/>
            <w:noWrap/>
            <w:vAlign w:val="bottom"/>
            <w:hideMark/>
          </w:tcPr>
          <w:p w:rsidR="002D3E8D" w:rsidRPr="00ED2942" w:rsidRDefault="002D3E8D" w:rsidP="002D3E8D">
            <w:pPr>
              <w:spacing w:after="0" w:line="240" w:lineRule="auto"/>
              <w:jc w:val="right"/>
              <w:rPr>
                <w:rFonts w:ascii="Century Gothic" w:eastAsia="Times New Roman" w:hAnsi="Century Gothic"/>
                <w:b/>
                <w:bCs/>
                <w:color w:val="FFFFFF" w:themeColor="background1"/>
                <w:sz w:val="12"/>
                <w:szCs w:val="12"/>
                <w:lang w:eastAsia="es-CR"/>
              </w:rPr>
            </w:pPr>
            <w:r w:rsidRPr="00ED2942">
              <w:rPr>
                <w:rFonts w:ascii="Century Gothic" w:eastAsia="Times New Roman" w:hAnsi="Century Gothic"/>
                <w:b/>
                <w:bCs/>
                <w:color w:val="FFFFFF" w:themeColor="background1"/>
                <w:sz w:val="12"/>
                <w:szCs w:val="12"/>
                <w:lang w:eastAsia="es-CR"/>
              </w:rPr>
              <w:t>20.396.419.389</w:t>
            </w:r>
          </w:p>
        </w:tc>
        <w:tc>
          <w:tcPr>
            <w:tcW w:w="0" w:type="auto"/>
            <w:tcBorders>
              <w:top w:val="single" w:sz="8" w:space="0" w:color="auto"/>
              <w:left w:val="nil"/>
              <w:bottom w:val="single" w:sz="8" w:space="0" w:color="auto"/>
              <w:right w:val="single" w:sz="8" w:space="0" w:color="auto"/>
            </w:tcBorders>
            <w:shd w:val="clear" w:color="000000" w:fill="00B050"/>
            <w:noWrap/>
            <w:vAlign w:val="bottom"/>
            <w:hideMark/>
          </w:tcPr>
          <w:p w:rsidR="002D3E8D" w:rsidRPr="00ED2942" w:rsidRDefault="002D3E8D" w:rsidP="002D3E8D">
            <w:pPr>
              <w:spacing w:after="0" w:line="240" w:lineRule="auto"/>
              <w:jc w:val="right"/>
              <w:rPr>
                <w:rFonts w:ascii="Century Gothic" w:eastAsia="Times New Roman" w:hAnsi="Century Gothic"/>
                <w:b/>
                <w:bCs/>
                <w:color w:val="FFFFFF" w:themeColor="background1"/>
                <w:sz w:val="12"/>
                <w:szCs w:val="12"/>
                <w:lang w:eastAsia="es-CR"/>
              </w:rPr>
            </w:pPr>
            <w:r w:rsidRPr="00ED2942">
              <w:rPr>
                <w:rFonts w:ascii="Century Gothic" w:eastAsia="Times New Roman" w:hAnsi="Century Gothic"/>
                <w:b/>
                <w:bCs/>
                <w:color w:val="FFFFFF" w:themeColor="background1"/>
                <w:sz w:val="12"/>
                <w:szCs w:val="12"/>
                <w:lang w:eastAsia="es-CR"/>
              </w:rPr>
              <w:t>0</w:t>
            </w:r>
          </w:p>
        </w:tc>
        <w:tc>
          <w:tcPr>
            <w:tcW w:w="0" w:type="auto"/>
            <w:tcBorders>
              <w:top w:val="single" w:sz="8" w:space="0" w:color="auto"/>
              <w:left w:val="nil"/>
              <w:bottom w:val="single" w:sz="8" w:space="0" w:color="auto"/>
              <w:right w:val="single" w:sz="8" w:space="0" w:color="auto"/>
            </w:tcBorders>
            <w:shd w:val="clear" w:color="000000" w:fill="00B050"/>
            <w:noWrap/>
            <w:vAlign w:val="bottom"/>
            <w:hideMark/>
          </w:tcPr>
          <w:p w:rsidR="002D3E8D" w:rsidRPr="00ED2942" w:rsidRDefault="002D3E8D" w:rsidP="002D3E8D">
            <w:pPr>
              <w:spacing w:after="0" w:line="240" w:lineRule="auto"/>
              <w:jc w:val="right"/>
              <w:rPr>
                <w:rFonts w:ascii="Century Gothic" w:eastAsia="Times New Roman" w:hAnsi="Century Gothic"/>
                <w:b/>
                <w:bCs/>
                <w:color w:val="FFFFFF" w:themeColor="background1"/>
                <w:sz w:val="12"/>
                <w:szCs w:val="12"/>
                <w:lang w:eastAsia="es-CR"/>
              </w:rPr>
            </w:pPr>
            <w:r w:rsidRPr="00ED2942">
              <w:rPr>
                <w:rFonts w:ascii="Century Gothic" w:eastAsia="Times New Roman" w:hAnsi="Century Gothic"/>
                <w:b/>
                <w:bCs/>
                <w:color w:val="FFFFFF" w:themeColor="background1"/>
                <w:sz w:val="12"/>
                <w:szCs w:val="12"/>
                <w:lang w:eastAsia="es-CR"/>
              </w:rPr>
              <w:t>20.396.419.389</w:t>
            </w:r>
          </w:p>
        </w:tc>
        <w:tc>
          <w:tcPr>
            <w:tcW w:w="0" w:type="auto"/>
            <w:tcBorders>
              <w:top w:val="single" w:sz="8" w:space="0" w:color="auto"/>
              <w:left w:val="nil"/>
              <w:bottom w:val="single" w:sz="8" w:space="0" w:color="auto"/>
              <w:right w:val="single" w:sz="8" w:space="0" w:color="auto"/>
            </w:tcBorders>
            <w:shd w:val="clear" w:color="000000" w:fill="00B050"/>
            <w:noWrap/>
            <w:vAlign w:val="bottom"/>
            <w:hideMark/>
          </w:tcPr>
          <w:p w:rsidR="002D3E8D" w:rsidRPr="00ED2942" w:rsidRDefault="002D3E8D" w:rsidP="002D3E8D">
            <w:pPr>
              <w:spacing w:after="0" w:line="240" w:lineRule="auto"/>
              <w:jc w:val="right"/>
              <w:rPr>
                <w:rFonts w:ascii="Century Gothic" w:eastAsia="Times New Roman" w:hAnsi="Century Gothic"/>
                <w:b/>
                <w:bCs/>
                <w:color w:val="FFFFFF" w:themeColor="background1"/>
                <w:sz w:val="12"/>
                <w:szCs w:val="12"/>
                <w:lang w:eastAsia="es-CR"/>
              </w:rPr>
            </w:pPr>
            <w:r w:rsidRPr="00ED2942">
              <w:rPr>
                <w:rFonts w:ascii="Century Gothic" w:eastAsia="Times New Roman" w:hAnsi="Century Gothic"/>
                <w:b/>
                <w:bCs/>
                <w:color w:val="FFFFFF" w:themeColor="background1"/>
                <w:sz w:val="12"/>
                <w:szCs w:val="12"/>
                <w:lang w:eastAsia="es-CR"/>
              </w:rPr>
              <w:t>4.220.597.106</w:t>
            </w:r>
          </w:p>
        </w:tc>
        <w:tc>
          <w:tcPr>
            <w:tcW w:w="0" w:type="auto"/>
            <w:tcBorders>
              <w:top w:val="single" w:sz="8" w:space="0" w:color="auto"/>
              <w:left w:val="nil"/>
              <w:bottom w:val="single" w:sz="8" w:space="0" w:color="auto"/>
              <w:right w:val="single" w:sz="8" w:space="0" w:color="auto"/>
            </w:tcBorders>
            <w:shd w:val="clear" w:color="000000" w:fill="00B050"/>
            <w:noWrap/>
            <w:vAlign w:val="bottom"/>
            <w:hideMark/>
          </w:tcPr>
          <w:p w:rsidR="002D3E8D" w:rsidRPr="00ED2942" w:rsidRDefault="002D3E8D" w:rsidP="002D3E8D">
            <w:pPr>
              <w:spacing w:after="0" w:line="240" w:lineRule="auto"/>
              <w:jc w:val="right"/>
              <w:rPr>
                <w:rFonts w:ascii="Century Gothic" w:eastAsia="Times New Roman" w:hAnsi="Century Gothic"/>
                <w:b/>
                <w:bCs/>
                <w:color w:val="FFFFFF" w:themeColor="background1"/>
                <w:sz w:val="12"/>
                <w:szCs w:val="12"/>
                <w:lang w:eastAsia="es-CR"/>
              </w:rPr>
            </w:pPr>
            <w:r w:rsidRPr="00ED2942">
              <w:rPr>
                <w:rFonts w:ascii="Century Gothic" w:eastAsia="Times New Roman" w:hAnsi="Century Gothic"/>
                <w:b/>
                <w:bCs/>
                <w:color w:val="FFFFFF" w:themeColor="background1"/>
                <w:sz w:val="12"/>
                <w:szCs w:val="12"/>
                <w:lang w:eastAsia="es-CR"/>
              </w:rPr>
              <w:t>27.826.797.906</w:t>
            </w:r>
          </w:p>
        </w:tc>
        <w:tc>
          <w:tcPr>
            <w:tcW w:w="0" w:type="auto"/>
            <w:tcBorders>
              <w:top w:val="single" w:sz="8" w:space="0" w:color="auto"/>
              <w:left w:val="nil"/>
              <w:bottom w:val="single" w:sz="8" w:space="0" w:color="auto"/>
              <w:right w:val="single" w:sz="8" w:space="0" w:color="auto"/>
            </w:tcBorders>
            <w:shd w:val="clear" w:color="000000" w:fill="00B050"/>
            <w:noWrap/>
            <w:vAlign w:val="bottom"/>
            <w:hideMark/>
          </w:tcPr>
          <w:p w:rsidR="002D3E8D" w:rsidRPr="00ED2942" w:rsidRDefault="002D3E8D" w:rsidP="002D3E8D">
            <w:pPr>
              <w:spacing w:after="0" w:line="240" w:lineRule="auto"/>
              <w:jc w:val="right"/>
              <w:rPr>
                <w:rFonts w:ascii="Century Gothic" w:eastAsia="Times New Roman" w:hAnsi="Century Gothic"/>
                <w:b/>
                <w:bCs/>
                <w:color w:val="FFFFFF" w:themeColor="background1"/>
                <w:sz w:val="12"/>
                <w:szCs w:val="12"/>
                <w:lang w:eastAsia="es-CR"/>
              </w:rPr>
            </w:pPr>
            <w:r w:rsidRPr="00ED2942">
              <w:rPr>
                <w:rFonts w:ascii="Century Gothic" w:eastAsia="Times New Roman" w:hAnsi="Century Gothic"/>
                <w:b/>
                <w:bCs/>
                <w:color w:val="FFFFFF" w:themeColor="background1"/>
                <w:sz w:val="12"/>
                <w:szCs w:val="12"/>
                <w:lang w:eastAsia="es-CR"/>
              </w:rPr>
              <w:t>-7.430.378.517</w:t>
            </w:r>
          </w:p>
        </w:tc>
        <w:tc>
          <w:tcPr>
            <w:tcW w:w="0" w:type="auto"/>
            <w:tcBorders>
              <w:top w:val="single" w:sz="8" w:space="0" w:color="auto"/>
              <w:left w:val="nil"/>
              <w:bottom w:val="single" w:sz="8" w:space="0" w:color="auto"/>
              <w:right w:val="single" w:sz="8" w:space="0" w:color="auto"/>
            </w:tcBorders>
            <w:shd w:val="clear" w:color="000000" w:fill="00B050"/>
            <w:noWrap/>
            <w:vAlign w:val="bottom"/>
            <w:hideMark/>
          </w:tcPr>
          <w:p w:rsidR="002D3E8D" w:rsidRPr="00ED2942" w:rsidRDefault="002D3E8D" w:rsidP="002D3E8D">
            <w:pPr>
              <w:spacing w:after="0" w:line="240" w:lineRule="auto"/>
              <w:jc w:val="right"/>
              <w:rPr>
                <w:rFonts w:ascii="Century Gothic" w:eastAsia="Times New Roman" w:hAnsi="Century Gothic"/>
                <w:b/>
                <w:bCs/>
                <w:color w:val="FFFFFF" w:themeColor="background1"/>
                <w:sz w:val="12"/>
                <w:szCs w:val="12"/>
                <w:lang w:eastAsia="es-CR"/>
              </w:rPr>
            </w:pPr>
            <w:r w:rsidRPr="00ED2942">
              <w:rPr>
                <w:rFonts w:ascii="Century Gothic" w:eastAsia="Times New Roman" w:hAnsi="Century Gothic"/>
                <w:b/>
                <w:bCs/>
                <w:color w:val="FFFFFF" w:themeColor="background1"/>
                <w:sz w:val="12"/>
                <w:szCs w:val="12"/>
                <w:lang w:eastAsia="es-CR"/>
              </w:rPr>
              <w:t>136%</w:t>
            </w:r>
          </w:p>
        </w:tc>
      </w:tr>
    </w:tbl>
    <w:p w:rsidR="002D3E8D" w:rsidRPr="002D3E8D" w:rsidRDefault="002D3E8D" w:rsidP="00027B09">
      <w:pPr>
        <w:spacing w:after="0" w:line="240" w:lineRule="auto"/>
        <w:ind w:left="720"/>
        <w:jc w:val="center"/>
        <w:rPr>
          <w:rFonts w:ascii="Arial" w:hAnsi="Arial" w:cs="Arial"/>
          <w:b/>
        </w:rPr>
      </w:pPr>
    </w:p>
    <w:p w:rsidR="002D3E8D" w:rsidRPr="00027B09" w:rsidRDefault="002D3E8D" w:rsidP="00027B09">
      <w:pPr>
        <w:spacing w:after="0" w:line="240" w:lineRule="auto"/>
        <w:ind w:left="720"/>
        <w:jc w:val="center"/>
        <w:rPr>
          <w:rFonts w:ascii="Arial" w:hAnsi="Arial" w:cs="Arial"/>
          <w:b/>
          <w:sz w:val="24"/>
          <w:szCs w:val="24"/>
        </w:rPr>
        <w:sectPr w:rsidR="002D3E8D" w:rsidRPr="00027B09" w:rsidSect="00671B6D">
          <w:pgSz w:w="15840" w:h="12240" w:orient="landscape"/>
          <w:pgMar w:top="1701" w:right="1417" w:bottom="1608" w:left="1417" w:header="708" w:footer="708" w:gutter="0"/>
          <w:cols w:space="708"/>
          <w:titlePg/>
          <w:docGrid w:linePitch="360"/>
        </w:sectPr>
      </w:pPr>
    </w:p>
    <w:p w:rsidR="00A5325B" w:rsidRDefault="00A5325B" w:rsidP="00227D1B">
      <w:pPr>
        <w:spacing w:after="0" w:line="240" w:lineRule="auto"/>
        <w:rPr>
          <w:rFonts w:ascii="Arial" w:hAnsi="Arial" w:cs="Arial"/>
          <w:b/>
        </w:rPr>
      </w:pPr>
    </w:p>
    <w:p w:rsidR="00063E24" w:rsidRDefault="00063E24" w:rsidP="00227D1B">
      <w:pPr>
        <w:spacing w:after="0" w:line="240" w:lineRule="auto"/>
        <w:rPr>
          <w:rFonts w:ascii="Arial" w:hAnsi="Arial" w:cs="Arial"/>
          <w:b/>
        </w:rPr>
      </w:pPr>
    </w:p>
    <w:p w:rsidR="00227D1B" w:rsidRPr="00351FE1" w:rsidRDefault="00AD3004" w:rsidP="00351FE1">
      <w:pPr>
        <w:pStyle w:val="Ttulo2"/>
        <w:rPr>
          <w:rFonts w:ascii="Arial" w:hAnsi="Arial" w:cs="Arial"/>
          <w:b/>
          <w:color w:val="auto"/>
          <w:sz w:val="24"/>
          <w:szCs w:val="24"/>
        </w:rPr>
      </w:pPr>
      <w:bookmarkStart w:id="13" w:name="_Toc30766066"/>
      <w:r w:rsidRPr="00351FE1">
        <w:rPr>
          <w:rFonts w:ascii="Arial" w:hAnsi="Arial" w:cs="Arial"/>
          <w:b/>
          <w:color w:val="auto"/>
          <w:sz w:val="24"/>
          <w:szCs w:val="24"/>
        </w:rPr>
        <w:t>3</w:t>
      </w:r>
      <w:r w:rsidR="00227D1B" w:rsidRPr="00351FE1">
        <w:rPr>
          <w:rFonts w:ascii="Arial" w:hAnsi="Arial" w:cs="Arial"/>
          <w:b/>
          <w:color w:val="auto"/>
          <w:sz w:val="24"/>
          <w:szCs w:val="24"/>
        </w:rPr>
        <w:t xml:space="preserve">.2 </w:t>
      </w:r>
      <w:r w:rsidR="00A5325B" w:rsidRPr="00351FE1">
        <w:rPr>
          <w:rFonts w:ascii="Arial" w:hAnsi="Arial" w:cs="Arial"/>
          <w:b/>
          <w:color w:val="auto"/>
          <w:sz w:val="24"/>
          <w:szCs w:val="24"/>
        </w:rPr>
        <w:t>Ejecución del Presupuesto de Egresos</w:t>
      </w:r>
      <w:bookmarkEnd w:id="13"/>
      <w:r w:rsidR="00A5325B" w:rsidRPr="00351FE1">
        <w:rPr>
          <w:rFonts w:ascii="Arial" w:hAnsi="Arial" w:cs="Arial"/>
          <w:b/>
          <w:color w:val="auto"/>
          <w:sz w:val="24"/>
          <w:szCs w:val="24"/>
        </w:rPr>
        <w:t xml:space="preserve"> </w:t>
      </w:r>
    </w:p>
    <w:p w:rsidR="00CA43CE" w:rsidRDefault="00CA43CE" w:rsidP="00227D1B">
      <w:pPr>
        <w:spacing w:after="0" w:line="240" w:lineRule="auto"/>
        <w:rPr>
          <w:rFonts w:ascii="Arial" w:hAnsi="Arial" w:cs="Arial"/>
          <w:b/>
          <w:sz w:val="20"/>
          <w:szCs w:val="20"/>
        </w:rPr>
      </w:pPr>
    </w:p>
    <w:p w:rsidR="00227D1B" w:rsidRDefault="00227D1B" w:rsidP="00227D1B">
      <w:pPr>
        <w:spacing w:after="0" w:line="240" w:lineRule="auto"/>
        <w:ind w:left="720"/>
        <w:jc w:val="center"/>
        <w:rPr>
          <w:rFonts w:ascii="Arial" w:hAnsi="Arial" w:cs="Arial"/>
          <w:b/>
          <w:sz w:val="20"/>
          <w:szCs w:val="20"/>
        </w:rPr>
      </w:pPr>
    </w:p>
    <w:p w:rsidR="00A47CBC" w:rsidRPr="001334A5" w:rsidRDefault="00A47CBC" w:rsidP="00A47CBC">
      <w:pPr>
        <w:spacing w:after="0" w:line="240" w:lineRule="auto"/>
        <w:ind w:left="720"/>
        <w:jc w:val="center"/>
        <w:rPr>
          <w:rFonts w:ascii="Arial" w:hAnsi="Arial" w:cs="Arial"/>
          <w:b/>
          <w:sz w:val="24"/>
          <w:szCs w:val="24"/>
        </w:rPr>
      </w:pPr>
      <w:r w:rsidRPr="001334A5">
        <w:rPr>
          <w:rFonts w:ascii="Arial" w:hAnsi="Arial" w:cs="Arial"/>
          <w:b/>
          <w:sz w:val="24"/>
          <w:szCs w:val="24"/>
        </w:rPr>
        <w:t xml:space="preserve">Fondo Nacional </w:t>
      </w:r>
      <w:r w:rsidR="000007A0">
        <w:rPr>
          <w:rFonts w:ascii="Arial" w:hAnsi="Arial" w:cs="Arial"/>
          <w:b/>
          <w:sz w:val="24"/>
          <w:szCs w:val="24"/>
        </w:rPr>
        <w:t>d</w:t>
      </w:r>
      <w:r w:rsidRPr="001334A5">
        <w:rPr>
          <w:rFonts w:ascii="Arial" w:hAnsi="Arial" w:cs="Arial"/>
          <w:b/>
          <w:sz w:val="24"/>
          <w:szCs w:val="24"/>
        </w:rPr>
        <w:t>e Financiamiento Forestal</w:t>
      </w:r>
    </w:p>
    <w:p w:rsidR="00A47CBC" w:rsidRPr="001334A5" w:rsidRDefault="00A47CBC" w:rsidP="00A47CBC">
      <w:pPr>
        <w:spacing w:after="0" w:line="240" w:lineRule="auto"/>
        <w:ind w:left="720"/>
        <w:jc w:val="center"/>
        <w:rPr>
          <w:rFonts w:ascii="Arial" w:hAnsi="Arial" w:cs="Arial"/>
          <w:b/>
          <w:sz w:val="24"/>
          <w:szCs w:val="24"/>
        </w:rPr>
      </w:pPr>
      <w:r w:rsidRPr="001334A5">
        <w:rPr>
          <w:rFonts w:ascii="Arial" w:hAnsi="Arial" w:cs="Arial"/>
          <w:b/>
          <w:sz w:val="24"/>
          <w:szCs w:val="24"/>
        </w:rPr>
        <w:t>Eje</w:t>
      </w:r>
      <w:r w:rsidR="00027B09">
        <w:rPr>
          <w:rFonts w:ascii="Arial" w:hAnsi="Arial" w:cs="Arial"/>
          <w:b/>
          <w:sz w:val="24"/>
          <w:szCs w:val="24"/>
        </w:rPr>
        <w:t>cución Presupuestaria de Egresos</w:t>
      </w:r>
      <w:r w:rsidRPr="001334A5">
        <w:rPr>
          <w:rFonts w:ascii="Arial" w:hAnsi="Arial" w:cs="Arial"/>
          <w:b/>
          <w:sz w:val="24"/>
          <w:szCs w:val="24"/>
        </w:rPr>
        <w:t xml:space="preserve"> </w:t>
      </w:r>
    </w:p>
    <w:p w:rsidR="00A47CBC" w:rsidRPr="001334A5" w:rsidRDefault="00850702" w:rsidP="00A47CBC">
      <w:pPr>
        <w:spacing w:after="0" w:line="240" w:lineRule="auto"/>
        <w:ind w:left="720"/>
        <w:jc w:val="center"/>
        <w:rPr>
          <w:rFonts w:ascii="Arial" w:hAnsi="Arial" w:cs="Arial"/>
          <w:b/>
          <w:sz w:val="24"/>
          <w:szCs w:val="24"/>
        </w:rPr>
      </w:pPr>
      <w:r>
        <w:rPr>
          <w:rFonts w:ascii="Arial" w:hAnsi="Arial" w:cs="Arial"/>
          <w:b/>
          <w:sz w:val="24"/>
          <w:szCs w:val="24"/>
        </w:rPr>
        <w:t xml:space="preserve">Al </w:t>
      </w:r>
      <w:r w:rsidR="00CC5F1F">
        <w:rPr>
          <w:rFonts w:ascii="Arial" w:hAnsi="Arial" w:cs="Arial"/>
          <w:b/>
          <w:sz w:val="24"/>
          <w:szCs w:val="24"/>
        </w:rPr>
        <w:t>3</w:t>
      </w:r>
      <w:r w:rsidR="00E067AF">
        <w:rPr>
          <w:rFonts w:ascii="Arial" w:hAnsi="Arial" w:cs="Arial"/>
          <w:b/>
          <w:sz w:val="24"/>
          <w:szCs w:val="24"/>
        </w:rPr>
        <w:t>1</w:t>
      </w:r>
      <w:r w:rsidR="00CC5F1F">
        <w:rPr>
          <w:rFonts w:ascii="Arial" w:hAnsi="Arial" w:cs="Arial"/>
          <w:b/>
          <w:sz w:val="24"/>
          <w:szCs w:val="24"/>
        </w:rPr>
        <w:t xml:space="preserve"> de </w:t>
      </w:r>
      <w:r w:rsidR="00E067AF">
        <w:rPr>
          <w:rFonts w:ascii="Arial" w:hAnsi="Arial" w:cs="Arial"/>
          <w:b/>
          <w:sz w:val="24"/>
          <w:szCs w:val="24"/>
        </w:rPr>
        <w:t>diciembre</w:t>
      </w:r>
      <w:r w:rsidR="00F53331">
        <w:rPr>
          <w:rFonts w:ascii="Arial" w:hAnsi="Arial" w:cs="Arial"/>
          <w:b/>
          <w:sz w:val="24"/>
          <w:szCs w:val="24"/>
        </w:rPr>
        <w:t xml:space="preserve"> del </w:t>
      </w:r>
      <w:r w:rsidR="00567FD9">
        <w:rPr>
          <w:rFonts w:ascii="Arial" w:hAnsi="Arial" w:cs="Arial"/>
          <w:b/>
          <w:sz w:val="24"/>
          <w:szCs w:val="24"/>
        </w:rPr>
        <w:t>201</w:t>
      </w:r>
      <w:r w:rsidR="00C161BB">
        <w:rPr>
          <w:rFonts w:ascii="Arial" w:hAnsi="Arial" w:cs="Arial"/>
          <w:b/>
          <w:sz w:val="24"/>
          <w:szCs w:val="24"/>
        </w:rPr>
        <w:t>9</w:t>
      </w:r>
    </w:p>
    <w:p w:rsidR="00565B1C" w:rsidRDefault="00F675BF" w:rsidP="003923DF">
      <w:pPr>
        <w:spacing w:after="0" w:line="240" w:lineRule="auto"/>
        <w:ind w:left="720"/>
        <w:jc w:val="center"/>
        <w:rPr>
          <w:rFonts w:ascii="Arial" w:hAnsi="Arial" w:cs="Arial"/>
          <w:b/>
          <w:sz w:val="24"/>
          <w:szCs w:val="24"/>
        </w:rPr>
      </w:pPr>
      <w:r>
        <w:rPr>
          <w:rFonts w:ascii="Arial" w:hAnsi="Arial" w:cs="Arial"/>
          <w:b/>
          <w:sz w:val="24"/>
          <w:szCs w:val="24"/>
        </w:rPr>
        <w:t>(</w:t>
      </w:r>
      <w:r w:rsidR="005C57F4">
        <w:rPr>
          <w:rFonts w:ascii="Arial" w:hAnsi="Arial" w:cs="Arial"/>
          <w:b/>
          <w:sz w:val="24"/>
          <w:szCs w:val="24"/>
        </w:rPr>
        <w:t>Expresada en colones)</w:t>
      </w:r>
    </w:p>
    <w:p w:rsidR="00AD7583" w:rsidRDefault="00AD7583" w:rsidP="00565B1C">
      <w:pPr>
        <w:spacing w:after="0" w:line="240" w:lineRule="auto"/>
        <w:rPr>
          <w:rFonts w:ascii="Arial" w:hAnsi="Arial" w:cs="Arial"/>
          <w:b/>
          <w:sz w:val="24"/>
          <w:szCs w:val="24"/>
        </w:rPr>
      </w:pPr>
    </w:p>
    <w:tbl>
      <w:tblPr>
        <w:tblW w:w="11367"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4"/>
        <w:gridCol w:w="1992"/>
        <w:gridCol w:w="1421"/>
        <w:gridCol w:w="1259"/>
        <w:gridCol w:w="1156"/>
        <w:gridCol w:w="1182"/>
        <w:gridCol w:w="1206"/>
        <w:gridCol w:w="1163"/>
        <w:gridCol w:w="994"/>
      </w:tblGrid>
      <w:tr w:rsidR="008526B8" w:rsidRPr="008526B8" w:rsidTr="00C35664">
        <w:trPr>
          <w:trHeight w:val="969"/>
        </w:trPr>
        <w:tc>
          <w:tcPr>
            <w:tcW w:w="994" w:type="dxa"/>
            <w:shd w:val="clear" w:color="auto" w:fill="00B050"/>
            <w:noWrap/>
            <w:vAlign w:val="center"/>
            <w:hideMark/>
          </w:tcPr>
          <w:p w:rsidR="008526B8" w:rsidRPr="00C35664" w:rsidRDefault="008526B8" w:rsidP="008526B8">
            <w:pPr>
              <w:spacing w:after="0" w:line="240" w:lineRule="auto"/>
              <w:jc w:val="center"/>
              <w:rPr>
                <w:rFonts w:ascii="Arial" w:eastAsia="Times New Roman" w:hAnsi="Arial" w:cs="Arial"/>
                <w:b/>
                <w:bCs/>
                <w:color w:val="FFFFFF"/>
                <w:sz w:val="12"/>
                <w:szCs w:val="12"/>
                <w:lang w:eastAsia="es-CR"/>
              </w:rPr>
            </w:pPr>
            <w:r w:rsidRPr="00C35664">
              <w:rPr>
                <w:rFonts w:ascii="Arial" w:eastAsia="Times New Roman" w:hAnsi="Arial" w:cs="Arial"/>
                <w:b/>
                <w:bCs/>
                <w:color w:val="FFFFFF"/>
                <w:sz w:val="12"/>
                <w:szCs w:val="12"/>
                <w:lang w:eastAsia="es-CR"/>
              </w:rPr>
              <w:t>SUBPARTIDA</w:t>
            </w:r>
          </w:p>
        </w:tc>
        <w:tc>
          <w:tcPr>
            <w:tcW w:w="1992" w:type="dxa"/>
            <w:shd w:val="clear" w:color="auto" w:fill="00B050"/>
            <w:noWrap/>
            <w:vAlign w:val="center"/>
            <w:hideMark/>
          </w:tcPr>
          <w:p w:rsidR="008526B8" w:rsidRPr="00C35664" w:rsidRDefault="008526B8" w:rsidP="008526B8">
            <w:pPr>
              <w:spacing w:after="0" w:line="240" w:lineRule="auto"/>
              <w:jc w:val="center"/>
              <w:rPr>
                <w:rFonts w:ascii="Arial" w:eastAsia="Times New Roman" w:hAnsi="Arial" w:cs="Arial"/>
                <w:b/>
                <w:bCs/>
                <w:color w:val="FFFFFF"/>
                <w:sz w:val="12"/>
                <w:szCs w:val="12"/>
                <w:lang w:eastAsia="es-CR"/>
              </w:rPr>
            </w:pPr>
            <w:r w:rsidRPr="00C35664">
              <w:rPr>
                <w:rFonts w:ascii="Arial" w:eastAsia="Times New Roman" w:hAnsi="Arial" w:cs="Arial"/>
                <w:b/>
                <w:bCs/>
                <w:color w:val="FFFFFF"/>
                <w:sz w:val="12"/>
                <w:szCs w:val="12"/>
                <w:lang w:eastAsia="es-CR"/>
              </w:rPr>
              <w:t>NOMBRE DE PARTIDA</w:t>
            </w:r>
          </w:p>
        </w:tc>
        <w:tc>
          <w:tcPr>
            <w:tcW w:w="1421" w:type="dxa"/>
            <w:shd w:val="clear" w:color="auto" w:fill="00B050"/>
            <w:vAlign w:val="center"/>
            <w:hideMark/>
          </w:tcPr>
          <w:p w:rsidR="008526B8" w:rsidRPr="00C35664" w:rsidRDefault="008526B8" w:rsidP="008526B8">
            <w:pPr>
              <w:spacing w:after="0" w:line="240" w:lineRule="auto"/>
              <w:jc w:val="center"/>
              <w:rPr>
                <w:rFonts w:ascii="Arial" w:eastAsia="Times New Roman" w:hAnsi="Arial" w:cs="Arial"/>
                <w:b/>
                <w:bCs/>
                <w:color w:val="FFFFFF"/>
                <w:sz w:val="12"/>
                <w:szCs w:val="12"/>
                <w:lang w:eastAsia="es-CR"/>
              </w:rPr>
            </w:pPr>
            <w:r w:rsidRPr="00C35664">
              <w:rPr>
                <w:rFonts w:ascii="Arial" w:eastAsia="Times New Roman" w:hAnsi="Arial" w:cs="Arial"/>
                <w:b/>
                <w:bCs/>
                <w:color w:val="FFFFFF"/>
                <w:sz w:val="12"/>
                <w:szCs w:val="12"/>
                <w:lang w:eastAsia="es-CR"/>
              </w:rPr>
              <w:t>PRESUPUESTO INICIAL</w:t>
            </w:r>
          </w:p>
        </w:tc>
        <w:tc>
          <w:tcPr>
            <w:tcW w:w="1259" w:type="dxa"/>
            <w:shd w:val="clear" w:color="auto" w:fill="00B050"/>
            <w:vAlign w:val="center"/>
            <w:hideMark/>
          </w:tcPr>
          <w:p w:rsidR="008526B8" w:rsidRPr="00C35664" w:rsidRDefault="008526B8" w:rsidP="008526B8">
            <w:pPr>
              <w:spacing w:after="0" w:line="240" w:lineRule="auto"/>
              <w:jc w:val="center"/>
              <w:rPr>
                <w:rFonts w:ascii="Arial" w:eastAsia="Times New Roman" w:hAnsi="Arial" w:cs="Arial"/>
                <w:b/>
                <w:bCs/>
                <w:color w:val="FFFFFF"/>
                <w:sz w:val="12"/>
                <w:szCs w:val="12"/>
                <w:lang w:eastAsia="es-CR"/>
              </w:rPr>
            </w:pPr>
            <w:r w:rsidRPr="00C35664">
              <w:rPr>
                <w:rFonts w:ascii="Arial" w:eastAsia="Times New Roman" w:hAnsi="Arial" w:cs="Arial"/>
                <w:b/>
                <w:bCs/>
                <w:color w:val="FFFFFF"/>
                <w:sz w:val="12"/>
                <w:szCs w:val="12"/>
                <w:lang w:eastAsia="es-CR"/>
              </w:rPr>
              <w:t>TOTAL MODIFIACIONES</w:t>
            </w:r>
          </w:p>
        </w:tc>
        <w:tc>
          <w:tcPr>
            <w:tcW w:w="1156" w:type="dxa"/>
            <w:shd w:val="clear" w:color="auto" w:fill="00B050"/>
            <w:vAlign w:val="center"/>
            <w:hideMark/>
          </w:tcPr>
          <w:p w:rsidR="008526B8" w:rsidRPr="00C35664" w:rsidRDefault="008526B8" w:rsidP="008526B8">
            <w:pPr>
              <w:spacing w:after="0" w:line="240" w:lineRule="auto"/>
              <w:jc w:val="center"/>
              <w:rPr>
                <w:rFonts w:ascii="Arial" w:eastAsia="Times New Roman" w:hAnsi="Arial" w:cs="Arial"/>
                <w:b/>
                <w:bCs/>
                <w:color w:val="FFFFFF"/>
                <w:sz w:val="12"/>
                <w:szCs w:val="12"/>
                <w:lang w:eastAsia="es-CR"/>
              </w:rPr>
            </w:pPr>
            <w:r w:rsidRPr="00C35664">
              <w:rPr>
                <w:rFonts w:ascii="Arial" w:eastAsia="Times New Roman" w:hAnsi="Arial" w:cs="Arial"/>
                <w:b/>
                <w:bCs/>
                <w:color w:val="FFFFFF"/>
                <w:sz w:val="12"/>
                <w:szCs w:val="12"/>
                <w:lang w:eastAsia="es-CR"/>
              </w:rPr>
              <w:t>PRESUPUESTO APROBADO</w:t>
            </w:r>
          </w:p>
        </w:tc>
        <w:tc>
          <w:tcPr>
            <w:tcW w:w="1182" w:type="dxa"/>
            <w:shd w:val="clear" w:color="auto" w:fill="00B050"/>
            <w:vAlign w:val="center"/>
            <w:hideMark/>
          </w:tcPr>
          <w:p w:rsidR="008526B8" w:rsidRPr="00C35664" w:rsidRDefault="008526B8" w:rsidP="008526B8">
            <w:pPr>
              <w:spacing w:after="0" w:line="240" w:lineRule="auto"/>
              <w:jc w:val="center"/>
              <w:rPr>
                <w:rFonts w:ascii="Arial" w:eastAsia="Times New Roman" w:hAnsi="Arial" w:cs="Arial"/>
                <w:b/>
                <w:bCs/>
                <w:color w:val="FFFFFF"/>
                <w:sz w:val="12"/>
                <w:szCs w:val="12"/>
                <w:lang w:eastAsia="es-CR"/>
              </w:rPr>
            </w:pPr>
            <w:r w:rsidRPr="00C35664">
              <w:rPr>
                <w:rFonts w:ascii="Arial" w:eastAsia="Times New Roman" w:hAnsi="Arial" w:cs="Arial"/>
                <w:b/>
                <w:bCs/>
                <w:color w:val="FFFFFF"/>
                <w:sz w:val="12"/>
                <w:szCs w:val="12"/>
                <w:lang w:eastAsia="es-CR"/>
              </w:rPr>
              <w:t>EGRESOS ACUMULADOS</w:t>
            </w:r>
          </w:p>
        </w:tc>
        <w:tc>
          <w:tcPr>
            <w:tcW w:w="1206" w:type="dxa"/>
            <w:shd w:val="clear" w:color="auto" w:fill="00B050"/>
            <w:vAlign w:val="center"/>
            <w:hideMark/>
          </w:tcPr>
          <w:p w:rsidR="008526B8" w:rsidRPr="00C35664" w:rsidRDefault="008526B8" w:rsidP="008526B8">
            <w:pPr>
              <w:spacing w:after="0" w:line="240" w:lineRule="auto"/>
              <w:jc w:val="center"/>
              <w:rPr>
                <w:rFonts w:ascii="Arial" w:eastAsia="Times New Roman" w:hAnsi="Arial" w:cs="Arial"/>
                <w:b/>
                <w:bCs/>
                <w:color w:val="FFFFFF"/>
                <w:sz w:val="12"/>
                <w:szCs w:val="12"/>
                <w:lang w:eastAsia="es-CR"/>
              </w:rPr>
            </w:pPr>
            <w:r w:rsidRPr="00C35664">
              <w:rPr>
                <w:rFonts w:ascii="Arial" w:eastAsia="Times New Roman" w:hAnsi="Arial" w:cs="Arial"/>
                <w:b/>
                <w:bCs/>
                <w:color w:val="FFFFFF"/>
                <w:sz w:val="12"/>
                <w:szCs w:val="12"/>
                <w:lang w:eastAsia="es-CR"/>
              </w:rPr>
              <w:t>ESTE TRIMESTRE</w:t>
            </w:r>
          </w:p>
        </w:tc>
        <w:tc>
          <w:tcPr>
            <w:tcW w:w="1163" w:type="dxa"/>
            <w:shd w:val="clear" w:color="auto" w:fill="00B050"/>
            <w:vAlign w:val="center"/>
            <w:hideMark/>
          </w:tcPr>
          <w:p w:rsidR="008526B8" w:rsidRPr="00C35664" w:rsidRDefault="008526B8" w:rsidP="008526B8">
            <w:pPr>
              <w:spacing w:after="0" w:line="240" w:lineRule="auto"/>
              <w:jc w:val="center"/>
              <w:rPr>
                <w:rFonts w:ascii="Arial" w:eastAsia="Times New Roman" w:hAnsi="Arial" w:cs="Arial"/>
                <w:b/>
                <w:bCs/>
                <w:color w:val="FFFFFF"/>
                <w:sz w:val="12"/>
                <w:szCs w:val="12"/>
                <w:lang w:eastAsia="es-CR"/>
              </w:rPr>
            </w:pPr>
            <w:r w:rsidRPr="00C35664">
              <w:rPr>
                <w:rFonts w:ascii="Arial" w:eastAsia="Times New Roman" w:hAnsi="Arial" w:cs="Arial"/>
                <w:b/>
                <w:bCs/>
                <w:color w:val="FFFFFF"/>
                <w:sz w:val="12"/>
                <w:szCs w:val="12"/>
                <w:lang w:eastAsia="es-CR"/>
              </w:rPr>
              <w:t>TOTAL EGRESOS REALES</w:t>
            </w:r>
          </w:p>
        </w:tc>
        <w:tc>
          <w:tcPr>
            <w:tcW w:w="994" w:type="dxa"/>
            <w:shd w:val="clear" w:color="auto" w:fill="00B050"/>
            <w:vAlign w:val="center"/>
            <w:hideMark/>
          </w:tcPr>
          <w:p w:rsidR="008526B8" w:rsidRPr="00C35664" w:rsidRDefault="008526B8" w:rsidP="008526B8">
            <w:pPr>
              <w:spacing w:after="0" w:line="240" w:lineRule="auto"/>
              <w:jc w:val="center"/>
              <w:rPr>
                <w:rFonts w:ascii="Arial" w:eastAsia="Times New Roman" w:hAnsi="Arial" w:cs="Arial"/>
                <w:b/>
                <w:bCs/>
                <w:color w:val="FFFFFF"/>
                <w:sz w:val="12"/>
                <w:szCs w:val="12"/>
                <w:lang w:eastAsia="es-CR"/>
              </w:rPr>
            </w:pPr>
            <w:r w:rsidRPr="00C35664">
              <w:rPr>
                <w:rFonts w:ascii="Arial" w:eastAsia="Times New Roman" w:hAnsi="Arial" w:cs="Arial"/>
                <w:b/>
                <w:bCs/>
                <w:color w:val="FFFFFF"/>
                <w:sz w:val="12"/>
                <w:szCs w:val="12"/>
                <w:lang w:eastAsia="es-CR"/>
              </w:rPr>
              <w:t>% EJECUCIÓN</w:t>
            </w:r>
          </w:p>
        </w:tc>
      </w:tr>
      <w:tr w:rsidR="008526B8" w:rsidRPr="008526B8" w:rsidTr="00C35664">
        <w:trPr>
          <w:trHeight w:val="552"/>
        </w:trPr>
        <w:tc>
          <w:tcPr>
            <w:tcW w:w="994" w:type="dxa"/>
            <w:shd w:val="clear" w:color="000000" w:fill="FFFFFF"/>
            <w:noWrap/>
            <w:vAlign w:val="bottom"/>
            <w:hideMark/>
          </w:tcPr>
          <w:p w:rsidR="008526B8" w:rsidRPr="00C35664" w:rsidRDefault="008526B8" w:rsidP="008526B8">
            <w:pPr>
              <w:spacing w:after="0" w:line="240" w:lineRule="auto"/>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0</w:t>
            </w:r>
          </w:p>
        </w:tc>
        <w:tc>
          <w:tcPr>
            <w:tcW w:w="1992" w:type="dxa"/>
            <w:shd w:val="clear" w:color="000000" w:fill="FFFFFF"/>
            <w:noWrap/>
            <w:vAlign w:val="bottom"/>
            <w:hideMark/>
          </w:tcPr>
          <w:p w:rsidR="008526B8" w:rsidRPr="00C35664" w:rsidRDefault="008526B8" w:rsidP="008526B8">
            <w:pPr>
              <w:spacing w:after="0" w:line="240" w:lineRule="auto"/>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Remuneraciones</w:t>
            </w:r>
          </w:p>
        </w:tc>
        <w:tc>
          <w:tcPr>
            <w:tcW w:w="1421"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1.913.699.373 </w:t>
            </w:r>
          </w:p>
        </w:tc>
        <w:tc>
          <w:tcPr>
            <w:tcW w:w="1259"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0 </w:t>
            </w:r>
          </w:p>
        </w:tc>
        <w:tc>
          <w:tcPr>
            <w:tcW w:w="1156"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1.913.699.373 </w:t>
            </w:r>
          </w:p>
        </w:tc>
        <w:tc>
          <w:tcPr>
            <w:tcW w:w="1182"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1.243.715.745 </w:t>
            </w:r>
          </w:p>
        </w:tc>
        <w:tc>
          <w:tcPr>
            <w:tcW w:w="1206"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504.874.721 </w:t>
            </w:r>
          </w:p>
        </w:tc>
        <w:tc>
          <w:tcPr>
            <w:tcW w:w="1163"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1.748.590.466 </w:t>
            </w:r>
          </w:p>
        </w:tc>
        <w:tc>
          <w:tcPr>
            <w:tcW w:w="994"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91%</w:t>
            </w:r>
          </w:p>
        </w:tc>
      </w:tr>
      <w:tr w:rsidR="008526B8" w:rsidRPr="008526B8" w:rsidTr="00C35664">
        <w:trPr>
          <w:trHeight w:val="552"/>
        </w:trPr>
        <w:tc>
          <w:tcPr>
            <w:tcW w:w="994" w:type="dxa"/>
            <w:shd w:val="clear" w:color="000000" w:fill="FFFFFF"/>
            <w:noWrap/>
            <w:vAlign w:val="bottom"/>
            <w:hideMark/>
          </w:tcPr>
          <w:p w:rsidR="008526B8" w:rsidRPr="00C35664" w:rsidRDefault="008526B8" w:rsidP="008526B8">
            <w:pPr>
              <w:spacing w:after="0" w:line="240" w:lineRule="auto"/>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1</w:t>
            </w:r>
          </w:p>
        </w:tc>
        <w:tc>
          <w:tcPr>
            <w:tcW w:w="1992" w:type="dxa"/>
            <w:shd w:val="clear" w:color="000000" w:fill="FFFFFF"/>
            <w:noWrap/>
            <w:vAlign w:val="bottom"/>
            <w:hideMark/>
          </w:tcPr>
          <w:p w:rsidR="008526B8" w:rsidRPr="00C35664" w:rsidRDefault="008526B8" w:rsidP="008526B8">
            <w:pPr>
              <w:spacing w:after="0" w:line="240" w:lineRule="auto"/>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Servicios</w:t>
            </w:r>
          </w:p>
        </w:tc>
        <w:tc>
          <w:tcPr>
            <w:tcW w:w="1421"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1.002.562.542 </w:t>
            </w:r>
          </w:p>
        </w:tc>
        <w:tc>
          <w:tcPr>
            <w:tcW w:w="1259"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sz w:val="14"/>
                <w:szCs w:val="14"/>
                <w:lang w:eastAsia="es-CR"/>
              </w:rPr>
            </w:pPr>
            <w:r w:rsidRPr="00C35664">
              <w:rPr>
                <w:rFonts w:ascii="Arial" w:eastAsia="Times New Roman" w:hAnsi="Arial" w:cs="Arial"/>
                <w:b/>
                <w:bCs/>
                <w:sz w:val="14"/>
                <w:szCs w:val="14"/>
                <w:lang w:eastAsia="es-CR"/>
              </w:rPr>
              <w:t>(69.425.147)</w:t>
            </w:r>
          </w:p>
        </w:tc>
        <w:tc>
          <w:tcPr>
            <w:tcW w:w="1156"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933.137.395 </w:t>
            </w:r>
          </w:p>
        </w:tc>
        <w:tc>
          <w:tcPr>
            <w:tcW w:w="1182"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468.608.389 </w:t>
            </w:r>
          </w:p>
        </w:tc>
        <w:tc>
          <w:tcPr>
            <w:tcW w:w="1206"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218.336.867 </w:t>
            </w:r>
          </w:p>
        </w:tc>
        <w:tc>
          <w:tcPr>
            <w:tcW w:w="1163"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686.945.255 </w:t>
            </w:r>
          </w:p>
        </w:tc>
        <w:tc>
          <w:tcPr>
            <w:tcW w:w="994"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74%</w:t>
            </w:r>
          </w:p>
        </w:tc>
      </w:tr>
      <w:tr w:rsidR="008526B8" w:rsidRPr="008526B8" w:rsidTr="00C35664">
        <w:trPr>
          <w:trHeight w:val="552"/>
        </w:trPr>
        <w:tc>
          <w:tcPr>
            <w:tcW w:w="994" w:type="dxa"/>
            <w:shd w:val="clear" w:color="000000" w:fill="FFFFFF"/>
            <w:noWrap/>
            <w:vAlign w:val="bottom"/>
            <w:hideMark/>
          </w:tcPr>
          <w:p w:rsidR="008526B8" w:rsidRPr="00C35664" w:rsidRDefault="008526B8" w:rsidP="008526B8">
            <w:pPr>
              <w:spacing w:after="0" w:line="240" w:lineRule="auto"/>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2</w:t>
            </w:r>
          </w:p>
        </w:tc>
        <w:tc>
          <w:tcPr>
            <w:tcW w:w="1992" w:type="dxa"/>
            <w:shd w:val="clear" w:color="000000" w:fill="FFFFFF"/>
            <w:noWrap/>
            <w:vAlign w:val="bottom"/>
            <w:hideMark/>
          </w:tcPr>
          <w:p w:rsidR="008526B8" w:rsidRPr="00C35664" w:rsidRDefault="008526B8" w:rsidP="008526B8">
            <w:pPr>
              <w:spacing w:after="0" w:line="240" w:lineRule="auto"/>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Materiales y Suministros</w:t>
            </w:r>
          </w:p>
        </w:tc>
        <w:tc>
          <w:tcPr>
            <w:tcW w:w="1421"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70.521.681 </w:t>
            </w:r>
          </w:p>
        </w:tc>
        <w:tc>
          <w:tcPr>
            <w:tcW w:w="1259"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sz w:val="14"/>
                <w:szCs w:val="14"/>
                <w:lang w:eastAsia="es-CR"/>
              </w:rPr>
            </w:pPr>
            <w:r w:rsidRPr="00C35664">
              <w:rPr>
                <w:rFonts w:ascii="Arial" w:eastAsia="Times New Roman" w:hAnsi="Arial" w:cs="Arial"/>
                <w:b/>
                <w:bCs/>
                <w:sz w:val="14"/>
                <w:szCs w:val="14"/>
                <w:lang w:eastAsia="es-CR"/>
              </w:rPr>
              <w:t xml:space="preserve">4.334.689 </w:t>
            </w:r>
          </w:p>
        </w:tc>
        <w:tc>
          <w:tcPr>
            <w:tcW w:w="1156"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74.856.370 </w:t>
            </w:r>
          </w:p>
        </w:tc>
        <w:tc>
          <w:tcPr>
            <w:tcW w:w="1182"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20.522.639 </w:t>
            </w:r>
          </w:p>
        </w:tc>
        <w:tc>
          <w:tcPr>
            <w:tcW w:w="1206"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28.021.635 </w:t>
            </w:r>
          </w:p>
        </w:tc>
        <w:tc>
          <w:tcPr>
            <w:tcW w:w="1163"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48.544.274 </w:t>
            </w:r>
          </w:p>
        </w:tc>
        <w:tc>
          <w:tcPr>
            <w:tcW w:w="994"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65%</w:t>
            </w:r>
          </w:p>
        </w:tc>
      </w:tr>
      <w:tr w:rsidR="008526B8" w:rsidRPr="008526B8" w:rsidTr="00C35664">
        <w:trPr>
          <w:trHeight w:val="552"/>
        </w:trPr>
        <w:tc>
          <w:tcPr>
            <w:tcW w:w="994" w:type="dxa"/>
            <w:shd w:val="clear" w:color="000000" w:fill="FFFFFF"/>
            <w:noWrap/>
            <w:vAlign w:val="bottom"/>
            <w:hideMark/>
          </w:tcPr>
          <w:p w:rsidR="008526B8" w:rsidRPr="00C35664" w:rsidRDefault="008526B8" w:rsidP="008526B8">
            <w:pPr>
              <w:spacing w:after="0" w:line="240" w:lineRule="auto"/>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3</w:t>
            </w:r>
          </w:p>
        </w:tc>
        <w:tc>
          <w:tcPr>
            <w:tcW w:w="1992" w:type="dxa"/>
            <w:shd w:val="clear" w:color="000000" w:fill="FFFFFF"/>
            <w:noWrap/>
            <w:vAlign w:val="bottom"/>
            <w:hideMark/>
          </w:tcPr>
          <w:p w:rsidR="008526B8" w:rsidRPr="00C35664" w:rsidRDefault="008526B8" w:rsidP="008526B8">
            <w:pPr>
              <w:spacing w:after="0" w:line="240" w:lineRule="auto"/>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Intereses y comisiones</w:t>
            </w:r>
          </w:p>
        </w:tc>
        <w:tc>
          <w:tcPr>
            <w:tcW w:w="1421"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1.800.000 </w:t>
            </w:r>
          </w:p>
        </w:tc>
        <w:tc>
          <w:tcPr>
            <w:tcW w:w="1259"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sz w:val="14"/>
                <w:szCs w:val="14"/>
                <w:lang w:eastAsia="es-CR"/>
              </w:rPr>
            </w:pPr>
            <w:r w:rsidRPr="00C35664">
              <w:rPr>
                <w:rFonts w:ascii="Arial" w:eastAsia="Times New Roman" w:hAnsi="Arial" w:cs="Arial"/>
                <w:b/>
                <w:bCs/>
                <w:sz w:val="14"/>
                <w:szCs w:val="14"/>
                <w:lang w:eastAsia="es-CR"/>
              </w:rPr>
              <w:t xml:space="preserve">0 </w:t>
            </w:r>
          </w:p>
        </w:tc>
        <w:tc>
          <w:tcPr>
            <w:tcW w:w="1156"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1.800.000 </w:t>
            </w:r>
          </w:p>
        </w:tc>
        <w:tc>
          <w:tcPr>
            <w:tcW w:w="1182"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0 </w:t>
            </w:r>
          </w:p>
        </w:tc>
        <w:tc>
          <w:tcPr>
            <w:tcW w:w="1206"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0 </w:t>
            </w:r>
          </w:p>
        </w:tc>
        <w:tc>
          <w:tcPr>
            <w:tcW w:w="1163"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0 </w:t>
            </w:r>
          </w:p>
        </w:tc>
        <w:tc>
          <w:tcPr>
            <w:tcW w:w="994"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0%</w:t>
            </w:r>
          </w:p>
        </w:tc>
      </w:tr>
      <w:tr w:rsidR="008526B8" w:rsidRPr="008526B8" w:rsidTr="00C35664">
        <w:trPr>
          <w:trHeight w:val="552"/>
        </w:trPr>
        <w:tc>
          <w:tcPr>
            <w:tcW w:w="994" w:type="dxa"/>
            <w:shd w:val="clear" w:color="000000" w:fill="FFFFFF"/>
            <w:noWrap/>
            <w:vAlign w:val="bottom"/>
            <w:hideMark/>
          </w:tcPr>
          <w:p w:rsidR="008526B8" w:rsidRPr="00C35664" w:rsidRDefault="008526B8" w:rsidP="008526B8">
            <w:pPr>
              <w:spacing w:after="0" w:line="240" w:lineRule="auto"/>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5</w:t>
            </w:r>
          </w:p>
        </w:tc>
        <w:tc>
          <w:tcPr>
            <w:tcW w:w="1992" w:type="dxa"/>
            <w:shd w:val="clear" w:color="000000" w:fill="FFFFFF"/>
            <w:noWrap/>
            <w:vAlign w:val="bottom"/>
            <w:hideMark/>
          </w:tcPr>
          <w:p w:rsidR="008526B8" w:rsidRPr="00C35664" w:rsidRDefault="008526B8" w:rsidP="008526B8">
            <w:pPr>
              <w:spacing w:after="0" w:line="240" w:lineRule="auto"/>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Bienes Duraderos</w:t>
            </w:r>
          </w:p>
        </w:tc>
        <w:tc>
          <w:tcPr>
            <w:tcW w:w="1421"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137.313.000 </w:t>
            </w:r>
          </w:p>
        </w:tc>
        <w:tc>
          <w:tcPr>
            <w:tcW w:w="1259"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sz w:val="14"/>
                <w:szCs w:val="14"/>
                <w:lang w:eastAsia="es-CR"/>
              </w:rPr>
            </w:pPr>
            <w:r w:rsidRPr="00C35664">
              <w:rPr>
                <w:rFonts w:ascii="Arial" w:eastAsia="Times New Roman" w:hAnsi="Arial" w:cs="Arial"/>
                <w:b/>
                <w:bCs/>
                <w:sz w:val="14"/>
                <w:szCs w:val="14"/>
                <w:lang w:eastAsia="es-CR"/>
              </w:rPr>
              <w:t>(11.219.820)</w:t>
            </w:r>
          </w:p>
        </w:tc>
        <w:tc>
          <w:tcPr>
            <w:tcW w:w="1156"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126.093.180 </w:t>
            </w:r>
          </w:p>
        </w:tc>
        <w:tc>
          <w:tcPr>
            <w:tcW w:w="1182"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11.767.740 </w:t>
            </w:r>
          </w:p>
        </w:tc>
        <w:tc>
          <w:tcPr>
            <w:tcW w:w="1206"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59.368.155 </w:t>
            </w:r>
          </w:p>
        </w:tc>
        <w:tc>
          <w:tcPr>
            <w:tcW w:w="1163"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71.135.895 </w:t>
            </w:r>
          </w:p>
        </w:tc>
        <w:tc>
          <w:tcPr>
            <w:tcW w:w="994"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56%</w:t>
            </w:r>
          </w:p>
        </w:tc>
      </w:tr>
      <w:tr w:rsidR="008526B8" w:rsidRPr="008526B8" w:rsidTr="00C35664">
        <w:trPr>
          <w:trHeight w:val="552"/>
        </w:trPr>
        <w:tc>
          <w:tcPr>
            <w:tcW w:w="994" w:type="dxa"/>
            <w:shd w:val="clear" w:color="000000" w:fill="FFFFFF"/>
            <w:noWrap/>
            <w:vAlign w:val="bottom"/>
            <w:hideMark/>
          </w:tcPr>
          <w:p w:rsidR="008526B8" w:rsidRPr="00C35664" w:rsidRDefault="008526B8" w:rsidP="008526B8">
            <w:pPr>
              <w:spacing w:after="0" w:line="240" w:lineRule="auto"/>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6</w:t>
            </w:r>
          </w:p>
        </w:tc>
        <w:tc>
          <w:tcPr>
            <w:tcW w:w="1992" w:type="dxa"/>
            <w:shd w:val="clear" w:color="000000" w:fill="FFFFFF"/>
            <w:noWrap/>
            <w:vAlign w:val="bottom"/>
            <w:hideMark/>
          </w:tcPr>
          <w:p w:rsidR="008526B8" w:rsidRPr="00C35664" w:rsidRDefault="008526B8" w:rsidP="008526B8">
            <w:pPr>
              <w:spacing w:after="0" w:line="240" w:lineRule="auto"/>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Transferecias Corrientes</w:t>
            </w:r>
          </w:p>
        </w:tc>
        <w:tc>
          <w:tcPr>
            <w:tcW w:w="1421"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17.242.976.856 </w:t>
            </w:r>
          </w:p>
        </w:tc>
        <w:tc>
          <w:tcPr>
            <w:tcW w:w="1259"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sz w:val="14"/>
                <w:szCs w:val="14"/>
                <w:lang w:eastAsia="es-CR"/>
              </w:rPr>
            </w:pPr>
            <w:r w:rsidRPr="00C35664">
              <w:rPr>
                <w:rFonts w:ascii="Arial" w:eastAsia="Times New Roman" w:hAnsi="Arial" w:cs="Arial"/>
                <w:b/>
                <w:bCs/>
                <w:sz w:val="14"/>
                <w:szCs w:val="14"/>
                <w:lang w:eastAsia="es-CR"/>
              </w:rPr>
              <w:t xml:space="preserve">0 </w:t>
            </w:r>
          </w:p>
        </w:tc>
        <w:tc>
          <w:tcPr>
            <w:tcW w:w="1156"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17.242.976.856 </w:t>
            </w:r>
          </w:p>
        </w:tc>
        <w:tc>
          <w:tcPr>
            <w:tcW w:w="1182"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9.233.184.536 </w:t>
            </w:r>
          </w:p>
        </w:tc>
        <w:tc>
          <w:tcPr>
            <w:tcW w:w="1206"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5.878.218.624 </w:t>
            </w:r>
          </w:p>
        </w:tc>
        <w:tc>
          <w:tcPr>
            <w:tcW w:w="1163"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15.111.403.160 </w:t>
            </w:r>
          </w:p>
        </w:tc>
        <w:tc>
          <w:tcPr>
            <w:tcW w:w="994"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88%</w:t>
            </w:r>
          </w:p>
        </w:tc>
      </w:tr>
      <w:tr w:rsidR="008526B8" w:rsidRPr="008526B8" w:rsidTr="00C35664">
        <w:trPr>
          <w:trHeight w:val="552"/>
        </w:trPr>
        <w:tc>
          <w:tcPr>
            <w:tcW w:w="994" w:type="dxa"/>
            <w:shd w:val="clear" w:color="000000" w:fill="FFFFFF"/>
            <w:noWrap/>
            <w:vAlign w:val="bottom"/>
            <w:hideMark/>
          </w:tcPr>
          <w:p w:rsidR="008526B8" w:rsidRPr="00C35664" w:rsidRDefault="008526B8" w:rsidP="008526B8">
            <w:pPr>
              <w:spacing w:after="0" w:line="240" w:lineRule="auto"/>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9</w:t>
            </w:r>
          </w:p>
        </w:tc>
        <w:tc>
          <w:tcPr>
            <w:tcW w:w="1992" w:type="dxa"/>
            <w:shd w:val="clear" w:color="000000" w:fill="FFFFFF"/>
            <w:noWrap/>
            <w:vAlign w:val="bottom"/>
            <w:hideMark/>
          </w:tcPr>
          <w:p w:rsidR="008526B8" w:rsidRPr="00C35664" w:rsidRDefault="008526B8" w:rsidP="008526B8">
            <w:pPr>
              <w:spacing w:after="0" w:line="240" w:lineRule="auto"/>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Cuentas Especiales</w:t>
            </w:r>
          </w:p>
        </w:tc>
        <w:tc>
          <w:tcPr>
            <w:tcW w:w="1421"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27.545.937 </w:t>
            </w:r>
          </w:p>
        </w:tc>
        <w:tc>
          <w:tcPr>
            <w:tcW w:w="1259"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76.310.278 </w:t>
            </w:r>
          </w:p>
        </w:tc>
        <w:tc>
          <w:tcPr>
            <w:tcW w:w="1156"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103.856.215 </w:t>
            </w:r>
          </w:p>
        </w:tc>
        <w:tc>
          <w:tcPr>
            <w:tcW w:w="1182"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0 </w:t>
            </w:r>
          </w:p>
        </w:tc>
        <w:tc>
          <w:tcPr>
            <w:tcW w:w="1206"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0 </w:t>
            </w:r>
          </w:p>
        </w:tc>
        <w:tc>
          <w:tcPr>
            <w:tcW w:w="1163"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 xml:space="preserve">0 </w:t>
            </w:r>
          </w:p>
        </w:tc>
        <w:tc>
          <w:tcPr>
            <w:tcW w:w="994" w:type="dxa"/>
            <w:shd w:val="clear" w:color="000000" w:fill="FFFFFF"/>
            <w:noWrap/>
            <w:vAlign w:val="bottom"/>
            <w:hideMark/>
          </w:tcPr>
          <w:p w:rsidR="008526B8" w:rsidRPr="00C35664" w:rsidRDefault="008526B8" w:rsidP="008526B8">
            <w:pPr>
              <w:spacing w:after="0" w:line="240" w:lineRule="auto"/>
              <w:jc w:val="right"/>
              <w:rPr>
                <w:rFonts w:ascii="Arial" w:eastAsia="Times New Roman" w:hAnsi="Arial" w:cs="Arial"/>
                <w:b/>
                <w:bCs/>
                <w:color w:val="000000"/>
                <w:sz w:val="14"/>
                <w:szCs w:val="14"/>
                <w:lang w:eastAsia="es-CR"/>
              </w:rPr>
            </w:pPr>
            <w:r w:rsidRPr="00C35664">
              <w:rPr>
                <w:rFonts w:ascii="Arial" w:eastAsia="Times New Roman" w:hAnsi="Arial" w:cs="Arial"/>
                <w:b/>
                <w:bCs/>
                <w:color w:val="000000"/>
                <w:sz w:val="14"/>
                <w:szCs w:val="14"/>
                <w:lang w:eastAsia="es-CR"/>
              </w:rPr>
              <w:t>0%</w:t>
            </w:r>
          </w:p>
        </w:tc>
      </w:tr>
      <w:tr w:rsidR="008526B8" w:rsidRPr="008526B8" w:rsidTr="00C35664">
        <w:trPr>
          <w:trHeight w:val="552"/>
        </w:trPr>
        <w:tc>
          <w:tcPr>
            <w:tcW w:w="2986" w:type="dxa"/>
            <w:gridSpan w:val="2"/>
            <w:shd w:val="clear" w:color="auto" w:fill="00B050"/>
            <w:noWrap/>
            <w:vAlign w:val="center"/>
            <w:hideMark/>
          </w:tcPr>
          <w:p w:rsidR="008526B8" w:rsidRPr="00C35664" w:rsidRDefault="008526B8" w:rsidP="008526B8">
            <w:pPr>
              <w:spacing w:after="0" w:line="240" w:lineRule="auto"/>
              <w:jc w:val="center"/>
              <w:rPr>
                <w:rFonts w:ascii="Arial" w:eastAsia="Times New Roman" w:hAnsi="Arial" w:cs="Arial"/>
                <w:b/>
                <w:bCs/>
                <w:color w:val="FFFFFF"/>
                <w:sz w:val="12"/>
                <w:szCs w:val="12"/>
                <w:lang w:eastAsia="es-CR"/>
              </w:rPr>
            </w:pPr>
            <w:r w:rsidRPr="00C35664">
              <w:rPr>
                <w:rFonts w:ascii="Arial" w:eastAsia="Times New Roman" w:hAnsi="Arial" w:cs="Arial"/>
                <w:b/>
                <w:bCs/>
                <w:color w:val="FFFFFF"/>
                <w:sz w:val="12"/>
                <w:szCs w:val="12"/>
                <w:lang w:eastAsia="es-CR"/>
              </w:rPr>
              <w:t>TOTALES</w:t>
            </w:r>
          </w:p>
        </w:tc>
        <w:tc>
          <w:tcPr>
            <w:tcW w:w="1421" w:type="dxa"/>
            <w:shd w:val="clear" w:color="auto" w:fill="00B050"/>
            <w:noWrap/>
            <w:vAlign w:val="center"/>
            <w:hideMark/>
          </w:tcPr>
          <w:p w:rsidR="008526B8" w:rsidRPr="00C35664" w:rsidRDefault="008526B8" w:rsidP="008526B8">
            <w:pPr>
              <w:spacing w:after="0" w:line="240" w:lineRule="auto"/>
              <w:jc w:val="right"/>
              <w:rPr>
                <w:rFonts w:ascii="Arial" w:eastAsia="Times New Roman" w:hAnsi="Arial" w:cs="Arial"/>
                <w:b/>
                <w:bCs/>
                <w:color w:val="FFFFFF"/>
                <w:sz w:val="12"/>
                <w:szCs w:val="12"/>
                <w:lang w:eastAsia="es-CR"/>
              </w:rPr>
            </w:pPr>
            <w:r w:rsidRPr="00C35664">
              <w:rPr>
                <w:rFonts w:ascii="Arial" w:eastAsia="Times New Roman" w:hAnsi="Arial" w:cs="Arial"/>
                <w:b/>
                <w:bCs/>
                <w:color w:val="FFFFFF"/>
                <w:sz w:val="12"/>
                <w:szCs w:val="12"/>
                <w:lang w:eastAsia="es-CR"/>
              </w:rPr>
              <w:t xml:space="preserve">20.396.419.389 </w:t>
            </w:r>
          </w:p>
        </w:tc>
        <w:tc>
          <w:tcPr>
            <w:tcW w:w="1259" w:type="dxa"/>
            <w:shd w:val="clear" w:color="auto" w:fill="00B050"/>
            <w:noWrap/>
            <w:vAlign w:val="center"/>
            <w:hideMark/>
          </w:tcPr>
          <w:p w:rsidR="008526B8" w:rsidRPr="00C35664" w:rsidRDefault="008526B8" w:rsidP="008526B8">
            <w:pPr>
              <w:spacing w:after="0" w:line="240" w:lineRule="auto"/>
              <w:jc w:val="right"/>
              <w:rPr>
                <w:rFonts w:ascii="Arial" w:eastAsia="Times New Roman" w:hAnsi="Arial" w:cs="Arial"/>
                <w:b/>
                <w:bCs/>
                <w:color w:val="FFFFFF"/>
                <w:sz w:val="12"/>
                <w:szCs w:val="12"/>
                <w:lang w:eastAsia="es-CR"/>
              </w:rPr>
            </w:pPr>
            <w:r w:rsidRPr="00C35664">
              <w:rPr>
                <w:rFonts w:ascii="Arial" w:eastAsia="Times New Roman" w:hAnsi="Arial" w:cs="Arial"/>
                <w:b/>
                <w:bCs/>
                <w:color w:val="FFFFFF"/>
                <w:sz w:val="12"/>
                <w:szCs w:val="12"/>
                <w:lang w:eastAsia="es-CR"/>
              </w:rPr>
              <w:t xml:space="preserve">0 </w:t>
            </w:r>
          </w:p>
        </w:tc>
        <w:tc>
          <w:tcPr>
            <w:tcW w:w="1156" w:type="dxa"/>
            <w:shd w:val="clear" w:color="auto" w:fill="00B050"/>
            <w:noWrap/>
            <w:vAlign w:val="center"/>
            <w:hideMark/>
          </w:tcPr>
          <w:p w:rsidR="008526B8" w:rsidRPr="00C35664" w:rsidRDefault="008526B8" w:rsidP="008526B8">
            <w:pPr>
              <w:spacing w:after="0" w:line="240" w:lineRule="auto"/>
              <w:jc w:val="right"/>
              <w:rPr>
                <w:rFonts w:ascii="Arial" w:eastAsia="Times New Roman" w:hAnsi="Arial" w:cs="Arial"/>
                <w:b/>
                <w:bCs/>
                <w:color w:val="FFFFFF"/>
                <w:sz w:val="12"/>
                <w:szCs w:val="12"/>
                <w:lang w:eastAsia="es-CR"/>
              </w:rPr>
            </w:pPr>
            <w:r w:rsidRPr="00C35664">
              <w:rPr>
                <w:rFonts w:ascii="Arial" w:eastAsia="Times New Roman" w:hAnsi="Arial" w:cs="Arial"/>
                <w:b/>
                <w:bCs/>
                <w:color w:val="FFFFFF"/>
                <w:sz w:val="12"/>
                <w:szCs w:val="12"/>
                <w:lang w:eastAsia="es-CR"/>
              </w:rPr>
              <w:t xml:space="preserve">20.396.419.389 </w:t>
            </w:r>
          </w:p>
        </w:tc>
        <w:tc>
          <w:tcPr>
            <w:tcW w:w="1182" w:type="dxa"/>
            <w:shd w:val="clear" w:color="auto" w:fill="00B050"/>
            <w:noWrap/>
            <w:vAlign w:val="center"/>
            <w:hideMark/>
          </w:tcPr>
          <w:p w:rsidR="008526B8" w:rsidRPr="00C35664" w:rsidRDefault="008526B8" w:rsidP="008526B8">
            <w:pPr>
              <w:spacing w:after="0" w:line="240" w:lineRule="auto"/>
              <w:jc w:val="right"/>
              <w:rPr>
                <w:rFonts w:ascii="Arial" w:eastAsia="Times New Roman" w:hAnsi="Arial" w:cs="Arial"/>
                <w:b/>
                <w:bCs/>
                <w:color w:val="FFFFFF"/>
                <w:sz w:val="12"/>
                <w:szCs w:val="12"/>
                <w:lang w:eastAsia="es-CR"/>
              </w:rPr>
            </w:pPr>
            <w:r w:rsidRPr="00C35664">
              <w:rPr>
                <w:rFonts w:ascii="Arial" w:eastAsia="Times New Roman" w:hAnsi="Arial" w:cs="Arial"/>
                <w:b/>
                <w:bCs/>
                <w:color w:val="FFFFFF"/>
                <w:sz w:val="12"/>
                <w:szCs w:val="12"/>
                <w:lang w:eastAsia="es-CR"/>
              </w:rPr>
              <w:t xml:space="preserve">  10.977.799.050 </w:t>
            </w:r>
          </w:p>
        </w:tc>
        <w:tc>
          <w:tcPr>
            <w:tcW w:w="1206" w:type="dxa"/>
            <w:shd w:val="clear" w:color="auto" w:fill="00B050"/>
            <w:noWrap/>
            <w:vAlign w:val="center"/>
            <w:hideMark/>
          </w:tcPr>
          <w:p w:rsidR="008526B8" w:rsidRPr="00C35664" w:rsidRDefault="008526B8" w:rsidP="008526B8">
            <w:pPr>
              <w:spacing w:after="0" w:line="240" w:lineRule="auto"/>
              <w:jc w:val="right"/>
              <w:rPr>
                <w:rFonts w:ascii="Arial" w:eastAsia="Times New Roman" w:hAnsi="Arial" w:cs="Arial"/>
                <w:b/>
                <w:bCs/>
                <w:color w:val="FFFFFF"/>
                <w:sz w:val="12"/>
                <w:szCs w:val="12"/>
                <w:lang w:eastAsia="es-CR"/>
              </w:rPr>
            </w:pPr>
            <w:r w:rsidRPr="00C35664">
              <w:rPr>
                <w:rFonts w:ascii="Arial" w:eastAsia="Times New Roman" w:hAnsi="Arial" w:cs="Arial"/>
                <w:b/>
                <w:bCs/>
                <w:color w:val="FFFFFF"/>
                <w:sz w:val="12"/>
                <w:szCs w:val="12"/>
                <w:lang w:eastAsia="es-CR"/>
              </w:rPr>
              <w:t xml:space="preserve">    6.688.820.001 </w:t>
            </w:r>
          </w:p>
        </w:tc>
        <w:tc>
          <w:tcPr>
            <w:tcW w:w="1163" w:type="dxa"/>
            <w:shd w:val="clear" w:color="auto" w:fill="00B050"/>
            <w:noWrap/>
            <w:vAlign w:val="center"/>
            <w:hideMark/>
          </w:tcPr>
          <w:p w:rsidR="008526B8" w:rsidRPr="00C35664" w:rsidRDefault="008526B8" w:rsidP="008526B8">
            <w:pPr>
              <w:spacing w:after="0" w:line="240" w:lineRule="auto"/>
              <w:jc w:val="right"/>
              <w:rPr>
                <w:rFonts w:ascii="Arial" w:eastAsia="Times New Roman" w:hAnsi="Arial" w:cs="Arial"/>
                <w:b/>
                <w:bCs/>
                <w:color w:val="FFFFFF"/>
                <w:sz w:val="12"/>
                <w:szCs w:val="12"/>
                <w:lang w:eastAsia="es-CR"/>
              </w:rPr>
            </w:pPr>
            <w:r w:rsidRPr="00C35664">
              <w:rPr>
                <w:rFonts w:ascii="Arial" w:eastAsia="Times New Roman" w:hAnsi="Arial" w:cs="Arial"/>
                <w:b/>
                <w:bCs/>
                <w:color w:val="FFFFFF"/>
                <w:sz w:val="12"/>
                <w:szCs w:val="12"/>
                <w:lang w:eastAsia="es-CR"/>
              </w:rPr>
              <w:t xml:space="preserve">  17.666.619.051 </w:t>
            </w:r>
          </w:p>
        </w:tc>
        <w:tc>
          <w:tcPr>
            <w:tcW w:w="994" w:type="dxa"/>
            <w:shd w:val="clear" w:color="auto" w:fill="00B050"/>
            <w:noWrap/>
            <w:vAlign w:val="center"/>
            <w:hideMark/>
          </w:tcPr>
          <w:p w:rsidR="008526B8" w:rsidRPr="00C35664" w:rsidRDefault="008526B8" w:rsidP="008526B8">
            <w:pPr>
              <w:spacing w:after="0" w:line="240" w:lineRule="auto"/>
              <w:jc w:val="right"/>
              <w:rPr>
                <w:rFonts w:ascii="Arial" w:eastAsia="Times New Roman" w:hAnsi="Arial" w:cs="Arial"/>
                <w:b/>
                <w:bCs/>
                <w:color w:val="FFFFFF"/>
                <w:sz w:val="12"/>
                <w:szCs w:val="12"/>
                <w:lang w:eastAsia="es-CR"/>
              </w:rPr>
            </w:pPr>
            <w:r w:rsidRPr="00C35664">
              <w:rPr>
                <w:rFonts w:ascii="Arial" w:eastAsia="Times New Roman" w:hAnsi="Arial" w:cs="Arial"/>
                <w:b/>
                <w:bCs/>
                <w:color w:val="FFFFFF"/>
                <w:sz w:val="12"/>
                <w:szCs w:val="12"/>
                <w:lang w:eastAsia="es-CR"/>
              </w:rPr>
              <w:t>87%</w:t>
            </w:r>
          </w:p>
        </w:tc>
      </w:tr>
    </w:tbl>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AD7583" w:rsidRDefault="00AD7583" w:rsidP="00565B1C">
      <w:pPr>
        <w:spacing w:after="0" w:line="240" w:lineRule="auto"/>
        <w:rPr>
          <w:rFonts w:ascii="Arial" w:hAnsi="Arial" w:cs="Arial"/>
          <w:b/>
          <w:sz w:val="24"/>
          <w:szCs w:val="24"/>
        </w:rPr>
      </w:pPr>
    </w:p>
    <w:p w:rsidR="00C94BD2" w:rsidRDefault="00C94BD2" w:rsidP="00565B1C">
      <w:pPr>
        <w:spacing w:after="0" w:line="240" w:lineRule="auto"/>
        <w:rPr>
          <w:rFonts w:ascii="Arial" w:hAnsi="Arial" w:cs="Arial"/>
          <w:b/>
          <w:sz w:val="24"/>
          <w:szCs w:val="24"/>
        </w:rPr>
      </w:pPr>
    </w:p>
    <w:p w:rsidR="00C94BD2" w:rsidRDefault="00C94BD2" w:rsidP="00565B1C">
      <w:pPr>
        <w:spacing w:after="0" w:line="240" w:lineRule="auto"/>
        <w:rPr>
          <w:rFonts w:ascii="Arial" w:hAnsi="Arial" w:cs="Arial"/>
          <w:b/>
          <w:sz w:val="24"/>
          <w:szCs w:val="24"/>
        </w:rPr>
      </w:pPr>
    </w:p>
    <w:p w:rsidR="00FA5C49" w:rsidRDefault="00FA5C49" w:rsidP="00565B1C">
      <w:pPr>
        <w:spacing w:after="0" w:line="240" w:lineRule="auto"/>
        <w:rPr>
          <w:rFonts w:ascii="Arial" w:hAnsi="Arial" w:cs="Arial"/>
          <w:b/>
          <w:sz w:val="24"/>
          <w:szCs w:val="24"/>
        </w:rPr>
      </w:pPr>
    </w:p>
    <w:p w:rsidR="00FA5C49" w:rsidRDefault="00FA5C49" w:rsidP="00565B1C">
      <w:pPr>
        <w:spacing w:after="0" w:line="240" w:lineRule="auto"/>
        <w:rPr>
          <w:rFonts w:ascii="Arial" w:hAnsi="Arial" w:cs="Arial"/>
          <w:b/>
          <w:sz w:val="24"/>
          <w:szCs w:val="24"/>
        </w:rPr>
      </w:pPr>
    </w:p>
    <w:p w:rsidR="00FA5C49" w:rsidRDefault="00FA5C49" w:rsidP="00565B1C">
      <w:pPr>
        <w:spacing w:after="0" w:line="240" w:lineRule="auto"/>
        <w:rPr>
          <w:rFonts w:ascii="Arial" w:hAnsi="Arial" w:cs="Arial"/>
          <w:b/>
          <w:sz w:val="24"/>
          <w:szCs w:val="24"/>
        </w:rPr>
      </w:pPr>
    </w:p>
    <w:p w:rsidR="00FA5C49" w:rsidRDefault="00FA5C49" w:rsidP="00565B1C">
      <w:pPr>
        <w:spacing w:after="0" w:line="240" w:lineRule="auto"/>
        <w:rPr>
          <w:rFonts w:ascii="Arial" w:hAnsi="Arial" w:cs="Arial"/>
          <w:b/>
          <w:sz w:val="24"/>
          <w:szCs w:val="24"/>
        </w:rPr>
      </w:pPr>
    </w:p>
    <w:p w:rsidR="00C94BD2" w:rsidRDefault="00C94BD2" w:rsidP="00565B1C">
      <w:pPr>
        <w:spacing w:after="0" w:line="240" w:lineRule="auto"/>
        <w:rPr>
          <w:rFonts w:ascii="Arial" w:hAnsi="Arial" w:cs="Arial"/>
          <w:b/>
          <w:sz w:val="24"/>
          <w:szCs w:val="24"/>
        </w:rPr>
      </w:pPr>
    </w:p>
    <w:p w:rsidR="00C161BB" w:rsidRDefault="00C161BB" w:rsidP="00565B1C">
      <w:pPr>
        <w:spacing w:after="0" w:line="240" w:lineRule="auto"/>
        <w:rPr>
          <w:rFonts w:ascii="Arial" w:hAnsi="Arial" w:cs="Arial"/>
          <w:b/>
          <w:sz w:val="24"/>
          <w:szCs w:val="24"/>
        </w:rPr>
      </w:pPr>
    </w:p>
    <w:p w:rsidR="001E481D" w:rsidRPr="00490F3E" w:rsidRDefault="001E481D" w:rsidP="00490F3E">
      <w:pPr>
        <w:pStyle w:val="Prrafodelista"/>
        <w:numPr>
          <w:ilvl w:val="0"/>
          <w:numId w:val="18"/>
        </w:numPr>
        <w:spacing w:after="0" w:line="240" w:lineRule="auto"/>
        <w:rPr>
          <w:rFonts w:ascii="Arial" w:hAnsi="Arial" w:cs="Arial"/>
          <w:b/>
          <w:sz w:val="24"/>
          <w:szCs w:val="24"/>
        </w:rPr>
      </w:pPr>
      <w:r w:rsidRPr="00490F3E">
        <w:rPr>
          <w:rFonts w:ascii="Arial" w:hAnsi="Arial" w:cs="Arial"/>
          <w:b/>
          <w:sz w:val="24"/>
          <w:szCs w:val="24"/>
        </w:rPr>
        <w:t>Información Complementaria</w:t>
      </w:r>
    </w:p>
    <w:p w:rsidR="00490F3E" w:rsidRPr="00490F3E" w:rsidRDefault="00490F3E" w:rsidP="00490F3E">
      <w:pPr>
        <w:pStyle w:val="Prrafodelista"/>
        <w:spacing w:after="0" w:line="240" w:lineRule="auto"/>
        <w:rPr>
          <w:rFonts w:ascii="Arial" w:hAnsi="Arial" w:cs="Arial"/>
          <w:b/>
          <w:sz w:val="24"/>
          <w:szCs w:val="24"/>
        </w:rPr>
      </w:pPr>
    </w:p>
    <w:p w:rsidR="001E481D" w:rsidRPr="00351FE1" w:rsidRDefault="001E481D" w:rsidP="00351FE1">
      <w:pPr>
        <w:pStyle w:val="Ttulo1"/>
        <w:rPr>
          <w:rFonts w:ascii="Arial" w:hAnsi="Arial" w:cs="Arial"/>
          <w:b/>
          <w:color w:val="auto"/>
          <w:sz w:val="24"/>
          <w:szCs w:val="24"/>
        </w:rPr>
      </w:pPr>
      <w:bookmarkStart w:id="14" w:name="_Toc30766067"/>
      <w:r w:rsidRPr="00351FE1">
        <w:rPr>
          <w:rFonts w:ascii="Arial" w:hAnsi="Arial" w:cs="Arial"/>
          <w:b/>
          <w:color w:val="auto"/>
          <w:sz w:val="24"/>
          <w:szCs w:val="24"/>
        </w:rPr>
        <w:t>4</w:t>
      </w:r>
      <w:r w:rsidR="00490F3E" w:rsidRPr="00351FE1">
        <w:rPr>
          <w:rFonts w:ascii="Arial" w:hAnsi="Arial" w:cs="Arial"/>
          <w:b/>
          <w:color w:val="auto"/>
          <w:sz w:val="24"/>
          <w:szCs w:val="24"/>
        </w:rPr>
        <w:t xml:space="preserve">. </w:t>
      </w:r>
      <w:r w:rsidRPr="00351FE1">
        <w:rPr>
          <w:rFonts w:ascii="Arial" w:hAnsi="Arial" w:cs="Arial"/>
          <w:b/>
          <w:color w:val="auto"/>
          <w:sz w:val="24"/>
          <w:szCs w:val="24"/>
        </w:rPr>
        <w:t>Comentarios sobre los Ingresos</w:t>
      </w:r>
      <w:bookmarkEnd w:id="14"/>
      <w:r w:rsidRPr="00351FE1">
        <w:rPr>
          <w:rFonts w:ascii="Arial" w:hAnsi="Arial" w:cs="Arial"/>
          <w:b/>
          <w:color w:val="auto"/>
          <w:sz w:val="24"/>
          <w:szCs w:val="24"/>
        </w:rPr>
        <w:t xml:space="preserve"> </w:t>
      </w:r>
    </w:p>
    <w:p w:rsidR="00C161BB" w:rsidRPr="00351FE1" w:rsidRDefault="00C161BB" w:rsidP="005B7490">
      <w:pPr>
        <w:spacing w:after="0" w:line="240" w:lineRule="auto"/>
        <w:rPr>
          <w:sz w:val="24"/>
          <w:szCs w:val="24"/>
        </w:rPr>
      </w:pPr>
    </w:p>
    <w:p w:rsidR="001E481D" w:rsidRPr="001E481D" w:rsidRDefault="005B7490" w:rsidP="001E481D">
      <w:pPr>
        <w:jc w:val="both"/>
        <w:rPr>
          <w:rFonts w:ascii="Arial" w:hAnsi="Arial" w:cs="Arial"/>
          <w:b/>
          <w:sz w:val="24"/>
          <w:szCs w:val="24"/>
        </w:rPr>
      </w:pPr>
      <w:r>
        <w:rPr>
          <w:rFonts w:ascii="Arial" w:hAnsi="Arial" w:cs="Arial"/>
          <w:sz w:val="24"/>
          <w:szCs w:val="24"/>
        </w:rPr>
        <w:t xml:space="preserve">Al cierre </w:t>
      </w:r>
      <w:r w:rsidRPr="00941209">
        <w:rPr>
          <w:rFonts w:ascii="Arial" w:hAnsi="Arial" w:cs="Arial"/>
          <w:color w:val="000000" w:themeColor="text1"/>
          <w:sz w:val="24"/>
          <w:szCs w:val="24"/>
        </w:rPr>
        <w:t xml:space="preserve">del </w:t>
      </w:r>
      <w:r w:rsidR="00500506">
        <w:rPr>
          <w:rFonts w:ascii="Arial" w:hAnsi="Arial" w:cs="Arial"/>
          <w:color w:val="000000" w:themeColor="text1"/>
          <w:sz w:val="24"/>
          <w:szCs w:val="24"/>
        </w:rPr>
        <w:t>cuarto</w:t>
      </w:r>
      <w:r w:rsidRPr="00941209">
        <w:rPr>
          <w:rFonts w:ascii="Arial" w:hAnsi="Arial" w:cs="Arial"/>
          <w:color w:val="000000" w:themeColor="text1"/>
          <w:sz w:val="24"/>
          <w:szCs w:val="24"/>
        </w:rPr>
        <w:t xml:space="preserve"> trimestre </w:t>
      </w:r>
      <w:r>
        <w:rPr>
          <w:rFonts w:ascii="Arial" w:hAnsi="Arial" w:cs="Arial"/>
          <w:sz w:val="24"/>
          <w:szCs w:val="24"/>
        </w:rPr>
        <w:t>del 201</w:t>
      </w:r>
      <w:r w:rsidR="00C161BB">
        <w:rPr>
          <w:rFonts w:ascii="Arial" w:hAnsi="Arial" w:cs="Arial"/>
          <w:sz w:val="24"/>
          <w:szCs w:val="24"/>
        </w:rPr>
        <w:t>9</w:t>
      </w:r>
      <w:r>
        <w:rPr>
          <w:rFonts w:ascii="Arial" w:hAnsi="Arial" w:cs="Arial"/>
          <w:sz w:val="24"/>
          <w:szCs w:val="24"/>
        </w:rPr>
        <w:t>, l</w:t>
      </w:r>
      <w:r w:rsidR="001E481D" w:rsidRPr="001E481D">
        <w:rPr>
          <w:rFonts w:ascii="Arial" w:hAnsi="Arial" w:cs="Arial"/>
          <w:sz w:val="24"/>
          <w:szCs w:val="24"/>
        </w:rPr>
        <w:t xml:space="preserve">a institución </w:t>
      </w:r>
      <w:r>
        <w:rPr>
          <w:rFonts w:ascii="Arial" w:hAnsi="Arial" w:cs="Arial"/>
          <w:sz w:val="24"/>
          <w:szCs w:val="24"/>
        </w:rPr>
        <w:t xml:space="preserve">presenta ingresos </w:t>
      </w:r>
      <w:r w:rsidR="00844A63">
        <w:rPr>
          <w:rFonts w:ascii="Arial" w:hAnsi="Arial" w:cs="Arial"/>
          <w:sz w:val="24"/>
          <w:szCs w:val="24"/>
        </w:rPr>
        <w:t xml:space="preserve">totales </w:t>
      </w:r>
      <w:r>
        <w:rPr>
          <w:rFonts w:ascii="Arial" w:hAnsi="Arial" w:cs="Arial"/>
          <w:sz w:val="24"/>
          <w:szCs w:val="24"/>
        </w:rPr>
        <w:t xml:space="preserve">por la suma de </w:t>
      </w:r>
      <w:r w:rsidRPr="00844A63">
        <w:rPr>
          <w:rFonts w:ascii="Arial" w:hAnsi="Arial" w:cs="Arial"/>
          <w:b/>
          <w:color w:val="000000" w:themeColor="text1"/>
          <w:sz w:val="24"/>
          <w:szCs w:val="24"/>
        </w:rPr>
        <w:t>¢</w:t>
      </w:r>
      <w:r w:rsidR="00500506">
        <w:rPr>
          <w:rFonts w:ascii="Arial" w:hAnsi="Arial" w:cs="Arial"/>
          <w:b/>
          <w:color w:val="000000" w:themeColor="text1"/>
          <w:sz w:val="24"/>
          <w:szCs w:val="24"/>
        </w:rPr>
        <w:t>18.379.834.617</w:t>
      </w:r>
      <w:r w:rsidRPr="00844A63">
        <w:rPr>
          <w:rFonts w:ascii="Arial" w:hAnsi="Arial" w:cs="Arial"/>
          <w:b/>
          <w:color w:val="000000" w:themeColor="text1"/>
          <w:sz w:val="24"/>
          <w:szCs w:val="24"/>
        </w:rPr>
        <w:t>,</w:t>
      </w:r>
      <w:r w:rsidR="00D9656F" w:rsidRPr="00941209">
        <w:rPr>
          <w:rFonts w:ascii="Arial" w:hAnsi="Arial" w:cs="Arial"/>
          <w:color w:val="FF0000"/>
          <w:sz w:val="24"/>
          <w:szCs w:val="24"/>
        </w:rPr>
        <w:t xml:space="preserve"> </w:t>
      </w:r>
      <w:r w:rsidR="00D9656F">
        <w:rPr>
          <w:rFonts w:ascii="Arial" w:hAnsi="Arial" w:cs="Arial"/>
          <w:sz w:val="24"/>
          <w:szCs w:val="24"/>
        </w:rPr>
        <w:t>(</w:t>
      </w:r>
      <w:r>
        <w:rPr>
          <w:rFonts w:ascii="Arial" w:hAnsi="Arial" w:cs="Arial"/>
          <w:sz w:val="24"/>
          <w:szCs w:val="24"/>
        </w:rPr>
        <w:t xml:space="preserve">sin tomar en cuenta </w:t>
      </w:r>
      <w:r w:rsidR="001E481D" w:rsidRPr="001E481D">
        <w:rPr>
          <w:rFonts w:ascii="Arial" w:hAnsi="Arial" w:cs="Arial"/>
          <w:sz w:val="24"/>
          <w:szCs w:val="24"/>
        </w:rPr>
        <w:t>los ingresos por superávit acumulado no presupuestado</w:t>
      </w:r>
      <w:r w:rsidR="00D9656F">
        <w:rPr>
          <w:rFonts w:ascii="Arial" w:hAnsi="Arial" w:cs="Arial"/>
          <w:sz w:val="24"/>
          <w:szCs w:val="24"/>
        </w:rPr>
        <w:t>)</w:t>
      </w:r>
      <w:r w:rsidR="00A011DA">
        <w:rPr>
          <w:rFonts w:ascii="Arial" w:hAnsi="Arial" w:cs="Arial"/>
          <w:sz w:val="24"/>
          <w:szCs w:val="24"/>
        </w:rPr>
        <w:t>,</w:t>
      </w:r>
      <w:r w:rsidR="001E481D" w:rsidRPr="001E481D">
        <w:rPr>
          <w:rFonts w:ascii="Arial" w:hAnsi="Arial" w:cs="Arial"/>
          <w:sz w:val="24"/>
          <w:szCs w:val="24"/>
        </w:rPr>
        <w:t xml:space="preserve"> </w:t>
      </w:r>
      <w:r>
        <w:rPr>
          <w:rFonts w:ascii="Arial" w:hAnsi="Arial" w:cs="Arial"/>
          <w:sz w:val="24"/>
          <w:szCs w:val="24"/>
        </w:rPr>
        <w:t>dicho monto equivale a una ejecución del</w:t>
      </w:r>
      <w:r w:rsidR="001E481D" w:rsidRPr="001E481D">
        <w:rPr>
          <w:rFonts w:ascii="Arial" w:hAnsi="Arial" w:cs="Arial"/>
          <w:sz w:val="24"/>
          <w:szCs w:val="24"/>
        </w:rPr>
        <w:t xml:space="preserve"> </w:t>
      </w:r>
      <w:r w:rsidR="00500506">
        <w:rPr>
          <w:rFonts w:ascii="Arial" w:hAnsi="Arial" w:cs="Arial"/>
          <w:sz w:val="24"/>
          <w:szCs w:val="24"/>
        </w:rPr>
        <w:t>9</w:t>
      </w:r>
      <w:r w:rsidR="00844A63" w:rsidRPr="00844A63">
        <w:rPr>
          <w:rFonts w:ascii="Arial" w:hAnsi="Arial" w:cs="Arial"/>
          <w:b/>
          <w:color w:val="000000" w:themeColor="text1"/>
          <w:sz w:val="24"/>
          <w:szCs w:val="24"/>
        </w:rPr>
        <w:t>0%</w:t>
      </w:r>
      <w:r w:rsidR="000E2575" w:rsidRPr="00844A63">
        <w:rPr>
          <w:rFonts w:ascii="Arial" w:hAnsi="Arial" w:cs="Arial"/>
          <w:b/>
          <w:color w:val="000000" w:themeColor="text1"/>
          <w:sz w:val="24"/>
          <w:szCs w:val="24"/>
        </w:rPr>
        <w:t>.</w:t>
      </w:r>
      <w:r w:rsidR="000E2575" w:rsidRPr="00941209">
        <w:rPr>
          <w:rFonts w:ascii="Arial" w:hAnsi="Arial" w:cs="Arial"/>
          <w:color w:val="FF0000"/>
          <w:sz w:val="24"/>
          <w:szCs w:val="24"/>
        </w:rPr>
        <w:t xml:space="preserve"> </w:t>
      </w:r>
      <w:r w:rsidR="000E2575">
        <w:rPr>
          <w:rFonts w:ascii="Arial" w:hAnsi="Arial" w:cs="Arial"/>
          <w:sz w:val="24"/>
          <w:szCs w:val="24"/>
        </w:rPr>
        <w:t xml:space="preserve">A </w:t>
      </w:r>
      <w:r w:rsidR="000E2575" w:rsidRPr="001E481D">
        <w:rPr>
          <w:rFonts w:ascii="Arial" w:hAnsi="Arial" w:cs="Arial"/>
          <w:sz w:val="24"/>
          <w:szCs w:val="24"/>
        </w:rPr>
        <w:t>continuación</w:t>
      </w:r>
      <w:r w:rsidR="00A011DA">
        <w:rPr>
          <w:rFonts w:ascii="Arial" w:hAnsi="Arial" w:cs="Arial"/>
          <w:sz w:val="24"/>
          <w:szCs w:val="24"/>
        </w:rPr>
        <w:t>,</w:t>
      </w:r>
      <w:r w:rsidR="001E481D" w:rsidRPr="001E481D">
        <w:rPr>
          <w:rFonts w:ascii="Arial" w:hAnsi="Arial" w:cs="Arial"/>
          <w:sz w:val="24"/>
          <w:szCs w:val="24"/>
        </w:rPr>
        <w:t xml:space="preserve"> se detalla</w:t>
      </w:r>
      <w:r>
        <w:rPr>
          <w:rFonts w:ascii="Arial" w:hAnsi="Arial" w:cs="Arial"/>
          <w:sz w:val="24"/>
          <w:szCs w:val="24"/>
        </w:rPr>
        <w:t>n</w:t>
      </w:r>
      <w:r w:rsidR="001E481D" w:rsidRPr="001E481D">
        <w:rPr>
          <w:rFonts w:ascii="Arial" w:hAnsi="Arial" w:cs="Arial"/>
          <w:sz w:val="24"/>
          <w:szCs w:val="24"/>
        </w:rPr>
        <w:t xml:space="preserve"> algunos aspectos importantes de los ingresos percibidos</w:t>
      </w:r>
      <w:r w:rsidR="00844A63">
        <w:rPr>
          <w:rFonts w:ascii="Arial" w:hAnsi="Arial" w:cs="Arial"/>
          <w:sz w:val="24"/>
          <w:szCs w:val="24"/>
        </w:rPr>
        <w:t xml:space="preserve"> durante el </w:t>
      </w:r>
      <w:r w:rsidR="00500506">
        <w:rPr>
          <w:rFonts w:ascii="Arial" w:hAnsi="Arial" w:cs="Arial"/>
          <w:sz w:val="24"/>
          <w:szCs w:val="24"/>
        </w:rPr>
        <w:t>cuarto</w:t>
      </w:r>
      <w:r w:rsidR="00844A63">
        <w:rPr>
          <w:rFonts w:ascii="Arial" w:hAnsi="Arial" w:cs="Arial"/>
          <w:sz w:val="24"/>
          <w:szCs w:val="24"/>
        </w:rPr>
        <w:t xml:space="preserve"> trimestre</w:t>
      </w:r>
      <w:r w:rsidR="001E481D" w:rsidRPr="001E481D">
        <w:rPr>
          <w:rFonts w:ascii="Arial" w:hAnsi="Arial" w:cs="Arial"/>
          <w:sz w:val="24"/>
          <w:szCs w:val="24"/>
        </w:rPr>
        <w:t>.</w:t>
      </w:r>
    </w:p>
    <w:p w:rsidR="001E481D" w:rsidRPr="001E481D" w:rsidRDefault="001E481D" w:rsidP="001E481D">
      <w:pPr>
        <w:spacing w:after="0" w:line="240" w:lineRule="auto"/>
        <w:rPr>
          <w:rFonts w:ascii="Arial" w:hAnsi="Arial" w:cs="Arial"/>
          <w:b/>
          <w:sz w:val="24"/>
          <w:szCs w:val="24"/>
        </w:rPr>
      </w:pPr>
      <w:r w:rsidRPr="001E481D">
        <w:rPr>
          <w:rFonts w:ascii="Arial" w:hAnsi="Arial" w:cs="Arial"/>
          <w:sz w:val="24"/>
          <w:szCs w:val="24"/>
        </w:rPr>
        <w:tab/>
      </w: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 xml:space="preserve">1.3.0.0.00.00.0.0.000 Ingresos no tributarios </w:t>
      </w: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1.3.1.0.00.00.0.0.000 Venta de Bienes y Servicios</w:t>
      </w:r>
    </w:p>
    <w:p w:rsidR="001E481D" w:rsidRPr="001E481D" w:rsidRDefault="001E481D" w:rsidP="001E481D">
      <w:pPr>
        <w:spacing w:after="0" w:line="240" w:lineRule="auto"/>
        <w:rPr>
          <w:rFonts w:ascii="Arial" w:hAnsi="Arial" w:cs="Arial"/>
          <w:sz w:val="24"/>
          <w:szCs w:val="24"/>
        </w:rPr>
      </w:pPr>
    </w:p>
    <w:p w:rsidR="00821BDA" w:rsidRDefault="001E481D" w:rsidP="001E481D">
      <w:pPr>
        <w:jc w:val="both"/>
        <w:rPr>
          <w:rFonts w:ascii="Arial" w:hAnsi="Arial" w:cs="Arial"/>
          <w:sz w:val="24"/>
          <w:szCs w:val="24"/>
        </w:rPr>
      </w:pPr>
      <w:r w:rsidRPr="001E481D">
        <w:rPr>
          <w:rFonts w:ascii="Arial" w:hAnsi="Arial" w:cs="Arial"/>
          <w:sz w:val="24"/>
          <w:szCs w:val="24"/>
        </w:rPr>
        <w:t>En cu</w:t>
      </w:r>
      <w:r w:rsidR="0080583D">
        <w:rPr>
          <w:rFonts w:ascii="Arial" w:hAnsi="Arial" w:cs="Arial"/>
          <w:sz w:val="24"/>
          <w:szCs w:val="24"/>
        </w:rPr>
        <w:t xml:space="preserve">mplimiento con los incisos d) e </w:t>
      </w:r>
      <w:r w:rsidRPr="001E481D">
        <w:rPr>
          <w:rFonts w:ascii="Arial" w:hAnsi="Arial" w:cs="Arial"/>
          <w:sz w:val="24"/>
          <w:szCs w:val="24"/>
        </w:rPr>
        <w:t>i) del artículo 47 de la ley Forestal 7575</w:t>
      </w:r>
      <w:r w:rsidR="00A011DA">
        <w:rPr>
          <w:rFonts w:ascii="Arial" w:hAnsi="Arial" w:cs="Arial"/>
          <w:sz w:val="24"/>
          <w:szCs w:val="24"/>
        </w:rPr>
        <w:t xml:space="preserve">, </w:t>
      </w:r>
      <w:r w:rsidR="00072F5C">
        <w:rPr>
          <w:rFonts w:ascii="Arial" w:hAnsi="Arial" w:cs="Arial"/>
          <w:sz w:val="24"/>
          <w:szCs w:val="24"/>
        </w:rPr>
        <w:t>al cierre del cuarto</w:t>
      </w:r>
      <w:r w:rsidR="00216E7D">
        <w:rPr>
          <w:rFonts w:ascii="Arial" w:hAnsi="Arial" w:cs="Arial"/>
          <w:sz w:val="24"/>
          <w:szCs w:val="24"/>
        </w:rPr>
        <w:t xml:space="preserve"> trimestre del 201</w:t>
      </w:r>
      <w:r w:rsidR="004A4089">
        <w:rPr>
          <w:rFonts w:ascii="Arial" w:hAnsi="Arial" w:cs="Arial"/>
          <w:sz w:val="24"/>
          <w:szCs w:val="24"/>
        </w:rPr>
        <w:t>9</w:t>
      </w:r>
      <w:r w:rsidR="00216E7D">
        <w:rPr>
          <w:rFonts w:ascii="Arial" w:hAnsi="Arial" w:cs="Arial"/>
          <w:sz w:val="24"/>
          <w:szCs w:val="24"/>
        </w:rPr>
        <w:t xml:space="preserve">, </w:t>
      </w:r>
      <w:r w:rsidRPr="001E481D">
        <w:rPr>
          <w:rFonts w:ascii="Arial" w:hAnsi="Arial" w:cs="Arial"/>
          <w:sz w:val="24"/>
          <w:szCs w:val="24"/>
        </w:rPr>
        <w:t>FONAFIFO ha capta</w:t>
      </w:r>
      <w:r w:rsidR="006A57E4">
        <w:rPr>
          <w:rFonts w:ascii="Arial" w:hAnsi="Arial" w:cs="Arial"/>
          <w:sz w:val="24"/>
          <w:szCs w:val="24"/>
        </w:rPr>
        <w:t xml:space="preserve">do </w:t>
      </w:r>
      <w:r w:rsidR="00216E7D">
        <w:rPr>
          <w:rFonts w:ascii="Arial" w:hAnsi="Arial" w:cs="Arial"/>
          <w:sz w:val="24"/>
          <w:szCs w:val="24"/>
        </w:rPr>
        <w:t>recursos</w:t>
      </w:r>
      <w:r w:rsidR="00216E7D" w:rsidRPr="001E481D">
        <w:rPr>
          <w:rFonts w:ascii="Arial" w:hAnsi="Arial" w:cs="Arial"/>
          <w:sz w:val="24"/>
          <w:szCs w:val="24"/>
        </w:rPr>
        <w:t xml:space="preserve"> adicionales</w:t>
      </w:r>
      <w:r w:rsidR="00216E7D">
        <w:rPr>
          <w:rFonts w:ascii="Arial" w:hAnsi="Arial" w:cs="Arial"/>
          <w:sz w:val="24"/>
          <w:szCs w:val="24"/>
        </w:rPr>
        <w:t xml:space="preserve"> por </w:t>
      </w:r>
      <w:r w:rsidR="006A57E4">
        <w:rPr>
          <w:rFonts w:ascii="Arial" w:hAnsi="Arial" w:cs="Arial"/>
          <w:sz w:val="24"/>
          <w:szCs w:val="24"/>
        </w:rPr>
        <w:t xml:space="preserve">la venta de bienes y servicios </w:t>
      </w:r>
      <w:r w:rsidR="006A57E4" w:rsidRPr="00F43DBC">
        <w:rPr>
          <w:rFonts w:ascii="Arial" w:hAnsi="Arial" w:cs="Arial"/>
          <w:sz w:val="24"/>
          <w:szCs w:val="24"/>
        </w:rPr>
        <w:t xml:space="preserve">por la suma </w:t>
      </w:r>
      <w:r w:rsidR="00405650" w:rsidRPr="00F43DBC">
        <w:rPr>
          <w:rFonts w:ascii="Arial" w:hAnsi="Arial" w:cs="Arial"/>
          <w:sz w:val="24"/>
          <w:szCs w:val="24"/>
        </w:rPr>
        <w:t xml:space="preserve">de </w:t>
      </w:r>
      <w:r w:rsidR="00405650" w:rsidRPr="00F43DBC">
        <w:rPr>
          <w:rFonts w:ascii="Arial" w:hAnsi="Arial" w:cs="Arial"/>
          <w:b/>
          <w:sz w:val="24"/>
          <w:szCs w:val="24"/>
        </w:rPr>
        <w:t>¢</w:t>
      </w:r>
      <w:r w:rsidR="00072F5C">
        <w:rPr>
          <w:rFonts w:ascii="Arial" w:hAnsi="Arial" w:cs="Arial"/>
          <w:b/>
          <w:sz w:val="24"/>
          <w:szCs w:val="24"/>
        </w:rPr>
        <w:t>58.905.195</w:t>
      </w:r>
      <w:r w:rsidR="00216E7D" w:rsidRPr="00F43DBC">
        <w:rPr>
          <w:rFonts w:ascii="Arial" w:hAnsi="Arial" w:cs="Arial"/>
          <w:sz w:val="24"/>
          <w:szCs w:val="24"/>
        </w:rPr>
        <w:t>,</w:t>
      </w:r>
      <w:r w:rsidR="00F43DBC" w:rsidRPr="00F43DBC">
        <w:rPr>
          <w:rFonts w:ascii="Arial" w:hAnsi="Arial" w:cs="Arial"/>
          <w:b/>
          <w:sz w:val="24"/>
          <w:szCs w:val="24"/>
        </w:rPr>
        <w:t xml:space="preserve"> </w:t>
      </w:r>
      <w:r w:rsidR="00B45B71" w:rsidRPr="00F43DBC">
        <w:rPr>
          <w:rFonts w:ascii="Arial" w:hAnsi="Arial" w:cs="Arial"/>
          <w:sz w:val="24"/>
          <w:szCs w:val="24"/>
        </w:rPr>
        <w:t>estos ingresos</w:t>
      </w:r>
      <w:r w:rsidR="00FC30CB" w:rsidRPr="00F43DBC">
        <w:rPr>
          <w:rFonts w:ascii="Arial" w:hAnsi="Arial" w:cs="Arial"/>
          <w:sz w:val="24"/>
          <w:szCs w:val="24"/>
        </w:rPr>
        <w:t xml:space="preserve"> se distribuyen de la siguiente manera:</w:t>
      </w:r>
    </w:p>
    <w:tbl>
      <w:tblPr>
        <w:tblW w:w="5311" w:type="dxa"/>
        <w:tblInd w:w="1488" w:type="dxa"/>
        <w:tblCellMar>
          <w:left w:w="70" w:type="dxa"/>
          <w:right w:w="70" w:type="dxa"/>
        </w:tblCellMar>
        <w:tblLook w:val="04A0" w:firstRow="1" w:lastRow="0" w:firstColumn="1" w:lastColumn="0" w:noHBand="0" w:noVBand="1"/>
      </w:tblPr>
      <w:tblGrid>
        <w:gridCol w:w="3118"/>
        <w:gridCol w:w="2193"/>
      </w:tblGrid>
      <w:tr w:rsidR="00DA6799" w:rsidRPr="00BC0A02" w:rsidTr="007E4542">
        <w:trPr>
          <w:trHeight w:val="251"/>
        </w:trPr>
        <w:tc>
          <w:tcPr>
            <w:tcW w:w="3118"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DA6799" w:rsidRPr="00BC0A02" w:rsidRDefault="00DA6799" w:rsidP="00DA6799">
            <w:pPr>
              <w:spacing w:after="0" w:line="240" w:lineRule="auto"/>
              <w:jc w:val="center"/>
              <w:rPr>
                <w:rFonts w:eastAsia="Times New Roman"/>
                <w:b/>
                <w:bCs/>
                <w:lang w:eastAsia="es-CR"/>
              </w:rPr>
            </w:pPr>
            <w:r w:rsidRPr="00BC0A02">
              <w:rPr>
                <w:rFonts w:eastAsia="Times New Roman"/>
                <w:b/>
                <w:bCs/>
                <w:lang w:eastAsia="es-CR"/>
              </w:rPr>
              <w:t>Venta de servicios</w:t>
            </w:r>
          </w:p>
        </w:tc>
        <w:tc>
          <w:tcPr>
            <w:tcW w:w="2193" w:type="dxa"/>
            <w:tcBorders>
              <w:top w:val="single" w:sz="4" w:space="0" w:color="auto"/>
              <w:left w:val="nil"/>
              <w:bottom w:val="single" w:sz="4" w:space="0" w:color="auto"/>
              <w:right w:val="single" w:sz="4" w:space="0" w:color="auto"/>
            </w:tcBorders>
            <w:shd w:val="clear" w:color="000000" w:fill="00B050"/>
            <w:noWrap/>
            <w:vAlign w:val="bottom"/>
            <w:hideMark/>
          </w:tcPr>
          <w:p w:rsidR="00DA6799" w:rsidRPr="00BC0A02" w:rsidRDefault="00DA6799" w:rsidP="00DA6799">
            <w:pPr>
              <w:spacing w:after="0" w:line="240" w:lineRule="auto"/>
              <w:jc w:val="center"/>
              <w:rPr>
                <w:rFonts w:eastAsia="Times New Roman"/>
                <w:b/>
                <w:bCs/>
                <w:lang w:eastAsia="es-CR"/>
              </w:rPr>
            </w:pPr>
            <w:r w:rsidRPr="00BC0A02">
              <w:rPr>
                <w:rFonts w:eastAsia="Times New Roman"/>
                <w:b/>
                <w:bCs/>
                <w:lang w:eastAsia="es-CR"/>
              </w:rPr>
              <w:t xml:space="preserve"> Monto </w:t>
            </w:r>
          </w:p>
        </w:tc>
      </w:tr>
      <w:tr w:rsidR="00DA6799" w:rsidRPr="00BC0A02" w:rsidTr="007E4542">
        <w:trPr>
          <w:trHeight w:val="251"/>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DA6799" w:rsidRPr="00BC0A02" w:rsidRDefault="00DA6799" w:rsidP="007E4542">
            <w:pPr>
              <w:spacing w:after="0" w:line="240" w:lineRule="auto"/>
              <w:rPr>
                <w:rFonts w:eastAsia="Times New Roman"/>
                <w:lang w:eastAsia="es-CR"/>
              </w:rPr>
            </w:pPr>
            <w:r w:rsidRPr="00BC0A02">
              <w:rPr>
                <w:rFonts w:eastAsia="Times New Roman"/>
                <w:lang w:eastAsia="es-CR"/>
              </w:rPr>
              <w:t xml:space="preserve">Venta </w:t>
            </w:r>
            <w:r w:rsidR="007E4542" w:rsidRPr="00BC0A02">
              <w:rPr>
                <w:rFonts w:eastAsia="Times New Roman"/>
                <w:lang w:eastAsia="es-CR"/>
              </w:rPr>
              <w:t>de créditos de carbono</w:t>
            </w:r>
          </w:p>
        </w:tc>
        <w:tc>
          <w:tcPr>
            <w:tcW w:w="2193" w:type="dxa"/>
            <w:tcBorders>
              <w:top w:val="nil"/>
              <w:left w:val="nil"/>
              <w:bottom w:val="single" w:sz="4" w:space="0" w:color="auto"/>
              <w:right w:val="single" w:sz="4" w:space="0" w:color="auto"/>
            </w:tcBorders>
            <w:shd w:val="clear" w:color="auto" w:fill="auto"/>
            <w:noWrap/>
            <w:vAlign w:val="bottom"/>
            <w:hideMark/>
          </w:tcPr>
          <w:p w:rsidR="007E4542" w:rsidRPr="00BC0A02" w:rsidRDefault="00BC0A02" w:rsidP="00844A63">
            <w:pPr>
              <w:spacing w:after="0" w:line="240" w:lineRule="auto"/>
              <w:jc w:val="right"/>
              <w:rPr>
                <w:rFonts w:eastAsia="Times New Roman"/>
                <w:lang w:eastAsia="es-CR"/>
              </w:rPr>
            </w:pPr>
            <w:r w:rsidRPr="00BC0A02">
              <w:rPr>
                <w:rFonts w:eastAsia="Times New Roman"/>
                <w:lang w:eastAsia="es-CR"/>
              </w:rPr>
              <w:t>36.545.274</w:t>
            </w:r>
          </w:p>
        </w:tc>
      </w:tr>
      <w:tr w:rsidR="00382DCB" w:rsidRPr="00BC0A02" w:rsidTr="007E4542">
        <w:trPr>
          <w:trHeight w:val="251"/>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382DCB" w:rsidRPr="00BC0A02" w:rsidRDefault="00382DCB" w:rsidP="00BC0A02">
            <w:pPr>
              <w:spacing w:after="0" w:line="240" w:lineRule="auto"/>
              <w:rPr>
                <w:rFonts w:eastAsia="Times New Roman"/>
                <w:lang w:eastAsia="es-CR"/>
              </w:rPr>
            </w:pPr>
            <w:r w:rsidRPr="00BC0A02">
              <w:rPr>
                <w:rFonts w:eastAsia="Times New Roman"/>
                <w:lang w:eastAsia="es-CR"/>
              </w:rPr>
              <w:t xml:space="preserve">Venta servicio </w:t>
            </w:r>
            <w:r w:rsidR="00BC0A02" w:rsidRPr="00BC0A02">
              <w:rPr>
                <w:rFonts w:eastAsia="Times New Roman"/>
                <w:lang w:eastAsia="es-CR"/>
              </w:rPr>
              <w:t>por convenios</w:t>
            </w:r>
          </w:p>
        </w:tc>
        <w:tc>
          <w:tcPr>
            <w:tcW w:w="2193" w:type="dxa"/>
            <w:tcBorders>
              <w:top w:val="nil"/>
              <w:left w:val="nil"/>
              <w:bottom w:val="single" w:sz="4" w:space="0" w:color="auto"/>
              <w:right w:val="single" w:sz="4" w:space="0" w:color="auto"/>
            </w:tcBorders>
            <w:shd w:val="clear" w:color="auto" w:fill="auto"/>
            <w:noWrap/>
            <w:vAlign w:val="bottom"/>
            <w:hideMark/>
          </w:tcPr>
          <w:p w:rsidR="00382DCB" w:rsidRPr="00BC0A02" w:rsidRDefault="00382DCB" w:rsidP="00BC0A02">
            <w:pPr>
              <w:spacing w:after="0" w:line="240" w:lineRule="auto"/>
              <w:jc w:val="right"/>
              <w:rPr>
                <w:rFonts w:eastAsia="Times New Roman"/>
                <w:lang w:eastAsia="es-CR"/>
              </w:rPr>
            </w:pPr>
            <w:r w:rsidRPr="00BC0A02">
              <w:rPr>
                <w:rFonts w:eastAsia="Times New Roman"/>
                <w:lang w:eastAsia="es-CR"/>
              </w:rPr>
              <w:t xml:space="preserve">                  </w:t>
            </w:r>
            <w:r w:rsidR="00BC0A02" w:rsidRPr="00BC0A02">
              <w:rPr>
                <w:rFonts w:eastAsia="Times New Roman"/>
                <w:lang w:eastAsia="es-CR"/>
              </w:rPr>
              <w:t>20.861.607</w:t>
            </w:r>
          </w:p>
        </w:tc>
      </w:tr>
      <w:tr w:rsidR="00DA6799" w:rsidRPr="00BC0A02" w:rsidTr="007E4542">
        <w:trPr>
          <w:trHeight w:val="251"/>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DA6799" w:rsidRPr="00BC0A02" w:rsidRDefault="00DA6799" w:rsidP="00DA6799">
            <w:pPr>
              <w:spacing w:after="0" w:line="240" w:lineRule="auto"/>
              <w:rPr>
                <w:rFonts w:eastAsia="Times New Roman"/>
                <w:lang w:eastAsia="es-CR"/>
              </w:rPr>
            </w:pPr>
            <w:r w:rsidRPr="00BC0A02">
              <w:rPr>
                <w:rFonts w:eastAsia="Times New Roman"/>
                <w:lang w:eastAsia="es-CR"/>
              </w:rPr>
              <w:t>Ventas Vuelo limpio</w:t>
            </w:r>
          </w:p>
        </w:tc>
        <w:tc>
          <w:tcPr>
            <w:tcW w:w="2193" w:type="dxa"/>
            <w:tcBorders>
              <w:top w:val="nil"/>
              <w:left w:val="nil"/>
              <w:bottom w:val="single" w:sz="4" w:space="0" w:color="auto"/>
              <w:right w:val="single" w:sz="4" w:space="0" w:color="auto"/>
            </w:tcBorders>
            <w:shd w:val="clear" w:color="auto" w:fill="auto"/>
            <w:noWrap/>
            <w:vAlign w:val="bottom"/>
            <w:hideMark/>
          </w:tcPr>
          <w:p w:rsidR="00DA6799" w:rsidRPr="00BC0A02" w:rsidRDefault="00BC0A02" w:rsidP="00BC0A02">
            <w:pPr>
              <w:spacing w:after="0" w:line="240" w:lineRule="auto"/>
              <w:jc w:val="right"/>
              <w:rPr>
                <w:rFonts w:eastAsia="Times New Roman"/>
                <w:lang w:eastAsia="es-CR"/>
              </w:rPr>
            </w:pPr>
            <w:r w:rsidRPr="00BC0A02">
              <w:rPr>
                <w:rFonts w:eastAsia="Times New Roman"/>
                <w:lang w:eastAsia="es-CR"/>
              </w:rPr>
              <w:t>1.498.314</w:t>
            </w:r>
            <w:r w:rsidR="00382DCB" w:rsidRPr="00BC0A02">
              <w:rPr>
                <w:rFonts w:eastAsia="Times New Roman"/>
                <w:lang w:eastAsia="es-CR"/>
              </w:rPr>
              <w:t xml:space="preserve">               </w:t>
            </w:r>
          </w:p>
        </w:tc>
      </w:tr>
      <w:tr w:rsidR="00DA6799" w:rsidRPr="00BC0A02" w:rsidTr="007E4542">
        <w:trPr>
          <w:trHeight w:val="251"/>
        </w:trPr>
        <w:tc>
          <w:tcPr>
            <w:tcW w:w="3118" w:type="dxa"/>
            <w:tcBorders>
              <w:top w:val="nil"/>
              <w:left w:val="single" w:sz="4" w:space="0" w:color="auto"/>
              <w:bottom w:val="single" w:sz="4" w:space="0" w:color="auto"/>
              <w:right w:val="single" w:sz="4" w:space="0" w:color="auto"/>
            </w:tcBorders>
            <w:shd w:val="clear" w:color="000000" w:fill="00B050"/>
            <w:noWrap/>
            <w:vAlign w:val="bottom"/>
            <w:hideMark/>
          </w:tcPr>
          <w:p w:rsidR="00DA6799" w:rsidRPr="00BC0A02" w:rsidRDefault="00DA6799" w:rsidP="00DA6799">
            <w:pPr>
              <w:spacing w:after="0" w:line="240" w:lineRule="auto"/>
              <w:rPr>
                <w:rFonts w:eastAsia="Times New Roman"/>
                <w:b/>
                <w:bCs/>
                <w:lang w:eastAsia="es-CR"/>
              </w:rPr>
            </w:pPr>
            <w:r w:rsidRPr="00BC0A02">
              <w:rPr>
                <w:rFonts w:eastAsia="Times New Roman"/>
                <w:b/>
                <w:bCs/>
                <w:lang w:eastAsia="es-CR"/>
              </w:rPr>
              <w:t>Total</w:t>
            </w:r>
          </w:p>
        </w:tc>
        <w:tc>
          <w:tcPr>
            <w:tcW w:w="2193" w:type="dxa"/>
            <w:tcBorders>
              <w:top w:val="nil"/>
              <w:left w:val="nil"/>
              <w:bottom w:val="single" w:sz="4" w:space="0" w:color="auto"/>
              <w:right w:val="single" w:sz="4" w:space="0" w:color="auto"/>
            </w:tcBorders>
            <w:shd w:val="clear" w:color="000000" w:fill="00B050"/>
            <w:noWrap/>
            <w:vAlign w:val="bottom"/>
            <w:hideMark/>
          </w:tcPr>
          <w:p w:rsidR="00DA6799" w:rsidRPr="00BC0A02" w:rsidRDefault="00BC0A02" w:rsidP="00844A63">
            <w:pPr>
              <w:spacing w:after="0" w:line="240" w:lineRule="auto"/>
              <w:jc w:val="right"/>
              <w:rPr>
                <w:rFonts w:eastAsia="Times New Roman"/>
                <w:b/>
                <w:bCs/>
                <w:lang w:eastAsia="es-CR"/>
              </w:rPr>
            </w:pPr>
            <w:r w:rsidRPr="00BC0A02">
              <w:rPr>
                <w:rFonts w:eastAsia="Times New Roman"/>
                <w:b/>
                <w:bCs/>
                <w:lang w:eastAsia="es-CR"/>
              </w:rPr>
              <w:t>58.905.195</w:t>
            </w:r>
          </w:p>
        </w:tc>
      </w:tr>
    </w:tbl>
    <w:p w:rsidR="00ED36A6" w:rsidRPr="00FC30CB" w:rsidRDefault="00ED36A6" w:rsidP="001E481D">
      <w:pPr>
        <w:jc w:val="both"/>
        <w:rPr>
          <w:rFonts w:ascii="Arial" w:hAnsi="Arial" w:cs="Arial"/>
          <w:sz w:val="24"/>
          <w:szCs w:val="24"/>
        </w:rPr>
      </w:pPr>
    </w:p>
    <w:p w:rsidR="001E481D" w:rsidRPr="00BA6ADF" w:rsidRDefault="00D2665F" w:rsidP="001E481D">
      <w:pPr>
        <w:spacing w:after="0" w:line="240" w:lineRule="auto"/>
        <w:rPr>
          <w:rFonts w:ascii="Arial" w:hAnsi="Arial" w:cs="Arial"/>
          <w:b/>
          <w:sz w:val="24"/>
          <w:szCs w:val="24"/>
        </w:rPr>
      </w:pPr>
      <w:r w:rsidRPr="00BA6ADF">
        <w:rPr>
          <w:rFonts w:ascii="Arial" w:hAnsi="Arial" w:cs="Arial"/>
          <w:b/>
          <w:sz w:val="24"/>
          <w:szCs w:val="24"/>
        </w:rPr>
        <w:t>1.3.2</w:t>
      </w:r>
      <w:r w:rsidR="001E481D" w:rsidRPr="00BA6ADF">
        <w:rPr>
          <w:rFonts w:ascii="Arial" w:hAnsi="Arial" w:cs="Arial"/>
          <w:b/>
          <w:sz w:val="24"/>
          <w:szCs w:val="24"/>
        </w:rPr>
        <w:t xml:space="preserve">.0.00.00.0.0.000 Ingresos de la propiedad </w:t>
      </w:r>
    </w:p>
    <w:p w:rsidR="001E481D" w:rsidRPr="00BA6ADF" w:rsidRDefault="001E481D" w:rsidP="001E481D">
      <w:pPr>
        <w:spacing w:after="0" w:line="240" w:lineRule="auto"/>
        <w:rPr>
          <w:rFonts w:ascii="Arial" w:hAnsi="Arial" w:cs="Arial"/>
          <w:b/>
          <w:sz w:val="24"/>
          <w:szCs w:val="24"/>
        </w:rPr>
      </w:pPr>
      <w:r w:rsidRPr="00BA6ADF">
        <w:rPr>
          <w:rFonts w:ascii="Arial" w:hAnsi="Arial" w:cs="Arial"/>
          <w:b/>
          <w:sz w:val="24"/>
          <w:szCs w:val="24"/>
        </w:rPr>
        <w:t>1.3.2.3.03.00.0.0.000 Otras Rentas de Activos Financieros</w:t>
      </w:r>
    </w:p>
    <w:p w:rsidR="001E481D" w:rsidRPr="00BA6ADF" w:rsidRDefault="001E481D" w:rsidP="001E481D">
      <w:pPr>
        <w:spacing w:after="0" w:line="240" w:lineRule="auto"/>
        <w:rPr>
          <w:rFonts w:ascii="Arial" w:hAnsi="Arial" w:cs="Arial"/>
          <w:sz w:val="24"/>
          <w:szCs w:val="24"/>
        </w:rPr>
      </w:pPr>
    </w:p>
    <w:p w:rsidR="002D4522" w:rsidRPr="002D4522" w:rsidRDefault="006A2FD8" w:rsidP="002D4522">
      <w:pPr>
        <w:spacing w:after="0" w:line="240" w:lineRule="auto"/>
        <w:jc w:val="both"/>
        <w:rPr>
          <w:rFonts w:ascii="Century Gothic" w:eastAsia="Times New Roman" w:hAnsi="Century Gothic" w:cs="Calibri"/>
          <w:sz w:val="18"/>
          <w:szCs w:val="18"/>
          <w:lang w:eastAsia="es-CR"/>
        </w:rPr>
      </w:pPr>
      <w:r w:rsidRPr="00BA6ADF">
        <w:rPr>
          <w:rFonts w:ascii="Arial" w:hAnsi="Arial" w:cs="Arial"/>
          <w:sz w:val="24"/>
          <w:szCs w:val="24"/>
        </w:rPr>
        <w:t>Se refiere a ingresos sobre cuentas corrientes de los cual</w:t>
      </w:r>
      <w:r w:rsidR="00E746BC">
        <w:rPr>
          <w:rFonts w:ascii="Arial" w:hAnsi="Arial" w:cs="Arial"/>
          <w:sz w:val="24"/>
          <w:szCs w:val="24"/>
        </w:rPr>
        <w:t xml:space="preserve"> durante el cuarto</w:t>
      </w:r>
      <w:r w:rsidR="00844A63">
        <w:rPr>
          <w:rFonts w:ascii="Arial" w:hAnsi="Arial" w:cs="Arial"/>
          <w:sz w:val="24"/>
          <w:szCs w:val="24"/>
        </w:rPr>
        <w:t xml:space="preserve"> trimestre se generaron </w:t>
      </w:r>
      <w:r w:rsidR="00844A63" w:rsidRPr="00844A63">
        <w:rPr>
          <w:rFonts w:ascii="Arial" w:hAnsi="Arial" w:cs="Arial"/>
          <w:b/>
          <w:sz w:val="24"/>
          <w:szCs w:val="24"/>
        </w:rPr>
        <w:t>¢</w:t>
      </w:r>
      <w:r w:rsidR="00E746BC">
        <w:rPr>
          <w:rFonts w:ascii="Arial" w:hAnsi="Arial" w:cs="Arial"/>
          <w:b/>
          <w:sz w:val="24"/>
          <w:szCs w:val="24"/>
        </w:rPr>
        <w:t>10.871</w:t>
      </w:r>
      <w:r w:rsidR="00BA6ADF" w:rsidRPr="00BA6ADF">
        <w:rPr>
          <w:rFonts w:ascii="Arial" w:hAnsi="Arial" w:cs="Arial"/>
          <w:sz w:val="24"/>
          <w:szCs w:val="24"/>
        </w:rPr>
        <w:t xml:space="preserve">. </w:t>
      </w:r>
    </w:p>
    <w:p w:rsidR="005E2420" w:rsidRDefault="002D4522" w:rsidP="008F406D">
      <w:pPr>
        <w:jc w:val="both"/>
        <w:rPr>
          <w:rFonts w:ascii="Arial" w:hAnsi="Arial" w:cs="Arial"/>
          <w:b/>
          <w:sz w:val="24"/>
          <w:szCs w:val="24"/>
        </w:rPr>
      </w:pPr>
      <w:r>
        <w:rPr>
          <w:rFonts w:ascii="Arial" w:hAnsi="Arial" w:cs="Arial"/>
          <w:sz w:val="24"/>
          <w:szCs w:val="24"/>
        </w:rPr>
        <w:t xml:space="preserve"> </w:t>
      </w: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 xml:space="preserve">1.3.3.1.00.00.0.0.000 Multas y sanciones </w:t>
      </w: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1.3.3.1.09.00.0.0.000 Otras multas</w:t>
      </w:r>
    </w:p>
    <w:p w:rsidR="004F4C7D" w:rsidRDefault="004F4C7D" w:rsidP="004F4C7D">
      <w:pPr>
        <w:spacing w:after="0" w:line="240" w:lineRule="auto"/>
        <w:jc w:val="both"/>
        <w:rPr>
          <w:rFonts w:ascii="Arial" w:hAnsi="Arial" w:cs="Arial"/>
          <w:sz w:val="24"/>
          <w:szCs w:val="24"/>
        </w:rPr>
      </w:pPr>
    </w:p>
    <w:p w:rsidR="001E481D" w:rsidRDefault="00844A63" w:rsidP="00CE5497">
      <w:pPr>
        <w:spacing w:after="0" w:line="240" w:lineRule="auto"/>
        <w:jc w:val="both"/>
        <w:rPr>
          <w:rFonts w:ascii="Arial" w:hAnsi="Arial" w:cs="Arial"/>
          <w:b/>
          <w:sz w:val="24"/>
          <w:szCs w:val="24"/>
          <w:highlight w:val="yellow"/>
        </w:rPr>
      </w:pPr>
      <w:r>
        <w:rPr>
          <w:rFonts w:ascii="Arial" w:hAnsi="Arial" w:cs="Arial"/>
          <w:sz w:val="24"/>
          <w:szCs w:val="24"/>
        </w:rPr>
        <w:t xml:space="preserve">Durante el </w:t>
      </w:r>
      <w:r w:rsidR="00E71BC0">
        <w:rPr>
          <w:rFonts w:ascii="Arial" w:hAnsi="Arial" w:cs="Arial"/>
          <w:sz w:val="24"/>
          <w:szCs w:val="24"/>
        </w:rPr>
        <w:t>cuarto</w:t>
      </w:r>
      <w:r w:rsidR="00C30DB3">
        <w:rPr>
          <w:rFonts w:ascii="Arial" w:hAnsi="Arial" w:cs="Arial"/>
          <w:sz w:val="24"/>
          <w:szCs w:val="24"/>
        </w:rPr>
        <w:t xml:space="preserve"> trimestre han ingresado</w:t>
      </w:r>
      <w:r>
        <w:rPr>
          <w:rFonts w:ascii="Arial" w:hAnsi="Arial" w:cs="Arial"/>
          <w:sz w:val="24"/>
          <w:szCs w:val="24"/>
        </w:rPr>
        <w:t xml:space="preserve"> </w:t>
      </w:r>
      <w:r w:rsidR="00C30DB3" w:rsidRPr="009875D9">
        <w:rPr>
          <w:rFonts w:ascii="Arial" w:hAnsi="Arial" w:cs="Arial"/>
          <w:b/>
          <w:sz w:val="24"/>
          <w:szCs w:val="24"/>
        </w:rPr>
        <w:t>¢</w:t>
      </w:r>
      <w:r w:rsidR="00E71BC0">
        <w:rPr>
          <w:rFonts w:ascii="Arial" w:hAnsi="Arial" w:cs="Arial"/>
          <w:b/>
          <w:sz w:val="24"/>
          <w:szCs w:val="24"/>
        </w:rPr>
        <w:t>696.827</w:t>
      </w:r>
      <w:r>
        <w:rPr>
          <w:rFonts w:ascii="Arial" w:hAnsi="Arial" w:cs="Arial"/>
          <w:b/>
          <w:sz w:val="24"/>
          <w:szCs w:val="24"/>
        </w:rPr>
        <w:t xml:space="preserve">, </w:t>
      </w:r>
      <w:r w:rsidRPr="00844A63">
        <w:rPr>
          <w:rFonts w:ascii="Arial" w:hAnsi="Arial" w:cs="Arial"/>
          <w:sz w:val="24"/>
          <w:szCs w:val="24"/>
        </w:rPr>
        <w:t xml:space="preserve">lo cual </w:t>
      </w:r>
      <w:r w:rsidR="00C30DB3" w:rsidRPr="00844A63">
        <w:rPr>
          <w:rFonts w:ascii="Arial" w:hAnsi="Arial" w:cs="Arial"/>
          <w:sz w:val="24"/>
          <w:szCs w:val="24"/>
        </w:rPr>
        <w:t>corresponde</w:t>
      </w:r>
      <w:r w:rsidR="004F4C7D" w:rsidRPr="00844A63">
        <w:rPr>
          <w:rFonts w:ascii="Arial" w:hAnsi="Arial" w:cs="Arial"/>
          <w:sz w:val="24"/>
          <w:szCs w:val="24"/>
        </w:rPr>
        <w:t>n</w:t>
      </w:r>
      <w:r w:rsidR="004F4C7D">
        <w:rPr>
          <w:rFonts w:ascii="Arial" w:hAnsi="Arial" w:cs="Arial"/>
          <w:sz w:val="24"/>
          <w:szCs w:val="24"/>
        </w:rPr>
        <w:t xml:space="preserve"> a los </w:t>
      </w:r>
      <w:r w:rsidR="004F4C7D" w:rsidRPr="001E481D">
        <w:rPr>
          <w:rFonts w:ascii="Arial" w:hAnsi="Arial" w:cs="Arial"/>
          <w:sz w:val="24"/>
          <w:szCs w:val="24"/>
        </w:rPr>
        <w:t>intereses</w:t>
      </w:r>
      <w:r w:rsidR="001E481D" w:rsidRPr="001E481D">
        <w:rPr>
          <w:rFonts w:ascii="Arial" w:hAnsi="Arial" w:cs="Arial"/>
          <w:sz w:val="24"/>
          <w:szCs w:val="24"/>
        </w:rPr>
        <w:t xml:space="preserve"> cobrados a clientes del Programa por Pago de Servicios Ambientales por incumplimiento contractual.</w:t>
      </w:r>
    </w:p>
    <w:p w:rsidR="004F4C7D" w:rsidRPr="001E481D" w:rsidRDefault="004F4C7D" w:rsidP="001E481D">
      <w:pPr>
        <w:spacing w:after="0" w:line="240" w:lineRule="auto"/>
        <w:rPr>
          <w:rFonts w:ascii="Arial" w:hAnsi="Arial" w:cs="Arial"/>
          <w:b/>
          <w:sz w:val="24"/>
          <w:szCs w:val="24"/>
          <w:highlight w:val="yellow"/>
        </w:rPr>
      </w:pPr>
    </w:p>
    <w:p w:rsidR="00ED7427" w:rsidRDefault="00ED7427" w:rsidP="001E481D">
      <w:pPr>
        <w:spacing w:after="0" w:line="240" w:lineRule="auto"/>
        <w:rPr>
          <w:rFonts w:ascii="Arial" w:hAnsi="Arial" w:cs="Arial"/>
          <w:b/>
          <w:sz w:val="24"/>
          <w:szCs w:val="24"/>
        </w:rPr>
      </w:pPr>
    </w:p>
    <w:p w:rsidR="00821BDA" w:rsidRDefault="00821BDA" w:rsidP="001E481D">
      <w:pPr>
        <w:spacing w:after="0" w:line="240" w:lineRule="auto"/>
        <w:rPr>
          <w:rFonts w:ascii="Arial" w:hAnsi="Arial" w:cs="Arial"/>
          <w:b/>
          <w:sz w:val="24"/>
          <w:szCs w:val="24"/>
        </w:rPr>
      </w:pPr>
    </w:p>
    <w:p w:rsidR="00821BDA" w:rsidRDefault="00821BDA" w:rsidP="001E481D">
      <w:pPr>
        <w:spacing w:after="0" w:line="240" w:lineRule="auto"/>
        <w:rPr>
          <w:rFonts w:ascii="Arial" w:hAnsi="Arial" w:cs="Arial"/>
          <w:b/>
          <w:sz w:val="24"/>
          <w:szCs w:val="24"/>
        </w:rPr>
      </w:pPr>
    </w:p>
    <w:p w:rsidR="00330F64" w:rsidRDefault="00330F64" w:rsidP="001E481D">
      <w:pPr>
        <w:spacing w:after="0" w:line="240" w:lineRule="auto"/>
        <w:rPr>
          <w:rFonts w:ascii="Arial" w:hAnsi="Arial" w:cs="Arial"/>
          <w:b/>
          <w:sz w:val="24"/>
          <w:szCs w:val="24"/>
        </w:rPr>
      </w:pPr>
    </w:p>
    <w:p w:rsidR="00821BDA" w:rsidRDefault="00821BDA" w:rsidP="001E481D">
      <w:pPr>
        <w:spacing w:after="0" w:line="240" w:lineRule="auto"/>
        <w:rPr>
          <w:rFonts w:ascii="Arial" w:hAnsi="Arial" w:cs="Arial"/>
          <w:b/>
          <w:sz w:val="24"/>
          <w:szCs w:val="24"/>
        </w:rPr>
      </w:pPr>
    </w:p>
    <w:p w:rsidR="00821BDA" w:rsidRDefault="00821BDA" w:rsidP="001E481D">
      <w:pPr>
        <w:spacing w:after="0" w:line="240" w:lineRule="auto"/>
        <w:rPr>
          <w:rFonts w:ascii="Arial" w:hAnsi="Arial" w:cs="Arial"/>
          <w:b/>
          <w:sz w:val="24"/>
          <w:szCs w:val="24"/>
        </w:rPr>
      </w:pP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 xml:space="preserve">1.3.9.0.00.00.0.0.000 Otros ingresos no tributarios </w:t>
      </w:r>
    </w:p>
    <w:p w:rsidR="001E481D" w:rsidRDefault="001E481D" w:rsidP="001E481D">
      <w:pPr>
        <w:spacing w:after="0" w:line="240" w:lineRule="auto"/>
        <w:rPr>
          <w:rFonts w:ascii="Arial" w:hAnsi="Arial" w:cs="Arial"/>
          <w:b/>
          <w:sz w:val="24"/>
          <w:szCs w:val="24"/>
        </w:rPr>
      </w:pPr>
      <w:r w:rsidRPr="001E481D">
        <w:rPr>
          <w:rFonts w:ascii="Arial" w:hAnsi="Arial" w:cs="Arial"/>
          <w:b/>
          <w:sz w:val="24"/>
          <w:szCs w:val="24"/>
        </w:rPr>
        <w:t>1.3.9.1.00.00.0.0.000 Reintegro</w:t>
      </w:r>
      <w:r w:rsidR="000934B8">
        <w:rPr>
          <w:rFonts w:ascii="Arial" w:hAnsi="Arial" w:cs="Arial"/>
          <w:b/>
          <w:sz w:val="24"/>
          <w:szCs w:val="24"/>
        </w:rPr>
        <w:t xml:space="preserve"> y devolu</w:t>
      </w:r>
      <w:r w:rsidR="00431666">
        <w:rPr>
          <w:rFonts w:ascii="Arial" w:hAnsi="Arial" w:cs="Arial"/>
          <w:b/>
          <w:sz w:val="24"/>
          <w:szCs w:val="24"/>
        </w:rPr>
        <w:t>c</w:t>
      </w:r>
      <w:r w:rsidR="000934B8">
        <w:rPr>
          <w:rFonts w:ascii="Arial" w:hAnsi="Arial" w:cs="Arial"/>
          <w:b/>
          <w:sz w:val="24"/>
          <w:szCs w:val="24"/>
        </w:rPr>
        <w:t>iones</w:t>
      </w:r>
    </w:p>
    <w:p w:rsidR="0042478F" w:rsidRDefault="0042478F" w:rsidP="001E481D">
      <w:pPr>
        <w:spacing w:after="0" w:line="240" w:lineRule="auto"/>
        <w:rPr>
          <w:rFonts w:ascii="Arial" w:hAnsi="Arial" w:cs="Arial"/>
          <w:b/>
          <w:sz w:val="24"/>
          <w:szCs w:val="24"/>
        </w:rPr>
      </w:pPr>
    </w:p>
    <w:p w:rsidR="001E481D" w:rsidRPr="001E481D" w:rsidRDefault="00844A63" w:rsidP="0042478F">
      <w:pPr>
        <w:spacing w:after="0" w:line="240" w:lineRule="auto"/>
        <w:jc w:val="both"/>
        <w:rPr>
          <w:rFonts w:ascii="Arial" w:eastAsia="Times New Roman" w:hAnsi="Arial" w:cs="Arial"/>
          <w:sz w:val="24"/>
          <w:szCs w:val="24"/>
          <w:lang w:eastAsia="es-CR"/>
        </w:rPr>
      </w:pPr>
      <w:r>
        <w:rPr>
          <w:rFonts w:ascii="Arial" w:hAnsi="Arial" w:cs="Arial"/>
          <w:sz w:val="24"/>
          <w:szCs w:val="24"/>
        </w:rPr>
        <w:t xml:space="preserve">Durante el </w:t>
      </w:r>
      <w:r w:rsidR="00431666">
        <w:rPr>
          <w:rFonts w:ascii="Arial" w:hAnsi="Arial" w:cs="Arial"/>
          <w:sz w:val="24"/>
          <w:szCs w:val="24"/>
        </w:rPr>
        <w:t>c</w:t>
      </w:r>
      <w:r w:rsidR="00194F78">
        <w:rPr>
          <w:rFonts w:ascii="Arial" w:hAnsi="Arial" w:cs="Arial"/>
          <w:sz w:val="24"/>
          <w:szCs w:val="24"/>
        </w:rPr>
        <w:t>uarto</w:t>
      </w:r>
      <w:r w:rsidR="0042478F">
        <w:rPr>
          <w:rFonts w:ascii="Arial" w:hAnsi="Arial" w:cs="Arial"/>
          <w:sz w:val="24"/>
          <w:szCs w:val="24"/>
        </w:rPr>
        <w:t xml:space="preserve"> trimestre </w:t>
      </w:r>
      <w:r>
        <w:rPr>
          <w:rFonts w:ascii="Arial" w:hAnsi="Arial" w:cs="Arial"/>
          <w:sz w:val="24"/>
          <w:szCs w:val="24"/>
        </w:rPr>
        <w:t xml:space="preserve">se ha generado </w:t>
      </w:r>
      <w:r w:rsidR="0042478F" w:rsidRPr="009875D9">
        <w:rPr>
          <w:rFonts w:ascii="Arial" w:hAnsi="Arial" w:cs="Arial"/>
          <w:b/>
          <w:sz w:val="24"/>
          <w:szCs w:val="24"/>
        </w:rPr>
        <w:t>¢</w:t>
      </w:r>
      <w:r w:rsidR="00431666">
        <w:rPr>
          <w:rFonts w:ascii="Arial" w:hAnsi="Arial" w:cs="Arial"/>
          <w:b/>
          <w:sz w:val="24"/>
          <w:szCs w:val="24"/>
        </w:rPr>
        <w:t>60.743.503</w:t>
      </w:r>
      <w:r>
        <w:rPr>
          <w:rFonts w:ascii="Arial" w:hAnsi="Arial" w:cs="Arial"/>
          <w:b/>
          <w:sz w:val="24"/>
          <w:szCs w:val="24"/>
        </w:rPr>
        <w:t xml:space="preserve">, </w:t>
      </w:r>
      <w:r w:rsidR="0042478F">
        <w:rPr>
          <w:rFonts w:ascii="Arial" w:hAnsi="Arial" w:cs="Arial"/>
          <w:sz w:val="24"/>
          <w:szCs w:val="24"/>
        </w:rPr>
        <w:t>correspond</w:t>
      </w:r>
      <w:r>
        <w:rPr>
          <w:rFonts w:ascii="Arial" w:hAnsi="Arial" w:cs="Arial"/>
          <w:sz w:val="24"/>
          <w:szCs w:val="24"/>
        </w:rPr>
        <w:t xml:space="preserve">iente </w:t>
      </w:r>
      <w:r w:rsidR="0042478F">
        <w:rPr>
          <w:rFonts w:ascii="Arial" w:hAnsi="Arial" w:cs="Arial"/>
          <w:sz w:val="24"/>
          <w:szCs w:val="24"/>
        </w:rPr>
        <w:t>a la</w:t>
      </w:r>
      <w:r w:rsidR="008929FF">
        <w:rPr>
          <w:rFonts w:ascii="Arial" w:hAnsi="Arial" w:cs="Arial"/>
          <w:sz w:val="24"/>
          <w:szCs w:val="24"/>
        </w:rPr>
        <w:t>s</w:t>
      </w:r>
      <w:r w:rsidR="0042478F">
        <w:rPr>
          <w:rFonts w:ascii="Arial" w:hAnsi="Arial" w:cs="Arial"/>
          <w:sz w:val="24"/>
          <w:szCs w:val="24"/>
        </w:rPr>
        <w:t xml:space="preserve"> </w:t>
      </w:r>
      <w:r w:rsidR="001E481D" w:rsidRPr="001E481D">
        <w:rPr>
          <w:rFonts w:ascii="Arial" w:hAnsi="Arial" w:cs="Arial"/>
          <w:sz w:val="24"/>
          <w:szCs w:val="24"/>
        </w:rPr>
        <w:t>devoluci</w:t>
      </w:r>
      <w:r w:rsidR="008929FF">
        <w:rPr>
          <w:rFonts w:ascii="Arial" w:hAnsi="Arial" w:cs="Arial"/>
          <w:sz w:val="24"/>
          <w:szCs w:val="24"/>
        </w:rPr>
        <w:t>ones</w:t>
      </w:r>
      <w:r>
        <w:rPr>
          <w:rFonts w:ascii="Arial" w:hAnsi="Arial" w:cs="Arial"/>
          <w:sz w:val="24"/>
          <w:szCs w:val="24"/>
        </w:rPr>
        <w:t xml:space="preserve"> </w:t>
      </w:r>
      <w:r w:rsidR="008929FF">
        <w:rPr>
          <w:rFonts w:ascii="Arial" w:hAnsi="Arial" w:cs="Arial"/>
          <w:sz w:val="24"/>
          <w:szCs w:val="24"/>
        </w:rPr>
        <w:t xml:space="preserve">realizadas por los </w:t>
      </w:r>
      <w:r>
        <w:rPr>
          <w:rFonts w:ascii="Arial" w:hAnsi="Arial" w:cs="Arial"/>
          <w:sz w:val="24"/>
          <w:szCs w:val="24"/>
        </w:rPr>
        <w:t xml:space="preserve">clientes </w:t>
      </w:r>
      <w:r w:rsidR="008929FF">
        <w:rPr>
          <w:rFonts w:ascii="Arial" w:hAnsi="Arial" w:cs="Arial"/>
          <w:sz w:val="24"/>
          <w:szCs w:val="24"/>
        </w:rPr>
        <w:t xml:space="preserve">del </w:t>
      </w:r>
      <w:r>
        <w:rPr>
          <w:rFonts w:ascii="Arial" w:hAnsi="Arial" w:cs="Arial"/>
          <w:sz w:val="24"/>
          <w:szCs w:val="24"/>
        </w:rPr>
        <w:t>P</w:t>
      </w:r>
      <w:r w:rsidR="008929FF">
        <w:rPr>
          <w:rFonts w:ascii="Arial" w:hAnsi="Arial" w:cs="Arial"/>
          <w:sz w:val="24"/>
          <w:szCs w:val="24"/>
        </w:rPr>
        <w:t>rograma de Servicios Ambientales</w:t>
      </w:r>
      <w:r>
        <w:rPr>
          <w:rFonts w:ascii="Arial" w:hAnsi="Arial" w:cs="Arial"/>
          <w:sz w:val="24"/>
          <w:szCs w:val="24"/>
        </w:rPr>
        <w:t>,</w:t>
      </w:r>
      <w:r w:rsidR="008929FF">
        <w:rPr>
          <w:rFonts w:ascii="Arial" w:hAnsi="Arial" w:cs="Arial"/>
          <w:sz w:val="24"/>
          <w:szCs w:val="24"/>
        </w:rPr>
        <w:t xml:space="preserve"> </w:t>
      </w:r>
      <w:r w:rsidR="001E481D" w:rsidRPr="001E481D">
        <w:rPr>
          <w:rFonts w:ascii="Arial" w:hAnsi="Arial" w:cs="Arial"/>
          <w:sz w:val="24"/>
          <w:szCs w:val="24"/>
        </w:rPr>
        <w:t>por incumplimiento contra</w:t>
      </w:r>
      <w:r w:rsidR="008929FF">
        <w:rPr>
          <w:rFonts w:ascii="Arial" w:hAnsi="Arial" w:cs="Arial"/>
          <w:sz w:val="24"/>
          <w:szCs w:val="24"/>
        </w:rPr>
        <w:t>c</w:t>
      </w:r>
      <w:r w:rsidR="001E481D" w:rsidRPr="001E481D">
        <w:rPr>
          <w:rFonts w:ascii="Arial" w:hAnsi="Arial" w:cs="Arial"/>
          <w:sz w:val="24"/>
          <w:szCs w:val="24"/>
        </w:rPr>
        <w:t>t</w:t>
      </w:r>
      <w:r w:rsidR="008929FF">
        <w:rPr>
          <w:rFonts w:ascii="Arial" w:hAnsi="Arial" w:cs="Arial"/>
          <w:sz w:val="24"/>
          <w:szCs w:val="24"/>
        </w:rPr>
        <w:t>ual</w:t>
      </w:r>
      <w:r w:rsidR="001E481D" w:rsidRPr="001E481D">
        <w:rPr>
          <w:rFonts w:ascii="Arial" w:hAnsi="Arial" w:cs="Arial"/>
          <w:sz w:val="24"/>
          <w:szCs w:val="24"/>
        </w:rPr>
        <w:t xml:space="preserve">. </w:t>
      </w:r>
    </w:p>
    <w:p w:rsidR="008C3204" w:rsidRPr="001E481D" w:rsidRDefault="008C3204" w:rsidP="001E481D">
      <w:pPr>
        <w:spacing w:after="0" w:line="240" w:lineRule="auto"/>
        <w:rPr>
          <w:rFonts w:ascii="Arial" w:hAnsi="Arial" w:cs="Arial"/>
          <w:b/>
          <w:sz w:val="24"/>
          <w:szCs w:val="24"/>
        </w:rPr>
      </w:pPr>
    </w:p>
    <w:p w:rsidR="001E481D" w:rsidRPr="001E481D" w:rsidRDefault="001E481D" w:rsidP="001E481D">
      <w:pPr>
        <w:spacing w:after="0" w:line="240" w:lineRule="auto"/>
        <w:rPr>
          <w:rFonts w:ascii="Arial" w:hAnsi="Arial" w:cs="Arial"/>
          <w:b/>
          <w:sz w:val="24"/>
          <w:szCs w:val="24"/>
        </w:rPr>
      </w:pPr>
      <w:r w:rsidRPr="001E481D">
        <w:rPr>
          <w:rFonts w:ascii="Arial" w:hAnsi="Arial" w:cs="Arial"/>
          <w:b/>
          <w:sz w:val="24"/>
          <w:szCs w:val="24"/>
        </w:rPr>
        <w:t xml:space="preserve">1.4.0.0.00.00.0.0.000 Transferencias Corrientes </w:t>
      </w:r>
    </w:p>
    <w:p w:rsidR="008E02A0" w:rsidRDefault="001E481D" w:rsidP="008E02A0">
      <w:pPr>
        <w:spacing w:after="0" w:line="240" w:lineRule="auto"/>
        <w:rPr>
          <w:rFonts w:ascii="Arial" w:hAnsi="Arial" w:cs="Arial"/>
          <w:b/>
          <w:sz w:val="24"/>
          <w:szCs w:val="24"/>
        </w:rPr>
      </w:pPr>
      <w:r w:rsidRPr="001E481D">
        <w:rPr>
          <w:rFonts w:ascii="Arial" w:hAnsi="Arial" w:cs="Arial"/>
          <w:b/>
          <w:sz w:val="24"/>
          <w:szCs w:val="24"/>
        </w:rPr>
        <w:t>1.4.1.0.00.00.0.0.000 Transferencias Corrientes del Sector Público</w:t>
      </w:r>
    </w:p>
    <w:p w:rsidR="008E02A0" w:rsidRDefault="008E02A0" w:rsidP="008E02A0">
      <w:pPr>
        <w:spacing w:after="0" w:line="240" w:lineRule="auto"/>
        <w:rPr>
          <w:rFonts w:ascii="Arial" w:hAnsi="Arial" w:cs="Arial"/>
          <w:b/>
          <w:sz w:val="24"/>
          <w:szCs w:val="24"/>
        </w:rPr>
      </w:pPr>
    </w:p>
    <w:p w:rsidR="00CC3FE9" w:rsidRPr="008E02A0" w:rsidRDefault="00287843" w:rsidP="00FA7E98">
      <w:pPr>
        <w:spacing w:after="0" w:line="240" w:lineRule="auto"/>
        <w:jc w:val="both"/>
        <w:rPr>
          <w:rFonts w:ascii="Arial" w:hAnsi="Arial" w:cs="Arial"/>
          <w:sz w:val="24"/>
          <w:szCs w:val="24"/>
        </w:rPr>
      </w:pPr>
      <w:r>
        <w:rPr>
          <w:rFonts w:ascii="Arial" w:hAnsi="Arial" w:cs="Arial"/>
          <w:sz w:val="24"/>
          <w:szCs w:val="24"/>
        </w:rPr>
        <w:t xml:space="preserve">Durante el </w:t>
      </w:r>
      <w:r w:rsidR="009F3DB7">
        <w:rPr>
          <w:rFonts w:ascii="Arial" w:hAnsi="Arial" w:cs="Arial"/>
          <w:sz w:val="24"/>
          <w:szCs w:val="24"/>
        </w:rPr>
        <w:t>cuarto</w:t>
      </w:r>
      <w:r>
        <w:rPr>
          <w:rFonts w:ascii="Arial" w:hAnsi="Arial" w:cs="Arial"/>
          <w:sz w:val="24"/>
          <w:szCs w:val="24"/>
        </w:rPr>
        <w:t xml:space="preserve"> trimestre ingresaron recursos por </w:t>
      </w:r>
      <w:r w:rsidRPr="00287843">
        <w:rPr>
          <w:rFonts w:ascii="Arial" w:hAnsi="Arial" w:cs="Arial"/>
          <w:b/>
          <w:sz w:val="24"/>
          <w:szCs w:val="24"/>
        </w:rPr>
        <w:t>¢50.210.000</w:t>
      </w:r>
      <w:r>
        <w:rPr>
          <w:rFonts w:ascii="Arial" w:hAnsi="Arial" w:cs="Arial"/>
          <w:sz w:val="24"/>
          <w:szCs w:val="24"/>
        </w:rPr>
        <w:t xml:space="preserve">, provenientes del </w:t>
      </w:r>
      <w:r w:rsidR="008B3656" w:rsidRPr="008E02A0">
        <w:rPr>
          <w:rFonts w:ascii="Arial" w:hAnsi="Arial" w:cs="Arial"/>
          <w:sz w:val="24"/>
          <w:szCs w:val="24"/>
        </w:rPr>
        <w:t xml:space="preserve">Sistema Nacional de Áreas </w:t>
      </w:r>
      <w:r>
        <w:rPr>
          <w:rFonts w:ascii="Arial" w:hAnsi="Arial" w:cs="Arial"/>
          <w:sz w:val="24"/>
          <w:szCs w:val="24"/>
        </w:rPr>
        <w:t xml:space="preserve">de Conservación </w:t>
      </w:r>
      <w:r w:rsidR="008B3656" w:rsidRPr="008E02A0">
        <w:rPr>
          <w:rFonts w:ascii="Arial" w:hAnsi="Arial" w:cs="Arial"/>
          <w:sz w:val="24"/>
          <w:szCs w:val="24"/>
        </w:rPr>
        <w:t>(SINAC)</w:t>
      </w:r>
      <w:r>
        <w:rPr>
          <w:rFonts w:ascii="Arial" w:hAnsi="Arial" w:cs="Arial"/>
          <w:sz w:val="24"/>
          <w:szCs w:val="24"/>
        </w:rPr>
        <w:t xml:space="preserve"> correspondiente al </w:t>
      </w:r>
      <w:r w:rsidR="008B3656" w:rsidRPr="008E02A0">
        <w:rPr>
          <w:rFonts w:ascii="Arial" w:hAnsi="Arial" w:cs="Arial"/>
          <w:sz w:val="24"/>
          <w:szCs w:val="24"/>
        </w:rPr>
        <w:t>impuesto a la madera</w:t>
      </w:r>
      <w:r>
        <w:rPr>
          <w:rFonts w:ascii="Arial" w:hAnsi="Arial" w:cs="Arial"/>
          <w:sz w:val="24"/>
          <w:szCs w:val="24"/>
        </w:rPr>
        <w:t>.</w:t>
      </w:r>
      <w:r w:rsidR="008C3204">
        <w:rPr>
          <w:rFonts w:ascii="Arial" w:hAnsi="Arial" w:cs="Arial"/>
          <w:b/>
          <w:sz w:val="24"/>
          <w:szCs w:val="24"/>
        </w:rPr>
        <w:t xml:space="preserve"> </w:t>
      </w:r>
    </w:p>
    <w:p w:rsidR="004E4AD8" w:rsidRPr="00334624" w:rsidRDefault="004E4AD8" w:rsidP="00FA7E98">
      <w:pPr>
        <w:spacing w:line="240" w:lineRule="auto"/>
        <w:jc w:val="both"/>
        <w:rPr>
          <w:rFonts w:ascii="Arial" w:hAnsi="Arial" w:cs="Arial"/>
          <w:sz w:val="24"/>
          <w:szCs w:val="24"/>
        </w:rPr>
      </w:pPr>
    </w:p>
    <w:p w:rsidR="004F1833" w:rsidRDefault="004F1833" w:rsidP="004F1833">
      <w:pPr>
        <w:spacing w:after="0" w:line="240" w:lineRule="auto"/>
        <w:rPr>
          <w:rFonts w:ascii="Arial" w:hAnsi="Arial" w:cs="Arial"/>
          <w:b/>
          <w:sz w:val="24"/>
          <w:szCs w:val="24"/>
        </w:rPr>
      </w:pPr>
      <w:r>
        <w:rPr>
          <w:rFonts w:ascii="Arial" w:hAnsi="Arial" w:cs="Arial"/>
          <w:b/>
          <w:sz w:val="24"/>
          <w:szCs w:val="24"/>
        </w:rPr>
        <w:t>2.4</w:t>
      </w:r>
      <w:r w:rsidRPr="00D00736">
        <w:rPr>
          <w:rFonts w:ascii="Arial" w:hAnsi="Arial" w:cs="Arial"/>
          <w:b/>
          <w:sz w:val="24"/>
          <w:szCs w:val="24"/>
        </w:rPr>
        <w:t xml:space="preserve">.0.0.00.00.0.0.000 </w:t>
      </w:r>
      <w:r>
        <w:rPr>
          <w:rFonts w:ascii="Arial" w:hAnsi="Arial" w:cs="Arial"/>
          <w:b/>
          <w:sz w:val="24"/>
          <w:szCs w:val="24"/>
        </w:rPr>
        <w:t>Transferencias de Capital</w:t>
      </w:r>
    </w:p>
    <w:p w:rsidR="004F1833" w:rsidRPr="004F1833" w:rsidRDefault="004F1833" w:rsidP="004F1833">
      <w:pPr>
        <w:pStyle w:val="Prrafodelista"/>
        <w:numPr>
          <w:ilvl w:val="7"/>
          <w:numId w:val="17"/>
        </w:numPr>
        <w:spacing w:after="0" w:line="240" w:lineRule="auto"/>
        <w:rPr>
          <w:rFonts w:ascii="Arial" w:hAnsi="Arial" w:cs="Arial"/>
          <w:b/>
          <w:sz w:val="24"/>
          <w:szCs w:val="24"/>
        </w:rPr>
      </w:pPr>
      <w:r w:rsidRPr="004F1833">
        <w:rPr>
          <w:rFonts w:ascii="Arial" w:hAnsi="Arial" w:cs="Arial"/>
          <w:b/>
          <w:sz w:val="24"/>
          <w:szCs w:val="24"/>
        </w:rPr>
        <w:t>Transferencias de Capital del Gobierno Central</w:t>
      </w:r>
    </w:p>
    <w:p w:rsidR="004F1833" w:rsidRPr="00D00736" w:rsidRDefault="004F1833" w:rsidP="004F1833">
      <w:pPr>
        <w:spacing w:after="0" w:line="240" w:lineRule="auto"/>
        <w:rPr>
          <w:rFonts w:ascii="Arial" w:hAnsi="Arial" w:cs="Arial"/>
          <w:b/>
          <w:sz w:val="24"/>
          <w:szCs w:val="24"/>
        </w:rPr>
      </w:pPr>
    </w:p>
    <w:p w:rsidR="004F1833" w:rsidRPr="00DB7625" w:rsidRDefault="00963488" w:rsidP="004F1833">
      <w:pPr>
        <w:jc w:val="both"/>
        <w:rPr>
          <w:rFonts w:ascii="Arial" w:hAnsi="Arial" w:cs="Arial"/>
          <w:sz w:val="24"/>
          <w:szCs w:val="24"/>
        </w:rPr>
      </w:pPr>
      <w:r>
        <w:rPr>
          <w:rFonts w:ascii="Arial" w:hAnsi="Arial" w:cs="Arial"/>
          <w:sz w:val="24"/>
          <w:szCs w:val="24"/>
        </w:rPr>
        <w:t>Con base</w:t>
      </w:r>
      <w:r w:rsidR="004F1833" w:rsidRPr="004F1833">
        <w:rPr>
          <w:rFonts w:ascii="Arial" w:hAnsi="Arial" w:cs="Arial"/>
          <w:sz w:val="24"/>
          <w:szCs w:val="24"/>
        </w:rPr>
        <w:t xml:space="preserve"> a la Ley de Presupuesto Ordinario y Extraordinario de la República para el ejercicio económico </w:t>
      </w:r>
      <w:r w:rsidR="00567FD9">
        <w:rPr>
          <w:rFonts w:ascii="Arial" w:hAnsi="Arial" w:cs="Arial"/>
          <w:sz w:val="24"/>
          <w:szCs w:val="24"/>
        </w:rPr>
        <w:t>201</w:t>
      </w:r>
      <w:r w:rsidR="003D05B5">
        <w:rPr>
          <w:rFonts w:ascii="Arial" w:hAnsi="Arial" w:cs="Arial"/>
          <w:sz w:val="24"/>
          <w:szCs w:val="24"/>
        </w:rPr>
        <w:t>9</w:t>
      </w:r>
      <w:r w:rsidR="00B124E4">
        <w:rPr>
          <w:rFonts w:ascii="Arial" w:hAnsi="Arial" w:cs="Arial"/>
          <w:sz w:val="24"/>
          <w:szCs w:val="24"/>
        </w:rPr>
        <w:t>,</w:t>
      </w:r>
      <w:r w:rsidR="004F1833" w:rsidRPr="004F1833">
        <w:rPr>
          <w:rFonts w:ascii="Arial" w:hAnsi="Arial" w:cs="Arial"/>
          <w:sz w:val="24"/>
          <w:szCs w:val="24"/>
        </w:rPr>
        <w:t xml:space="preserve"> </w:t>
      </w:r>
      <w:r w:rsidR="00CC1CDF">
        <w:rPr>
          <w:rFonts w:ascii="Arial" w:hAnsi="Arial" w:cs="Arial"/>
          <w:sz w:val="24"/>
          <w:szCs w:val="24"/>
        </w:rPr>
        <w:t>en este segundo</w:t>
      </w:r>
      <w:r>
        <w:rPr>
          <w:rFonts w:ascii="Arial" w:hAnsi="Arial" w:cs="Arial"/>
          <w:sz w:val="24"/>
          <w:szCs w:val="24"/>
        </w:rPr>
        <w:t xml:space="preserve"> trimestre </w:t>
      </w:r>
      <w:r w:rsidR="004F1833" w:rsidRPr="004F1833">
        <w:rPr>
          <w:rFonts w:ascii="Arial" w:hAnsi="Arial" w:cs="Arial"/>
          <w:sz w:val="24"/>
          <w:szCs w:val="24"/>
        </w:rPr>
        <w:t xml:space="preserve">el Ministerio de Ambiente y </w:t>
      </w:r>
      <w:r w:rsidR="00334624" w:rsidRPr="004F1833">
        <w:rPr>
          <w:rFonts w:ascii="Arial" w:hAnsi="Arial" w:cs="Arial"/>
          <w:sz w:val="24"/>
          <w:szCs w:val="24"/>
        </w:rPr>
        <w:t>Energía (</w:t>
      </w:r>
      <w:r w:rsidR="004F1833" w:rsidRPr="004F1833">
        <w:rPr>
          <w:rFonts w:ascii="Arial" w:hAnsi="Arial" w:cs="Arial"/>
          <w:sz w:val="24"/>
          <w:szCs w:val="24"/>
        </w:rPr>
        <w:t>MINAE)</w:t>
      </w:r>
      <w:r w:rsidR="00B124E4">
        <w:rPr>
          <w:rFonts w:ascii="Arial" w:hAnsi="Arial" w:cs="Arial"/>
          <w:sz w:val="24"/>
          <w:szCs w:val="24"/>
        </w:rPr>
        <w:t>,</w:t>
      </w:r>
      <w:r w:rsidR="004F1833" w:rsidRPr="004F1833">
        <w:rPr>
          <w:rFonts w:ascii="Arial" w:hAnsi="Arial" w:cs="Arial"/>
          <w:sz w:val="24"/>
          <w:szCs w:val="24"/>
        </w:rPr>
        <w:t xml:space="preserve"> </w:t>
      </w:r>
      <w:r w:rsidR="00C5109B">
        <w:rPr>
          <w:rFonts w:ascii="Arial" w:hAnsi="Arial" w:cs="Arial"/>
          <w:sz w:val="24"/>
          <w:szCs w:val="24"/>
        </w:rPr>
        <w:t xml:space="preserve">transfirió </w:t>
      </w:r>
      <w:r w:rsidR="004F1833" w:rsidRPr="004F1833">
        <w:rPr>
          <w:rFonts w:ascii="Arial" w:hAnsi="Arial" w:cs="Arial"/>
          <w:sz w:val="24"/>
          <w:szCs w:val="24"/>
        </w:rPr>
        <w:t xml:space="preserve">la suma de </w:t>
      </w:r>
      <w:r w:rsidR="004F1833" w:rsidRPr="004F1833">
        <w:rPr>
          <w:rFonts w:ascii="Arial" w:hAnsi="Arial" w:cs="Arial"/>
          <w:b/>
          <w:sz w:val="24"/>
          <w:szCs w:val="24"/>
        </w:rPr>
        <w:t>¢</w:t>
      </w:r>
      <w:r w:rsidR="00252671">
        <w:rPr>
          <w:rFonts w:ascii="Arial" w:hAnsi="Arial" w:cs="Arial"/>
          <w:b/>
          <w:sz w:val="24"/>
          <w:szCs w:val="24"/>
        </w:rPr>
        <w:t>3.517.868.828</w:t>
      </w:r>
      <w:r w:rsidR="00B124E4">
        <w:rPr>
          <w:rFonts w:ascii="Arial" w:hAnsi="Arial" w:cs="Arial"/>
          <w:b/>
          <w:sz w:val="24"/>
          <w:szCs w:val="24"/>
        </w:rPr>
        <w:t>,</w:t>
      </w:r>
      <w:r w:rsidR="004F1833" w:rsidRPr="004F1833">
        <w:rPr>
          <w:rFonts w:ascii="Century Gothic" w:eastAsia="Times New Roman" w:hAnsi="Century Gothic" w:cs="Calibri"/>
          <w:sz w:val="24"/>
          <w:szCs w:val="24"/>
          <w:lang w:eastAsia="es-CR"/>
        </w:rPr>
        <w:t xml:space="preserve"> </w:t>
      </w:r>
      <w:r w:rsidR="004F1833" w:rsidRPr="004F1833">
        <w:rPr>
          <w:rFonts w:ascii="Arial" w:hAnsi="Arial" w:cs="Arial"/>
          <w:sz w:val="24"/>
          <w:szCs w:val="24"/>
        </w:rPr>
        <w:t>correspondientes a</w:t>
      </w:r>
      <w:r w:rsidR="00C5109B">
        <w:rPr>
          <w:rFonts w:ascii="Arial" w:hAnsi="Arial" w:cs="Arial"/>
          <w:sz w:val="24"/>
          <w:szCs w:val="24"/>
        </w:rPr>
        <w:t xml:space="preserve">l </w:t>
      </w:r>
      <w:r w:rsidR="004F1833" w:rsidRPr="004F1833">
        <w:rPr>
          <w:rFonts w:ascii="Arial" w:hAnsi="Arial" w:cs="Arial"/>
          <w:sz w:val="24"/>
          <w:szCs w:val="24"/>
        </w:rPr>
        <w:t>impuesto</w:t>
      </w:r>
      <w:r w:rsidR="00C5109B">
        <w:rPr>
          <w:rFonts w:ascii="Arial" w:hAnsi="Arial" w:cs="Arial"/>
          <w:sz w:val="24"/>
          <w:szCs w:val="24"/>
        </w:rPr>
        <w:t xml:space="preserve"> único </w:t>
      </w:r>
      <w:r w:rsidR="004F1833" w:rsidRPr="004F1833">
        <w:rPr>
          <w:rFonts w:ascii="Arial" w:hAnsi="Arial" w:cs="Arial"/>
          <w:sz w:val="24"/>
          <w:szCs w:val="24"/>
        </w:rPr>
        <w:t>a los combustibles según el artículo Nº 5 de la Ley 8114 “Ley Simplificación y Eficiencia Tributaria</w:t>
      </w:r>
      <w:r w:rsidR="00C5109B">
        <w:rPr>
          <w:rFonts w:ascii="Arial" w:hAnsi="Arial" w:cs="Arial"/>
          <w:sz w:val="24"/>
          <w:szCs w:val="24"/>
        </w:rPr>
        <w:t>s</w:t>
      </w:r>
      <w:r w:rsidR="004F1833" w:rsidRPr="004F1833">
        <w:rPr>
          <w:rFonts w:ascii="Arial" w:hAnsi="Arial" w:cs="Arial"/>
          <w:sz w:val="24"/>
          <w:szCs w:val="24"/>
        </w:rPr>
        <w:t>”.</w:t>
      </w:r>
    </w:p>
    <w:p w:rsidR="008B3656" w:rsidRPr="00330F64" w:rsidRDefault="008B3656" w:rsidP="008B3656">
      <w:pPr>
        <w:jc w:val="both"/>
        <w:rPr>
          <w:rFonts w:eastAsia="Times New Roman" w:cs="Calibri"/>
          <w:b/>
          <w:sz w:val="24"/>
          <w:szCs w:val="24"/>
          <w:lang w:eastAsia="es-CR"/>
        </w:rPr>
      </w:pPr>
      <w:r w:rsidRPr="00C80FB8">
        <w:rPr>
          <w:rFonts w:ascii="Arial" w:hAnsi="Arial" w:cs="Arial"/>
          <w:sz w:val="24"/>
          <w:szCs w:val="24"/>
        </w:rPr>
        <w:t>Adicionalmente</w:t>
      </w:r>
      <w:r w:rsidR="00C5109B">
        <w:rPr>
          <w:rFonts w:ascii="Arial" w:hAnsi="Arial" w:cs="Arial"/>
          <w:sz w:val="24"/>
          <w:szCs w:val="24"/>
        </w:rPr>
        <w:t xml:space="preserve">, </w:t>
      </w:r>
      <w:r w:rsidRPr="00C80FB8">
        <w:rPr>
          <w:rFonts w:ascii="Arial" w:hAnsi="Arial" w:cs="Arial"/>
          <w:sz w:val="24"/>
          <w:szCs w:val="24"/>
        </w:rPr>
        <w:t>según</w:t>
      </w:r>
      <w:r w:rsidR="005F4E8F" w:rsidRPr="00C80FB8">
        <w:rPr>
          <w:rFonts w:ascii="Arial" w:hAnsi="Arial" w:cs="Arial"/>
          <w:sz w:val="24"/>
          <w:szCs w:val="24"/>
        </w:rPr>
        <w:t xml:space="preserve"> el</w:t>
      </w:r>
      <w:r w:rsidR="006F08DA" w:rsidRPr="00C80FB8">
        <w:rPr>
          <w:rFonts w:ascii="Arial" w:hAnsi="Arial" w:cs="Arial"/>
          <w:sz w:val="24"/>
          <w:szCs w:val="24"/>
        </w:rPr>
        <w:t xml:space="preserve"> Decreto Ejecutivo No. 32868-MINAE</w:t>
      </w:r>
      <w:r w:rsidR="00801960" w:rsidRPr="00C80FB8">
        <w:rPr>
          <w:rFonts w:ascii="Arial" w:hAnsi="Arial" w:cs="Arial"/>
          <w:sz w:val="24"/>
          <w:szCs w:val="24"/>
        </w:rPr>
        <w:t>,</w:t>
      </w:r>
      <w:r w:rsidR="006F08DA" w:rsidRPr="00C80FB8">
        <w:rPr>
          <w:rFonts w:ascii="Arial" w:hAnsi="Arial" w:cs="Arial"/>
          <w:sz w:val="24"/>
          <w:szCs w:val="24"/>
        </w:rPr>
        <w:t xml:space="preserve"> </w:t>
      </w:r>
      <w:r w:rsidR="00C5109B">
        <w:rPr>
          <w:rFonts w:ascii="Arial" w:hAnsi="Arial" w:cs="Arial"/>
          <w:sz w:val="24"/>
          <w:szCs w:val="24"/>
        </w:rPr>
        <w:t xml:space="preserve">ingresaron recursos </w:t>
      </w:r>
      <w:r w:rsidR="00355892" w:rsidRPr="00C80FB8">
        <w:rPr>
          <w:rFonts w:ascii="Arial" w:hAnsi="Arial" w:cs="Arial"/>
          <w:sz w:val="24"/>
          <w:szCs w:val="24"/>
        </w:rPr>
        <w:t xml:space="preserve">provenientes del Canon por aprovechamiento de agua por la suma </w:t>
      </w:r>
      <w:r w:rsidR="00C5109B">
        <w:rPr>
          <w:rFonts w:ascii="Arial" w:hAnsi="Arial" w:cs="Arial"/>
          <w:sz w:val="24"/>
          <w:szCs w:val="24"/>
        </w:rPr>
        <w:t xml:space="preserve">de </w:t>
      </w:r>
      <w:r w:rsidR="00C80FB8" w:rsidRPr="00330F64">
        <w:rPr>
          <w:rFonts w:ascii="Arial" w:hAnsi="Arial" w:cs="Arial"/>
          <w:b/>
          <w:sz w:val="24"/>
          <w:szCs w:val="24"/>
        </w:rPr>
        <w:t>¢</w:t>
      </w:r>
      <w:r w:rsidR="00252671">
        <w:rPr>
          <w:rFonts w:ascii="Arial" w:hAnsi="Arial" w:cs="Arial"/>
          <w:b/>
          <w:sz w:val="24"/>
          <w:szCs w:val="24"/>
        </w:rPr>
        <w:t>538.335.067</w:t>
      </w:r>
      <w:r w:rsidR="00C80FB8" w:rsidRPr="00330F64">
        <w:rPr>
          <w:rFonts w:ascii="Arial" w:hAnsi="Arial" w:cs="Arial"/>
          <w:b/>
          <w:sz w:val="24"/>
          <w:szCs w:val="24"/>
        </w:rPr>
        <w:t>.</w:t>
      </w:r>
    </w:p>
    <w:p w:rsidR="005E2420" w:rsidRDefault="005E2420" w:rsidP="001E481D">
      <w:pPr>
        <w:spacing w:after="0" w:line="240" w:lineRule="auto"/>
        <w:rPr>
          <w:rFonts w:ascii="Arial" w:hAnsi="Arial" w:cs="Arial"/>
          <w:b/>
          <w:sz w:val="24"/>
          <w:szCs w:val="24"/>
        </w:rPr>
      </w:pPr>
    </w:p>
    <w:p w:rsidR="001E481D" w:rsidRPr="00D00736" w:rsidRDefault="001E481D" w:rsidP="001E481D">
      <w:pPr>
        <w:spacing w:after="0" w:line="240" w:lineRule="auto"/>
        <w:rPr>
          <w:rFonts w:ascii="Arial" w:hAnsi="Arial" w:cs="Arial"/>
          <w:b/>
          <w:sz w:val="24"/>
          <w:szCs w:val="24"/>
        </w:rPr>
      </w:pPr>
      <w:r w:rsidRPr="00D00736">
        <w:rPr>
          <w:rFonts w:ascii="Arial" w:hAnsi="Arial" w:cs="Arial"/>
          <w:b/>
          <w:sz w:val="24"/>
          <w:szCs w:val="24"/>
        </w:rPr>
        <w:t xml:space="preserve">3.0.0.0.00.00.0.0.000 Financiamiento </w:t>
      </w:r>
    </w:p>
    <w:p w:rsidR="001E481D" w:rsidRPr="00D00736" w:rsidRDefault="001E481D" w:rsidP="001E481D">
      <w:pPr>
        <w:spacing w:after="0" w:line="240" w:lineRule="auto"/>
        <w:rPr>
          <w:rFonts w:ascii="Arial" w:hAnsi="Arial" w:cs="Arial"/>
          <w:b/>
          <w:sz w:val="24"/>
          <w:szCs w:val="24"/>
        </w:rPr>
      </w:pPr>
      <w:r w:rsidRPr="00D00736">
        <w:rPr>
          <w:rFonts w:ascii="Arial" w:hAnsi="Arial" w:cs="Arial"/>
          <w:b/>
          <w:sz w:val="24"/>
          <w:szCs w:val="24"/>
        </w:rPr>
        <w:t>3.3.0.0.00.00.0.0.000 Recursos de vigencias anteriores</w:t>
      </w:r>
    </w:p>
    <w:p w:rsidR="00C5109B" w:rsidRDefault="00C5109B" w:rsidP="00821BDA">
      <w:pPr>
        <w:jc w:val="both"/>
        <w:rPr>
          <w:rFonts w:ascii="Arial" w:hAnsi="Arial" w:cs="Arial"/>
          <w:sz w:val="24"/>
          <w:szCs w:val="24"/>
        </w:rPr>
      </w:pPr>
    </w:p>
    <w:p w:rsidR="00821BDA" w:rsidRPr="009D718A" w:rsidRDefault="00C5109B" w:rsidP="00821BDA">
      <w:pPr>
        <w:jc w:val="both"/>
        <w:rPr>
          <w:rFonts w:ascii="Arial" w:hAnsi="Arial" w:cs="Arial"/>
          <w:b/>
          <w:sz w:val="24"/>
          <w:szCs w:val="24"/>
        </w:rPr>
      </w:pPr>
      <w:r w:rsidRPr="009D718A">
        <w:rPr>
          <w:rFonts w:ascii="Arial" w:hAnsi="Arial" w:cs="Arial"/>
          <w:sz w:val="24"/>
          <w:szCs w:val="24"/>
        </w:rPr>
        <w:t xml:space="preserve">En el </w:t>
      </w:r>
      <w:r w:rsidR="00BC0A02" w:rsidRPr="009D718A">
        <w:rPr>
          <w:rFonts w:ascii="Arial" w:hAnsi="Arial" w:cs="Arial"/>
          <w:sz w:val="24"/>
          <w:szCs w:val="24"/>
        </w:rPr>
        <w:t>cuarto</w:t>
      </w:r>
      <w:r w:rsidRPr="009D718A">
        <w:rPr>
          <w:rFonts w:ascii="Arial" w:hAnsi="Arial" w:cs="Arial"/>
          <w:sz w:val="24"/>
          <w:szCs w:val="24"/>
        </w:rPr>
        <w:t xml:space="preserve"> trimestre se realizó un ajuste al superávit por ¢-6.</w:t>
      </w:r>
      <w:r w:rsidR="00BC0A02" w:rsidRPr="009D718A">
        <w:rPr>
          <w:rFonts w:ascii="Arial" w:hAnsi="Arial" w:cs="Arial"/>
          <w:sz w:val="24"/>
          <w:szCs w:val="24"/>
        </w:rPr>
        <w:t>173.185</w:t>
      </w:r>
      <w:r w:rsidRPr="009D718A">
        <w:rPr>
          <w:rFonts w:ascii="Arial" w:hAnsi="Arial" w:cs="Arial"/>
          <w:sz w:val="24"/>
          <w:szCs w:val="24"/>
        </w:rPr>
        <w:t xml:space="preserve"> correspondiente a resultados negativos por diferencial cambiario.  </w:t>
      </w:r>
    </w:p>
    <w:p w:rsidR="00C5109B" w:rsidRDefault="00C5109B" w:rsidP="00821BDA">
      <w:pPr>
        <w:jc w:val="both"/>
        <w:rPr>
          <w:rFonts w:ascii="Arial" w:hAnsi="Arial" w:cs="Arial"/>
          <w:b/>
          <w:sz w:val="24"/>
          <w:szCs w:val="24"/>
        </w:rPr>
      </w:pPr>
    </w:p>
    <w:p w:rsidR="00C5109B" w:rsidRDefault="00C5109B" w:rsidP="00821BDA">
      <w:pPr>
        <w:jc w:val="both"/>
        <w:rPr>
          <w:rFonts w:ascii="Arial" w:hAnsi="Arial" w:cs="Arial"/>
          <w:b/>
          <w:sz w:val="24"/>
          <w:szCs w:val="24"/>
        </w:rPr>
      </w:pPr>
    </w:p>
    <w:p w:rsidR="00C5109B" w:rsidRDefault="00C5109B" w:rsidP="00821BDA">
      <w:pPr>
        <w:jc w:val="both"/>
        <w:rPr>
          <w:rFonts w:ascii="Arial" w:hAnsi="Arial" w:cs="Arial"/>
          <w:b/>
          <w:sz w:val="24"/>
          <w:szCs w:val="24"/>
        </w:rPr>
      </w:pPr>
    </w:p>
    <w:p w:rsidR="00C5109B" w:rsidRDefault="00C5109B" w:rsidP="00821BDA">
      <w:pPr>
        <w:jc w:val="both"/>
        <w:rPr>
          <w:rFonts w:ascii="Arial" w:hAnsi="Arial" w:cs="Arial"/>
          <w:b/>
          <w:sz w:val="24"/>
          <w:szCs w:val="24"/>
        </w:rPr>
      </w:pPr>
    </w:p>
    <w:p w:rsidR="00C5109B" w:rsidRDefault="00C5109B" w:rsidP="00821BDA">
      <w:pPr>
        <w:jc w:val="both"/>
        <w:rPr>
          <w:rFonts w:ascii="Arial" w:hAnsi="Arial" w:cs="Arial"/>
          <w:sz w:val="24"/>
          <w:szCs w:val="24"/>
        </w:rPr>
      </w:pPr>
    </w:p>
    <w:p w:rsidR="00FA6DE2" w:rsidRPr="00D00736" w:rsidRDefault="00FA6DE2" w:rsidP="00821BDA">
      <w:pPr>
        <w:jc w:val="both"/>
        <w:rPr>
          <w:rFonts w:ascii="Arial" w:hAnsi="Arial" w:cs="Arial"/>
          <w:sz w:val="24"/>
          <w:szCs w:val="24"/>
        </w:rPr>
      </w:pPr>
    </w:p>
    <w:p w:rsidR="00536D4D" w:rsidRPr="00351FE1" w:rsidRDefault="00F14431" w:rsidP="00351FE1">
      <w:pPr>
        <w:pStyle w:val="Ttulo1"/>
        <w:rPr>
          <w:rFonts w:ascii="Arial" w:hAnsi="Arial" w:cs="Arial"/>
          <w:b/>
          <w:color w:val="auto"/>
          <w:sz w:val="24"/>
          <w:szCs w:val="24"/>
        </w:rPr>
      </w:pPr>
      <w:bookmarkStart w:id="15" w:name="_Toc30766068"/>
      <w:r w:rsidRPr="00351FE1">
        <w:rPr>
          <w:rFonts w:ascii="Arial" w:hAnsi="Arial" w:cs="Arial"/>
          <w:b/>
          <w:color w:val="auto"/>
          <w:sz w:val="24"/>
          <w:szCs w:val="24"/>
        </w:rPr>
        <w:t>5.</w:t>
      </w:r>
      <w:r w:rsidR="00536D4D" w:rsidRPr="00351FE1">
        <w:rPr>
          <w:rFonts w:ascii="Arial" w:hAnsi="Arial" w:cs="Arial"/>
          <w:b/>
          <w:color w:val="auto"/>
          <w:sz w:val="24"/>
          <w:szCs w:val="24"/>
        </w:rPr>
        <w:t xml:space="preserve"> </w:t>
      </w:r>
      <w:r w:rsidR="00D00736" w:rsidRPr="00351FE1">
        <w:rPr>
          <w:rFonts w:ascii="Arial" w:hAnsi="Arial" w:cs="Arial"/>
          <w:b/>
          <w:color w:val="auto"/>
          <w:sz w:val="24"/>
          <w:szCs w:val="24"/>
        </w:rPr>
        <w:t xml:space="preserve">Comentarios </w:t>
      </w:r>
      <w:r w:rsidR="00252846" w:rsidRPr="00351FE1">
        <w:rPr>
          <w:rFonts w:ascii="Arial" w:hAnsi="Arial" w:cs="Arial"/>
          <w:b/>
          <w:color w:val="auto"/>
          <w:sz w:val="24"/>
          <w:szCs w:val="24"/>
        </w:rPr>
        <w:t>s</w:t>
      </w:r>
      <w:r w:rsidR="00D00736" w:rsidRPr="00351FE1">
        <w:rPr>
          <w:rFonts w:ascii="Arial" w:hAnsi="Arial" w:cs="Arial"/>
          <w:b/>
          <w:color w:val="auto"/>
          <w:sz w:val="24"/>
          <w:szCs w:val="24"/>
        </w:rPr>
        <w:t xml:space="preserve">obre </w:t>
      </w:r>
      <w:r w:rsidR="00252846" w:rsidRPr="00351FE1">
        <w:rPr>
          <w:rFonts w:ascii="Arial" w:hAnsi="Arial" w:cs="Arial"/>
          <w:b/>
          <w:color w:val="auto"/>
          <w:sz w:val="24"/>
          <w:szCs w:val="24"/>
        </w:rPr>
        <w:t>l</w:t>
      </w:r>
      <w:r w:rsidR="00D00736" w:rsidRPr="00351FE1">
        <w:rPr>
          <w:rFonts w:ascii="Arial" w:hAnsi="Arial" w:cs="Arial"/>
          <w:b/>
          <w:color w:val="auto"/>
          <w:sz w:val="24"/>
          <w:szCs w:val="24"/>
        </w:rPr>
        <w:t>os Egresos</w:t>
      </w:r>
      <w:bookmarkEnd w:id="15"/>
    </w:p>
    <w:p w:rsidR="00536D4D" w:rsidRPr="00D00736" w:rsidRDefault="00536D4D" w:rsidP="00536D4D">
      <w:pPr>
        <w:spacing w:after="0" w:line="240" w:lineRule="auto"/>
        <w:rPr>
          <w:rFonts w:ascii="Arial" w:hAnsi="Arial" w:cs="Arial"/>
          <w:sz w:val="24"/>
          <w:szCs w:val="24"/>
        </w:rPr>
      </w:pPr>
    </w:p>
    <w:p w:rsidR="00536D4D" w:rsidRPr="00330F64" w:rsidRDefault="00536D4D" w:rsidP="00551BCB">
      <w:pPr>
        <w:jc w:val="both"/>
        <w:rPr>
          <w:rFonts w:ascii="Arial" w:hAnsi="Arial" w:cs="Arial"/>
          <w:sz w:val="24"/>
          <w:szCs w:val="24"/>
        </w:rPr>
      </w:pPr>
      <w:r w:rsidRPr="00D00736">
        <w:rPr>
          <w:rFonts w:ascii="Arial" w:hAnsi="Arial" w:cs="Arial"/>
          <w:sz w:val="24"/>
          <w:szCs w:val="24"/>
        </w:rPr>
        <w:t>La institución presupuest</w:t>
      </w:r>
      <w:r w:rsidR="00D7122E">
        <w:rPr>
          <w:rFonts w:ascii="Arial" w:hAnsi="Arial" w:cs="Arial"/>
          <w:sz w:val="24"/>
          <w:szCs w:val="24"/>
        </w:rPr>
        <w:t>ó</w:t>
      </w:r>
      <w:r w:rsidRPr="00D00736">
        <w:rPr>
          <w:rFonts w:ascii="Arial" w:hAnsi="Arial" w:cs="Arial"/>
          <w:sz w:val="24"/>
          <w:szCs w:val="24"/>
        </w:rPr>
        <w:t xml:space="preserve"> egresos por la suma de </w:t>
      </w:r>
      <w:r w:rsidR="00F14431">
        <w:rPr>
          <w:rFonts w:ascii="Arial" w:hAnsi="Arial" w:cs="Arial"/>
          <w:b/>
          <w:sz w:val="24"/>
          <w:szCs w:val="24"/>
        </w:rPr>
        <w:t>¢</w:t>
      </w:r>
      <w:r w:rsidR="00E35522" w:rsidRPr="00E35522">
        <w:rPr>
          <w:rFonts w:ascii="Arial" w:hAnsi="Arial" w:cs="Arial"/>
          <w:b/>
          <w:sz w:val="24"/>
          <w:szCs w:val="24"/>
        </w:rPr>
        <w:t>2</w:t>
      </w:r>
      <w:r w:rsidR="001D3FD0">
        <w:rPr>
          <w:rFonts w:ascii="Arial" w:hAnsi="Arial" w:cs="Arial"/>
          <w:b/>
          <w:sz w:val="24"/>
          <w:szCs w:val="24"/>
        </w:rPr>
        <w:t>0.396.419.389</w:t>
      </w:r>
      <w:r w:rsidR="00801960">
        <w:rPr>
          <w:rFonts w:ascii="Arial" w:hAnsi="Arial" w:cs="Arial"/>
          <w:sz w:val="24"/>
          <w:szCs w:val="24"/>
        </w:rPr>
        <w:t>,</w:t>
      </w:r>
      <w:r w:rsidRPr="00D00736">
        <w:rPr>
          <w:rFonts w:ascii="Arial" w:hAnsi="Arial" w:cs="Arial"/>
          <w:sz w:val="24"/>
          <w:szCs w:val="24"/>
        </w:rPr>
        <w:t xml:space="preserve"> al cierre del </w:t>
      </w:r>
      <w:r w:rsidR="009353C3">
        <w:rPr>
          <w:rFonts w:ascii="Arial" w:hAnsi="Arial" w:cs="Arial"/>
          <w:sz w:val="24"/>
          <w:szCs w:val="24"/>
        </w:rPr>
        <w:t>cuarto</w:t>
      </w:r>
      <w:r w:rsidR="00D7122E">
        <w:rPr>
          <w:rFonts w:ascii="Arial" w:hAnsi="Arial" w:cs="Arial"/>
          <w:sz w:val="24"/>
          <w:szCs w:val="24"/>
        </w:rPr>
        <w:t xml:space="preserve"> </w:t>
      </w:r>
      <w:r w:rsidRPr="00D00736">
        <w:rPr>
          <w:rFonts w:ascii="Arial" w:hAnsi="Arial" w:cs="Arial"/>
          <w:sz w:val="24"/>
          <w:szCs w:val="24"/>
        </w:rPr>
        <w:t xml:space="preserve">trimestre </w:t>
      </w:r>
      <w:r w:rsidR="00C336E8">
        <w:rPr>
          <w:rFonts w:ascii="Arial" w:hAnsi="Arial" w:cs="Arial"/>
          <w:sz w:val="24"/>
          <w:szCs w:val="24"/>
        </w:rPr>
        <w:t xml:space="preserve">se ejecutó </w:t>
      </w:r>
      <w:r w:rsidRPr="00D00736">
        <w:rPr>
          <w:rFonts w:ascii="Arial" w:hAnsi="Arial" w:cs="Arial"/>
          <w:sz w:val="24"/>
          <w:szCs w:val="24"/>
        </w:rPr>
        <w:t>un total</w:t>
      </w:r>
      <w:r w:rsidR="008B3656">
        <w:rPr>
          <w:rFonts w:ascii="Arial" w:hAnsi="Arial" w:cs="Arial"/>
          <w:sz w:val="24"/>
          <w:szCs w:val="24"/>
        </w:rPr>
        <w:t xml:space="preserve"> de</w:t>
      </w:r>
      <w:r w:rsidRPr="00D00736">
        <w:rPr>
          <w:rFonts w:ascii="Arial" w:hAnsi="Arial" w:cs="Arial"/>
          <w:sz w:val="24"/>
          <w:szCs w:val="24"/>
        </w:rPr>
        <w:t xml:space="preserve"> </w:t>
      </w:r>
      <w:r w:rsidR="00F14431">
        <w:rPr>
          <w:rFonts w:ascii="Arial" w:hAnsi="Arial" w:cs="Arial"/>
          <w:b/>
          <w:sz w:val="24"/>
          <w:szCs w:val="24"/>
        </w:rPr>
        <w:t>¢</w:t>
      </w:r>
      <w:r w:rsidR="001B13DF">
        <w:rPr>
          <w:rFonts w:ascii="Arial" w:hAnsi="Arial" w:cs="Arial"/>
          <w:b/>
          <w:sz w:val="24"/>
          <w:szCs w:val="24"/>
        </w:rPr>
        <w:t>6.</w:t>
      </w:r>
      <w:r w:rsidR="009353C3">
        <w:rPr>
          <w:rFonts w:ascii="Arial" w:hAnsi="Arial" w:cs="Arial"/>
          <w:b/>
          <w:sz w:val="24"/>
          <w:szCs w:val="24"/>
        </w:rPr>
        <w:t>688.820.001</w:t>
      </w:r>
      <w:r w:rsidR="00801960">
        <w:rPr>
          <w:rFonts w:ascii="Arial" w:hAnsi="Arial" w:cs="Arial"/>
          <w:b/>
          <w:sz w:val="24"/>
          <w:szCs w:val="24"/>
        </w:rPr>
        <w:t>,</w:t>
      </w:r>
      <w:r w:rsidRPr="00D00736">
        <w:rPr>
          <w:rFonts w:ascii="Arial" w:eastAsia="Times New Roman" w:hAnsi="Arial" w:cs="Arial"/>
          <w:color w:val="000000"/>
          <w:sz w:val="24"/>
          <w:szCs w:val="24"/>
          <w:lang w:eastAsia="es-CR"/>
        </w:rPr>
        <w:t xml:space="preserve"> </w:t>
      </w:r>
      <w:r w:rsidRPr="00D00736">
        <w:rPr>
          <w:rFonts w:ascii="Arial" w:hAnsi="Arial" w:cs="Arial"/>
          <w:sz w:val="24"/>
          <w:szCs w:val="24"/>
        </w:rPr>
        <w:t xml:space="preserve">lo que equivale a una ejecución del </w:t>
      </w:r>
      <w:r w:rsidR="001B13DF">
        <w:rPr>
          <w:rFonts w:ascii="Arial" w:hAnsi="Arial" w:cs="Arial"/>
          <w:b/>
          <w:sz w:val="24"/>
          <w:szCs w:val="24"/>
        </w:rPr>
        <w:t>3</w:t>
      </w:r>
      <w:r w:rsidR="009353C3">
        <w:rPr>
          <w:rFonts w:ascii="Arial" w:hAnsi="Arial" w:cs="Arial"/>
          <w:b/>
          <w:sz w:val="24"/>
          <w:szCs w:val="24"/>
        </w:rPr>
        <w:t>3</w:t>
      </w:r>
      <w:r w:rsidRPr="00D7122E">
        <w:rPr>
          <w:rFonts w:ascii="Arial" w:hAnsi="Arial" w:cs="Arial"/>
          <w:b/>
          <w:sz w:val="24"/>
          <w:szCs w:val="24"/>
        </w:rPr>
        <w:t>%.</w:t>
      </w:r>
      <w:r w:rsidRPr="00D00736">
        <w:rPr>
          <w:rFonts w:ascii="Arial" w:hAnsi="Arial" w:cs="Arial"/>
          <w:sz w:val="24"/>
          <w:szCs w:val="24"/>
        </w:rPr>
        <w:t xml:space="preserve"> A </w:t>
      </w:r>
      <w:r w:rsidR="002F5A8E" w:rsidRPr="00D00736">
        <w:rPr>
          <w:rFonts w:ascii="Arial" w:hAnsi="Arial" w:cs="Arial"/>
          <w:sz w:val="24"/>
          <w:szCs w:val="24"/>
        </w:rPr>
        <w:t>continuación</w:t>
      </w:r>
      <w:r w:rsidR="00801960">
        <w:rPr>
          <w:rFonts w:ascii="Arial" w:hAnsi="Arial" w:cs="Arial"/>
          <w:sz w:val="24"/>
          <w:szCs w:val="24"/>
        </w:rPr>
        <w:t xml:space="preserve">, </w:t>
      </w:r>
      <w:r w:rsidRPr="00D00736">
        <w:rPr>
          <w:rFonts w:ascii="Arial" w:hAnsi="Arial" w:cs="Arial"/>
          <w:sz w:val="24"/>
          <w:szCs w:val="24"/>
        </w:rPr>
        <w:t>se detallan algunos aspectos relevantes en los diferentes grupos de egresos.</w:t>
      </w:r>
    </w:p>
    <w:p w:rsidR="00270B8D" w:rsidRDefault="00270B8D" w:rsidP="00536D4D">
      <w:pPr>
        <w:spacing w:after="0" w:line="240" w:lineRule="auto"/>
        <w:rPr>
          <w:rFonts w:ascii="Arial" w:hAnsi="Arial" w:cs="Arial"/>
          <w:b/>
        </w:rPr>
      </w:pPr>
    </w:p>
    <w:p w:rsidR="00536D4D" w:rsidRPr="0017056F" w:rsidRDefault="0017056F" w:rsidP="00536D4D">
      <w:pPr>
        <w:spacing w:after="0" w:line="240" w:lineRule="auto"/>
        <w:rPr>
          <w:rFonts w:ascii="Arial" w:hAnsi="Arial" w:cs="Arial"/>
          <w:b/>
          <w:sz w:val="24"/>
          <w:szCs w:val="24"/>
        </w:rPr>
      </w:pPr>
      <w:r w:rsidRPr="0017056F">
        <w:rPr>
          <w:rFonts w:ascii="Arial" w:hAnsi="Arial" w:cs="Arial"/>
          <w:b/>
          <w:sz w:val="24"/>
          <w:szCs w:val="24"/>
        </w:rPr>
        <w:t>Remuneraciones</w:t>
      </w:r>
    </w:p>
    <w:p w:rsidR="00536D4D" w:rsidRPr="0017056F" w:rsidRDefault="00536D4D" w:rsidP="00536D4D">
      <w:pPr>
        <w:spacing w:after="0" w:line="240" w:lineRule="auto"/>
        <w:rPr>
          <w:rFonts w:ascii="Arial" w:hAnsi="Arial" w:cs="Arial"/>
          <w:b/>
          <w:sz w:val="24"/>
          <w:szCs w:val="24"/>
        </w:rPr>
      </w:pPr>
    </w:p>
    <w:p w:rsidR="006A20B7" w:rsidRDefault="006A20B7" w:rsidP="0017056F">
      <w:pPr>
        <w:jc w:val="both"/>
        <w:rPr>
          <w:rFonts w:ascii="Arial" w:hAnsi="Arial" w:cs="Arial"/>
          <w:sz w:val="24"/>
          <w:szCs w:val="24"/>
        </w:rPr>
      </w:pPr>
      <w:r>
        <w:rPr>
          <w:rFonts w:ascii="Arial" w:hAnsi="Arial" w:cs="Arial"/>
          <w:sz w:val="24"/>
          <w:szCs w:val="24"/>
        </w:rPr>
        <w:t xml:space="preserve">Durante el </w:t>
      </w:r>
      <w:r w:rsidR="00F41A95">
        <w:rPr>
          <w:rFonts w:ascii="Arial" w:hAnsi="Arial" w:cs="Arial"/>
          <w:sz w:val="24"/>
          <w:szCs w:val="24"/>
        </w:rPr>
        <w:t>cuart</w:t>
      </w:r>
      <w:r w:rsidR="00FD3123">
        <w:rPr>
          <w:rFonts w:ascii="Arial" w:hAnsi="Arial" w:cs="Arial"/>
          <w:sz w:val="24"/>
          <w:szCs w:val="24"/>
        </w:rPr>
        <w:t>o</w:t>
      </w:r>
      <w:r w:rsidR="0010556D" w:rsidRPr="001B13DF">
        <w:rPr>
          <w:rFonts w:ascii="Arial" w:hAnsi="Arial" w:cs="Arial"/>
          <w:sz w:val="24"/>
          <w:szCs w:val="24"/>
        </w:rPr>
        <w:t xml:space="preserve"> trimestre se ejecut</w:t>
      </w:r>
      <w:r>
        <w:rPr>
          <w:rFonts w:ascii="Arial" w:hAnsi="Arial" w:cs="Arial"/>
          <w:sz w:val="24"/>
          <w:szCs w:val="24"/>
        </w:rPr>
        <w:t xml:space="preserve">ó </w:t>
      </w:r>
      <w:r w:rsidR="0010556D" w:rsidRPr="001B13DF">
        <w:rPr>
          <w:rFonts w:ascii="Arial" w:hAnsi="Arial" w:cs="Arial"/>
          <w:sz w:val="24"/>
          <w:szCs w:val="24"/>
        </w:rPr>
        <w:t xml:space="preserve">la suma de </w:t>
      </w:r>
      <w:r w:rsidR="0010556D" w:rsidRPr="001B13DF">
        <w:rPr>
          <w:rFonts w:ascii="Arial" w:hAnsi="Arial" w:cs="Arial"/>
          <w:b/>
          <w:sz w:val="24"/>
          <w:szCs w:val="24"/>
        </w:rPr>
        <w:t>¢</w:t>
      </w:r>
      <w:r w:rsidR="00F41A95">
        <w:rPr>
          <w:rFonts w:ascii="Arial" w:hAnsi="Arial" w:cs="Arial"/>
          <w:b/>
          <w:sz w:val="24"/>
          <w:szCs w:val="24"/>
        </w:rPr>
        <w:t>504.874.721</w:t>
      </w:r>
      <w:r w:rsidR="00F75547">
        <w:rPr>
          <w:rFonts w:ascii="Arial" w:hAnsi="Arial" w:cs="Arial"/>
          <w:sz w:val="24"/>
          <w:szCs w:val="24"/>
        </w:rPr>
        <w:t xml:space="preserve">. </w:t>
      </w:r>
      <w:r w:rsidR="0010556D" w:rsidRPr="001B13DF">
        <w:rPr>
          <w:rFonts w:ascii="Arial" w:hAnsi="Arial" w:cs="Arial"/>
          <w:sz w:val="24"/>
          <w:szCs w:val="24"/>
        </w:rPr>
        <w:t>Estas erogaciones permiten</w:t>
      </w:r>
      <w:r w:rsidR="00536D4D" w:rsidRPr="001B13DF">
        <w:rPr>
          <w:rFonts w:ascii="Arial" w:hAnsi="Arial" w:cs="Arial"/>
          <w:sz w:val="24"/>
          <w:szCs w:val="24"/>
        </w:rPr>
        <w:t xml:space="preserve"> atender las o</w:t>
      </w:r>
      <w:r w:rsidR="00483484" w:rsidRPr="001B13DF">
        <w:rPr>
          <w:rFonts w:ascii="Arial" w:hAnsi="Arial" w:cs="Arial"/>
          <w:sz w:val="24"/>
          <w:szCs w:val="24"/>
        </w:rPr>
        <w:t xml:space="preserve">bligaciones salariales de </w:t>
      </w:r>
      <w:r w:rsidR="00483484" w:rsidRPr="00F75547">
        <w:rPr>
          <w:rFonts w:ascii="Arial" w:hAnsi="Arial" w:cs="Arial"/>
          <w:sz w:val="24"/>
          <w:szCs w:val="24"/>
        </w:rPr>
        <w:t xml:space="preserve">las </w:t>
      </w:r>
      <w:r w:rsidR="00CE5F14" w:rsidRPr="00F75547">
        <w:rPr>
          <w:rFonts w:ascii="Arial" w:hAnsi="Arial" w:cs="Arial"/>
          <w:sz w:val="24"/>
          <w:szCs w:val="24"/>
        </w:rPr>
        <w:t>8</w:t>
      </w:r>
      <w:r w:rsidR="00330F64">
        <w:rPr>
          <w:rFonts w:ascii="Arial" w:hAnsi="Arial" w:cs="Arial"/>
          <w:sz w:val="24"/>
          <w:szCs w:val="24"/>
        </w:rPr>
        <w:t>9</w:t>
      </w:r>
      <w:r w:rsidR="00536D4D" w:rsidRPr="001B13DF">
        <w:rPr>
          <w:rFonts w:ascii="Arial" w:hAnsi="Arial" w:cs="Arial"/>
          <w:sz w:val="24"/>
          <w:szCs w:val="24"/>
        </w:rPr>
        <w:t xml:space="preserve"> plaza</w:t>
      </w:r>
      <w:r w:rsidR="00330F64">
        <w:rPr>
          <w:rFonts w:ascii="Arial" w:hAnsi="Arial" w:cs="Arial"/>
          <w:sz w:val="24"/>
          <w:szCs w:val="24"/>
        </w:rPr>
        <w:t>s con cargos fijos del FONAFIFO, de las cuales 88 se encuentran ocupadas y 1 vacante.</w:t>
      </w:r>
      <w:r w:rsidR="00536D4D" w:rsidRPr="001B13DF">
        <w:rPr>
          <w:rFonts w:ascii="Arial" w:hAnsi="Arial" w:cs="Arial"/>
          <w:sz w:val="24"/>
          <w:szCs w:val="24"/>
        </w:rPr>
        <w:t xml:space="preserve"> </w:t>
      </w:r>
    </w:p>
    <w:p w:rsidR="00D43A76" w:rsidRPr="001B13DF" w:rsidRDefault="0010556D" w:rsidP="0017056F">
      <w:pPr>
        <w:jc w:val="both"/>
        <w:rPr>
          <w:rFonts w:ascii="Arial" w:hAnsi="Arial" w:cs="Arial"/>
          <w:sz w:val="24"/>
          <w:szCs w:val="24"/>
        </w:rPr>
      </w:pPr>
      <w:r w:rsidRPr="001B13DF">
        <w:rPr>
          <w:rFonts w:ascii="Arial" w:hAnsi="Arial" w:cs="Arial"/>
          <w:sz w:val="24"/>
          <w:szCs w:val="24"/>
        </w:rPr>
        <w:t xml:space="preserve">A </w:t>
      </w:r>
      <w:r w:rsidR="004B173B" w:rsidRPr="001B13DF">
        <w:rPr>
          <w:rFonts w:ascii="Arial" w:hAnsi="Arial" w:cs="Arial"/>
          <w:sz w:val="24"/>
          <w:szCs w:val="24"/>
        </w:rPr>
        <w:t>continuación,</w:t>
      </w:r>
      <w:r w:rsidRPr="001B13DF">
        <w:rPr>
          <w:rFonts w:ascii="Arial" w:hAnsi="Arial" w:cs="Arial"/>
          <w:sz w:val="24"/>
          <w:szCs w:val="24"/>
        </w:rPr>
        <w:t xml:space="preserve"> se detalla </w:t>
      </w:r>
      <w:r w:rsidR="009D5EE7" w:rsidRPr="001B13DF">
        <w:rPr>
          <w:rFonts w:ascii="Arial" w:hAnsi="Arial" w:cs="Arial"/>
          <w:sz w:val="24"/>
          <w:szCs w:val="24"/>
        </w:rPr>
        <w:t xml:space="preserve">su distribución </w:t>
      </w:r>
      <w:r w:rsidRPr="001B13DF">
        <w:rPr>
          <w:rFonts w:ascii="Arial" w:hAnsi="Arial" w:cs="Arial"/>
          <w:sz w:val="24"/>
          <w:szCs w:val="24"/>
        </w:rPr>
        <w:t>por</w:t>
      </w:r>
      <w:r w:rsidR="00536D4D" w:rsidRPr="001B13DF">
        <w:rPr>
          <w:rFonts w:ascii="Arial" w:hAnsi="Arial" w:cs="Arial"/>
          <w:sz w:val="24"/>
          <w:szCs w:val="24"/>
        </w:rPr>
        <w:t xml:space="preserve"> subpartida presupuestaria:</w:t>
      </w:r>
    </w:p>
    <w:p w:rsidR="00CA7CC3" w:rsidRDefault="00CA7CC3" w:rsidP="00B57B04"/>
    <w:tbl>
      <w:tblPr>
        <w:tblW w:w="0" w:type="auto"/>
        <w:tblInd w:w="-214" w:type="dxa"/>
        <w:tblCellMar>
          <w:left w:w="70" w:type="dxa"/>
          <w:right w:w="70" w:type="dxa"/>
        </w:tblCellMar>
        <w:tblLook w:val="04A0" w:firstRow="1" w:lastRow="0" w:firstColumn="1" w:lastColumn="0" w:noHBand="0" w:noVBand="1"/>
      </w:tblPr>
      <w:tblGrid>
        <w:gridCol w:w="1421"/>
        <w:gridCol w:w="6410"/>
        <w:gridCol w:w="1365"/>
      </w:tblGrid>
      <w:tr w:rsidR="00FD3123" w:rsidRPr="00FD3123" w:rsidTr="00AA1B07">
        <w:trPr>
          <w:trHeight w:val="780"/>
        </w:trPr>
        <w:tc>
          <w:tcPr>
            <w:tcW w:w="1443" w:type="dxa"/>
            <w:tcBorders>
              <w:top w:val="single" w:sz="8" w:space="0" w:color="auto"/>
              <w:left w:val="single" w:sz="8" w:space="0" w:color="auto"/>
              <w:bottom w:val="single" w:sz="8" w:space="0" w:color="auto"/>
              <w:right w:val="single" w:sz="4" w:space="0" w:color="auto"/>
            </w:tcBorders>
            <w:shd w:val="clear" w:color="auto" w:fill="00B050"/>
            <w:noWrap/>
            <w:vAlign w:val="center"/>
            <w:hideMark/>
          </w:tcPr>
          <w:p w:rsidR="00FD3123" w:rsidRPr="00FD3123" w:rsidRDefault="00FD3123" w:rsidP="00FD3123">
            <w:pPr>
              <w:spacing w:after="0" w:line="240" w:lineRule="auto"/>
              <w:jc w:val="center"/>
              <w:rPr>
                <w:rFonts w:ascii="Arial" w:eastAsia="Times New Roman" w:hAnsi="Arial" w:cs="Arial"/>
                <w:b/>
                <w:bCs/>
                <w:color w:val="FFFFFF"/>
                <w:sz w:val="16"/>
                <w:szCs w:val="16"/>
                <w:lang w:eastAsia="es-CR"/>
              </w:rPr>
            </w:pPr>
            <w:r w:rsidRPr="00FD3123">
              <w:rPr>
                <w:rFonts w:ascii="Arial" w:eastAsia="Times New Roman" w:hAnsi="Arial" w:cs="Arial"/>
                <w:b/>
                <w:bCs/>
                <w:color w:val="FFFFFF"/>
                <w:sz w:val="16"/>
                <w:szCs w:val="16"/>
                <w:lang w:eastAsia="es-CR"/>
              </w:rPr>
              <w:t>SUBPARTIDA</w:t>
            </w:r>
          </w:p>
        </w:tc>
        <w:tc>
          <w:tcPr>
            <w:tcW w:w="0" w:type="auto"/>
            <w:tcBorders>
              <w:top w:val="single" w:sz="8" w:space="0" w:color="auto"/>
              <w:left w:val="nil"/>
              <w:bottom w:val="single" w:sz="8" w:space="0" w:color="auto"/>
              <w:right w:val="single" w:sz="4" w:space="0" w:color="auto"/>
            </w:tcBorders>
            <w:shd w:val="clear" w:color="auto" w:fill="00B050"/>
            <w:noWrap/>
            <w:vAlign w:val="center"/>
            <w:hideMark/>
          </w:tcPr>
          <w:p w:rsidR="00FD3123" w:rsidRPr="00FD3123" w:rsidRDefault="00FD3123" w:rsidP="00FD3123">
            <w:pPr>
              <w:spacing w:after="0" w:line="240" w:lineRule="auto"/>
              <w:jc w:val="center"/>
              <w:rPr>
                <w:rFonts w:ascii="Arial" w:eastAsia="Times New Roman" w:hAnsi="Arial" w:cs="Arial"/>
                <w:b/>
                <w:bCs/>
                <w:color w:val="FFFFFF"/>
                <w:sz w:val="16"/>
                <w:szCs w:val="16"/>
                <w:lang w:eastAsia="es-CR"/>
              </w:rPr>
            </w:pPr>
            <w:r w:rsidRPr="00FD3123">
              <w:rPr>
                <w:rFonts w:ascii="Arial" w:eastAsia="Times New Roman" w:hAnsi="Arial" w:cs="Arial"/>
                <w:b/>
                <w:bCs/>
                <w:color w:val="FFFFFF"/>
                <w:sz w:val="16"/>
                <w:szCs w:val="16"/>
                <w:lang w:eastAsia="es-CR"/>
              </w:rPr>
              <w:t>NOMBRE SUBPARTIDA</w:t>
            </w:r>
          </w:p>
        </w:tc>
        <w:tc>
          <w:tcPr>
            <w:tcW w:w="0" w:type="auto"/>
            <w:tcBorders>
              <w:top w:val="single" w:sz="8" w:space="0" w:color="auto"/>
              <w:left w:val="nil"/>
              <w:bottom w:val="single" w:sz="8" w:space="0" w:color="auto"/>
              <w:right w:val="single" w:sz="4" w:space="0" w:color="auto"/>
            </w:tcBorders>
            <w:shd w:val="clear" w:color="auto" w:fill="00B050"/>
            <w:vAlign w:val="center"/>
            <w:hideMark/>
          </w:tcPr>
          <w:p w:rsidR="00FD3123" w:rsidRPr="00FD3123" w:rsidRDefault="00FD3123" w:rsidP="00FD3123">
            <w:pPr>
              <w:spacing w:after="0" w:line="240" w:lineRule="auto"/>
              <w:jc w:val="center"/>
              <w:rPr>
                <w:rFonts w:ascii="Arial" w:eastAsia="Times New Roman" w:hAnsi="Arial" w:cs="Arial"/>
                <w:b/>
                <w:bCs/>
                <w:color w:val="FFFFFF"/>
                <w:sz w:val="16"/>
                <w:szCs w:val="16"/>
                <w:lang w:eastAsia="es-CR"/>
              </w:rPr>
            </w:pPr>
            <w:r w:rsidRPr="00FD3123">
              <w:rPr>
                <w:rFonts w:ascii="Arial" w:eastAsia="Times New Roman" w:hAnsi="Arial" w:cs="Arial"/>
                <w:b/>
                <w:bCs/>
                <w:color w:val="FFFFFF"/>
                <w:sz w:val="16"/>
                <w:szCs w:val="16"/>
                <w:lang w:eastAsia="es-CR"/>
              </w:rPr>
              <w:t>TOTAL EGRESOS REALES IV TRIMESTRE</w:t>
            </w:r>
          </w:p>
        </w:tc>
      </w:tr>
      <w:tr w:rsidR="00FD3123" w:rsidRPr="00FD3123" w:rsidTr="00AA1B07">
        <w:trPr>
          <w:trHeight w:val="300"/>
        </w:trPr>
        <w:tc>
          <w:tcPr>
            <w:tcW w:w="14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0.01.01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Sueldos para cargos fijos</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jc w:val="right"/>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171.415.930</w:t>
            </w:r>
          </w:p>
        </w:tc>
      </w:tr>
      <w:tr w:rsidR="00FD3123" w:rsidRPr="00FD3123" w:rsidTr="00AA1B07">
        <w:trPr>
          <w:trHeight w:val="300"/>
        </w:trPr>
        <w:tc>
          <w:tcPr>
            <w:tcW w:w="1443" w:type="dxa"/>
            <w:tcBorders>
              <w:top w:val="nil"/>
              <w:left w:val="single" w:sz="4" w:space="0" w:color="auto"/>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0.01.05</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Suplencias</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jc w:val="right"/>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504.918</w:t>
            </w:r>
          </w:p>
        </w:tc>
      </w:tr>
      <w:tr w:rsidR="00FD3123" w:rsidRPr="00FD3123" w:rsidTr="00AA1B07">
        <w:trPr>
          <w:trHeight w:val="300"/>
        </w:trPr>
        <w:tc>
          <w:tcPr>
            <w:tcW w:w="1443" w:type="dxa"/>
            <w:tcBorders>
              <w:top w:val="nil"/>
              <w:left w:val="single" w:sz="4" w:space="0" w:color="auto"/>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0.03.01</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Retribución por años servidos</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jc w:val="right"/>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50.111.209</w:t>
            </w:r>
          </w:p>
        </w:tc>
      </w:tr>
      <w:tr w:rsidR="00FD3123" w:rsidRPr="00FD3123" w:rsidTr="00AA1B07">
        <w:trPr>
          <w:trHeight w:val="300"/>
        </w:trPr>
        <w:tc>
          <w:tcPr>
            <w:tcW w:w="1443" w:type="dxa"/>
            <w:tcBorders>
              <w:top w:val="nil"/>
              <w:left w:val="single" w:sz="4" w:space="0" w:color="auto"/>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0.03.02</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 xml:space="preserve">Restricción al ejercicio liberal de la profesión </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jc w:val="right"/>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77.015.115</w:t>
            </w:r>
          </w:p>
        </w:tc>
      </w:tr>
      <w:tr w:rsidR="00FD3123" w:rsidRPr="00FD3123" w:rsidTr="00AA1B07">
        <w:trPr>
          <w:trHeight w:val="300"/>
        </w:trPr>
        <w:tc>
          <w:tcPr>
            <w:tcW w:w="1443" w:type="dxa"/>
            <w:tcBorders>
              <w:top w:val="nil"/>
              <w:left w:val="single" w:sz="4" w:space="0" w:color="auto"/>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0.03.03</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E0706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Decimotercer</w:t>
            </w:r>
            <w:r w:rsidR="00FD3123" w:rsidRPr="00FD3123">
              <w:rPr>
                <w:rFonts w:ascii="Arial" w:eastAsia="Times New Roman" w:hAnsi="Arial" w:cs="Arial"/>
                <w:color w:val="000000"/>
                <w:sz w:val="16"/>
                <w:szCs w:val="16"/>
                <w:lang w:eastAsia="es-CR"/>
              </w:rPr>
              <w:t xml:space="preserve"> mes </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jc w:val="right"/>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110.093.066</w:t>
            </w:r>
          </w:p>
        </w:tc>
      </w:tr>
      <w:tr w:rsidR="00FD3123" w:rsidRPr="00FD3123" w:rsidTr="00AA1B07">
        <w:trPr>
          <w:trHeight w:val="300"/>
        </w:trPr>
        <w:tc>
          <w:tcPr>
            <w:tcW w:w="1443" w:type="dxa"/>
            <w:tcBorders>
              <w:top w:val="nil"/>
              <w:left w:val="single" w:sz="4" w:space="0" w:color="auto"/>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0.03.99</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Otros incentivos salariales</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jc w:val="right"/>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21.988.432</w:t>
            </w:r>
          </w:p>
        </w:tc>
      </w:tr>
      <w:tr w:rsidR="00FD3123" w:rsidRPr="00FD3123" w:rsidTr="00AA1B07">
        <w:trPr>
          <w:trHeight w:val="300"/>
        </w:trPr>
        <w:tc>
          <w:tcPr>
            <w:tcW w:w="1443" w:type="dxa"/>
            <w:tcBorders>
              <w:top w:val="nil"/>
              <w:left w:val="single" w:sz="4" w:space="0" w:color="auto"/>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0.04.01</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Contribución patronal al Seguro de Salud de la Caja Costarricense del Seguro Social</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jc w:val="right"/>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29.719.977</w:t>
            </w:r>
          </w:p>
        </w:tc>
      </w:tr>
      <w:tr w:rsidR="00FD3123" w:rsidRPr="00FD3123" w:rsidTr="00AA1B07">
        <w:trPr>
          <w:trHeight w:val="300"/>
        </w:trPr>
        <w:tc>
          <w:tcPr>
            <w:tcW w:w="1443" w:type="dxa"/>
            <w:tcBorders>
              <w:top w:val="nil"/>
              <w:left w:val="single" w:sz="4" w:space="0" w:color="auto"/>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0.04.05</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Contribución patronal al Banco Popular y Desarrollo Comunal</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jc w:val="right"/>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1.606.443</w:t>
            </w:r>
          </w:p>
        </w:tc>
      </w:tr>
      <w:tr w:rsidR="00FD3123" w:rsidRPr="00FD3123" w:rsidTr="00AA1B07">
        <w:trPr>
          <w:trHeight w:val="300"/>
        </w:trPr>
        <w:tc>
          <w:tcPr>
            <w:tcW w:w="1443" w:type="dxa"/>
            <w:tcBorders>
              <w:top w:val="nil"/>
              <w:left w:val="single" w:sz="4" w:space="0" w:color="auto"/>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0.05.01</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Contribución Patronal al Seguro de Pensiones de la Caja Costarricense del Seguro Social</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jc w:val="right"/>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16.321.507</w:t>
            </w:r>
          </w:p>
        </w:tc>
      </w:tr>
      <w:tr w:rsidR="00FD3123" w:rsidRPr="00FD3123" w:rsidTr="00AA1B07">
        <w:trPr>
          <w:trHeight w:val="300"/>
        </w:trPr>
        <w:tc>
          <w:tcPr>
            <w:tcW w:w="1443" w:type="dxa"/>
            <w:tcBorders>
              <w:top w:val="nil"/>
              <w:left w:val="single" w:sz="4" w:space="0" w:color="auto"/>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0.05.02</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Aporte Patronal al Régimen obligatorio de pensiones complementarias</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jc w:val="right"/>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4.819.360</w:t>
            </w:r>
          </w:p>
        </w:tc>
      </w:tr>
      <w:tr w:rsidR="00FD3123" w:rsidRPr="00FD3123" w:rsidTr="00AA1B07">
        <w:trPr>
          <w:trHeight w:val="300"/>
        </w:trPr>
        <w:tc>
          <w:tcPr>
            <w:tcW w:w="1443" w:type="dxa"/>
            <w:tcBorders>
              <w:top w:val="nil"/>
              <w:left w:val="single" w:sz="4" w:space="0" w:color="auto"/>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0.05.03</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Aporte Patronal al Fondo de Capitalización Laboral</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jc w:val="right"/>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9.638.681</w:t>
            </w:r>
          </w:p>
        </w:tc>
      </w:tr>
      <w:tr w:rsidR="00FD3123" w:rsidRPr="00FD3123" w:rsidTr="00AA1B07">
        <w:trPr>
          <w:trHeight w:val="300"/>
        </w:trPr>
        <w:tc>
          <w:tcPr>
            <w:tcW w:w="1443" w:type="dxa"/>
            <w:tcBorders>
              <w:top w:val="nil"/>
              <w:left w:val="single" w:sz="4" w:space="0" w:color="auto"/>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0.05.05</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Contribución patronal a fondos administrados por entes privados</w:t>
            </w:r>
          </w:p>
        </w:tc>
        <w:tc>
          <w:tcPr>
            <w:tcW w:w="0" w:type="auto"/>
            <w:tcBorders>
              <w:top w:val="nil"/>
              <w:left w:val="nil"/>
              <w:bottom w:val="single" w:sz="4" w:space="0" w:color="auto"/>
              <w:right w:val="single" w:sz="4" w:space="0" w:color="auto"/>
            </w:tcBorders>
            <w:shd w:val="clear" w:color="000000" w:fill="FFFFFF"/>
            <w:noWrap/>
            <w:vAlign w:val="bottom"/>
            <w:hideMark/>
          </w:tcPr>
          <w:p w:rsidR="00FD3123" w:rsidRPr="00FD3123" w:rsidRDefault="00FD3123" w:rsidP="00FD3123">
            <w:pPr>
              <w:spacing w:after="0" w:line="240" w:lineRule="auto"/>
              <w:jc w:val="right"/>
              <w:rPr>
                <w:rFonts w:ascii="Arial" w:eastAsia="Times New Roman" w:hAnsi="Arial" w:cs="Arial"/>
                <w:color w:val="000000"/>
                <w:sz w:val="16"/>
                <w:szCs w:val="16"/>
                <w:lang w:eastAsia="es-CR"/>
              </w:rPr>
            </w:pPr>
            <w:r w:rsidRPr="00FD3123">
              <w:rPr>
                <w:rFonts w:ascii="Arial" w:eastAsia="Times New Roman" w:hAnsi="Arial" w:cs="Arial"/>
                <w:color w:val="000000"/>
                <w:sz w:val="16"/>
                <w:szCs w:val="16"/>
                <w:lang w:eastAsia="es-CR"/>
              </w:rPr>
              <w:t>11.640.083</w:t>
            </w:r>
          </w:p>
        </w:tc>
      </w:tr>
      <w:tr w:rsidR="00FD3123" w:rsidRPr="00FD3123" w:rsidTr="00AA1B07">
        <w:trPr>
          <w:trHeight w:val="300"/>
        </w:trPr>
        <w:tc>
          <w:tcPr>
            <w:tcW w:w="7835" w:type="dxa"/>
            <w:gridSpan w:val="2"/>
            <w:tcBorders>
              <w:top w:val="single" w:sz="8" w:space="0" w:color="auto"/>
              <w:left w:val="single" w:sz="4" w:space="0" w:color="auto"/>
              <w:bottom w:val="single" w:sz="8" w:space="0" w:color="auto"/>
              <w:right w:val="single" w:sz="4" w:space="0" w:color="000000"/>
            </w:tcBorders>
            <w:shd w:val="clear" w:color="auto" w:fill="00B050"/>
            <w:noWrap/>
            <w:vAlign w:val="center"/>
            <w:hideMark/>
          </w:tcPr>
          <w:p w:rsidR="00FD3123" w:rsidRPr="00FD3123" w:rsidRDefault="00FD3123" w:rsidP="00FD3123">
            <w:pPr>
              <w:spacing w:after="0" w:line="240" w:lineRule="auto"/>
              <w:jc w:val="center"/>
              <w:rPr>
                <w:rFonts w:ascii="Arial" w:eastAsia="Times New Roman" w:hAnsi="Arial" w:cs="Arial"/>
                <w:b/>
                <w:bCs/>
                <w:color w:val="FFFFFF"/>
                <w:sz w:val="16"/>
                <w:szCs w:val="16"/>
                <w:lang w:eastAsia="es-CR"/>
              </w:rPr>
            </w:pPr>
            <w:r w:rsidRPr="00FD3123">
              <w:rPr>
                <w:rFonts w:ascii="Arial" w:eastAsia="Times New Roman" w:hAnsi="Arial" w:cs="Arial"/>
                <w:b/>
                <w:bCs/>
                <w:color w:val="FFFFFF"/>
                <w:sz w:val="16"/>
                <w:szCs w:val="16"/>
                <w:lang w:eastAsia="es-CR"/>
              </w:rPr>
              <w:t>TOTAL</w:t>
            </w:r>
          </w:p>
        </w:tc>
        <w:tc>
          <w:tcPr>
            <w:tcW w:w="0" w:type="auto"/>
            <w:tcBorders>
              <w:top w:val="single" w:sz="8" w:space="0" w:color="auto"/>
              <w:left w:val="nil"/>
              <w:bottom w:val="single" w:sz="8" w:space="0" w:color="auto"/>
              <w:right w:val="single" w:sz="4" w:space="0" w:color="auto"/>
            </w:tcBorders>
            <w:shd w:val="clear" w:color="auto" w:fill="00B050"/>
            <w:noWrap/>
            <w:vAlign w:val="center"/>
            <w:hideMark/>
          </w:tcPr>
          <w:p w:rsidR="00FD3123" w:rsidRPr="00FD3123" w:rsidRDefault="00FD3123" w:rsidP="00AA1B07">
            <w:pPr>
              <w:spacing w:after="0" w:line="240" w:lineRule="auto"/>
              <w:jc w:val="right"/>
              <w:rPr>
                <w:rFonts w:ascii="Arial" w:eastAsia="Times New Roman" w:hAnsi="Arial" w:cs="Arial"/>
                <w:b/>
                <w:bCs/>
                <w:color w:val="FFFFFF"/>
                <w:sz w:val="16"/>
                <w:szCs w:val="16"/>
                <w:lang w:eastAsia="es-CR"/>
              </w:rPr>
            </w:pPr>
            <w:r w:rsidRPr="00FD3123">
              <w:rPr>
                <w:rFonts w:ascii="Arial" w:eastAsia="Times New Roman" w:hAnsi="Arial" w:cs="Arial"/>
                <w:b/>
                <w:bCs/>
                <w:color w:val="FFFFFF"/>
                <w:sz w:val="16"/>
                <w:szCs w:val="16"/>
                <w:lang w:eastAsia="es-CR"/>
              </w:rPr>
              <w:t xml:space="preserve">        504.874.72</w:t>
            </w:r>
            <w:r w:rsidR="00AA1B07">
              <w:rPr>
                <w:rFonts w:ascii="Arial" w:eastAsia="Times New Roman" w:hAnsi="Arial" w:cs="Arial"/>
                <w:b/>
                <w:bCs/>
                <w:color w:val="FFFFFF"/>
                <w:sz w:val="16"/>
                <w:szCs w:val="16"/>
                <w:lang w:eastAsia="es-CR"/>
              </w:rPr>
              <w:t>1</w:t>
            </w:r>
            <w:r w:rsidRPr="00FD3123">
              <w:rPr>
                <w:rFonts w:ascii="Arial" w:eastAsia="Times New Roman" w:hAnsi="Arial" w:cs="Arial"/>
                <w:b/>
                <w:bCs/>
                <w:color w:val="FFFFFF"/>
                <w:sz w:val="16"/>
                <w:szCs w:val="16"/>
                <w:lang w:eastAsia="es-CR"/>
              </w:rPr>
              <w:t xml:space="preserve"> </w:t>
            </w:r>
          </w:p>
        </w:tc>
      </w:tr>
    </w:tbl>
    <w:p w:rsidR="001D5BB2" w:rsidRDefault="001D5BB2" w:rsidP="00B57B04"/>
    <w:p w:rsidR="001D5BB2" w:rsidRDefault="001D5BB2" w:rsidP="00B57B04"/>
    <w:p w:rsidR="001D5BB2" w:rsidRDefault="001D5BB2" w:rsidP="00B57B04"/>
    <w:p w:rsidR="001D5BB2" w:rsidRDefault="001D5BB2" w:rsidP="00B57B04"/>
    <w:p w:rsidR="001D5BB2" w:rsidRDefault="001D5BB2" w:rsidP="00B57B04"/>
    <w:p w:rsidR="001D5BB2" w:rsidRDefault="001D5BB2" w:rsidP="00B57B04"/>
    <w:p w:rsidR="00DB7625" w:rsidRDefault="00404B8E" w:rsidP="00B57B04">
      <w:pPr>
        <w:rPr>
          <w:rFonts w:ascii="Arial" w:hAnsi="Arial" w:cs="Arial"/>
          <w:sz w:val="24"/>
          <w:szCs w:val="24"/>
        </w:rPr>
      </w:pPr>
      <w:r w:rsidRPr="00404B8E">
        <w:rPr>
          <w:rFonts w:ascii="Arial" w:hAnsi="Arial" w:cs="Arial"/>
          <w:sz w:val="24"/>
          <w:szCs w:val="24"/>
        </w:rPr>
        <w:t>La ejecución presupuestaria antes mencionada</w:t>
      </w:r>
      <w:r w:rsidR="001D5BB2">
        <w:rPr>
          <w:rFonts w:ascii="Arial" w:hAnsi="Arial" w:cs="Arial"/>
          <w:sz w:val="24"/>
          <w:szCs w:val="24"/>
        </w:rPr>
        <w:t>,</w:t>
      </w:r>
      <w:r w:rsidRPr="00404B8E">
        <w:rPr>
          <w:rFonts w:ascii="Arial" w:hAnsi="Arial" w:cs="Arial"/>
          <w:sz w:val="24"/>
          <w:szCs w:val="24"/>
        </w:rPr>
        <w:t xml:space="preserve"> corresponde al siguiente detalle de plazas con cargos fijos:</w:t>
      </w:r>
    </w:p>
    <w:tbl>
      <w:tblPr>
        <w:tblW w:w="4898" w:type="dxa"/>
        <w:jc w:val="center"/>
        <w:tblCellMar>
          <w:left w:w="70" w:type="dxa"/>
          <w:right w:w="70" w:type="dxa"/>
        </w:tblCellMar>
        <w:tblLook w:val="04A0" w:firstRow="1" w:lastRow="0" w:firstColumn="1" w:lastColumn="0" w:noHBand="0" w:noVBand="1"/>
      </w:tblPr>
      <w:tblGrid>
        <w:gridCol w:w="1380"/>
        <w:gridCol w:w="1613"/>
        <w:gridCol w:w="1905"/>
      </w:tblGrid>
      <w:tr w:rsidR="006C515F" w:rsidRPr="006C515F" w:rsidTr="006C515F">
        <w:trPr>
          <w:trHeight w:val="141"/>
          <w:jc w:val="center"/>
        </w:trPr>
        <w:tc>
          <w:tcPr>
            <w:tcW w:w="138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6C515F" w:rsidRPr="006C515F" w:rsidRDefault="006C515F" w:rsidP="006C515F">
            <w:pPr>
              <w:spacing w:after="0" w:line="240" w:lineRule="auto"/>
              <w:jc w:val="center"/>
              <w:rPr>
                <w:rFonts w:ascii="Arial" w:eastAsia="Times New Roman" w:hAnsi="Arial" w:cs="Arial"/>
                <w:b/>
                <w:bCs/>
                <w:color w:val="000000"/>
                <w:sz w:val="20"/>
                <w:szCs w:val="20"/>
                <w:lang w:val="es-MX" w:eastAsia="es-MX"/>
              </w:rPr>
            </w:pPr>
            <w:r w:rsidRPr="006C515F">
              <w:rPr>
                <w:rFonts w:ascii="Arial" w:eastAsia="Times New Roman" w:hAnsi="Arial" w:cs="Arial"/>
                <w:b/>
                <w:bCs/>
                <w:color w:val="000000"/>
                <w:sz w:val="20"/>
                <w:szCs w:val="20"/>
                <w:lang w:val="es-MX" w:eastAsia="es-MX"/>
              </w:rPr>
              <w:t>Categoría</w:t>
            </w:r>
          </w:p>
        </w:tc>
        <w:tc>
          <w:tcPr>
            <w:tcW w:w="1613" w:type="dxa"/>
            <w:tcBorders>
              <w:top w:val="single" w:sz="4" w:space="0" w:color="auto"/>
              <w:left w:val="nil"/>
              <w:bottom w:val="single" w:sz="4" w:space="0" w:color="auto"/>
              <w:right w:val="single" w:sz="4" w:space="0" w:color="auto"/>
            </w:tcBorders>
            <w:shd w:val="clear" w:color="000000" w:fill="00B050"/>
            <w:noWrap/>
            <w:vAlign w:val="bottom"/>
            <w:hideMark/>
          </w:tcPr>
          <w:p w:rsidR="006C515F" w:rsidRPr="006C515F" w:rsidRDefault="006C515F" w:rsidP="006C515F">
            <w:pPr>
              <w:spacing w:after="0" w:line="240" w:lineRule="auto"/>
              <w:jc w:val="center"/>
              <w:rPr>
                <w:rFonts w:ascii="Arial" w:eastAsia="Times New Roman" w:hAnsi="Arial" w:cs="Arial"/>
                <w:b/>
                <w:bCs/>
                <w:color w:val="000000"/>
                <w:sz w:val="20"/>
                <w:szCs w:val="20"/>
                <w:lang w:val="es-MX" w:eastAsia="es-MX"/>
              </w:rPr>
            </w:pPr>
            <w:r w:rsidRPr="006C515F">
              <w:rPr>
                <w:rFonts w:ascii="Arial" w:eastAsia="Times New Roman" w:hAnsi="Arial" w:cs="Arial"/>
                <w:b/>
                <w:bCs/>
                <w:color w:val="000000"/>
                <w:sz w:val="20"/>
                <w:szCs w:val="20"/>
                <w:lang w:val="es-MX" w:eastAsia="es-MX"/>
              </w:rPr>
              <w:t>N° de Plazas</w:t>
            </w:r>
          </w:p>
        </w:tc>
        <w:tc>
          <w:tcPr>
            <w:tcW w:w="1905" w:type="dxa"/>
            <w:tcBorders>
              <w:top w:val="single" w:sz="4" w:space="0" w:color="auto"/>
              <w:left w:val="nil"/>
              <w:bottom w:val="single" w:sz="4" w:space="0" w:color="auto"/>
              <w:right w:val="single" w:sz="4" w:space="0" w:color="auto"/>
            </w:tcBorders>
            <w:shd w:val="clear" w:color="000000" w:fill="00B050"/>
            <w:noWrap/>
            <w:vAlign w:val="bottom"/>
            <w:hideMark/>
          </w:tcPr>
          <w:p w:rsidR="006C515F" w:rsidRPr="006C515F" w:rsidRDefault="006C515F" w:rsidP="006C515F">
            <w:pPr>
              <w:spacing w:after="0" w:line="240" w:lineRule="auto"/>
              <w:jc w:val="center"/>
              <w:rPr>
                <w:rFonts w:ascii="Arial" w:eastAsia="Times New Roman" w:hAnsi="Arial" w:cs="Arial"/>
                <w:b/>
                <w:bCs/>
                <w:color w:val="000000"/>
                <w:sz w:val="20"/>
                <w:szCs w:val="20"/>
                <w:lang w:val="es-MX" w:eastAsia="es-MX"/>
              </w:rPr>
            </w:pPr>
            <w:r w:rsidRPr="006C515F">
              <w:rPr>
                <w:rFonts w:ascii="Arial" w:eastAsia="Times New Roman" w:hAnsi="Arial" w:cs="Arial"/>
                <w:b/>
                <w:bCs/>
                <w:color w:val="000000"/>
                <w:sz w:val="20"/>
                <w:szCs w:val="20"/>
                <w:lang w:val="es-MX" w:eastAsia="es-MX"/>
              </w:rPr>
              <w:t>Salario Base</w:t>
            </w:r>
          </w:p>
        </w:tc>
      </w:tr>
      <w:tr w:rsidR="006C515F" w:rsidRPr="006C515F" w:rsidTr="006C515F">
        <w:trPr>
          <w:trHeight w:val="141"/>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1</w:t>
            </w:r>
          </w:p>
        </w:tc>
        <w:tc>
          <w:tcPr>
            <w:tcW w:w="1613"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1</w:t>
            </w:r>
          </w:p>
        </w:tc>
        <w:tc>
          <w:tcPr>
            <w:tcW w:w="1905"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right"/>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 xml:space="preserve">                278.250 </w:t>
            </w:r>
          </w:p>
        </w:tc>
      </w:tr>
      <w:tr w:rsidR="006C515F" w:rsidRPr="006C515F" w:rsidTr="006C515F">
        <w:trPr>
          <w:trHeight w:val="141"/>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124</w:t>
            </w:r>
          </w:p>
        </w:tc>
        <w:tc>
          <w:tcPr>
            <w:tcW w:w="1613"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7</w:t>
            </w:r>
          </w:p>
        </w:tc>
        <w:tc>
          <w:tcPr>
            <w:tcW w:w="1905"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right"/>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 xml:space="preserve">                330.000 </w:t>
            </w:r>
          </w:p>
        </w:tc>
      </w:tr>
      <w:tr w:rsidR="006C515F" w:rsidRPr="006C515F" w:rsidTr="006C515F">
        <w:trPr>
          <w:trHeight w:val="141"/>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156</w:t>
            </w:r>
          </w:p>
        </w:tc>
        <w:tc>
          <w:tcPr>
            <w:tcW w:w="1613"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6</w:t>
            </w:r>
          </w:p>
        </w:tc>
        <w:tc>
          <w:tcPr>
            <w:tcW w:w="1905"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right"/>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 xml:space="preserve">                343.050 </w:t>
            </w:r>
          </w:p>
        </w:tc>
      </w:tr>
      <w:tr w:rsidR="006C515F" w:rsidRPr="006C515F" w:rsidTr="006C515F">
        <w:trPr>
          <w:trHeight w:val="141"/>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225</w:t>
            </w:r>
          </w:p>
        </w:tc>
        <w:tc>
          <w:tcPr>
            <w:tcW w:w="1613"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4</w:t>
            </w:r>
          </w:p>
        </w:tc>
        <w:tc>
          <w:tcPr>
            <w:tcW w:w="1905"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right"/>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 xml:space="preserve">                373.750 </w:t>
            </w:r>
          </w:p>
        </w:tc>
      </w:tr>
      <w:tr w:rsidR="006C515F" w:rsidRPr="006C515F" w:rsidTr="006C515F">
        <w:trPr>
          <w:trHeight w:val="141"/>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341</w:t>
            </w:r>
          </w:p>
        </w:tc>
        <w:tc>
          <w:tcPr>
            <w:tcW w:w="1613"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2</w:t>
            </w:r>
          </w:p>
        </w:tc>
        <w:tc>
          <w:tcPr>
            <w:tcW w:w="1905"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right"/>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 xml:space="preserve">                435.000 </w:t>
            </w:r>
          </w:p>
        </w:tc>
      </w:tr>
      <w:tr w:rsidR="006C515F" w:rsidRPr="006C515F" w:rsidTr="006C515F">
        <w:trPr>
          <w:trHeight w:val="141"/>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467</w:t>
            </w:r>
          </w:p>
        </w:tc>
        <w:tc>
          <w:tcPr>
            <w:tcW w:w="1613"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9</w:t>
            </w:r>
          </w:p>
        </w:tc>
        <w:tc>
          <w:tcPr>
            <w:tcW w:w="1905"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right"/>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 xml:space="preserve">                573.189 </w:t>
            </w:r>
          </w:p>
        </w:tc>
      </w:tr>
      <w:tr w:rsidR="006C515F" w:rsidRPr="006C515F" w:rsidTr="006C515F">
        <w:trPr>
          <w:trHeight w:val="141"/>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529</w:t>
            </w:r>
          </w:p>
        </w:tc>
        <w:tc>
          <w:tcPr>
            <w:tcW w:w="1613"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10</w:t>
            </w:r>
          </w:p>
        </w:tc>
        <w:tc>
          <w:tcPr>
            <w:tcW w:w="1905"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right"/>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 xml:space="preserve">                617.650 </w:t>
            </w:r>
          </w:p>
        </w:tc>
      </w:tr>
      <w:tr w:rsidR="006C515F" w:rsidRPr="006C515F" w:rsidTr="006C515F">
        <w:trPr>
          <w:trHeight w:val="141"/>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570</w:t>
            </w:r>
          </w:p>
        </w:tc>
        <w:tc>
          <w:tcPr>
            <w:tcW w:w="1613"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16</w:t>
            </w:r>
          </w:p>
        </w:tc>
        <w:tc>
          <w:tcPr>
            <w:tcW w:w="1905"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right"/>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 xml:space="preserve">                707.056 </w:t>
            </w:r>
          </w:p>
        </w:tc>
      </w:tr>
      <w:tr w:rsidR="006C515F" w:rsidRPr="006C515F" w:rsidTr="006C515F">
        <w:trPr>
          <w:trHeight w:val="141"/>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595</w:t>
            </w:r>
          </w:p>
        </w:tc>
        <w:tc>
          <w:tcPr>
            <w:tcW w:w="1613"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14</w:t>
            </w:r>
          </w:p>
        </w:tc>
        <w:tc>
          <w:tcPr>
            <w:tcW w:w="1905"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right"/>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 xml:space="preserve">                759.950 </w:t>
            </w:r>
          </w:p>
        </w:tc>
      </w:tr>
      <w:tr w:rsidR="006C515F" w:rsidRPr="006C515F" w:rsidTr="006C515F">
        <w:trPr>
          <w:trHeight w:val="141"/>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619</w:t>
            </w:r>
          </w:p>
        </w:tc>
        <w:tc>
          <w:tcPr>
            <w:tcW w:w="1613"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11</w:t>
            </w:r>
          </w:p>
        </w:tc>
        <w:tc>
          <w:tcPr>
            <w:tcW w:w="1905"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right"/>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 xml:space="preserve">                840.218 </w:t>
            </w:r>
          </w:p>
        </w:tc>
      </w:tr>
      <w:tr w:rsidR="006C515F" w:rsidRPr="006C515F" w:rsidTr="006C515F">
        <w:trPr>
          <w:trHeight w:val="141"/>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635</w:t>
            </w:r>
          </w:p>
        </w:tc>
        <w:tc>
          <w:tcPr>
            <w:tcW w:w="1613"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2</w:t>
            </w:r>
          </w:p>
        </w:tc>
        <w:tc>
          <w:tcPr>
            <w:tcW w:w="1905"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right"/>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 xml:space="preserve">                887.900 </w:t>
            </w:r>
          </w:p>
        </w:tc>
      </w:tr>
      <w:tr w:rsidR="006C515F" w:rsidRPr="006C515F" w:rsidTr="006C515F">
        <w:trPr>
          <w:trHeight w:val="141"/>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653</w:t>
            </w:r>
          </w:p>
        </w:tc>
        <w:tc>
          <w:tcPr>
            <w:tcW w:w="1613"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5</w:t>
            </w:r>
          </w:p>
        </w:tc>
        <w:tc>
          <w:tcPr>
            <w:tcW w:w="1905"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right"/>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 xml:space="preserve">                956.031 </w:t>
            </w:r>
          </w:p>
        </w:tc>
      </w:tr>
      <w:tr w:rsidR="006C515F" w:rsidRPr="006C515F" w:rsidTr="006C515F">
        <w:trPr>
          <w:trHeight w:val="141"/>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790</w:t>
            </w:r>
          </w:p>
        </w:tc>
        <w:tc>
          <w:tcPr>
            <w:tcW w:w="1613"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center"/>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1</w:t>
            </w:r>
          </w:p>
        </w:tc>
        <w:tc>
          <w:tcPr>
            <w:tcW w:w="1905" w:type="dxa"/>
            <w:tcBorders>
              <w:top w:val="nil"/>
              <w:left w:val="nil"/>
              <w:bottom w:val="single" w:sz="4" w:space="0" w:color="auto"/>
              <w:right w:val="single" w:sz="4" w:space="0" w:color="auto"/>
            </w:tcBorders>
            <w:shd w:val="clear" w:color="auto" w:fill="auto"/>
            <w:noWrap/>
            <w:vAlign w:val="bottom"/>
            <w:hideMark/>
          </w:tcPr>
          <w:p w:rsidR="006C515F" w:rsidRPr="006C515F" w:rsidRDefault="006C515F" w:rsidP="006C515F">
            <w:pPr>
              <w:spacing w:after="0" w:line="240" w:lineRule="auto"/>
              <w:jc w:val="right"/>
              <w:rPr>
                <w:rFonts w:ascii="Arial" w:eastAsia="Times New Roman" w:hAnsi="Arial" w:cs="Arial"/>
                <w:color w:val="000000"/>
                <w:sz w:val="20"/>
                <w:szCs w:val="20"/>
                <w:lang w:val="es-MX" w:eastAsia="es-MX"/>
              </w:rPr>
            </w:pPr>
            <w:r w:rsidRPr="006C515F">
              <w:rPr>
                <w:rFonts w:ascii="Arial" w:eastAsia="Times New Roman" w:hAnsi="Arial" w:cs="Arial"/>
                <w:color w:val="000000"/>
                <w:sz w:val="20"/>
                <w:szCs w:val="20"/>
                <w:lang w:val="es-MX" w:eastAsia="es-MX"/>
              </w:rPr>
              <w:t xml:space="preserve">             1.629.400 </w:t>
            </w:r>
          </w:p>
        </w:tc>
      </w:tr>
      <w:tr w:rsidR="006C515F" w:rsidRPr="006C515F" w:rsidTr="006C515F">
        <w:trPr>
          <w:trHeight w:val="141"/>
          <w:jc w:val="center"/>
        </w:trPr>
        <w:tc>
          <w:tcPr>
            <w:tcW w:w="1380" w:type="dxa"/>
            <w:tcBorders>
              <w:top w:val="nil"/>
              <w:left w:val="single" w:sz="4" w:space="0" w:color="auto"/>
              <w:bottom w:val="single" w:sz="4" w:space="0" w:color="auto"/>
              <w:right w:val="single" w:sz="4" w:space="0" w:color="auto"/>
            </w:tcBorders>
            <w:shd w:val="clear" w:color="000000" w:fill="00B050"/>
            <w:noWrap/>
            <w:vAlign w:val="bottom"/>
            <w:hideMark/>
          </w:tcPr>
          <w:p w:rsidR="006C515F" w:rsidRPr="006C515F" w:rsidRDefault="006C515F" w:rsidP="006C515F">
            <w:pPr>
              <w:spacing w:after="0" w:line="240" w:lineRule="auto"/>
              <w:jc w:val="center"/>
              <w:rPr>
                <w:rFonts w:ascii="Arial" w:eastAsia="Times New Roman" w:hAnsi="Arial" w:cs="Arial"/>
                <w:b/>
                <w:bCs/>
                <w:color w:val="000000"/>
                <w:sz w:val="20"/>
                <w:szCs w:val="20"/>
                <w:lang w:val="es-MX" w:eastAsia="es-MX"/>
              </w:rPr>
            </w:pPr>
            <w:r w:rsidRPr="006C515F">
              <w:rPr>
                <w:rFonts w:ascii="Arial" w:eastAsia="Times New Roman" w:hAnsi="Arial" w:cs="Arial"/>
                <w:b/>
                <w:bCs/>
                <w:color w:val="000000"/>
                <w:sz w:val="20"/>
                <w:szCs w:val="20"/>
                <w:lang w:val="es-MX" w:eastAsia="es-MX"/>
              </w:rPr>
              <w:t>TOTAL</w:t>
            </w:r>
          </w:p>
        </w:tc>
        <w:tc>
          <w:tcPr>
            <w:tcW w:w="1613" w:type="dxa"/>
            <w:tcBorders>
              <w:top w:val="nil"/>
              <w:left w:val="nil"/>
              <w:bottom w:val="single" w:sz="4" w:space="0" w:color="auto"/>
              <w:right w:val="single" w:sz="4" w:space="0" w:color="auto"/>
            </w:tcBorders>
            <w:shd w:val="clear" w:color="000000" w:fill="00B050"/>
            <w:noWrap/>
            <w:vAlign w:val="bottom"/>
            <w:hideMark/>
          </w:tcPr>
          <w:p w:rsidR="006C515F" w:rsidRPr="006C515F" w:rsidRDefault="006C515F" w:rsidP="006C515F">
            <w:pPr>
              <w:spacing w:after="0" w:line="240" w:lineRule="auto"/>
              <w:jc w:val="center"/>
              <w:rPr>
                <w:rFonts w:ascii="Arial" w:eastAsia="Times New Roman" w:hAnsi="Arial" w:cs="Arial"/>
                <w:b/>
                <w:bCs/>
                <w:color w:val="000000"/>
                <w:sz w:val="20"/>
                <w:szCs w:val="20"/>
                <w:lang w:val="es-MX" w:eastAsia="es-MX"/>
              </w:rPr>
            </w:pPr>
            <w:r w:rsidRPr="006C515F">
              <w:rPr>
                <w:rFonts w:ascii="Arial" w:eastAsia="Times New Roman" w:hAnsi="Arial" w:cs="Arial"/>
                <w:b/>
                <w:bCs/>
                <w:color w:val="000000"/>
                <w:sz w:val="20"/>
                <w:szCs w:val="20"/>
                <w:lang w:val="es-MX" w:eastAsia="es-MX"/>
              </w:rPr>
              <w:t>88</w:t>
            </w:r>
          </w:p>
        </w:tc>
        <w:tc>
          <w:tcPr>
            <w:tcW w:w="1905" w:type="dxa"/>
            <w:tcBorders>
              <w:top w:val="nil"/>
              <w:left w:val="nil"/>
              <w:bottom w:val="single" w:sz="4" w:space="0" w:color="auto"/>
              <w:right w:val="single" w:sz="4" w:space="0" w:color="auto"/>
            </w:tcBorders>
            <w:shd w:val="clear" w:color="000000" w:fill="00B050"/>
            <w:noWrap/>
            <w:vAlign w:val="bottom"/>
            <w:hideMark/>
          </w:tcPr>
          <w:p w:rsidR="006C515F" w:rsidRPr="006C515F" w:rsidRDefault="006C515F" w:rsidP="006C515F">
            <w:pPr>
              <w:spacing w:after="0" w:line="240" w:lineRule="auto"/>
              <w:jc w:val="center"/>
              <w:rPr>
                <w:rFonts w:ascii="Arial" w:eastAsia="Times New Roman" w:hAnsi="Arial" w:cs="Arial"/>
                <w:b/>
                <w:bCs/>
                <w:color w:val="000000"/>
                <w:sz w:val="20"/>
                <w:szCs w:val="20"/>
                <w:lang w:val="es-MX" w:eastAsia="es-MX"/>
              </w:rPr>
            </w:pPr>
            <w:r w:rsidRPr="006C515F">
              <w:rPr>
                <w:rFonts w:ascii="Arial" w:eastAsia="Times New Roman" w:hAnsi="Arial" w:cs="Arial"/>
                <w:b/>
                <w:bCs/>
                <w:color w:val="000000"/>
                <w:sz w:val="20"/>
                <w:szCs w:val="20"/>
                <w:lang w:val="es-MX" w:eastAsia="es-MX"/>
              </w:rPr>
              <w:t> </w:t>
            </w:r>
          </w:p>
        </w:tc>
      </w:tr>
    </w:tbl>
    <w:p w:rsidR="00404B8E" w:rsidRPr="001D5BB2" w:rsidRDefault="00CC5598" w:rsidP="00CC5598">
      <w:pPr>
        <w:rPr>
          <w:rFonts w:ascii="Arial" w:hAnsi="Arial" w:cs="Arial"/>
          <w:b/>
          <w:color w:val="FF0000"/>
          <w:sz w:val="12"/>
          <w:szCs w:val="12"/>
        </w:rPr>
      </w:pPr>
      <w:r>
        <w:rPr>
          <w:rFonts w:ascii="Arial" w:hAnsi="Arial" w:cs="Arial"/>
          <w:b/>
          <w:sz w:val="16"/>
          <w:szCs w:val="16"/>
        </w:rPr>
        <w:t xml:space="preserve">                    </w:t>
      </w:r>
      <w:r w:rsidR="001D5BB2">
        <w:rPr>
          <w:rFonts w:ascii="Arial" w:hAnsi="Arial" w:cs="Arial"/>
          <w:b/>
          <w:sz w:val="16"/>
          <w:szCs w:val="16"/>
        </w:rPr>
        <w:t xml:space="preserve">                     </w:t>
      </w:r>
      <w:r>
        <w:rPr>
          <w:rFonts w:ascii="Arial" w:hAnsi="Arial" w:cs="Arial"/>
          <w:b/>
          <w:sz w:val="16"/>
          <w:szCs w:val="16"/>
        </w:rPr>
        <w:t xml:space="preserve"> </w:t>
      </w:r>
      <w:r w:rsidR="00404B8E" w:rsidRPr="001D5BB2">
        <w:rPr>
          <w:rFonts w:ascii="Arial" w:hAnsi="Arial" w:cs="Arial"/>
          <w:b/>
          <w:sz w:val="12"/>
          <w:szCs w:val="12"/>
        </w:rPr>
        <w:t xml:space="preserve">Fuente: </w:t>
      </w:r>
      <w:r w:rsidR="007F3EAC" w:rsidRPr="001D5BB2">
        <w:rPr>
          <w:rFonts w:ascii="Arial" w:hAnsi="Arial" w:cs="Arial"/>
          <w:b/>
          <w:color w:val="000000" w:themeColor="text1"/>
          <w:sz w:val="12"/>
          <w:szCs w:val="12"/>
        </w:rPr>
        <w:t xml:space="preserve">Planilla </w:t>
      </w:r>
      <w:r w:rsidR="006C515F">
        <w:rPr>
          <w:rFonts w:ascii="Arial" w:hAnsi="Arial" w:cs="Arial"/>
          <w:b/>
          <w:color w:val="000000" w:themeColor="text1"/>
          <w:sz w:val="12"/>
          <w:szCs w:val="12"/>
        </w:rPr>
        <w:t>diciembre</w:t>
      </w:r>
      <w:r w:rsidR="00404B8E" w:rsidRPr="001D5BB2">
        <w:rPr>
          <w:rFonts w:ascii="Arial" w:hAnsi="Arial" w:cs="Arial"/>
          <w:b/>
          <w:color w:val="000000" w:themeColor="text1"/>
          <w:sz w:val="12"/>
          <w:szCs w:val="12"/>
        </w:rPr>
        <w:t xml:space="preserve"> 201</w:t>
      </w:r>
      <w:r w:rsidR="00C531E8" w:rsidRPr="001D5BB2">
        <w:rPr>
          <w:rFonts w:ascii="Arial" w:hAnsi="Arial" w:cs="Arial"/>
          <w:b/>
          <w:color w:val="000000" w:themeColor="text1"/>
          <w:sz w:val="12"/>
          <w:szCs w:val="12"/>
        </w:rPr>
        <w:t>9</w:t>
      </w:r>
    </w:p>
    <w:p w:rsidR="001C1B4B" w:rsidRPr="009F4425" w:rsidRDefault="001C1B4B" w:rsidP="001C1B4B">
      <w:pPr>
        <w:spacing w:after="0" w:line="240" w:lineRule="auto"/>
        <w:rPr>
          <w:rFonts w:ascii="Arial" w:hAnsi="Arial" w:cs="Arial"/>
          <w:sz w:val="24"/>
          <w:szCs w:val="24"/>
        </w:rPr>
      </w:pPr>
      <w:r w:rsidRPr="009F4425">
        <w:rPr>
          <w:rFonts w:ascii="Arial" w:hAnsi="Arial" w:cs="Arial"/>
          <w:sz w:val="24"/>
          <w:szCs w:val="24"/>
        </w:rPr>
        <w:t>Así mismo se detalla la base legal que sustenta el pago de incentivos salariales:</w:t>
      </w:r>
    </w:p>
    <w:p w:rsidR="001C1B4B" w:rsidRDefault="001C1B4B" w:rsidP="001C1B4B">
      <w:pPr>
        <w:spacing w:after="0" w:line="240" w:lineRule="auto"/>
        <w:rPr>
          <w:rFonts w:ascii="Arial" w:hAnsi="Arial" w:cs="Arial"/>
          <w:b/>
          <w:sz w:val="24"/>
          <w:szCs w:val="24"/>
        </w:rPr>
      </w:pPr>
    </w:p>
    <w:tbl>
      <w:tblPr>
        <w:tblW w:w="10584" w:type="dxa"/>
        <w:jc w:val="center"/>
        <w:tblCellMar>
          <w:left w:w="70" w:type="dxa"/>
          <w:right w:w="70" w:type="dxa"/>
        </w:tblCellMar>
        <w:tblLook w:val="04A0" w:firstRow="1" w:lastRow="0" w:firstColumn="1" w:lastColumn="0" w:noHBand="0" w:noVBand="1"/>
      </w:tblPr>
      <w:tblGrid>
        <w:gridCol w:w="4936"/>
        <w:gridCol w:w="5648"/>
      </w:tblGrid>
      <w:tr w:rsidR="005E7F93" w:rsidRPr="005E7F93" w:rsidTr="00194F78">
        <w:trPr>
          <w:trHeight w:val="48"/>
          <w:jc w:val="center"/>
        </w:trPr>
        <w:tc>
          <w:tcPr>
            <w:tcW w:w="4936" w:type="dxa"/>
            <w:tcBorders>
              <w:top w:val="single" w:sz="12" w:space="0" w:color="auto"/>
              <w:left w:val="single" w:sz="12" w:space="0" w:color="auto"/>
              <w:bottom w:val="single" w:sz="12" w:space="0" w:color="auto"/>
              <w:right w:val="single" w:sz="8" w:space="0" w:color="auto"/>
            </w:tcBorders>
            <w:shd w:val="clear" w:color="auto" w:fill="00B050"/>
            <w:noWrap/>
            <w:vAlign w:val="bottom"/>
            <w:hideMark/>
          </w:tcPr>
          <w:p w:rsidR="001C1B4B" w:rsidRPr="005E7F93" w:rsidRDefault="001C1B4B" w:rsidP="00194F78">
            <w:pPr>
              <w:spacing w:after="0" w:line="240" w:lineRule="auto"/>
              <w:jc w:val="center"/>
              <w:rPr>
                <w:rFonts w:ascii="Arial" w:eastAsia="Times New Roman" w:hAnsi="Arial" w:cs="Arial"/>
                <w:b/>
                <w:bCs/>
                <w:sz w:val="16"/>
                <w:szCs w:val="16"/>
                <w:lang w:val="es-MX" w:eastAsia="es-MX"/>
              </w:rPr>
            </w:pPr>
            <w:r w:rsidRPr="005E7F93">
              <w:rPr>
                <w:rFonts w:ascii="Arial" w:eastAsia="Times New Roman" w:hAnsi="Arial" w:cs="Arial"/>
                <w:b/>
                <w:bCs/>
                <w:sz w:val="16"/>
                <w:szCs w:val="16"/>
                <w:lang w:val="es-MX" w:eastAsia="es-MX"/>
              </w:rPr>
              <w:t>Incentivo Salarial</w:t>
            </w:r>
          </w:p>
        </w:tc>
        <w:tc>
          <w:tcPr>
            <w:tcW w:w="5648" w:type="dxa"/>
            <w:tcBorders>
              <w:top w:val="single" w:sz="12" w:space="0" w:color="auto"/>
              <w:left w:val="nil"/>
              <w:bottom w:val="single" w:sz="12" w:space="0" w:color="auto"/>
              <w:right w:val="single" w:sz="12" w:space="0" w:color="auto"/>
            </w:tcBorders>
            <w:shd w:val="clear" w:color="auto" w:fill="00B050"/>
            <w:noWrap/>
            <w:vAlign w:val="bottom"/>
            <w:hideMark/>
          </w:tcPr>
          <w:p w:rsidR="001C1B4B" w:rsidRPr="005E7F93" w:rsidRDefault="001C1B4B" w:rsidP="00194F78">
            <w:pPr>
              <w:spacing w:after="0" w:line="240" w:lineRule="auto"/>
              <w:jc w:val="center"/>
              <w:rPr>
                <w:rFonts w:ascii="Arial" w:eastAsia="Times New Roman" w:hAnsi="Arial" w:cs="Arial"/>
                <w:b/>
                <w:bCs/>
                <w:sz w:val="16"/>
                <w:szCs w:val="16"/>
                <w:lang w:val="es-MX" w:eastAsia="es-MX"/>
              </w:rPr>
            </w:pPr>
            <w:r w:rsidRPr="005E7F93">
              <w:rPr>
                <w:rFonts w:ascii="Arial" w:eastAsia="Times New Roman" w:hAnsi="Arial" w:cs="Arial"/>
                <w:b/>
                <w:bCs/>
                <w:sz w:val="16"/>
                <w:szCs w:val="16"/>
                <w:lang w:val="es-MX" w:eastAsia="es-MX"/>
              </w:rPr>
              <w:t>Base Legal</w:t>
            </w:r>
          </w:p>
        </w:tc>
      </w:tr>
      <w:tr w:rsidR="005E7F93" w:rsidRPr="005E7F93" w:rsidTr="00194F78">
        <w:trPr>
          <w:trHeight w:val="45"/>
          <w:jc w:val="center"/>
        </w:trPr>
        <w:tc>
          <w:tcPr>
            <w:tcW w:w="4936" w:type="dxa"/>
            <w:vMerge w:val="restart"/>
            <w:tcBorders>
              <w:top w:val="nil"/>
              <w:left w:val="single" w:sz="12" w:space="0" w:color="auto"/>
              <w:bottom w:val="single" w:sz="12" w:space="0" w:color="000000"/>
              <w:right w:val="single" w:sz="8" w:space="0" w:color="auto"/>
            </w:tcBorders>
            <w:shd w:val="clear" w:color="auto" w:fill="auto"/>
            <w:vAlign w:val="center"/>
            <w:hideMark/>
          </w:tcPr>
          <w:p w:rsidR="001C1B4B" w:rsidRPr="005E7F93" w:rsidRDefault="001C1B4B" w:rsidP="00194F78">
            <w:pPr>
              <w:spacing w:after="0" w:line="240" w:lineRule="auto"/>
              <w:jc w:val="both"/>
              <w:rPr>
                <w:rFonts w:ascii="Arial" w:eastAsia="Times New Roman" w:hAnsi="Arial" w:cs="Arial"/>
                <w:bCs/>
                <w:sz w:val="16"/>
                <w:szCs w:val="16"/>
                <w:lang w:val="es-MX" w:eastAsia="es-MX"/>
              </w:rPr>
            </w:pPr>
            <w:r w:rsidRPr="005E7F93">
              <w:rPr>
                <w:rFonts w:ascii="Arial" w:eastAsia="Times New Roman" w:hAnsi="Arial" w:cs="Arial"/>
                <w:bCs/>
                <w:sz w:val="16"/>
                <w:szCs w:val="16"/>
                <w:lang w:val="es-MX" w:eastAsia="es-MX"/>
              </w:rPr>
              <w:t>Incremento por el costo de vida y aumentos Anuales</w:t>
            </w:r>
          </w:p>
        </w:tc>
        <w:tc>
          <w:tcPr>
            <w:tcW w:w="5648" w:type="dxa"/>
            <w:tcBorders>
              <w:top w:val="nil"/>
              <w:left w:val="nil"/>
              <w:bottom w:val="single" w:sz="4" w:space="0" w:color="auto"/>
              <w:right w:val="single" w:sz="12" w:space="0" w:color="auto"/>
            </w:tcBorders>
            <w:shd w:val="clear" w:color="auto" w:fill="auto"/>
            <w:vAlign w:val="center"/>
            <w:hideMark/>
          </w:tcPr>
          <w:p w:rsidR="001C1B4B" w:rsidRPr="005E7F93" w:rsidRDefault="001C1B4B" w:rsidP="00194F78">
            <w:pPr>
              <w:spacing w:after="0" w:line="240" w:lineRule="auto"/>
              <w:jc w:val="both"/>
              <w:rPr>
                <w:rFonts w:ascii="Arial" w:eastAsia="Times New Roman" w:hAnsi="Arial" w:cs="Arial"/>
                <w:sz w:val="16"/>
                <w:szCs w:val="16"/>
                <w:lang w:val="es-MX" w:eastAsia="es-MX"/>
              </w:rPr>
            </w:pPr>
            <w:r w:rsidRPr="005E7F93">
              <w:rPr>
                <w:rFonts w:ascii="Arial" w:eastAsia="Times New Roman" w:hAnsi="Arial" w:cs="Arial"/>
                <w:sz w:val="16"/>
                <w:szCs w:val="16"/>
                <w:lang w:val="es-MX" w:eastAsia="es-MX"/>
              </w:rPr>
              <w:t>Decreto 41167 - MTSS -H</w:t>
            </w:r>
          </w:p>
        </w:tc>
      </w:tr>
      <w:tr w:rsidR="005E7F93" w:rsidRPr="005E7F93" w:rsidTr="00194F78">
        <w:trPr>
          <w:trHeight w:val="134"/>
          <w:jc w:val="center"/>
        </w:trPr>
        <w:tc>
          <w:tcPr>
            <w:tcW w:w="4936" w:type="dxa"/>
            <w:vMerge/>
            <w:tcBorders>
              <w:top w:val="nil"/>
              <w:left w:val="single" w:sz="12" w:space="0" w:color="auto"/>
              <w:bottom w:val="single" w:sz="12" w:space="0" w:color="000000"/>
              <w:right w:val="single" w:sz="8" w:space="0" w:color="auto"/>
            </w:tcBorders>
            <w:vAlign w:val="center"/>
            <w:hideMark/>
          </w:tcPr>
          <w:p w:rsidR="001C1B4B" w:rsidRPr="005E7F93" w:rsidRDefault="001C1B4B" w:rsidP="00194F78">
            <w:pPr>
              <w:spacing w:after="0" w:line="240" w:lineRule="auto"/>
              <w:jc w:val="both"/>
              <w:rPr>
                <w:rFonts w:ascii="Arial" w:eastAsia="Times New Roman" w:hAnsi="Arial" w:cs="Arial"/>
                <w:bCs/>
                <w:sz w:val="16"/>
                <w:szCs w:val="16"/>
                <w:lang w:val="es-MX" w:eastAsia="es-MX"/>
              </w:rPr>
            </w:pPr>
          </w:p>
        </w:tc>
        <w:tc>
          <w:tcPr>
            <w:tcW w:w="5648" w:type="dxa"/>
            <w:tcBorders>
              <w:top w:val="nil"/>
              <w:left w:val="nil"/>
              <w:bottom w:val="single" w:sz="4" w:space="0" w:color="auto"/>
              <w:right w:val="single" w:sz="12" w:space="0" w:color="auto"/>
            </w:tcBorders>
            <w:shd w:val="clear" w:color="auto" w:fill="auto"/>
            <w:vAlign w:val="center"/>
            <w:hideMark/>
          </w:tcPr>
          <w:p w:rsidR="001C1B4B" w:rsidRPr="005E7F93" w:rsidRDefault="001C1B4B" w:rsidP="00194F78">
            <w:pPr>
              <w:spacing w:after="0" w:line="240" w:lineRule="auto"/>
              <w:jc w:val="both"/>
              <w:rPr>
                <w:rFonts w:ascii="Arial" w:eastAsia="Times New Roman" w:hAnsi="Arial" w:cs="Arial"/>
                <w:sz w:val="16"/>
                <w:szCs w:val="16"/>
                <w:lang w:val="es-MX" w:eastAsia="es-MX"/>
              </w:rPr>
            </w:pPr>
            <w:r w:rsidRPr="005E7F93">
              <w:rPr>
                <w:rFonts w:ascii="Arial" w:eastAsia="Times New Roman" w:hAnsi="Arial" w:cs="Arial"/>
                <w:sz w:val="16"/>
                <w:szCs w:val="16"/>
                <w:lang w:val="es-MX" w:eastAsia="es-MX"/>
              </w:rPr>
              <w:t xml:space="preserve">Acuerdo STAP “Escala de Sueldos.  </w:t>
            </w:r>
          </w:p>
        </w:tc>
      </w:tr>
      <w:tr w:rsidR="005E7F93" w:rsidRPr="005E7F93" w:rsidTr="00C35664">
        <w:trPr>
          <w:trHeight w:val="368"/>
          <w:jc w:val="center"/>
        </w:trPr>
        <w:tc>
          <w:tcPr>
            <w:tcW w:w="4936" w:type="dxa"/>
            <w:vMerge/>
            <w:tcBorders>
              <w:top w:val="nil"/>
              <w:left w:val="single" w:sz="12" w:space="0" w:color="auto"/>
              <w:bottom w:val="single" w:sz="12" w:space="0" w:color="000000"/>
              <w:right w:val="single" w:sz="8" w:space="0" w:color="auto"/>
            </w:tcBorders>
            <w:vAlign w:val="center"/>
            <w:hideMark/>
          </w:tcPr>
          <w:p w:rsidR="00CB1A7E" w:rsidRPr="005E7F93" w:rsidRDefault="00CB1A7E" w:rsidP="00194F78">
            <w:pPr>
              <w:spacing w:after="0" w:line="240" w:lineRule="auto"/>
              <w:jc w:val="both"/>
              <w:rPr>
                <w:rFonts w:ascii="Arial" w:eastAsia="Times New Roman" w:hAnsi="Arial" w:cs="Arial"/>
                <w:bCs/>
                <w:sz w:val="16"/>
                <w:szCs w:val="16"/>
                <w:lang w:val="es-MX" w:eastAsia="es-MX"/>
              </w:rPr>
            </w:pPr>
          </w:p>
        </w:tc>
        <w:tc>
          <w:tcPr>
            <w:tcW w:w="5648" w:type="dxa"/>
            <w:tcBorders>
              <w:top w:val="nil"/>
              <w:left w:val="nil"/>
              <w:right w:val="single" w:sz="12" w:space="0" w:color="auto"/>
            </w:tcBorders>
            <w:shd w:val="clear" w:color="auto" w:fill="auto"/>
            <w:noWrap/>
            <w:vAlign w:val="center"/>
            <w:hideMark/>
          </w:tcPr>
          <w:p w:rsidR="00CB1A7E" w:rsidRPr="005E7F93" w:rsidRDefault="00CB1A7E" w:rsidP="00194F78">
            <w:pPr>
              <w:spacing w:after="0" w:line="240" w:lineRule="auto"/>
              <w:jc w:val="both"/>
              <w:rPr>
                <w:rFonts w:ascii="Arial" w:eastAsia="Times New Roman" w:hAnsi="Arial" w:cs="Arial"/>
                <w:sz w:val="16"/>
                <w:szCs w:val="16"/>
                <w:lang w:val="es-MX" w:eastAsia="es-MX"/>
              </w:rPr>
            </w:pPr>
            <w:r w:rsidRPr="005E7F93">
              <w:rPr>
                <w:rFonts w:ascii="Arial" w:eastAsia="Times New Roman" w:hAnsi="Arial" w:cs="Arial"/>
                <w:sz w:val="16"/>
                <w:szCs w:val="16"/>
                <w:lang w:val="es-MX" w:eastAsia="es-MX"/>
              </w:rPr>
              <w:t>Acuerdo STAP “Punto de Carrera Profesional”</w:t>
            </w:r>
          </w:p>
        </w:tc>
      </w:tr>
      <w:tr w:rsidR="005E7F93" w:rsidRPr="005E7F93" w:rsidTr="00194F78">
        <w:trPr>
          <w:trHeight w:val="110"/>
          <w:jc w:val="center"/>
        </w:trPr>
        <w:tc>
          <w:tcPr>
            <w:tcW w:w="49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1C1B4B" w:rsidRPr="005E7F93" w:rsidRDefault="001C1B4B" w:rsidP="00194F78">
            <w:pPr>
              <w:spacing w:after="0" w:line="240" w:lineRule="auto"/>
              <w:jc w:val="both"/>
              <w:rPr>
                <w:rFonts w:ascii="Arial" w:eastAsia="Times New Roman" w:hAnsi="Arial" w:cs="Arial"/>
                <w:bCs/>
                <w:sz w:val="16"/>
                <w:szCs w:val="16"/>
                <w:lang w:val="es-MX" w:eastAsia="es-MX"/>
              </w:rPr>
            </w:pPr>
            <w:r w:rsidRPr="005E7F93">
              <w:rPr>
                <w:rFonts w:ascii="Arial" w:eastAsia="Times New Roman" w:hAnsi="Arial" w:cs="Arial"/>
                <w:bCs/>
                <w:sz w:val="16"/>
                <w:szCs w:val="16"/>
                <w:lang w:val="es-MX" w:eastAsia="es-MX"/>
              </w:rPr>
              <w:t>Dedicación Exclusiva</w:t>
            </w:r>
          </w:p>
        </w:tc>
        <w:tc>
          <w:tcPr>
            <w:tcW w:w="5648" w:type="dxa"/>
            <w:tcBorders>
              <w:top w:val="single" w:sz="12" w:space="0" w:color="auto"/>
              <w:left w:val="nil"/>
              <w:bottom w:val="single" w:sz="4" w:space="0" w:color="auto"/>
              <w:right w:val="single" w:sz="12" w:space="0" w:color="auto"/>
            </w:tcBorders>
            <w:shd w:val="clear" w:color="auto" w:fill="auto"/>
            <w:vAlign w:val="center"/>
            <w:hideMark/>
          </w:tcPr>
          <w:p w:rsidR="001C1B4B" w:rsidRPr="005E7F93" w:rsidRDefault="001C1B4B" w:rsidP="00194F78">
            <w:pPr>
              <w:spacing w:after="0" w:line="240" w:lineRule="auto"/>
              <w:jc w:val="both"/>
              <w:rPr>
                <w:rFonts w:ascii="Arial" w:eastAsia="Times New Roman" w:hAnsi="Arial" w:cs="Arial"/>
                <w:sz w:val="16"/>
                <w:szCs w:val="16"/>
                <w:lang w:val="es-MX" w:eastAsia="es-MX"/>
              </w:rPr>
            </w:pPr>
            <w:r w:rsidRPr="005E7F93">
              <w:rPr>
                <w:rFonts w:ascii="Arial" w:eastAsia="Times New Roman" w:hAnsi="Arial" w:cs="Arial"/>
                <w:sz w:val="16"/>
                <w:szCs w:val="16"/>
                <w:lang w:val="es-MX" w:eastAsia="es-MX"/>
              </w:rPr>
              <w:t>Artículo 63 del Reglamento Autónomo de Servicios del Ministerio de Ambiente y Energía</w:t>
            </w:r>
          </w:p>
        </w:tc>
      </w:tr>
      <w:tr w:rsidR="005E7F93" w:rsidRPr="005E7F93" w:rsidTr="00194F78">
        <w:trPr>
          <w:trHeight w:val="124"/>
          <w:jc w:val="center"/>
        </w:trPr>
        <w:tc>
          <w:tcPr>
            <w:tcW w:w="4936" w:type="dxa"/>
            <w:vMerge/>
            <w:tcBorders>
              <w:top w:val="nil"/>
              <w:left w:val="single" w:sz="12" w:space="0" w:color="auto"/>
              <w:bottom w:val="single" w:sz="12" w:space="0" w:color="000000"/>
              <w:right w:val="single" w:sz="8" w:space="0" w:color="auto"/>
            </w:tcBorders>
            <w:vAlign w:val="center"/>
            <w:hideMark/>
          </w:tcPr>
          <w:p w:rsidR="001C1B4B" w:rsidRPr="005E7F93" w:rsidRDefault="001C1B4B" w:rsidP="00194F78">
            <w:pPr>
              <w:spacing w:after="0" w:line="240" w:lineRule="auto"/>
              <w:jc w:val="both"/>
              <w:rPr>
                <w:rFonts w:ascii="Arial" w:eastAsia="Times New Roman" w:hAnsi="Arial" w:cs="Arial"/>
                <w:bCs/>
                <w:sz w:val="16"/>
                <w:szCs w:val="16"/>
                <w:lang w:val="es-MX" w:eastAsia="es-MX"/>
              </w:rPr>
            </w:pPr>
          </w:p>
        </w:tc>
        <w:tc>
          <w:tcPr>
            <w:tcW w:w="5648" w:type="dxa"/>
            <w:tcBorders>
              <w:top w:val="nil"/>
              <w:left w:val="nil"/>
              <w:bottom w:val="nil"/>
              <w:right w:val="single" w:sz="12" w:space="0" w:color="auto"/>
            </w:tcBorders>
            <w:shd w:val="clear" w:color="auto" w:fill="auto"/>
            <w:vAlign w:val="center"/>
            <w:hideMark/>
          </w:tcPr>
          <w:p w:rsidR="001C1B4B" w:rsidRPr="005E7F93" w:rsidRDefault="001C1B4B" w:rsidP="00194F78">
            <w:pPr>
              <w:spacing w:after="0" w:line="240" w:lineRule="auto"/>
              <w:jc w:val="both"/>
              <w:rPr>
                <w:rFonts w:ascii="Arial" w:eastAsia="Times New Roman" w:hAnsi="Arial" w:cs="Arial"/>
                <w:sz w:val="16"/>
                <w:szCs w:val="16"/>
                <w:lang w:val="es-MX" w:eastAsia="es-MX"/>
              </w:rPr>
            </w:pPr>
            <w:r w:rsidRPr="005E7F93">
              <w:rPr>
                <w:rFonts w:ascii="Arial" w:eastAsia="Times New Roman" w:hAnsi="Arial" w:cs="Arial"/>
                <w:sz w:val="16"/>
                <w:szCs w:val="16"/>
                <w:lang w:val="es-MX" w:eastAsia="es-MX"/>
              </w:rPr>
              <w:t>Resolución DG-254-2009 emitida por la dirección General de Servicio Civil.</w:t>
            </w:r>
          </w:p>
        </w:tc>
      </w:tr>
      <w:tr w:rsidR="005E7F93" w:rsidRPr="005E7F93" w:rsidTr="00194F78">
        <w:trPr>
          <w:trHeight w:val="109"/>
          <w:jc w:val="center"/>
        </w:trPr>
        <w:tc>
          <w:tcPr>
            <w:tcW w:w="4936" w:type="dxa"/>
            <w:vMerge/>
            <w:tcBorders>
              <w:top w:val="nil"/>
              <w:left w:val="single" w:sz="12" w:space="0" w:color="auto"/>
              <w:bottom w:val="single" w:sz="12" w:space="0" w:color="000000"/>
              <w:right w:val="single" w:sz="8" w:space="0" w:color="auto"/>
            </w:tcBorders>
            <w:vAlign w:val="center"/>
          </w:tcPr>
          <w:p w:rsidR="001C1B4B" w:rsidRPr="005E7F93" w:rsidRDefault="001C1B4B" w:rsidP="00194F78">
            <w:pPr>
              <w:spacing w:after="0" w:line="240" w:lineRule="auto"/>
              <w:jc w:val="both"/>
              <w:rPr>
                <w:rFonts w:ascii="Arial" w:eastAsia="Times New Roman" w:hAnsi="Arial" w:cs="Arial"/>
                <w:bCs/>
                <w:sz w:val="16"/>
                <w:szCs w:val="16"/>
                <w:lang w:val="es-MX" w:eastAsia="es-MX"/>
              </w:rPr>
            </w:pPr>
          </w:p>
        </w:tc>
        <w:tc>
          <w:tcPr>
            <w:tcW w:w="5648" w:type="dxa"/>
            <w:tcBorders>
              <w:top w:val="nil"/>
              <w:left w:val="nil"/>
              <w:bottom w:val="single" w:sz="4" w:space="0" w:color="auto"/>
              <w:right w:val="single" w:sz="12" w:space="0" w:color="auto"/>
            </w:tcBorders>
            <w:shd w:val="clear" w:color="auto" w:fill="auto"/>
            <w:vAlign w:val="center"/>
          </w:tcPr>
          <w:p w:rsidR="001C1B4B" w:rsidRPr="005E7F93" w:rsidRDefault="001C1B4B" w:rsidP="00194F78">
            <w:pPr>
              <w:spacing w:after="0" w:line="240" w:lineRule="auto"/>
              <w:jc w:val="both"/>
              <w:rPr>
                <w:rFonts w:ascii="Arial" w:eastAsia="Times New Roman" w:hAnsi="Arial" w:cs="Arial"/>
                <w:sz w:val="16"/>
                <w:szCs w:val="16"/>
                <w:lang w:val="es-MX" w:eastAsia="es-MX"/>
              </w:rPr>
            </w:pPr>
          </w:p>
        </w:tc>
      </w:tr>
      <w:tr w:rsidR="005E7F93" w:rsidRPr="005E7F93" w:rsidTr="00194F78">
        <w:trPr>
          <w:trHeight w:val="121"/>
          <w:jc w:val="center"/>
        </w:trPr>
        <w:tc>
          <w:tcPr>
            <w:tcW w:w="4936" w:type="dxa"/>
            <w:vMerge/>
            <w:tcBorders>
              <w:top w:val="nil"/>
              <w:left w:val="single" w:sz="12" w:space="0" w:color="auto"/>
              <w:bottom w:val="single" w:sz="12" w:space="0" w:color="000000"/>
              <w:right w:val="single" w:sz="8" w:space="0" w:color="auto"/>
            </w:tcBorders>
            <w:vAlign w:val="center"/>
          </w:tcPr>
          <w:p w:rsidR="002D067D" w:rsidRPr="005E7F93" w:rsidRDefault="002D067D" w:rsidP="00194F78">
            <w:pPr>
              <w:spacing w:after="0" w:line="240" w:lineRule="auto"/>
              <w:jc w:val="both"/>
              <w:rPr>
                <w:rFonts w:ascii="Arial" w:eastAsia="Times New Roman" w:hAnsi="Arial" w:cs="Arial"/>
                <w:bCs/>
                <w:sz w:val="16"/>
                <w:szCs w:val="16"/>
                <w:lang w:val="es-MX" w:eastAsia="es-MX"/>
              </w:rPr>
            </w:pPr>
          </w:p>
        </w:tc>
        <w:tc>
          <w:tcPr>
            <w:tcW w:w="5648" w:type="dxa"/>
            <w:tcBorders>
              <w:top w:val="single" w:sz="4" w:space="0" w:color="auto"/>
              <w:left w:val="nil"/>
              <w:bottom w:val="nil"/>
              <w:right w:val="single" w:sz="12" w:space="0" w:color="auto"/>
            </w:tcBorders>
            <w:shd w:val="clear" w:color="auto" w:fill="auto"/>
            <w:vAlign w:val="center"/>
          </w:tcPr>
          <w:p w:rsidR="002D067D" w:rsidRPr="005E7F93" w:rsidRDefault="002D067D" w:rsidP="00194F78">
            <w:pPr>
              <w:spacing w:after="0" w:line="240" w:lineRule="auto"/>
              <w:jc w:val="both"/>
              <w:rPr>
                <w:rFonts w:ascii="Arial" w:eastAsia="Times New Roman" w:hAnsi="Arial" w:cs="Arial"/>
                <w:sz w:val="16"/>
                <w:szCs w:val="16"/>
                <w:lang w:val="es-MX" w:eastAsia="es-MX"/>
              </w:rPr>
            </w:pPr>
            <w:r w:rsidRPr="005E7F93">
              <w:rPr>
                <w:rFonts w:ascii="Arial" w:eastAsia="Times New Roman" w:hAnsi="Arial" w:cs="Arial"/>
                <w:sz w:val="16"/>
                <w:szCs w:val="16"/>
                <w:lang w:val="es-MX" w:eastAsia="es-MX"/>
              </w:rPr>
              <w:t>Resolución DG-127-2019 emitida por la Dirección General de Servicio Civil.</w:t>
            </w:r>
          </w:p>
        </w:tc>
      </w:tr>
      <w:tr w:rsidR="005E7F93" w:rsidRPr="005E7F93" w:rsidTr="00194F78">
        <w:trPr>
          <w:trHeight w:val="121"/>
          <w:jc w:val="center"/>
        </w:trPr>
        <w:tc>
          <w:tcPr>
            <w:tcW w:w="4936" w:type="dxa"/>
            <w:vMerge/>
            <w:tcBorders>
              <w:top w:val="nil"/>
              <w:left w:val="single" w:sz="12" w:space="0" w:color="auto"/>
              <w:bottom w:val="single" w:sz="12" w:space="0" w:color="000000"/>
              <w:right w:val="single" w:sz="8" w:space="0" w:color="auto"/>
            </w:tcBorders>
            <w:vAlign w:val="center"/>
          </w:tcPr>
          <w:p w:rsidR="001C1B4B" w:rsidRPr="005E7F93" w:rsidRDefault="001C1B4B" w:rsidP="00194F78">
            <w:pPr>
              <w:spacing w:after="0" w:line="240" w:lineRule="auto"/>
              <w:jc w:val="both"/>
              <w:rPr>
                <w:rFonts w:ascii="Arial" w:eastAsia="Times New Roman" w:hAnsi="Arial" w:cs="Arial"/>
                <w:bCs/>
                <w:sz w:val="16"/>
                <w:szCs w:val="16"/>
                <w:lang w:val="es-MX" w:eastAsia="es-MX"/>
              </w:rPr>
            </w:pPr>
          </w:p>
        </w:tc>
        <w:tc>
          <w:tcPr>
            <w:tcW w:w="5648" w:type="dxa"/>
            <w:tcBorders>
              <w:top w:val="single" w:sz="4" w:space="0" w:color="auto"/>
              <w:left w:val="nil"/>
              <w:bottom w:val="nil"/>
              <w:right w:val="single" w:sz="12" w:space="0" w:color="auto"/>
            </w:tcBorders>
            <w:shd w:val="clear" w:color="auto" w:fill="auto"/>
            <w:vAlign w:val="center"/>
          </w:tcPr>
          <w:p w:rsidR="001C1B4B" w:rsidRPr="005E7F93" w:rsidRDefault="001C1B4B" w:rsidP="00194F78">
            <w:pPr>
              <w:spacing w:after="0" w:line="240" w:lineRule="auto"/>
              <w:jc w:val="both"/>
              <w:rPr>
                <w:rFonts w:ascii="Arial" w:eastAsia="Times New Roman" w:hAnsi="Arial" w:cs="Arial"/>
                <w:sz w:val="16"/>
                <w:szCs w:val="16"/>
                <w:lang w:val="es-MX" w:eastAsia="es-MX"/>
              </w:rPr>
            </w:pPr>
            <w:r w:rsidRPr="005E7F93">
              <w:rPr>
                <w:rFonts w:ascii="Arial" w:eastAsia="Times New Roman" w:hAnsi="Arial" w:cs="Arial"/>
                <w:sz w:val="16"/>
                <w:szCs w:val="16"/>
                <w:lang w:val="es-MX" w:eastAsia="es-MX"/>
              </w:rPr>
              <w:t>Ley 9635 de Fortalecimiento de Finanzas Públicas</w:t>
            </w:r>
          </w:p>
        </w:tc>
      </w:tr>
      <w:tr w:rsidR="005E7F93" w:rsidRPr="005E7F93" w:rsidTr="00194F78">
        <w:trPr>
          <w:trHeight w:val="124"/>
          <w:jc w:val="center"/>
        </w:trPr>
        <w:tc>
          <w:tcPr>
            <w:tcW w:w="4936" w:type="dxa"/>
            <w:vMerge/>
            <w:tcBorders>
              <w:top w:val="nil"/>
              <w:left w:val="single" w:sz="12" w:space="0" w:color="auto"/>
              <w:bottom w:val="single" w:sz="12" w:space="0" w:color="000000"/>
              <w:right w:val="single" w:sz="8" w:space="0" w:color="auto"/>
            </w:tcBorders>
            <w:vAlign w:val="center"/>
            <w:hideMark/>
          </w:tcPr>
          <w:p w:rsidR="001C1B4B" w:rsidRPr="005E7F93" w:rsidRDefault="001C1B4B" w:rsidP="00194F78">
            <w:pPr>
              <w:spacing w:after="0" w:line="240" w:lineRule="auto"/>
              <w:jc w:val="both"/>
              <w:rPr>
                <w:rFonts w:ascii="Arial" w:eastAsia="Times New Roman" w:hAnsi="Arial" w:cs="Arial"/>
                <w:bCs/>
                <w:sz w:val="16"/>
                <w:szCs w:val="16"/>
                <w:lang w:val="es-MX" w:eastAsia="es-MX"/>
              </w:rPr>
            </w:pPr>
          </w:p>
        </w:tc>
        <w:tc>
          <w:tcPr>
            <w:tcW w:w="5648" w:type="dxa"/>
            <w:tcBorders>
              <w:top w:val="single" w:sz="4" w:space="0" w:color="auto"/>
              <w:left w:val="nil"/>
              <w:bottom w:val="single" w:sz="12" w:space="0" w:color="auto"/>
              <w:right w:val="single" w:sz="12" w:space="0" w:color="auto"/>
            </w:tcBorders>
            <w:shd w:val="clear" w:color="auto" w:fill="auto"/>
            <w:vAlign w:val="center"/>
            <w:hideMark/>
          </w:tcPr>
          <w:p w:rsidR="001C1B4B" w:rsidRPr="005E7F93" w:rsidRDefault="001C1B4B" w:rsidP="00194F78">
            <w:pPr>
              <w:spacing w:after="0" w:line="240" w:lineRule="auto"/>
              <w:jc w:val="both"/>
              <w:rPr>
                <w:rFonts w:ascii="Arial" w:eastAsia="Times New Roman" w:hAnsi="Arial" w:cs="Arial"/>
                <w:sz w:val="16"/>
                <w:szCs w:val="16"/>
                <w:lang w:val="es-MX" w:eastAsia="es-MX"/>
              </w:rPr>
            </w:pPr>
            <w:r w:rsidRPr="005E7F93">
              <w:rPr>
                <w:rFonts w:ascii="Arial" w:eastAsia="Times New Roman" w:hAnsi="Arial" w:cs="Arial"/>
                <w:sz w:val="16"/>
                <w:szCs w:val="16"/>
                <w:lang w:val="es-MX" w:eastAsia="es-MX"/>
              </w:rPr>
              <w:t>Decreto 41161-H</w:t>
            </w:r>
          </w:p>
        </w:tc>
      </w:tr>
      <w:tr w:rsidR="005E7F93" w:rsidRPr="005E7F93" w:rsidTr="005E7F93">
        <w:trPr>
          <w:trHeight w:val="436"/>
          <w:jc w:val="center"/>
        </w:trPr>
        <w:tc>
          <w:tcPr>
            <w:tcW w:w="4936" w:type="dxa"/>
            <w:tcBorders>
              <w:top w:val="nil"/>
              <w:left w:val="single" w:sz="12" w:space="0" w:color="auto"/>
              <w:bottom w:val="single" w:sz="12" w:space="0" w:color="000000"/>
              <w:right w:val="single" w:sz="8" w:space="0" w:color="auto"/>
            </w:tcBorders>
            <w:shd w:val="clear" w:color="auto" w:fill="auto"/>
            <w:noWrap/>
            <w:vAlign w:val="center"/>
            <w:hideMark/>
          </w:tcPr>
          <w:p w:rsidR="005E7F93" w:rsidRPr="005E7F93" w:rsidRDefault="005E7F93" w:rsidP="00194F78">
            <w:pPr>
              <w:spacing w:after="0" w:line="240" w:lineRule="auto"/>
              <w:jc w:val="both"/>
              <w:rPr>
                <w:rFonts w:ascii="Arial" w:eastAsia="Times New Roman" w:hAnsi="Arial" w:cs="Arial"/>
                <w:bCs/>
                <w:sz w:val="16"/>
                <w:szCs w:val="16"/>
                <w:lang w:val="es-MX" w:eastAsia="es-MX"/>
              </w:rPr>
            </w:pPr>
            <w:r w:rsidRPr="005E7F93">
              <w:rPr>
                <w:rFonts w:ascii="Arial" w:eastAsia="Times New Roman" w:hAnsi="Arial" w:cs="Arial"/>
                <w:bCs/>
                <w:sz w:val="16"/>
                <w:szCs w:val="16"/>
                <w:lang w:val="es-MX" w:eastAsia="es-MX"/>
              </w:rPr>
              <w:t>Carrera Profesional</w:t>
            </w:r>
          </w:p>
        </w:tc>
        <w:tc>
          <w:tcPr>
            <w:tcW w:w="5648" w:type="dxa"/>
            <w:tcBorders>
              <w:top w:val="nil"/>
              <w:left w:val="nil"/>
              <w:bottom w:val="single" w:sz="4" w:space="0" w:color="auto"/>
              <w:right w:val="single" w:sz="12" w:space="0" w:color="auto"/>
            </w:tcBorders>
            <w:shd w:val="clear" w:color="auto" w:fill="auto"/>
            <w:vAlign w:val="center"/>
            <w:hideMark/>
          </w:tcPr>
          <w:p w:rsidR="005E7F93" w:rsidRPr="005E7F93" w:rsidRDefault="005E7F93" w:rsidP="00194F78">
            <w:pPr>
              <w:spacing w:after="0" w:line="240" w:lineRule="auto"/>
              <w:jc w:val="both"/>
              <w:rPr>
                <w:rFonts w:ascii="Arial" w:eastAsia="Times New Roman" w:hAnsi="Arial" w:cs="Arial"/>
                <w:sz w:val="16"/>
                <w:szCs w:val="16"/>
                <w:lang w:val="es-MX" w:eastAsia="es-MX"/>
              </w:rPr>
            </w:pPr>
            <w:r w:rsidRPr="005E7F93">
              <w:rPr>
                <w:rFonts w:ascii="Arial" w:eastAsia="Times New Roman" w:hAnsi="Arial" w:cs="Arial"/>
                <w:sz w:val="16"/>
                <w:szCs w:val="16"/>
                <w:lang w:val="es-MX" w:eastAsia="es-MX"/>
              </w:rPr>
              <w:t>Resolución DG-014-2018, emitida por la Dirección General de Servicio Civil, valor actual del punto.</w:t>
            </w:r>
          </w:p>
        </w:tc>
      </w:tr>
      <w:tr w:rsidR="005E7F93" w:rsidRPr="005E7F93" w:rsidTr="005E7F93">
        <w:trPr>
          <w:trHeight w:val="68"/>
          <w:jc w:val="center"/>
        </w:trPr>
        <w:tc>
          <w:tcPr>
            <w:tcW w:w="49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1C1B4B" w:rsidRPr="005E7F93" w:rsidRDefault="001C1B4B" w:rsidP="00194F78">
            <w:pPr>
              <w:spacing w:after="0" w:line="240" w:lineRule="auto"/>
              <w:jc w:val="both"/>
              <w:rPr>
                <w:rFonts w:ascii="Arial" w:eastAsia="Times New Roman" w:hAnsi="Arial" w:cs="Arial"/>
                <w:bCs/>
                <w:sz w:val="16"/>
                <w:szCs w:val="16"/>
                <w:lang w:val="es-MX" w:eastAsia="es-MX"/>
              </w:rPr>
            </w:pPr>
            <w:r w:rsidRPr="005E7F93">
              <w:rPr>
                <w:rFonts w:ascii="Arial" w:eastAsia="Times New Roman" w:hAnsi="Arial" w:cs="Arial"/>
                <w:bCs/>
                <w:sz w:val="16"/>
                <w:szCs w:val="16"/>
                <w:lang w:val="es-MX" w:eastAsia="es-MX"/>
              </w:rPr>
              <w:t>Prohibición</w:t>
            </w:r>
          </w:p>
        </w:tc>
        <w:tc>
          <w:tcPr>
            <w:tcW w:w="5648" w:type="dxa"/>
            <w:tcBorders>
              <w:top w:val="single" w:sz="4" w:space="0" w:color="auto"/>
              <w:left w:val="nil"/>
              <w:bottom w:val="single" w:sz="4" w:space="0" w:color="auto"/>
              <w:right w:val="single" w:sz="12" w:space="0" w:color="auto"/>
            </w:tcBorders>
            <w:shd w:val="clear" w:color="auto" w:fill="auto"/>
            <w:vAlign w:val="center"/>
            <w:hideMark/>
          </w:tcPr>
          <w:p w:rsidR="001C1B4B" w:rsidRPr="005E7F93" w:rsidRDefault="001C1B4B" w:rsidP="00194F78">
            <w:pPr>
              <w:spacing w:after="0" w:line="240" w:lineRule="auto"/>
              <w:jc w:val="both"/>
              <w:rPr>
                <w:rFonts w:ascii="Arial" w:eastAsia="Times New Roman" w:hAnsi="Arial" w:cs="Arial"/>
                <w:sz w:val="16"/>
                <w:szCs w:val="16"/>
                <w:lang w:val="es-MX" w:eastAsia="es-MX"/>
              </w:rPr>
            </w:pPr>
            <w:r w:rsidRPr="005E7F93">
              <w:rPr>
                <w:rFonts w:ascii="Arial" w:eastAsia="Times New Roman" w:hAnsi="Arial" w:cs="Arial"/>
                <w:sz w:val="16"/>
                <w:szCs w:val="16"/>
                <w:lang w:val="es-MX" w:eastAsia="es-MX"/>
              </w:rPr>
              <w:t>Artículo 63 del Reglamento Autónomo de Servicios del Ministerio de Ambiente y Energía</w:t>
            </w:r>
          </w:p>
        </w:tc>
      </w:tr>
      <w:tr w:rsidR="005E7F93" w:rsidRPr="005E7F93" w:rsidTr="00194F78">
        <w:trPr>
          <w:trHeight w:val="68"/>
          <w:jc w:val="center"/>
        </w:trPr>
        <w:tc>
          <w:tcPr>
            <w:tcW w:w="4936" w:type="dxa"/>
            <w:vMerge/>
            <w:tcBorders>
              <w:top w:val="nil"/>
              <w:left w:val="single" w:sz="12" w:space="0" w:color="auto"/>
              <w:bottom w:val="single" w:sz="12" w:space="0" w:color="000000"/>
              <w:right w:val="single" w:sz="8" w:space="0" w:color="auto"/>
            </w:tcBorders>
            <w:shd w:val="clear" w:color="auto" w:fill="auto"/>
            <w:noWrap/>
            <w:vAlign w:val="center"/>
          </w:tcPr>
          <w:p w:rsidR="001C1B4B" w:rsidRPr="005E7F93" w:rsidRDefault="001C1B4B" w:rsidP="00194F78">
            <w:pPr>
              <w:spacing w:after="0" w:line="240" w:lineRule="auto"/>
              <w:jc w:val="both"/>
              <w:rPr>
                <w:rFonts w:ascii="Arial" w:eastAsia="Times New Roman" w:hAnsi="Arial" w:cs="Arial"/>
                <w:bCs/>
                <w:sz w:val="16"/>
                <w:szCs w:val="16"/>
                <w:lang w:val="es-MX" w:eastAsia="es-MX"/>
              </w:rPr>
            </w:pPr>
          </w:p>
        </w:tc>
        <w:tc>
          <w:tcPr>
            <w:tcW w:w="5648" w:type="dxa"/>
            <w:tcBorders>
              <w:top w:val="nil"/>
              <w:left w:val="nil"/>
              <w:bottom w:val="single" w:sz="4" w:space="0" w:color="auto"/>
              <w:right w:val="single" w:sz="12" w:space="0" w:color="auto"/>
            </w:tcBorders>
            <w:shd w:val="clear" w:color="auto" w:fill="auto"/>
            <w:vAlign w:val="center"/>
          </w:tcPr>
          <w:p w:rsidR="001C1B4B" w:rsidRPr="005E7F93" w:rsidRDefault="001C1B4B" w:rsidP="00194F78">
            <w:pPr>
              <w:spacing w:after="0" w:line="240" w:lineRule="auto"/>
              <w:jc w:val="both"/>
              <w:rPr>
                <w:rFonts w:ascii="Arial" w:eastAsia="Times New Roman" w:hAnsi="Arial" w:cs="Arial"/>
                <w:sz w:val="16"/>
                <w:szCs w:val="16"/>
                <w:lang w:val="es-MX" w:eastAsia="es-MX"/>
              </w:rPr>
            </w:pPr>
            <w:r w:rsidRPr="005E7F93">
              <w:rPr>
                <w:rFonts w:ascii="Arial" w:eastAsia="Times New Roman" w:hAnsi="Arial" w:cs="Arial"/>
                <w:sz w:val="16"/>
                <w:szCs w:val="16"/>
                <w:lang w:val="es-MX" w:eastAsia="es-MX"/>
              </w:rPr>
              <w:t>Ley 9635 de Fortalecimiento de Finanzas Públicas</w:t>
            </w:r>
          </w:p>
        </w:tc>
      </w:tr>
      <w:tr w:rsidR="005E7F93" w:rsidRPr="005E7F93" w:rsidTr="00194F78">
        <w:trPr>
          <w:trHeight w:val="66"/>
          <w:jc w:val="center"/>
        </w:trPr>
        <w:tc>
          <w:tcPr>
            <w:tcW w:w="4936" w:type="dxa"/>
            <w:vMerge/>
            <w:tcBorders>
              <w:top w:val="nil"/>
              <w:left w:val="single" w:sz="12" w:space="0" w:color="auto"/>
              <w:bottom w:val="single" w:sz="12" w:space="0" w:color="000000"/>
              <w:right w:val="single" w:sz="8" w:space="0" w:color="auto"/>
            </w:tcBorders>
            <w:vAlign w:val="center"/>
            <w:hideMark/>
          </w:tcPr>
          <w:p w:rsidR="001C1B4B" w:rsidRPr="005E7F93" w:rsidRDefault="001C1B4B" w:rsidP="00194F78">
            <w:pPr>
              <w:spacing w:after="0" w:line="240" w:lineRule="auto"/>
              <w:jc w:val="both"/>
              <w:rPr>
                <w:rFonts w:ascii="Arial" w:eastAsia="Times New Roman" w:hAnsi="Arial" w:cs="Arial"/>
                <w:bCs/>
                <w:sz w:val="16"/>
                <w:szCs w:val="16"/>
                <w:lang w:val="es-MX" w:eastAsia="es-MX"/>
              </w:rPr>
            </w:pPr>
          </w:p>
        </w:tc>
        <w:tc>
          <w:tcPr>
            <w:tcW w:w="5648" w:type="dxa"/>
            <w:tcBorders>
              <w:top w:val="nil"/>
              <w:left w:val="nil"/>
              <w:bottom w:val="single" w:sz="4" w:space="0" w:color="auto"/>
              <w:right w:val="single" w:sz="12" w:space="0" w:color="auto"/>
            </w:tcBorders>
            <w:shd w:val="clear" w:color="auto" w:fill="auto"/>
            <w:vAlign w:val="center"/>
            <w:hideMark/>
          </w:tcPr>
          <w:p w:rsidR="001C1B4B" w:rsidRPr="005E7F93" w:rsidRDefault="001C1B4B" w:rsidP="00194F78">
            <w:pPr>
              <w:spacing w:after="0" w:line="240" w:lineRule="auto"/>
              <w:jc w:val="both"/>
              <w:rPr>
                <w:rFonts w:ascii="Arial" w:eastAsia="Times New Roman" w:hAnsi="Arial" w:cs="Arial"/>
                <w:sz w:val="16"/>
                <w:szCs w:val="16"/>
                <w:lang w:val="es-MX" w:eastAsia="es-MX"/>
              </w:rPr>
            </w:pPr>
            <w:r w:rsidRPr="005E7F93">
              <w:rPr>
                <w:rFonts w:ascii="Arial" w:eastAsia="Times New Roman" w:hAnsi="Arial" w:cs="Arial"/>
                <w:sz w:val="16"/>
                <w:szCs w:val="16"/>
                <w:lang w:val="es-MX" w:eastAsia="es-MX"/>
              </w:rPr>
              <w:t>Artículo 15 de la ley 8422 “Ley contra la corrupción y el enriquecimiento ilícito en la Función Pública”</w:t>
            </w:r>
          </w:p>
        </w:tc>
      </w:tr>
      <w:tr w:rsidR="005E7F93" w:rsidRPr="005E7F93" w:rsidTr="00194F78">
        <w:trPr>
          <w:trHeight w:val="68"/>
          <w:jc w:val="center"/>
        </w:trPr>
        <w:tc>
          <w:tcPr>
            <w:tcW w:w="4936" w:type="dxa"/>
            <w:vMerge/>
            <w:tcBorders>
              <w:top w:val="nil"/>
              <w:left w:val="single" w:sz="12" w:space="0" w:color="auto"/>
              <w:bottom w:val="single" w:sz="12" w:space="0" w:color="000000"/>
              <w:right w:val="single" w:sz="8" w:space="0" w:color="auto"/>
            </w:tcBorders>
            <w:vAlign w:val="center"/>
            <w:hideMark/>
          </w:tcPr>
          <w:p w:rsidR="001C1B4B" w:rsidRPr="005E7F93" w:rsidRDefault="001C1B4B" w:rsidP="00194F78">
            <w:pPr>
              <w:spacing w:after="0" w:line="240" w:lineRule="auto"/>
              <w:jc w:val="both"/>
              <w:rPr>
                <w:rFonts w:ascii="Arial" w:eastAsia="Times New Roman" w:hAnsi="Arial" w:cs="Arial"/>
                <w:bCs/>
                <w:sz w:val="16"/>
                <w:szCs w:val="16"/>
                <w:lang w:val="es-MX" w:eastAsia="es-MX"/>
              </w:rPr>
            </w:pPr>
          </w:p>
        </w:tc>
        <w:tc>
          <w:tcPr>
            <w:tcW w:w="5648" w:type="dxa"/>
            <w:tcBorders>
              <w:top w:val="nil"/>
              <w:left w:val="nil"/>
              <w:bottom w:val="single" w:sz="12" w:space="0" w:color="auto"/>
              <w:right w:val="single" w:sz="12" w:space="0" w:color="auto"/>
            </w:tcBorders>
            <w:shd w:val="clear" w:color="auto" w:fill="auto"/>
            <w:vAlign w:val="center"/>
            <w:hideMark/>
          </w:tcPr>
          <w:p w:rsidR="001C1B4B" w:rsidRPr="005E7F93" w:rsidRDefault="001C1B4B" w:rsidP="00194F78">
            <w:pPr>
              <w:spacing w:after="0" w:line="240" w:lineRule="auto"/>
              <w:jc w:val="both"/>
              <w:rPr>
                <w:rFonts w:ascii="Arial" w:eastAsia="Times New Roman" w:hAnsi="Arial" w:cs="Arial"/>
                <w:sz w:val="16"/>
                <w:szCs w:val="16"/>
                <w:lang w:val="es-MX" w:eastAsia="es-MX"/>
              </w:rPr>
            </w:pPr>
            <w:r w:rsidRPr="005E7F93">
              <w:rPr>
                <w:rFonts w:ascii="Arial" w:eastAsia="Times New Roman" w:hAnsi="Arial" w:cs="Arial"/>
                <w:sz w:val="16"/>
                <w:szCs w:val="16"/>
                <w:lang w:val="es-MX" w:eastAsia="es-MX"/>
              </w:rPr>
              <w:t>Ley 5867 del 15 de Diciembre de 1975 “ Ley de compensación por pago de prohibición”</w:t>
            </w:r>
          </w:p>
        </w:tc>
      </w:tr>
      <w:tr w:rsidR="005E7F93" w:rsidRPr="005E7F93" w:rsidTr="00194F78">
        <w:trPr>
          <w:trHeight w:val="68"/>
          <w:jc w:val="center"/>
        </w:trPr>
        <w:tc>
          <w:tcPr>
            <w:tcW w:w="49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1C1B4B" w:rsidRPr="005E7F93" w:rsidRDefault="001C1B4B" w:rsidP="00194F78">
            <w:pPr>
              <w:spacing w:after="0" w:line="240" w:lineRule="auto"/>
              <w:jc w:val="both"/>
              <w:rPr>
                <w:rFonts w:ascii="Arial" w:eastAsia="Times New Roman" w:hAnsi="Arial" w:cs="Arial"/>
                <w:bCs/>
                <w:sz w:val="16"/>
                <w:szCs w:val="16"/>
                <w:lang w:val="es-MX" w:eastAsia="es-MX"/>
              </w:rPr>
            </w:pPr>
            <w:r w:rsidRPr="005E7F93">
              <w:rPr>
                <w:rFonts w:ascii="Arial" w:eastAsia="Times New Roman" w:hAnsi="Arial" w:cs="Arial"/>
                <w:bCs/>
                <w:sz w:val="16"/>
                <w:szCs w:val="16"/>
                <w:lang w:val="es-MX" w:eastAsia="es-MX"/>
              </w:rPr>
              <w:t>Zonaje</w:t>
            </w:r>
          </w:p>
        </w:tc>
        <w:tc>
          <w:tcPr>
            <w:tcW w:w="5648" w:type="dxa"/>
            <w:tcBorders>
              <w:top w:val="nil"/>
              <w:left w:val="nil"/>
              <w:bottom w:val="single" w:sz="4" w:space="0" w:color="auto"/>
              <w:right w:val="single" w:sz="12" w:space="0" w:color="auto"/>
            </w:tcBorders>
            <w:shd w:val="clear" w:color="auto" w:fill="auto"/>
            <w:vAlign w:val="center"/>
            <w:hideMark/>
          </w:tcPr>
          <w:p w:rsidR="001C1B4B" w:rsidRPr="005E7F93" w:rsidRDefault="001C1B4B" w:rsidP="00194F78">
            <w:pPr>
              <w:spacing w:after="0" w:line="240" w:lineRule="auto"/>
              <w:jc w:val="both"/>
              <w:rPr>
                <w:rFonts w:ascii="Arial" w:eastAsia="Times New Roman" w:hAnsi="Arial" w:cs="Arial"/>
                <w:sz w:val="16"/>
                <w:szCs w:val="16"/>
                <w:lang w:val="es-MX" w:eastAsia="es-MX"/>
              </w:rPr>
            </w:pPr>
            <w:r w:rsidRPr="005E7F93">
              <w:rPr>
                <w:rFonts w:ascii="Arial" w:eastAsia="Times New Roman" w:hAnsi="Arial" w:cs="Arial"/>
                <w:sz w:val="16"/>
                <w:szCs w:val="16"/>
                <w:lang w:val="es-MX" w:eastAsia="es-MX"/>
              </w:rPr>
              <w:t>Artículo 63 del Reglamento Autónomo de Servicios del Ministerio de Ambiente y Energía</w:t>
            </w:r>
          </w:p>
        </w:tc>
      </w:tr>
      <w:tr w:rsidR="005E7F93" w:rsidRPr="005E7F93" w:rsidTr="00194F78">
        <w:trPr>
          <w:trHeight w:val="66"/>
          <w:jc w:val="center"/>
        </w:trPr>
        <w:tc>
          <w:tcPr>
            <w:tcW w:w="4936" w:type="dxa"/>
            <w:vMerge/>
            <w:tcBorders>
              <w:top w:val="nil"/>
              <w:left w:val="single" w:sz="12" w:space="0" w:color="auto"/>
              <w:bottom w:val="single" w:sz="12" w:space="0" w:color="000000"/>
              <w:right w:val="single" w:sz="8" w:space="0" w:color="auto"/>
            </w:tcBorders>
            <w:vAlign w:val="center"/>
            <w:hideMark/>
          </w:tcPr>
          <w:p w:rsidR="001C1B4B" w:rsidRPr="005E7F93" w:rsidRDefault="001C1B4B" w:rsidP="00194F78">
            <w:pPr>
              <w:spacing w:after="0" w:line="240" w:lineRule="auto"/>
              <w:jc w:val="both"/>
              <w:rPr>
                <w:rFonts w:ascii="Arial" w:eastAsia="Times New Roman" w:hAnsi="Arial" w:cs="Arial"/>
                <w:bCs/>
                <w:sz w:val="16"/>
                <w:szCs w:val="16"/>
                <w:lang w:val="es-MX" w:eastAsia="es-MX"/>
              </w:rPr>
            </w:pPr>
          </w:p>
        </w:tc>
        <w:tc>
          <w:tcPr>
            <w:tcW w:w="5648" w:type="dxa"/>
            <w:tcBorders>
              <w:top w:val="nil"/>
              <w:left w:val="nil"/>
              <w:bottom w:val="single" w:sz="4" w:space="0" w:color="auto"/>
              <w:right w:val="single" w:sz="12" w:space="0" w:color="auto"/>
            </w:tcBorders>
            <w:shd w:val="clear" w:color="auto" w:fill="auto"/>
            <w:vAlign w:val="center"/>
            <w:hideMark/>
          </w:tcPr>
          <w:p w:rsidR="001C1B4B" w:rsidRPr="005E7F93" w:rsidRDefault="001C1B4B" w:rsidP="00194F78">
            <w:pPr>
              <w:spacing w:after="0" w:line="240" w:lineRule="auto"/>
              <w:jc w:val="both"/>
              <w:rPr>
                <w:rFonts w:ascii="Arial" w:eastAsia="Times New Roman" w:hAnsi="Arial" w:cs="Arial"/>
                <w:sz w:val="16"/>
                <w:szCs w:val="16"/>
                <w:lang w:val="es-MX" w:eastAsia="es-MX"/>
              </w:rPr>
            </w:pPr>
            <w:r w:rsidRPr="005E7F93">
              <w:rPr>
                <w:rFonts w:ascii="Arial" w:eastAsia="Times New Roman" w:hAnsi="Arial" w:cs="Arial"/>
                <w:sz w:val="16"/>
                <w:szCs w:val="16"/>
                <w:lang w:val="es-MX" w:eastAsia="es-MX"/>
              </w:rPr>
              <w:t>Decreto Ejecutivo 90 S.C. del 13 de diciembre de 1965 y sus reformas</w:t>
            </w:r>
          </w:p>
        </w:tc>
      </w:tr>
      <w:tr w:rsidR="005E7F93" w:rsidRPr="005E7F93" w:rsidTr="00194F78">
        <w:trPr>
          <w:trHeight w:val="66"/>
          <w:jc w:val="center"/>
        </w:trPr>
        <w:tc>
          <w:tcPr>
            <w:tcW w:w="4936" w:type="dxa"/>
            <w:vMerge/>
            <w:tcBorders>
              <w:top w:val="nil"/>
              <w:left w:val="single" w:sz="12" w:space="0" w:color="auto"/>
              <w:bottom w:val="single" w:sz="12" w:space="0" w:color="000000"/>
              <w:right w:val="single" w:sz="8" w:space="0" w:color="auto"/>
            </w:tcBorders>
            <w:vAlign w:val="center"/>
            <w:hideMark/>
          </w:tcPr>
          <w:p w:rsidR="001C1B4B" w:rsidRPr="005E7F93" w:rsidRDefault="001C1B4B" w:rsidP="00194F78">
            <w:pPr>
              <w:spacing w:after="0" w:line="240" w:lineRule="auto"/>
              <w:jc w:val="both"/>
              <w:rPr>
                <w:rFonts w:ascii="Arial" w:eastAsia="Times New Roman" w:hAnsi="Arial" w:cs="Arial"/>
                <w:bCs/>
                <w:sz w:val="16"/>
                <w:szCs w:val="16"/>
                <w:lang w:val="es-MX" w:eastAsia="es-MX"/>
              </w:rPr>
            </w:pPr>
          </w:p>
        </w:tc>
        <w:tc>
          <w:tcPr>
            <w:tcW w:w="5648" w:type="dxa"/>
            <w:tcBorders>
              <w:top w:val="nil"/>
              <w:left w:val="nil"/>
              <w:bottom w:val="single" w:sz="4" w:space="0" w:color="auto"/>
              <w:right w:val="single" w:sz="12" w:space="0" w:color="auto"/>
            </w:tcBorders>
            <w:shd w:val="clear" w:color="auto" w:fill="auto"/>
            <w:vAlign w:val="center"/>
            <w:hideMark/>
          </w:tcPr>
          <w:p w:rsidR="001C1B4B" w:rsidRPr="005E7F93" w:rsidRDefault="001C1B4B" w:rsidP="00194F78">
            <w:pPr>
              <w:spacing w:after="0" w:line="240" w:lineRule="auto"/>
              <w:jc w:val="both"/>
              <w:rPr>
                <w:rFonts w:ascii="Arial" w:eastAsia="Times New Roman" w:hAnsi="Arial" w:cs="Arial"/>
                <w:sz w:val="16"/>
                <w:szCs w:val="16"/>
                <w:lang w:val="es-MX" w:eastAsia="es-MX"/>
              </w:rPr>
            </w:pPr>
            <w:r w:rsidRPr="005E7F93">
              <w:rPr>
                <w:rFonts w:ascii="Arial" w:eastAsia="Times New Roman" w:hAnsi="Arial" w:cs="Arial"/>
                <w:sz w:val="16"/>
                <w:szCs w:val="16"/>
                <w:lang w:val="es-MX" w:eastAsia="es-MX"/>
              </w:rPr>
              <w:t>Oficio DFOF-SAF-0095 emitido por la Contraloría General de la República sobre montos de pago de zonaje.</w:t>
            </w:r>
          </w:p>
        </w:tc>
      </w:tr>
      <w:tr w:rsidR="005E7F93" w:rsidRPr="005E7F93" w:rsidTr="00194F78">
        <w:trPr>
          <w:trHeight w:val="102"/>
          <w:jc w:val="center"/>
        </w:trPr>
        <w:tc>
          <w:tcPr>
            <w:tcW w:w="4936" w:type="dxa"/>
            <w:vMerge/>
            <w:tcBorders>
              <w:top w:val="nil"/>
              <w:left w:val="single" w:sz="12" w:space="0" w:color="auto"/>
              <w:bottom w:val="single" w:sz="12" w:space="0" w:color="000000"/>
              <w:right w:val="single" w:sz="8" w:space="0" w:color="auto"/>
            </w:tcBorders>
            <w:vAlign w:val="center"/>
            <w:hideMark/>
          </w:tcPr>
          <w:p w:rsidR="001C1B4B" w:rsidRPr="005E7F93" w:rsidRDefault="001C1B4B" w:rsidP="00194F78">
            <w:pPr>
              <w:spacing w:after="0" w:line="240" w:lineRule="auto"/>
              <w:jc w:val="both"/>
              <w:rPr>
                <w:rFonts w:ascii="Arial" w:eastAsia="Times New Roman" w:hAnsi="Arial" w:cs="Arial"/>
                <w:bCs/>
                <w:sz w:val="16"/>
                <w:szCs w:val="16"/>
                <w:lang w:val="es-MX" w:eastAsia="es-MX"/>
              </w:rPr>
            </w:pPr>
          </w:p>
        </w:tc>
        <w:tc>
          <w:tcPr>
            <w:tcW w:w="5648" w:type="dxa"/>
            <w:tcBorders>
              <w:top w:val="nil"/>
              <w:left w:val="nil"/>
              <w:bottom w:val="single" w:sz="12" w:space="0" w:color="auto"/>
              <w:right w:val="single" w:sz="12" w:space="0" w:color="auto"/>
            </w:tcBorders>
            <w:shd w:val="clear" w:color="auto" w:fill="auto"/>
            <w:vAlign w:val="center"/>
            <w:hideMark/>
          </w:tcPr>
          <w:p w:rsidR="001C1B4B" w:rsidRPr="005E7F93" w:rsidRDefault="001C1B4B" w:rsidP="00194F78">
            <w:pPr>
              <w:spacing w:after="0" w:line="240" w:lineRule="auto"/>
              <w:jc w:val="both"/>
              <w:rPr>
                <w:rFonts w:ascii="Arial" w:eastAsia="Times New Roman" w:hAnsi="Arial" w:cs="Arial"/>
                <w:sz w:val="16"/>
                <w:szCs w:val="16"/>
                <w:lang w:val="es-MX" w:eastAsia="es-MX"/>
              </w:rPr>
            </w:pPr>
            <w:r w:rsidRPr="005E7F93">
              <w:rPr>
                <w:rFonts w:ascii="Arial" w:eastAsia="Times New Roman" w:hAnsi="Arial" w:cs="Arial"/>
                <w:sz w:val="16"/>
                <w:szCs w:val="16"/>
                <w:lang w:val="es-MX" w:eastAsia="es-MX"/>
              </w:rPr>
              <w:t>Decreto ejecutivo 33870-MINAE del 27 de julio de 2007 “ Reglamento de zonaje de los funcionarios del Ministerio de Ambiente y Energía”</w:t>
            </w:r>
          </w:p>
        </w:tc>
      </w:tr>
      <w:tr w:rsidR="005E7F93" w:rsidRPr="005E7F93" w:rsidTr="00194F78">
        <w:trPr>
          <w:trHeight w:val="68"/>
          <w:jc w:val="center"/>
        </w:trPr>
        <w:tc>
          <w:tcPr>
            <w:tcW w:w="49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1C1B4B" w:rsidRPr="005E7F93" w:rsidRDefault="001C1B4B" w:rsidP="00194F78">
            <w:pPr>
              <w:spacing w:after="0" w:line="240" w:lineRule="auto"/>
              <w:jc w:val="both"/>
              <w:rPr>
                <w:rFonts w:ascii="Arial" w:eastAsia="Times New Roman" w:hAnsi="Arial" w:cs="Arial"/>
                <w:bCs/>
                <w:sz w:val="16"/>
                <w:szCs w:val="16"/>
                <w:lang w:val="es-MX" w:eastAsia="es-MX"/>
              </w:rPr>
            </w:pPr>
            <w:r w:rsidRPr="005E7F93">
              <w:rPr>
                <w:rFonts w:ascii="Arial" w:eastAsia="Times New Roman" w:hAnsi="Arial" w:cs="Arial"/>
                <w:bCs/>
                <w:sz w:val="16"/>
                <w:szCs w:val="16"/>
                <w:lang w:val="es-MX" w:eastAsia="es-MX"/>
              </w:rPr>
              <w:t>Regionalización</w:t>
            </w:r>
          </w:p>
        </w:tc>
        <w:tc>
          <w:tcPr>
            <w:tcW w:w="5648" w:type="dxa"/>
            <w:tcBorders>
              <w:top w:val="nil"/>
              <w:left w:val="nil"/>
              <w:bottom w:val="single" w:sz="4" w:space="0" w:color="auto"/>
              <w:right w:val="single" w:sz="12" w:space="0" w:color="auto"/>
            </w:tcBorders>
            <w:shd w:val="clear" w:color="auto" w:fill="auto"/>
            <w:vAlign w:val="center"/>
            <w:hideMark/>
          </w:tcPr>
          <w:p w:rsidR="001C1B4B" w:rsidRPr="005E7F93" w:rsidRDefault="001C1B4B" w:rsidP="00194F78">
            <w:pPr>
              <w:spacing w:after="0" w:line="240" w:lineRule="auto"/>
              <w:jc w:val="both"/>
              <w:rPr>
                <w:rFonts w:ascii="Arial" w:eastAsia="Times New Roman" w:hAnsi="Arial" w:cs="Arial"/>
                <w:sz w:val="16"/>
                <w:szCs w:val="16"/>
                <w:lang w:val="es-MX" w:eastAsia="es-MX"/>
              </w:rPr>
            </w:pPr>
            <w:r w:rsidRPr="005E7F93">
              <w:rPr>
                <w:rFonts w:ascii="Arial" w:eastAsia="Times New Roman" w:hAnsi="Arial" w:cs="Arial"/>
                <w:sz w:val="16"/>
                <w:szCs w:val="16"/>
                <w:lang w:val="es-MX" w:eastAsia="es-MX"/>
              </w:rPr>
              <w:t>Artículo 63 del Reglamento Autónomo de Servicios del Ministerio de Ambiente y Energía</w:t>
            </w:r>
          </w:p>
        </w:tc>
      </w:tr>
      <w:tr w:rsidR="005E7F93" w:rsidRPr="005E7F93" w:rsidTr="00194F78">
        <w:trPr>
          <w:trHeight w:val="169"/>
          <w:jc w:val="center"/>
        </w:trPr>
        <w:tc>
          <w:tcPr>
            <w:tcW w:w="4936" w:type="dxa"/>
            <w:vMerge/>
            <w:tcBorders>
              <w:top w:val="nil"/>
              <w:left w:val="single" w:sz="12" w:space="0" w:color="auto"/>
              <w:bottom w:val="single" w:sz="12" w:space="0" w:color="000000"/>
              <w:right w:val="single" w:sz="8" w:space="0" w:color="auto"/>
            </w:tcBorders>
            <w:vAlign w:val="center"/>
            <w:hideMark/>
          </w:tcPr>
          <w:p w:rsidR="001C1B4B" w:rsidRPr="005E7F93" w:rsidRDefault="001C1B4B" w:rsidP="00194F78">
            <w:pPr>
              <w:spacing w:after="0" w:line="240" w:lineRule="auto"/>
              <w:jc w:val="both"/>
              <w:rPr>
                <w:rFonts w:ascii="Arial" w:eastAsia="Times New Roman" w:hAnsi="Arial" w:cs="Arial"/>
                <w:b/>
                <w:bCs/>
                <w:sz w:val="16"/>
                <w:szCs w:val="16"/>
                <w:lang w:val="es-MX" w:eastAsia="es-MX"/>
              </w:rPr>
            </w:pPr>
          </w:p>
        </w:tc>
        <w:tc>
          <w:tcPr>
            <w:tcW w:w="5648" w:type="dxa"/>
            <w:tcBorders>
              <w:top w:val="nil"/>
              <w:left w:val="nil"/>
              <w:bottom w:val="single" w:sz="12" w:space="0" w:color="auto"/>
              <w:right w:val="single" w:sz="12" w:space="0" w:color="auto"/>
            </w:tcBorders>
            <w:shd w:val="clear" w:color="auto" w:fill="auto"/>
            <w:vAlign w:val="center"/>
            <w:hideMark/>
          </w:tcPr>
          <w:p w:rsidR="001C1B4B" w:rsidRPr="005E7F93" w:rsidRDefault="001C1B4B" w:rsidP="00194F78">
            <w:pPr>
              <w:spacing w:after="0" w:line="240" w:lineRule="auto"/>
              <w:jc w:val="both"/>
              <w:rPr>
                <w:rFonts w:ascii="Arial" w:eastAsia="Times New Roman" w:hAnsi="Arial" w:cs="Arial"/>
                <w:sz w:val="16"/>
                <w:szCs w:val="16"/>
                <w:lang w:val="es-MX" w:eastAsia="es-MX"/>
              </w:rPr>
            </w:pPr>
            <w:r w:rsidRPr="005E7F93">
              <w:rPr>
                <w:rFonts w:ascii="Arial" w:eastAsia="Times New Roman" w:hAnsi="Arial" w:cs="Arial"/>
                <w:sz w:val="16"/>
                <w:szCs w:val="16"/>
                <w:lang w:val="es-MX" w:eastAsia="es-MX"/>
              </w:rPr>
              <w:t>Decreto ejecutivo 33870-MINAE del 27 de julio de 2007 “ Reglamento de zonaje de los funcionarios del Ministerio de Ambiente y Energía”</w:t>
            </w:r>
          </w:p>
        </w:tc>
      </w:tr>
    </w:tbl>
    <w:p w:rsidR="00930D15" w:rsidRDefault="00930D15" w:rsidP="00577830">
      <w:pPr>
        <w:spacing w:after="0" w:line="240" w:lineRule="auto"/>
        <w:rPr>
          <w:rFonts w:ascii="Arial" w:hAnsi="Arial" w:cs="Arial"/>
          <w:b/>
          <w:sz w:val="24"/>
          <w:szCs w:val="24"/>
        </w:rPr>
      </w:pPr>
    </w:p>
    <w:p w:rsidR="00577830" w:rsidRPr="00577830" w:rsidRDefault="00577830" w:rsidP="00577830">
      <w:pPr>
        <w:spacing w:after="0" w:line="240" w:lineRule="auto"/>
        <w:rPr>
          <w:rFonts w:ascii="Arial" w:hAnsi="Arial" w:cs="Arial"/>
          <w:b/>
          <w:sz w:val="24"/>
          <w:szCs w:val="24"/>
        </w:rPr>
      </w:pPr>
      <w:r w:rsidRPr="00577830">
        <w:rPr>
          <w:rFonts w:ascii="Arial" w:hAnsi="Arial" w:cs="Arial"/>
          <w:b/>
          <w:sz w:val="24"/>
          <w:szCs w:val="24"/>
        </w:rPr>
        <w:lastRenderedPageBreak/>
        <w:t>Servicios</w:t>
      </w:r>
    </w:p>
    <w:p w:rsidR="00577830" w:rsidRPr="00577830" w:rsidRDefault="00577830" w:rsidP="00577830">
      <w:pPr>
        <w:spacing w:after="0" w:line="240" w:lineRule="auto"/>
        <w:jc w:val="both"/>
        <w:rPr>
          <w:rFonts w:ascii="Arial" w:hAnsi="Arial" w:cs="Arial"/>
          <w:sz w:val="24"/>
          <w:szCs w:val="24"/>
        </w:rPr>
      </w:pPr>
    </w:p>
    <w:p w:rsidR="0041543D" w:rsidRDefault="00670170" w:rsidP="00577830">
      <w:pPr>
        <w:jc w:val="both"/>
        <w:rPr>
          <w:rFonts w:ascii="Arial" w:hAnsi="Arial" w:cs="Arial"/>
          <w:sz w:val="24"/>
          <w:szCs w:val="24"/>
        </w:rPr>
      </w:pPr>
      <w:r>
        <w:rPr>
          <w:rFonts w:ascii="Arial" w:hAnsi="Arial" w:cs="Arial"/>
          <w:sz w:val="24"/>
          <w:szCs w:val="24"/>
        </w:rPr>
        <w:t xml:space="preserve">Durante el </w:t>
      </w:r>
      <w:r w:rsidR="00D24D76">
        <w:rPr>
          <w:rFonts w:ascii="Arial" w:hAnsi="Arial" w:cs="Arial"/>
          <w:sz w:val="24"/>
          <w:szCs w:val="24"/>
        </w:rPr>
        <w:t>cuarto</w:t>
      </w:r>
      <w:r w:rsidR="0041543D" w:rsidRPr="0010556D">
        <w:rPr>
          <w:rFonts w:ascii="Arial" w:hAnsi="Arial" w:cs="Arial"/>
          <w:sz w:val="24"/>
          <w:szCs w:val="24"/>
        </w:rPr>
        <w:t xml:space="preserve"> trimestre se ejecu</w:t>
      </w:r>
      <w:r>
        <w:rPr>
          <w:rFonts w:ascii="Arial" w:hAnsi="Arial" w:cs="Arial"/>
          <w:sz w:val="24"/>
          <w:szCs w:val="24"/>
        </w:rPr>
        <w:t xml:space="preserve">tó </w:t>
      </w:r>
      <w:r w:rsidR="0041543D" w:rsidRPr="0010556D">
        <w:rPr>
          <w:rFonts w:ascii="Arial" w:hAnsi="Arial" w:cs="Arial"/>
          <w:sz w:val="24"/>
          <w:szCs w:val="24"/>
        </w:rPr>
        <w:t xml:space="preserve">la suma de </w:t>
      </w:r>
      <w:r w:rsidR="0041543D" w:rsidRPr="0010556D">
        <w:rPr>
          <w:rFonts w:ascii="Arial" w:hAnsi="Arial" w:cs="Arial"/>
          <w:b/>
          <w:sz w:val="24"/>
          <w:szCs w:val="24"/>
        </w:rPr>
        <w:t>¢</w:t>
      </w:r>
      <w:r w:rsidR="00D920C9">
        <w:rPr>
          <w:rFonts w:ascii="Arial" w:hAnsi="Arial" w:cs="Arial"/>
          <w:b/>
          <w:sz w:val="24"/>
          <w:szCs w:val="24"/>
        </w:rPr>
        <w:t>218.336.867</w:t>
      </w:r>
      <w:r w:rsidR="00055C4F">
        <w:rPr>
          <w:rFonts w:ascii="Arial" w:hAnsi="Arial" w:cs="Arial"/>
          <w:sz w:val="24"/>
          <w:szCs w:val="24"/>
        </w:rPr>
        <w:t>.</w:t>
      </w:r>
      <w:r w:rsidR="00B82E8D">
        <w:rPr>
          <w:rFonts w:ascii="Arial" w:hAnsi="Arial" w:cs="Arial"/>
          <w:b/>
          <w:sz w:val="24"/>
          <w:szCs w:val="24"/>
        </w:rPr>
        <w:t xml:space="preserve"> </w:t>
      </w:r>
      <w:r w:rsidR="00B82E8D" w:rsidRPr="00B82E8D">
        <w:rPr>
          <w:rFonts w:ascii="Arial" w:hAnsi="Arial" w:cs="Arial"/>
          <w:sz w:val="24"/>
          <w:szCs w:val="24"/>
        </w:rPr>
        <w:t>La</w:t>
      </w:r>
      <w:r w:rsidR="00B82E8D">
        <w:rPr>
          <w:rFonts w:ascii="Arial" w:hAnsi="Arial" w:cs="Arial"/>
          <w:sz w:val="24"/>
          <w:szCs w:val="24"/>
        </w:rPr>
        <w:t xml:space="preserve"> contratación de dichos servicios </w:t>
      </w:r>
      <w:r w:rsidRPr="0010556D">
        <w:rPr>
          <w:rFonts w:ascii="Arial" w:hAnsi="Arial" w:cs="Arial"/>
          <w:sz w:val="24"/>
          <w:szCs w:val="24"/>
        </w:rPr>
        <w:t>permit</w:t>
      </w:r>
      <w:r>
        <w:rPr>
          <w:rFonts w:ascii="Arial" w:hAnsi="Arial" w:cs="Arial"/>
          <w:sz w:val="24"/>
          <w:szCs w:val="24"/>
        </w:rPr>
        <w:t xml:space="preserve">ió </w:t>
      </w:r>
      <w:r w:rsidR="0041543D" w:rsidRPr="0017056F">
        <w:rPr>
          <w:rFonts w:ascii="Arial" w:hAnsi="Arial" w:cs="Arial"/>
          <w:sz w:val="24"/>
          <w:szCs w:val="24"/>
        </w:rPr>
        <w:t>atender</w:t>
      </w:r>
      <w:r w:rsidR="00B82E8D" w:rsidRPr="00577830">
        <w:rPr>
          <w:rFonts w:ascii="Arial" w:hAnsi="Arial" w:cs="Arial"/>
          <w:sz w:val="24"/>
          <w:szCs w:val="24"/>
        </w:rPr>
        <w:t xml:space="preserve"> </w:t>
      </w:r>
      <w:r w:rsidR="00B82E8D">
        <w:rPr>
          <w:rFonts w:ascii="Arial" w:hAnsi="Arial" w:cs="Arial"/>
          <w:sz w:val="24"/>
          <w:szCs w:val="24"/>
        </w:rPr>
        <w:t>n</w:t>
      </w:r>
      <w:r w:rsidR="00B82E8D" w:rsidRPr="00577830">
        <w:rPr>
          <w:rFonts w:ascii="Arial" w:hAnsi="Arial" w:cs="Arial"/>
          <w:sz w:val="24"/>
          <w:szCs w:val="24"/>
        </w:rPr>
        <w:t>ecesidades de servicios de diversa naturaleza identificados como necesarios para el funcionamiento del FONAFIFO</w:t>
      </w:r>
      <w:r w:rsidR="0041543D" w:rsidRPr="0017056F">
        <w:rPr>
          <w:rFonts w:ascii="Arial" w:hAnsi="Arial" w:cs="Arial"/>
          <w:sz w:val="24"/>
          <w:szCs w:val="24"/>
        </w:rPr>
        <w:t xml:space="preserve">. </w:t>
      </w:r>
      <w:r w:rsidR="0041543D">
        <w:rPr>
          <w:rFonts w:ascii="Arial" w:hAnsi="Arial" w:cs="Arial"/>
          <w:sz w:val="24"/>
          <w:szCs w:val="24"/>
        </w:rPr>
        <w:t>A continuación, se detalla su distribución por</w:t>
      </w:r>
      <w:r w:rsidR="0041543D" w:rsidRPr="0017056F">
        <w:rPr>
          <w:rFonts w:ascii="Arial" w:hAnsi="Arial" w:cs="Arial"/>
          <w:sz w:val="24"/>
          <w:szCs w:val="24"/>
        </w:rPr>
        <w:t xml:space="preserve"> subpartida presupuestaria</w:t>
      </w:r>
      <w:r w:rsidR="00B82E8D">
        <w:rPr>
          <w:rFonts w:ascii="Arial" w:hAnsi="Arial" w:cs="Arial"/>
          <w:sz w:val="24"/>
          <w:szCs w:val="24"/>
        </w:rPr>
        <w:t>:</w:t>
      </w:r>
    </w:p>
    <w:tbl>
      <w:tblPr>
        <w:tblW w:w="8941" w:type="dxa"/>
        <w:jc w:val="center"/>
        <w:tblCellMar>
          <w:left w:w="70" w:type="dxa"/>
          <w:right w:w="70" w:type="dxa"/>
        </w:tblCellMar>
        <w:tblLook w:val="04A0" w:firstRow="1" w:lastRow="0" w:firstColumn="1" w:lastColumn="0" w:noHBand="0" w:noVBand="1"/>
      </w:tblPr>
      <w:tblGrid>
        <w:gridCol w:w="1189"/>
        <w:gridCol w:w="5637"/>
        <w:gridCol w:w="2115"/>
      </w:tblGrid>
      <w:tr w:rsidR="00D920C9" w:rsidRPr="00D920C9" w:rsidTr="00EE69D2">
        <w:trPr>
          <w:trHeight w:val="664"/>
          <w:jc w:val="center"/>
        </w:trPr>
        <w:tc>
          <w:tcPr>
            <w:tcW w:w="0" w:type="auto"/>
            <w:tcBorders>
              <w:top w:val="single" w:sz="8" w:space="0" w:color="auto"/>
              <w:left w:val="single" w:sz="8" w:space="0" w:color="auto"/>
              <w:bottom w:val="single" w:sz="8" w:space="0" w:color="auto"/>
              <w:right w:val="single" w:sz="4" w:space="0" w:color="auto"/>
            </w:tcBorders>
            <w:shd w:val="clear" w:color="auto" w:fill="00B050"/>
            <w:noWrap/>
            <w:vAlign w:val="center"/>
            <w:hideMark/>
          </w:tcPr>
          <w:p w:rsidR="00D920C9" w:rsidRPr="00D920C9" w:rsidRDefault="00D920C9" w:rsidP="00D920C9">
            <w:pPr>
              <w:spacing w:after="0" w:line="240" w:lineRule="auto"/>
              <w:jc w:val="center"/>
              <w:rPr>
                <w:rFonts w:ascii="Arial" w:eastAsia="Times New Roman" w:hAnsi="Arial" w:cs="Arial"/>
                <w:b/>
                <w:bCs/>
                <w:color w:val="FFFFFF"/>
                <w:sz w:val="16"/>
                <w:szCs w:val="16"/>
                <w:lang w:eastAsia="es-CR"/>
              </w:rPr>
            </w:pPr>
            <w:r w:rsidRPr="00D920C9">
              <w:rPr>
                <w:rFonts w:ascii="Arial" w:eastAsia="Times New Roman" w:hAnsi="Arial" w:cs="Arial"/>
                <w:b/>
                <w:bCs/>
                <w:color w:val="FFFFFF"/>
                <w:sz w:val="16"/>
                <w:szCs w:val="16"/>
                <w:lang w:eastAsia="es-CR"/>
              </w:rPr>
              <w:t>SUBPARTIDA</w:t>
            </w:r>
          </w:p>
        </w:tc>
        <w:tc>
          <w:tcPr>
            <w:tcW w:w="0" w:type="auto"/>
            <w:tcBorders>
              <w:top w:val="single" w:sz="8" w:space="0" w:color="auto"/>
              <w:left w:val="nil"/>
              <w:bottom w:val="single" w:sz="8" w:space="0" w:color="auto"/>
              <w:right w:val="single" w:sz="4" w:space="0" w:color="auto"/>
            </w:tcBorders>
            <w:shd w:val="clear" w:color="auto" w:fill="00B050"/>
            <w:noWrap/>
            <w:vAlign w:val="center"/>
            <w:hideMark/>
          </w:tcPr>
          <w:p w:rsidR="00D920C9" w:rsidRPr="00D920C9" w:rsidRDefault="00D920C9" w:rsidP="00D920C9">
            <w:pPr>
              <w:spacing w:after="0" w:line="240" w:lineRule="auto"/>
              <w:jc w:val="center"/>
              <w:rPr>
                <w:rFonts w:ascii="Arial" w:eastAsia="Times New Roman" w:hAnsi="Arial" w:cs="Arial"/>
                <w:b/>
                <w:bCs/>
                <w:color w:val="FFFFFF"/>
                <w:sz w:val="16"/>
                <w:szCs w:val="16"/>
                <w:lang w:eastAsia="es-CR"/>
              </w:rPr>
            </w:pPr>
            <w:r w:rsidRPr="00D920C9">
              <w:rPr>
                <w:rFonts w:ascii="Arial" w:eastAsia="Times New Roman" w:hAnsi="Arial" w:cs="Arial"/>
                <w:b/>
                <w:bCs/>
                <w:color w:val="FFFFFF"/>
                <w:sz w:val="16"/>
                <w:szCs w:val="16"/>
                <w:lang w:eastAsia="es-CR"/>
              </w:rPr>
              <w:t>NOMBRE SUBPARTIDA</w:t>
            </w:r>
          </w:p>
        </w:tc>
        <w:tc>
          <w:tcPr>
            <w:tcW w:w="2115" w:type="dxa"/>
            <w:tcBorders>
              <w:top w:val="single" w:sz="8" w:space="0" w:color="auto"/>
              <w:left w:val="nil"/>
              <w:bottom w:val="single" w:sz="8" w:space="0" w:color="auto"/>
              <w:right w:val="single" w:sz="4" w:space="0" w:color="auto"/>
            </w:tcBorders>
            <w:shd w:val="clear" w:color="auto" w:fill="00B050"/>
            <w:vAlign w:val="center"/>
            <w:hideMark/>
          </w:tcPr>
          <w:p w:rsidR="00D920C9" w:rsidRPr="00D920C9" w:rsidRDefault="00D920C9" w:rsidP="00D920C9">
            <w:pPr>
              <w:spacing w:after="0" w:line="240" w:lineRule="auto"/>
              <w:jc w:val="center"/>
              <w:rPr>
                <w:rFonts w:ascii="Arial" w:eastAsia="Times New Roman" w:hAnsi="Arial" w:cs="Arial"/>
                <w:b/>
                <w:bCs/>
                <w:color w:val="FFFFFF"/>
                <w:sz w:val="16"/>
                <w:szCs w:val="16"/>
                <w:lang w:eastAsia="es-CR"/>
              </w:rPr>
            </w:pPr>
            <w:r w:rsidRPr="00D920C9">
              <w:rPr>
                <w:rFonts w:ascii="Arial" w:eastAsia="Times New Roman" w:hAnsi="Arial" w:cs="Arial"/>
                <w:b/>
                <w:bCs/>
                <w:color w:val="FFFFFF"/>
                <w:sz w:val="16"/>
                <w:szCs w:val="16"/>
                <w:lang w:eastAsia="es-CR"/>
              </w:rPr>
              <w:t>TOTAL EGRESOS REALES IV TRIMESTRE</w:t>
            </w:r>
          </w:p>
        </w:tc>
      </w:tr>
      <w:tr w:rsidR="00D920C9" w:rsidRPr="00D920C9" w:rsidTr="00EE69D2">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1.01.01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 xml:space="preserve">Alquiler de edificios, locales y terrenos </w:t>
            </w:r>
          </w:p>
        </w:tc>
        <w:tc>
          <w:tcPr>
            <w:tcW w:w="2115" w:type="dxa"/>
            <w:tcBorders>
              <w:top w:val="single" w:sz="4" w:space="0" w:color="auto"/>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74.275.588</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1.01.02</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Alquiler de maquinaria, equipo y mobiliario</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75.642</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1.01.99</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Otros alquileres</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4.952.702</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1.02.01</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 xml:space="preserve">Servicio de agua y alcantarillado </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1.202.671</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1.02.02</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Servicio de energía eléctrica</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4.686.180</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1.02.03</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Servicio de correo</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891.413</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1.02.04</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Servicio de telecomunicaciones</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7.050.963</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1.02.99</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Otros servicios básicos</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72.715</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1.03.01</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Información</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622.432</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1.03.02</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Publicidad y propaganda</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6.680.308</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1.03.03</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Impresión, encuadernación y otros</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2.246.890</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1.03.06</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 xml:space="preserve">Comisiones y gastos por servicios financieros y comerciales  </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52.453.181</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1.03.07</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Servicios de transferencia electrónica de información</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3.247.788</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1.04.03</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 xml:space="preserve">Servicios de Ingeniería </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1.800.000</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1.04.04</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Servicios de ciencias económicas y sociales</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200.000</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1.04.06</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 xml:space="preserve">Servicios Generales </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24.538.840</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1.04.99</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Otros servicios de gestión y apoyo</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729.903</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1.05.01</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Transporte dentro del país</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519.504</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1.05.02</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Viáticos dentro del país</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4.875.966</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1.05.04</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Viáticos en el exterior</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83.898</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1.06.01</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Seguros</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10.875.183</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1.07.01</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Actividades de capacitación</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6.560.189</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1.07.02</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Actividades protocolarias y sociales</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150.000</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1.08.01</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Mantenimiento de edificios, locales y terrenos</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3.588.526</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1.08.05</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 xml:space="preserve">Mantenimiento y reparación de equipo de transporte </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162.300</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1.08.07</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Mantenimiento y reparación de equipo y mobiliario de oficina</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2.455.962</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1.08.08</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 xml:space="preserve">Mantenimiento y reparación de equipo de cómputo y sistemas de información </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2.096.170</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1.08.99</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Mantenimiento y reparación de otros equipos</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880.900</w:t>
            </w:r>
          </w:p>
        </w:tc>
      </w:tr>
      <w:tr w:rsidR="00D920C9" w:rsidRPr="00D920C9" w:rsidTr="00EE69D2">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1.99.02</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Intereses moratorios y multas</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11.052</w:t>
            </w:r>
          </w:p>
        </w:tc>
      </w:tr>
      <w:tr w:rsidR="00D920C9" w:rsidRPr="00D920C9" w:rsidTr="00EE69D2">
        <w:trPr>
          <w:trHeight w:val="268"/>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1.99.05</w:t>
            </w:r>
          </w:p>
        </w:tc>
        <w:tc>
          <w:tcPr>
            <w:tcW w:w="0" w:type="auto"/>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Deducibles</w:t>
            </w:r>
          </w:p>
        </w:tc>
        <w:tc>
          <w:tcPr>
            <w:tcW w:w="2115" w:type="dxa"/>
            <w:tcBorders>
              <w:top w:val="nil"/>
              <w:left w:val="nil"/>
              <w:bottom w:val="single" w:sz="4" w:space="0" w:color="auto"/>
              <w:right w:val="single" w:sz="4" w:space="0" w:color="auto"/>
            </w:tcBorders>
            <w:shd w:val="clear" w:color="000000" w:fill="FFFFFF"/>
            <w:noWrap/>
            <w:vAlign w:val="bottom"/>
            <w:hideMark/>
          </w:tcPr>
          <w:p w:rsidR="00D920C9" w:rsidRPr="00D920C9" w:rsidRDefault="00D920C9" w:rsidP="00D920C9">
            <w:pPr>
              <w:spacing w:after="0" w:line="240" w:lineRule="auto"/>
              <w:jc w:val="right"/>
              <w:rPr>
                <w:rFonts w:ascii="Arial" w:eastAsia="Times New Roman" w:hAnsi="Arial" w:cs="Arial"/>
                <w:color w:val="000000"/>
                <w:sz w:val="16"/>
                <w:szCs w:val="16"/>
                <w:lang w:eastAsia="es-CR"/>
              </w:rPr>
            </w:pPr>
            <w:r w:rsidRPr="00D920C9">
              <w:rPr>
                <w:rFonts w:ascii="Arial" w:eastAsia="Times New Roman" w:hAnsi="Arial" w:cs="Arial"/>
                <w:color w:val="000000"/>
                <w:sz w:val="16"/>
                <w:szCs w:val="16"/>
                <w:lang w:eastAsia="es-CR"/>
              </w:rPr>
              <w:t>350.000</w:t>
            </w:r>
          </w:p>
        </w:tc>
      </w:tr>
      <w:tr w:rsidR="00D920C9" w:rsidRPr="00D920C9" w:rsidTr="00EE69D2">
        <w:trPr>
          <w:trHeight w:val="255"/>
          <w:jc w:val="center"/>
        </w:trPr>
        <w:tc>
          <w:tcPr>
            <w:tcW w:w="0" w:type="auto"/>
            <w:gridSpan w:val="2"/>
            <w:tcBorders>
              <w:top w:val="single" w:sz="8" w:space="0" w:color="auto"/>
              <w:left w:val="single" w:sz="4" w:space="0" w:color="auto"/>
              <w:bottom w:val="single" w:sz="8" w:space="0" w:color="auto"/>
              <w:right w:val="single" w:sz="4" w:space="0" w:color="000000"/>
            </w:tcBorders>
            <w:shd w:val="clear" w:color="auto" w:fill="00B050"/>
            <w:noWrap/>
            <w:vAlign w:val="center"/>
            <w:hideMark/>
          </w:tcPr>
          <w:p w:rsidR="00D920C9" w:rsidRPr="00D920C9" w:rsidRDefault="00D920C9" w:rsidP="00D920C9">
            <w:pPr>
              <w:spacing w:after="0" w:line="240" w:lineRule="auto"/>
              <w:jc w:val="center"/>
              <w:rPr>
                <w:rFonts w:ascii="Arial" w:eastAsia="Times New Roman" w:hAnsi="Arial" w:cs="Arial"/>
                <w:b/>
                <w:bCs/>
                <w:color w:val="FFFFFF"/>
                <w:sz w:val="16"/>
                <w:szCs w:val="16"/>
                <w:lang w:eastAsia="es-CR"/>
              </w:rPr>
            </w:pPr>
            <w:r w:rsidRPr="00D920C9">
              <w:rPr>
                <w:rFonts w:ascii="Arial" w:eastAsia="Times New Roman" w:hAnsi="Arial" w:cs="Arial"/>
                <w:b/>
                <w:bCs/>
                <w:color w:val="FFFFFF"/>
                <w:sz w:val="16"/>
                <w:szCs w:val="16"/>
                <w:lang w:eastAsia="es-CR"/>
              </w:rPr>
              <w:t>TOTAL</w:t>
            </w:r>
          </w:p>
        </w:tc>
        <w:tc>
          <w:tcPr>
            <w:tcW w:w="2115" w:type="dxa"/>
            <w:tcBorders>
              <w:top w:val="single" w:sz="8" w:space="0" w:color="auto"/>
              <w:left w:val="nil"/>
              <w:bottom w:val="single" w:sz="8" w:space="0" w:color="auto"/>
              <w:right w:val="single" w:sz="4" w:space="0" w:color="auto"/>
            </w:tcBorders>
            <w:shd w:val="clear" w:color="auto" w:fill="00B050"/>
            <w:noWrap/>
            <w:vAlign w:val="center"/>
            <w:hideMark/>
          </w:tcPr>
          <w:p w:rsidR="00D920C9" w:rsidRPr="00D920C9" w:rsidRDefault="00D920C9" w:rsidP="00D920C9">
            <w:pPr>
              <w:spacing w:after="0" w:line="240" w:lineRule="auto"/>
              <w:jc w:val="right"/>
              <w:rPr>
                <w:rFonts w:ascii="Arial" w:eastAsia="Times New Roman" w:hAnsi="Arial" w:cs="Arial"/>
                <w:b/>
                <w:bCs/>
                <w:color w:val="FFFFFF"/>
                <w:sz w:val="16"/>
                <w:szCs w:val="16"/>
                <w:lang w:eastAsia="es-CR"/>
              </w:rPr>
            </w:pPr>
            <w:r w:rsidRPr="00D920C9">
              <w:rPr>
                <w:rFonts w:ascii="Arial" w:eastAsia="Times New Roman" w:hAnsi="Arial" w:cs="Arial"/>
                <w:b/>
                <w:bCs/>
                <w:color w:val="FFFFFF"/>
                <w:sz w:val="16"/>
                <w:szCs w:val="16"/>
                <w:lang w:eastAsia="es-CR"/>
              </w:rPr>
              <w:t xml:space="preserve">        218.336.86</w:t>
            </w:r>
            <w:r>
              <w:rPr>
                <w:rFonts w:ascii="Arial" w:eastAsia="Times New Roman" w:hAnsi="Arial" w:cs="Arial"/>
                <w:b/>
                <w:bCs/>
                <w:color w:val="FFFFFF"/>
                <w:sz w:val="16"/>
                <w:szCs w:val="16"/>
                <w:lang w:eastAsia="es-CR"/>
              </w:rPr>
              <w:t>7</w:t>
            </w:r>
            <w:r w:rsidRPr="00D920C9">
              <w:rPr>
                <w:rFonts w:ascii="Arial" w:eastAsia="Times New Roman" w:hAnsi="Arial" w:cs="Arial"/>
                <w:b/>
                <w:bCs/>
                <w:color w:val="FFFFFF"/>
                <w:sz w:val="16"/>
                <w:szCs w:val="16"/>
                <w:lang w:eastAsia="es-CR"/>
              </w:rPr>
              <w:t xml:space="preserve"> </w:t>
            </w:r>
          </w:p>
        </w:tc>
      </w:tr>
    </w:tbl>
    <w:p w:rsidR="001B45F1" w:rsidRDefault="001B45F1" w:rsidP="00DB7625">
      <w:pPr>
        <w:jc w:val="both"/>
        <w:rPr>
          <w:rFonts w:ascii="Century Gothic" w:eastAsia="Times New Roman" w:hAnsi="Century Gothic" w:cs="Calibri"/>
          <w:b/>
          <w:bCs/>
          <w:color w:val="000000"/>
          <w:sz w:val="20"/>
          <w:szCs w:val="20"/>
          <w:lang w:eastAsia="es-CR"/>
        </w:rPr>
      </w:pPr>
    </w:p>
    <w:p w:rsidR="00073957" w:rsidRDefault="00073957" w:rsidP="00577830">
      <w:pPr>
        <w:spacing w:after="0" w:line="240" w:lineRule="auto"/>
        <w:rPr>
          <w:rFonts w:ascii="Arial" w:hAnsi="Arial" w:cs="Arial"/>
          <w:b/>
          <w:sz w:val="24"/>
          <w:szCs w:val="24"/>
        </w:rPr>
      </w:pPr>
    </w:p>
    <w:p w:rsidR="00073957" w:rsidRDefault="00073957" w:rsidP="00577830">
      <w:pPr>
        <w:spacing w:after="0" w:line="240" w:lineRule="auto"/>
        <w:rPr>
          <w:rFonts w:ascii="Arial" w:hAnsi="Arial" w:cs="Arial"/>
          <w:b/>
          <w:sz w:val="24"/>
          <w:szCs w:val="24"/>
        </w:rPr>
      </w:pPr>
    </w:p>
    <w:p w:rsidR="00216F3F" w:rsidRDefault="00216F3F" w:rsidP="00577830">
      <w:pPr>
        <w:spacing w:after="0" w:line="240" w:lineRule="auto"/>
        <w:rPr>
          <w:rFonts w:ascii="Arial" w:hAnsi="Arial" w:cs="Arial"/>
          <w:b/>
          <w:sz w:val="24"/>
          <w:szCs w:val="24"/>
        </w:rPr>
      </w:pPr>
    </w:p>
    <w:p w:rsidR="00216F3F" w:rsidRDefault="00216F3F" w:rsidP="00577830">
      <w:pPr>
        <w:spacing w:after="0" w:line="240" w:lineRule="auto"/>
        <w:rPr>
          <w:rFonts w:ascii="Arial" w:hAnsi="Arial" w:cs="Arial"/>
          <w:b/>
          <w:sz w:val="24"/>
          <w:szCs w:val="24"/>
        </w:rPr>
      </w:pPr>
    </w:p>
    <w:p w:rsidR="00073957" w:rsidRDefault="00073957" w:rsidP="00577830">
      <w:pPr>
        <w:spacing w:after="0" w:line="240" w:lineRule="auto"/>
        <w:rPr>
          <w:rFonts w:ascii="Arial" w:hAnsi="Arial" w:cs="Arial"/>
          <w:b/>
          <w:sz w:val="24"/>
          <w:szCs w:val="24"/>
        </w:rPr>
      </w:pPr>
    </w:p>
    <w:p w:rsidR="00577830" w:rsidRPr="00F22B25" w:rsidRDefault="008D46F8" w:rsidP="00577830">
      <w:pPr>
        <w:spacing w:after="0" w:line="240" w:lineRule="auto"/>
        <w:rPr>
          <w:rFonts w:ascii="Arial" w:hAnsi="Arial" w:cs="Arial"/>
          <w:b/>
          <w:sz w:val="24"/>
          <w:szCs w:val="24"/>
        </w:rPr>
      </w:pPr>
      <w:r>
        <w:rPr>
          <w:rFonts w:ascii="Arial" w:hAnsi="Arial" w:cs="Arial"/>
          <w:b/>
          <w:sz w:val="24"/>
          <w:szCs w:val="24"/>
        </w:rPr>
        <w:lastRenderedPageBreak/>
        <w:t>Materiales y s</w:t>
      </w:r>
      <w:r w:rsidR="00577830" w:rsidRPr="00F22B25">
        <w:rPr>
          <w:rFonts w:ascii="Arial" w:hAnsi="Arial" w:cs="Arial"/>
          <w:b/>
          <w:sz w:val="24"/>
          <w:szCs w:val="24"/>
        </w:rPr>
        <w:t xml:space="preserve">uministros </w:t>
      </w:r>
    </w:p>
    <w:p w:rsidR="00577830" w:rsidRPr="00F22B25" w:rsidRDefault="00577830" w:rsidP="00577830">
      <w:pPr>
        <w:spacing w:after="0" w:line="240" w:lineRule="auto"/>
        <w:rPr>
          <w:rFonts w:ascii="Arial" w:hAnsi="Arial" w:cs="Arial"/>
          <w:sz w:val="24"/>
          <w:szCs w:val="24"/>
        </w:rPr>
      </w:pPr>
    </w:p>
    <w:p w:rsidR="000C2543" w:rsidRDefault="00FE7538" w:rsidP="000C2543">
      <w:pPr>
        <w:jc w:val="both"/>
        <w:rPr>
          <w:rFonts w:ascii="Arial" w:hAnsi="Arial" w:cs="Arial"/>
          <w:sz w:val="24"/>
          <w:szCs w:val="24"/>
        </w:rPr>
      </w:pPr>
      <w:r>
        <w:rPr>
          <w:rFonts w:ascii="Arial" w:hAnsi="Arial" w:cs="Arial"/>
          <w:sz w:val="24"/>
          <w:szCs w:val="24"/>
        </w:rPr>
        <w:t>D</w:t>
      </w:r>
      <w:r w:rsidR="00073957">
        <w:rPr>
          <w:rFonts w:ascii="Arial" w:hAnsi="Arial" w:cs="Arial"/>
          <w:sz w:val="24"/>
          <w:szCs w:val="24"/>
        </w:rPr>
        <w:t xml:space="preserve">urante </w:t>
      </w:r>
      <w:r w:rsidR="00301730">
        <w:rPr>
          <w:rFonts w:ascii="Arial" w:hAnsi="Arial" w:cs="Arial"/>
          <w:sz w:val="24"/>
          <w:szCs w:val="24"/>
        </w:rPr>
        <w:t xml:space="preserve">el </w:t>
      </w:r>
      <w:r>
        <w:rPr>
          <w:rFonts w:ascii="Arial" w:hAnsi="Arial" w:cs="Arial"/>
          <w:sz w:val="24"/>
          <w:szCs w:val="24"/>
        </w:rPr>
        <w:t>cuarto</w:t>
      </w:r>
      <w:r w:rsidR="000C2543" w:rsidRPr="0010556D">
        <w:rPr>
          <w:rFonts w:ascii="Arial" w:hAnsi="Arial" w:cs="Arial"/>
          <w:sz w:val="24"/>
          <w:szCs w:val="24"/>
        </w:rPr>
        <w:t xml:space="preserve"> trimestre se ejecut</w:t>
      </w:r>
      <w:r w:rsidR="00700ED0">
        <w:rPr>
          <w:rFonts w:ascii="Arial" w:hAnsi="Arial" w:cs="Arial"/>
          <w:sz w:val="24"/>
          <w:szCs w:val="24"/>
        </w:rPr>
        <w:t xml:space="preserve">ó </w:t>
      </w:r>
      <w:r w:rsidR="000C2543" w:rsidRPr="0010556D">
        <w:rPr>
          <w:rFonts w:ascii="Arial" w:hAnsi="Arial" w:cs="Arial"/>
          <w:sz w:val="24"/>
          <w:szCs w:val="24"/>
        </w:rPr>
        <w:t xml:space="preserve">la suma de </w:t>
      </w:r>
      <w:r w:rsidR="000C2543" w:rsidRPr="0010556D">
        <w:rPr>
          <w:rFonts w:ascii="Arial" w:hAnsi="Arial" w:cs="Arial"/>
          <w:b/>
          <w:sz w:val="24"/>
          <w:szCs w:val="24"/>
        </w:rPr>
        <w:t>¢</w:t>
      </w:r>
      <w:r w:rsidR="007D3E3C">
        <w:rPr>
          <w:rFonts w:ascii="Arial" w:hAnsi="Arial" w:cs="Arial"/>
          <w:b/>
          <w:sz w:val="24"/>
          <w:szCs w:val="24"/>
        </w:rPr>
        <w:t>28.021.635</w:t>
      </w:r>
      <w:r w:rsidR="00301730">
        <w:rPr>
          <w:rFonts w:ascii="Arial" w:hAnsi="Arial" w:cs="Arial"/>
          <w:sz w:val="24"/>
          <w:szCs w:val="24"/>
        </w:rPr>
        <w:t xml:space="preserve">. </w:t>
      </w:r>
      <w:r w:rsidR="00700ED0">
        <w:rPr>
          <w:rFonts w:ascii="Arial" w:hAnsi="Arial" w:cs="Arial"/>
          <w:sz w:val="24"/>
          <w:szCs w:val="24"/>
        </w:rPr>
        <w:t xml:space="preserve">Con dichos recursos se adquirieron </w:t>
      </w:r>
      <w:r w:rsidR="009C2294">
        <w:rPr>
          <w:rFonts w:ascii="Arial" w:hAnsi="Arial" w:cs="Arial"/>
          <w:sz w:val="24"/>
          <w:szCs w:val="24"/>
        </w:rPr>
        <w:t xml:space="preserve">materiales como combustibles, </w:t>
      </w:r>
      <w:r w:rsidR="009C2294" w:rsidRPr="003E0973">
        <w:rPr>
          <w:rFonts w:ascii="Arial" w:hAnsi="Arial" w:cs="Arial"/>
          <w:sz w:val="24"/>
          <w:szCs w:val="24"/>
        </w:rPr>
        <w:t>productos eléctricos</w:t>
      </w:r>
      <w:r w:rsidR="009C2294">
        <w:rPr>
          <w:rFonts w:ascii="Arial" w:hAnsi="Arial" w:cs="Arial"/>
          <w:sz w:val="24"/>
          <w:szCs w:val="24"/>
        </w:rPr>
        <w:t>,</w:t>
      </w:r>
      <w:r w:rsidR="009C2294" w:rsidRPr="003E0973">
        <w:rPr>
          <w:rFonts w:ascii="Arial" w:hAnsi="Arial" w:cs="Arial"/>
          <w:sz w:val="24"/>
          <w:szCs w:val="24"/>
        </w:rPr>
        <w:t xml:space="preserve"> telefónicos y cómputo</w:t>
      </w:r>
      <w:r w:rsidR="009C2294">
        <w:rPr>
          <w:rFonts w:ascii="Arial" w:hAnsi="Arial" w:cs="Arial"/>
          <w:sz w:val="24"/>
          <w:szCs w:val="24"/>
        </w:rPr>
        <w:t xml:space="preserve">, </w:t>
      </w:r>
      <w:r w:rsidR="008A2E5D">
        <w:rPr>
          <w:rFonts w:ascii="Arial" w:hAnsi="Arial" w:cs="Arial"/>
          <w:sz w:val="24"/>
          <w:szCs w:val="24"/>
        </w:rPr>
        <w:t>los cuales</w:t>
      </w:r>
      <w:r w:rsidR="000C2543">
        <w:rPr>
          <w:rFonts w:ascii="Arial" w:hAnsi="Arial" w:cs="Arial"/>
          <w:sz w:val="24"/>
          <w:szCs w:val="24"/>
        </w:rPr>
        <w:t xml:space="preserve"> </w:t>
      </w:r>
      <w:r w:rsidR="00700ED0" w:rsidRPr="0010556D">
        <w:rPr>
          <w:rFonts w:ascii="Arial" w:hAnsi="Arial" w:cs="Arial"/>
          <w:sz w:val="24"/>
          <w:szCs w:val="24"/>
        </w:rPr>
        <w:t>permit</w:t>
      </w:r>
      <w:r w:rsidR="00700ED0">
        <w:rPr>
          <w:rFonts w:ascii="Arial" w:hAnsi="Arial" w:cs="Arial"/>
          <w:sz w:val="24"/>
          <w:szCs w:val="24"/>
        </w:rPr>
        <w:t xml:space="preserve">ió </w:t>
      </w:r>
      <w:r w:rsidR="000C2543" w:rsidRPr="0017056F">
        <w:rPr>
          <w:rFonts w:ascii="Arial" w:hAnsi="Arial" w:cs="Arial"/>
          <w:sz w:val="24"/>
          <w:szCs w:val="24"/>
        </w:rPr>
        <w:t>atender</w:t>
      </w:r>
      <w:r w:rsidR="000C2543" w:rsidRPr="00577830">
        <w:rPr>
          <w:rFonts w:ascii="Arial" w:hAnsi="Arial" w:cs="Arial"/>
          <w:sz w:val="24"/>
          <w:szCs w:val="24"/>
        </w:rPr>
        <w:t xml:space="preserve"> </w:t>
      </w:r>
      <w:r w:rsidR="009C2294">
        <w:rPr>
          <w:rFonts w:ascii="Arial" w:hAnsi="Arial" w:cs="Arial"/>
          <w:sz w:val="24"/>
          <w:szCs w:val="24"/>
        </w:rPr>
        <w:t xml:space="preserve">las diversas </w:t>
      </w:r>
      <w:r w:rsidR="000C2543">
        <w:rPr>
          <w:rFonts w:ascii="Arial" w:hAnsi="Arial" w:cs="Arial"/>
          <w:sz w:val="24"/>
          <w:szCs w:val="24"/>
        </w:rPr>
        <w:t>n</w:t>
      </w:r>
      <w:r w:rsidR="000C2543" w:rsidRPr="00577830">
        <w:rPr>
          <w:rFonts w:ascii="Arial" w:hAnsi="Arial" w:cs="Arial"/>
          <w:sz w:val="24"/>
          <w:szCs w:val="24"/>
        </w:rPr>
        <w:t>ecesidades</w:t>
      </w:r>
      <w:r w:rsidR="009C2294">
        <w:rPr>
          <w:rFonts w:ascii="Arial" w:hAnsi="Arial" w:cs="Arial"/>
          <w:sz w:val="24"/>
          <w:szCs w:val="24"/>
        </w:rPr>
        <w:t xml:space="preserve"> institucionales</w:t>
      </w:r>
      <w:r w:rsidR="000C2543" w:rsidRPr="0017056F">
        <w:rPr>
          <w:rFonts w:ascii="Arial" w:hAnsi="Arial" w:cs="Arial"/>
          <w:sz w:val="24"/>
          <w:szCs w:val="24"/>
        </w:rPr>
        <w:t xml:space="preserve">. </w:t>
      </w:r>
      <w:r w:rsidR="000C2543">
        <w:rPr>
          <w:rFonts w:ascii="Arial" w:hAnsi="Arial" w:cs="Arial"/>
          <w:sz w:val="24"/>
          <w:szCs w:val="24"/>
        </w:rPr>
        <w:t>A continuación, se detalla su distribución por</w:t>
      </w:r>
      <w:r w:rsidR="000C2543" w:rsidRPr="0017056F">
        <w:rPr>
          <w:rFonts w:ascii="Arial" w:hAnsi="Arial" w:cs="Arial"/>
          <w:sz w:val="24"/>
          <w:szCs w:val="24"/>
        </w:rPr>
        <w:t xml:space="preserve"> subpartida presupuestaria</w:t>
      </w:r>
      <w:r w:rsidR="00700ED0">
        <w:rPr>
          <w:rFonts w:ascii="Arial" w:hAnsi="Arial" w:cs="Arial"/>
          <w:sz w:val="24"/>
          <w:szCs w:val="24"/>
        </w:rPr>
        <w:t>.</w:t>
      </w:r>
    </w:p>
    <w:tbl>
      <w:tblPr>
        <w:tblW w:w="0" w:type="auto"/>
        <w:jc w:val="center"/>
        <w:tblCellMar>
          <w:left w:w="70" w:type="dxa"/>
          <w:right w:w="70" w:type="dxa"/>
        </w:tblCellMar>
        <w:tblLook w:val="04A0" w:firstRow="1" w:lastRow="0" w:firstColumn="1" w:lastColumn="0" w:noHBand="0" w:noVBand="1"/>
      </w:tblPr>
      <w:tblGrid>
        <w:gridCol w:w="1189"/>
        <w:gridCol w:w="4267"/>
        <w:gridCol w:w="2209"/>
      </w:tblGrid>
      <w:tr w:rsidR="009A3F64" w:rsidRPr="009A3F64" w:rsidTr="00EE69D2">
        <w:trPr>
          <w:trHeight w:val="769"/>
          <w:jc w:val="center"/>
        </w:trPr>
        <w:tc>
          <w:tcPr>
            <w:tcW w:w="0" w:type="auto"/>
            <w:tcBorders>
              <w:top w:val="single" w:sz="8" w:space="0" w:color="auto"/>
              <w:left w:val="single" w:sz="8" w:space="0" w:color="auto"/>
              <w:bottom w:val="single" w:sz="8" w:space="0" w:color="auto"/>
              <w:right w:val="single" w:sz="4" w:space="0" w:color="auto"/>
            </w:tcBorders>
            <w:shd w:val="clear" w:color="auto" w:fill="00B050"/>
            <w:noWrap/>
            <w:vAlign w:val="center"/>
            <w:hideMark/>
          </w:tcPr>
          <w:p w:rsidR="009A3F64" w:rsidRPr="009A3F64" w:rsidRDefault="009A3F64" w:rsidP="009A3F64">
            <w:pPr>
              <w:spacing w:after="0" w:line="240" w:lineRule="auto"/>
              <w:jc w:val="center"/>
              <w:rPr>
                <w:rFonts w:ascii="Arial" w:eastAsia="Times New Roman" w:hAnsi="Arial" w:cs="Arial"/>
                <w:b/>
                <w:bCs/>
                <w:color w:val="FFFFFF"/>
                <w:sz w:val="16"/>
                <w:szCs w:val="16"/>
                <w:lang w:eastAsia="es-CR"/>
              </w:rPr>
            </w:pPr>
            <w:r w:rsidRPr="009A3F64">
              <w:rPr>
                <w:rFonts w:ascii="Arial" w:eastAsia="Times New Roman" w:hAnsi="Arial" w:cs="Arial"/>
                <w:b/>
                <w:bCs/>
                <w:color w:val="FFFFFF"/>
                <w:sz w:val="16"/>
                <w:szCs w:val="16"/>
                <w:lang w:eastAsia="es-CR"/>
              </w:rPr>
              <w:t>SUBPARTIDA</w:t>
            </w:r>
          </w:p>
        </w:tc>
        <w:tc>
          <w:tcPr>
            <w:tcW w:w="0" w:type="auto"/>
            <w:tcBorders>
              <w:top w:val="single" w:sz="8" w:space="0" w:color="auto"/>
              <w:left w:val="nil"/>
              <w:bottom w:val="single" w:sz="8" w:space="0" w:color="auto"/>
              <w:right w:val="single" w:sz="4" w:space="0" w:color="auto"/>
            </w:tcBorders>
            <w:shd w:val="clear" w:color="auto" w:fill="00B050"/>
            <w:noWrap/>
            <w:vAlign w:val="center"/>
            <w:hideMark/>
          </w:tcPr>
          <w:p w:rsidR="009A3F64" w:rsidRPr="009A3F64" w:rsidRDefault="009A3F64" w:rsidP="009A3F64">
            <w:pPr>
              <w:spacing w:after="0" w:line="240" w:lineRule="auto"/>
              <w:jc w:val="center"/>
              <w:rPr>
                <w:rFonts w:ascii="Arial" w:eastAsia="Times New Roman" w:hAnsi="Arial" w:cs="Arial"/>
                <w:b/>
                <w:bCs/>
                <w:color w:val="FFFFFF"/>
                <w:sz w:val="16"/>
                <w:szCs w:val="16"/>
                <w:lang w:eastAsia="es-CR"/>
              </w:rPr>
            </w:pPr>
            <w:r w:rsidRPr="009A3F64">
              <w:rPr>
                <w:rFonts w:ascii="Arial" w:eastAsia="Times New Roman" w:hAnsi="Arial" w:cs="Arial"/>
                <w:b/>
                <w:bCs/>
                <w:color w:val="FFFFFF"/>
                <w:sz w:val="16"/>
                <w:szCs w:val="16"/>
                <w:lang w:eastAsia="es-CR"/>
              </w:rPr>
              <w:t>NOMBRE SUBPARTIDA</w:t>
            </w:r>
          </w:p>
        </w:tc>
        <w:tc>
          <w:tcPr>
            <w:tcW w:w="2209" w:type="dxa"/>
            <w:tcBorders>
              <w:top w:val="single" w:sz="8" w:space="0" w:color="auto"/>
              <w:left w:val="nil"/>
              <w:bottom w:val="single" w:sz="8" w:space="0" w:color="auto"/>
              <w:right w:val="single" w:sz="4" w:space="0" w:color="auto"/>
            </w:tcBorders>
            <w:shd w:val="clear" w:color="auto" w:fill="00B050"/>
            <w:vAlign w:val="center"/>
            <w:hideMark/>
          </w:tcPr>
          <w:p w:rsidR="009A3F64" w:rsidRPr="009A3F64" w:rsidRDefault="009A3F64" w:rsidP="009A3F64">
            <w:pPr>
              <w:spacing w:after="0" w:line="240" w:lineRule="auto"/>
              <w:jc w:val="center"/>
              <w:rPr>
                <w:rFonts w:ascii="Arial" w:eastAsia="Times New Roman" w:hAnsi="Arial" w:cs="Arial"/>
                <w:b/>
                <w:bCs/>
                <w:color w:val="FFFFFF"/>
                <w:sz w:val="16"/>
                <w:szCs w:val="16"/>
                <w:lang w:eastAsia="es-CR"/>
              </w:rPr>
            </w:pPr>
            <w:r w:rsidRPr="009A3F64">
              <w:rPr>
                <w:rFonts w:ascii="Arial" w:eastAsia="Times New Roman" w:hAnsi="Arial" w:cs="Arial"/>
                <w:b/>
                <w:bCs/>
                <w:color w:val="FFFFFF"/>
                <w:sz w:val="16"/>
                <w:szCs w:val="16"/>
                <w:lang w:eastAsia="es-CR"/>
              </w:rPr>
              <w:t>TOTAL EGRESOS REALES IV TRIMESTRE</w:t>
            </w:r>
          </w:p>
        </w:tc>
      </w:tr>
      <w:tr w:rsidR="009A3F64" w:rsidRPr="009A3F64" w:rsidTr="00EE69D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2.01.01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Combustible y lubricantes</w:t>
            </w:r>
          </w:p>
        </w:tc>
        <w:tc>
          <w:tcPr>
            <w:tcW w:w="2209" w:type="dxa"/>
            <w:tcBorders>
              <w:top w:val="single" w:sz="4" w:space="0" w:color="auto"/>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jc w:val="right"/>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3.332.240</w:t>
            </w:r>
          </w:p>
        </w:tc>
      </w:tr>
      <w:tr w:rsidR="009A3F64" w:rsidRPr="009A3F64" w:rsidTr="00EE69D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2.01.02</w:t>
            </w:r>
          </w:p>
        </w:tc>
        <w:tc>
          <w:tcPr>
            <w:tcW w:w="0" w:type="auto"/>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Productos farmacéuticos y medicinales</w:t>
            </w:r>
          </w:p>
        </w:tc>
        <w:tc>
          <w:tcPr>
            <w:tcW w:w="2209" w:type="dxa"/>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jc w:val="right"/>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88.941</w:t>
            </w:r>
          </w:p>
        </w:tc>
      </w:tr>
      <w:tr w:rsidR="009A3F64" w:rsidRPr="009A3F64" w:rsidTr="00EE69D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2.01.04</w:t>
            </w:r>
          </w:p>
        </w:tc>
        <w:tc>
          <w:tcPr>
            <w:tcW w:w="0" w:type="auto"/>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Tintas, pinturas y diluyentes</w:t>
            </w:r>
          </w:p>
        </w:tc>
        <w:tc>
          <w:tcPr>
            <w:tcW w:w="2209" w:type="dxa"/>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jc w:val="right"/>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7.903.153</w:t>
            </w:r>
          </w:p>
        </w:tc>
      </w:tr>
      <w:tr w:rsidR="009A3F64" w:rsidRPr="009A3F64" w:rsidTr="00EE69D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2.02.03</w:t>
            </w:r>
          </w:p>
        </w:tc>
        <w:tc>
          <w:tcPr>
            <w:tcW w:w="0" w:type="auto"/>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Alimentos y bebidas</w:t>
            </w:r>
          </w:p>
        </w:tc>
        <w:tc>
          <w:tcPr>
            <w:tcW w:w="2209" w:type="dxa"/>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jc w:val="right"/>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2.230.714</w:t>
            </w:r>
          </w:p>
        </w:tc>
      </w:tr>
      <w:tr w:rsidR="009A3F64" w:rsidRPr="009A3F64" w:rsidTr="00EE69D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2.03.01</w:t>
            </w:r>
          </w:p>
        </w:tc>
        <w:tc>
          <w:tcPr>
            <w:tcW w:w="0" w:type="auto"/>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Materiales y productos metálicos</w:t>
            </w:r>
          </w:p>
        </w:tc>
        <w:tc>
          <w:tcPr>
            <w:tcW w:w="2209" w:type="dxa"/>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jc w:val="right"/>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106.828</w:t>
            </w:r>
          </w:p>
        </w:tc>
      </w:tr>
      <w:tr w:rsidR="009A3F64" w:rsidRPr="009A3F64" w:rsidTr="00EE69D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2.03.04</w:t>
            </w:r>
          </w:p>
        </w:tc>
        <w:tc>
          <w:tcPr>
            <w:tcW w:w="0" w:type="auto"/>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 xml:space="preserve">Materiales y productos eléctricos, telefónicos y cómputo </w:t>
            </w:r>
          </w:p>
        </w:tc>
        <w:tc>
          <w:tcPr>
            <w:tcW w:w="2209" w:type="dxa"/>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jc w:val="right"/>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48.725</w:t>
            </w:r>
          </w:p>
        </w:tc>
      </w:tr>
      <w:tr w:rsidR="009A3F64" w:rsidRPr="009A3F64" w:rsidTr="00EE69D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2.03.06</w:t>
            </w:r>
          </w:p>
        </w:tc>
        <w:tc>
          <w:tcPr>
            <w:tcW w:w="0" w:type="auto"/>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Materiales y productos de plástico</w:t>
            </w:r>
          </w:p>
        </w:tc>
        <w:tc>
          <w:tcPr>
            <w:tcW w:w="2209" w:type="dxa"/>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jc w:val="right"/>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293.000</w:t>
            </w:r>
          </w:p>
        </w:tc>
      </w:tr>
      <w:tr w:rsidR="009A3F64" w:rsidRPr="009A3F64" w:rsidTr="00EE69D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2.04.01</w:t>
            </w:r>
          </w:p>
        </w:tc>
        <w:tc>
          <w:tcPr>
            <w:tcW w:w="0" w:type="auto"/>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 xml:space="preserve">Herramientas e instrumentos </w:t>
            </w:r>
          </w:p>
        </w:tc>
        <w:tc>
          <w:tcPr>
            <w:tcW w:w="2209" w:type="dxa"/>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jc w:val="right"/>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56.600</w:t>
            </w:r>
          </w:p>
        </w:tc>
      </w:tr>
      <w:tr w:rsidR="009A3F64" w:rsidRPr="009A3F64" w:rsidTr="00EE69D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2.04.02</w:t>
            </w:r>
          </w:p>
        </w:tc>
        <w:tc>
          <w:tcPr>
            <w:tcW w:w="0" w:type="auto"/>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Repuestos y accesorios</w:t>
            </w:r>
          </w:p>
        </w:tc>
        <w:tc>
          <w:tcPr>
            <w:tcW w:w="2209" w:type="dxa"/>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jc w:val="right"/>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1.438.207</w:t>
            </w:r>
          </w:p>
        </w:tc>
      </w:tr>
      <w:tr w:rsidR="009A3F64" w:rsidRPr="009A3F64" w:rsidTr="00EE69D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2.99.01</w:t>
            </w:r>
          </w:p>
        </w:tc>
        <w:tc>
          <w:tcPr>
            <w:tcW w:w="0" w:type="auto"/>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Útiles y materiales de oficina y cómputo</w:t>
            </w:r>
          </w:p>
        </w:tc>
        <w:tc>
          <w:tcPr>
            <w:tcW w:w="2209" w:type="dxa"/>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jc w:val="right"/>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7.974.166</w:t>
            </w:r>
          </w:p>
        </w:tc>
      </w:tr>
      <w:tr w:rsidR="009A3F64" w:rsidRPr="009A3F64" w:rsidTr="00EE69D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2.99.02</w:t>
            </w:r>
          </w:p>
        </w:tc>
        <w:tc>
          <w:tcPr>
            <w:tcW w:w="0" w:type="auto"/>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Útiles y materiales médicos hospitalario y de investigación</w:t>
            </w:r>
          </w:p>
        </w:tc>
        <w:tc>
          <w:tcPr>
            <w:tcW w:w="2209" w:type="dxa"/>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jc w:val="right"/>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54.361</w:t>
            </w:r>
          </w:p>
        </w:tc>
      </w:tr>
      <w:tr w:rsidR="009A3F64" w:rsidRPr="009A3F64" w:rsidTr="00EE69D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2.99.03</w:t>
            </w:r>
          </w:p>
        </w:tc>
        <w:tc>
          <w:tcPr>
            <w:tcW w:w="0" w:type="auto"/>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Productos de papel, cartón e impresos</w:t>
            </w:r>
          </w:p>
        </w:tc>
        <w:tc>
          <w:tcPr>
            <w:tcW w:w="2209" w:type="dxa"/>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jc w:val="right"/>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3.270.219</w:t>
            </w:r>
          </w:p>
        </w:tc>
      </w:tr>
      <w:tr w:rsidR="009A3F64" w:rsidRPr="009A3F64" w:rsidTr="00EE69D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2.99.04</w:t>
            </w:r>
          </w:p>
        </w:tc>
        <w:tc>
          <w:tcPr>
            <w:tcW w:w="0" w:type="auto"/>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 xml:space="preserve">Textiles y vestuario </w:t>
            </w:r>
          </w:p>
        </w:tc>
        <w:tc>
          <w:tcPr>
            <w:tcW w:w="2209" w:type="dxa"/>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jc w:val="right"/>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700.000</w:t>
            </w:r>
          </w:p>
        </w:tc>
      </w:tr>
      <w:tr w:rsidR="009A3F64" w:rsidRPr="009A3F64" w:rsidTr="00EE69D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2.99.05</w:t>
            </w:r>
          </w:p>
        </w:tc>
        <w:tc>
          <w:tcPr>
            <w:tcW w:w="0" w:type="auto"/>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Útiles y materiales de limpieza</w:t>
            </w:r>
          </w:p>
        </w:tc>
        <w:tc>
          <w:tcPr>
            <w:tcW w:w="2209" w:type="dxa"/>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jc w:val="right"/>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198.561</w:t>
            </w:r>
          </w:p>
        </w:tc>
      </w:tr>
      <w:tr w:rsidR="009A3F64" w:rsidRPr="009A3F64" w:rsidTr="00EE69D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2.99.06</w:t>
            </w:r>
          </w:p>
        </w:tc>
        <w:tc>
          <w:tcPr>
            <w:tcW w:w="0" w:type="auto"/>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Útiles y materiales de resguardo y seguridad</w:t>
            </w:r>
          </w:p>
        </w:tc>
        <w:tc>
          <w:tcPr>
            <w:tcW w:w="2209" w:type="dxa"/>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jc w:val="right"/>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128.000</w:t>
            </w:r>
          </w:p>
        </w:tc>
      </w:tr>
      <w:tr w:rsidR="009A3F64" w:rsidRPr="009A3F64" w:rsidTr="00EE69D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2.99.07</w:t>
            </w:r>
          </w:p>
        </w:tc>
        <w:tc>
          <w:tcPr>
            <w:tcW w:w="0" w:type="auto"/>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Útiles y materiales de cocina y comedor</w:t>
            </w:r>
          </w:p>
        </w:tc>
        <w:tc>
          <w:tcPr>
            <w:tcW w:w="2209" w:type="dxa"/>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jc w:val="right"/>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115.920</w:t>
            </w:r>
          </w:p>
        </w:tc>
      </w:tr>
      <w:tr w:rsidR="009A3F64" w:rsidRPr="009A3F64" w:rsidTr="00EE69D2">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2.99.99</w:t>
            </w:r>
          </w:p>
        </w:tc>
        <w:tc>
          <w:tcPr>
            <w:tcW w:w="0" w:type="auto"/>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Otros útiles materiales y suministros diversos</w:t>
            </w:r>
          </w:p>
        </w:tc>
        <w:tc>
          <w:tcPr>
            <w:tcW w:w="2209" w:type="dxa"/>
            <w:tcBorders>
              <w:top w:val="nil"/>
              <w:left w:val="nil"/>
              <w:bottom w:val="single" w:sz="4" w:space="0" w:color="auto"/>
              <w:right w:val="single" w:sz="4" w:space="0" w:color="auto"/>
            </w:tcBorders>
            <w:shd w:val="clear" w:color="000000" w:fill="FFFFFF"/>
            <w:noWrap/>
            <w:vAlign w:val="bottom"/>
            <w:hideMark/>
          </w:tcPr>
          <w:p w:rsidR="009A3F64" w:rsidRPr="009A3F64" w:rsidRDefault="009A3F64" w:rsidP="009A3F64">
            <w:pPr>
              <w:spacing w:after="0" w:line="240" w:lineRule="auto"/>
              <w:jc w:val="right"/>
              <w:rPr>
                <w:rFonts w:ascii="Arial" w:eastAsia="Times New Roman" w:hAnsi="Arial" w:cs="Arial"/>
                <w:color w:val="000000"/>
                <w:sz w:val="16"/>
                <w:szCs w:val="16"/>
                <w:lang w:eastAsia="es-CR"/>
              </w:rPr>
            </w:pPr>
            <w:r w:rsidRPr="009A3F64">
              <w:rPr>
                <w:rFonts w:ascii="Arial" w:eastAsia="Times New Roman" w:hAnsi="Arial" w:cs="Arial"/>
                <w:color w:val="000000"/>
                <w:sz w:val="16"/>
                <w:szCs w:val="16"/>
                <w:lang w:eastAsia="es-CR"/>
              </w:rPr>
              <w:t>82.000</w:t>
            </w:r>
          </w:p>
        </w:tc>
      </w:tr>
      <w:tr w:rsidR="009A3F64" w:rsidRPr="009A3F64" w:rsidTr="00EE69D2">
        <w:trPr>
          <w:trHeight w:val="300"/>
          <w:jc w:val="center"/>
        </w:trPr>
        <w:tc>
          <w:tcPr>
            <w:tcW w:w="0" w:type="auto"/>
            <w:gridSpan w:val="2"/>
            <w:tcBorders>
              <w:top w:val="single" w:sz="8" w:space="0" w:color="auto"/>
              <w:left w:val="single" w:sz="4" w:space="0" w:color="auto"/>
              <w:bottom w:val="single" w:sz="8" w:space="0" w:color="auto"/>
              <w:right w:val="single" w:sz="4" w:space="0" w:color="000000"/>
            </w:tcBorders>
            <w:shd w:val="clear" w:color="auto" w:fill="00B050"/>
            <w:noWrap/>
            <w:vAlign w:val="center"/>
            <w:hideMark/>
          </w:tcPr>
          <w:p w:rsidR="009A3F64" w:rsidRPr="009A3F64" w:rsidRDefault="009A3F64" w:rsidP="009A3F64">
            <w:pPr>
              <w:spacing w:after="0" w:line="240" w:lineRule="auto"/>
              <w:jc w:val="center"/>
              <w:rPr>
                <w:rFonts w:ascii="Arial" w:eastAsia="Times New Roman" w:hAnsi="Arial" w:cs="Arial"/>
                <w:b/>
                <w:bCs/>
                <w:color w:val="FFFFFF"/>
                <w:sz w:val="16"/>
                <w:szCs w:val="16"/>
                <w:lang w:eastAsia="es-CR"/>
              </w:rPr>
            </w:pPr>
            <w:r w:rsidRPr="009A3F64">
              <w:rPr>
                <w:rFonts w:ascii="Arial" w:eastAsia="Times New Roman" w:hAnsi="Arial" w:cs="Arial"/>
                <w:b/>
                <w:bCs/>
                <w:color w:val="FFFFFF"/>
                <w:sz w:val="16"/>
                <w:szCs w:val="16"/>
                <w:lang w:eastAsia="es-CR"/>
              </w:rPr>
              <w:t>TOTAL</w:t>
            </w:r>
          </w:p>
        </w:tc>
        <w:tc>
          <w:tcPr>
            <w:tcW w:w="2209" w:type="dxa"/>
            <w:tcBorders>
              <w:top w:val="single" w:sz="8" w:space="0" w:color="auto"/>
              <w:left w:val="nil"/>
              <w:bottom w:val="single" w:sz="8" w:space="0" w:color="auto"/>
              <w:right w:val="single" w:sz="4" w:space="0" w:color="auto"/>
            </w:tcBorders>
            <w:shd w:val="clear" w:color="auto" w:fill="00B050"/>
            <w:noWrap/>
            <w:vAlign w:val="center"/>
            <w:hideMark/>
          </w:tcPr>
          <w:p w:rsidR="009A3F64" w:rsidRPr="009A3F64" w:rsidRDefault="009A3F64" w:rsidP="0092636C">
            <w:pPr>
              <w:spacing w:after="0" w:line="240" w:lineRule="auto"/>
              <w:jc w:val="right"/>
              <w:rPr>
                <w:rFonts w:ascii="Arial" w:eastAsia="Times New Roman" w:hAnsi="Arial" w:cs="Arial"/>
                <w:b/>
                <w:bCs/>
                <w:color w:val="FFFFFF"/>
                <w:sz w:val="16"/>
                <w:szCs w:val="16"/>
                <w:lang w:eastAsia="es-CR"/>
              </w:rPr>
            </w:pPr>
            <w:r w:rsidRPr="009A3F64">
              <w:rPr>
                <w:rFonts w:ascii="Arial" w:eastAsia="Times New Roman" w:hAnsi="Arial" w:cs="Arial"/>
                <w:b/>
                <w:bCs/>
                <w:color w:val="FFFFFF"/>
                <w:sz w:val="16"/>
                <w:szCs w:val="16"/>
                <w:lang w:eastAsia="es-CR"/>
              </w:rPr>
              <w:t xml:space="preserve">               28.021.635 </w:t>
            </w:r>
          </w:p>
        </w:tc>
      </w:tr>
    </w:tbl>
    <w:p w:rsidR="000C2543" w:rsidRDefault="000C2543" w:rsidP="00577830">
      <w:pPr>
        <w:jc w:val="both"/>
        <w:rPr>
          <w:rFonts w:ascii="Arial" w:hAnsi="Arial" w:cs="Arial"/>
          <w:sz w:val="24"/>
          <w:szCs w:val="24"/>
        </w:rPr>
      </w:pPr>
    </w:p>
    <w:p w:rsidR="00D82631" w:rsidRDefault="00D82631" w:rsidP="00577830">
      <w:pPr>
        <w:spacing w:after="0" w:line="240" w:lineRule="auto"/>
        <w:rPr>
          <w:rFonts w:ascii="Arial" w:hAnsi="Arial" w:cs="Arial"/>
          <w:b/>
          <w:sz w:val="24"/>
          <w:szCs w:val="24"/>
        </w:rPr>
      </w:pPr>
    </w:p>
    <w:p w:rsidR="008A2D3E" w:rsidRDefault="008A2D3E" w:rsidP="00577830">
      <w:pPr>
        <w:spacing w:after="0" w:line="240" w:lineRule="auto"/>
        <w:rPr>
          <w:rFonts w:ascii="Arial" w:hAnsi="Arial" w:cs="Arial"/>
          <w:b/>
          <w:sz w:val="24"/>
          <w:szCs w:val="24"/>
        </w:rPr>
      </w:pPr>
    </w:p>
    <w:p w:rsidR="008A2D3E" w:rsidRDefault="008A2D3E" w:rsidP="00577830">
      <w:pPr>
        <w:spacing w:after="0" w:line="240" w:lineRule="auto"/>
        <w:rPr>
          <w:rFonts w:ascii="Arial" w:hAnsi="Arial" w:cs="Arial"/>
          <w:b/>
          <w:sz w:val="24"/>
          <w:szCs w:val="24"/>
        </w:rPr>
      </w:pPr>
    </w:p>
    <w:p w:rsidR="008A2D3E" w:rsidRDefault="008A2D3E" w:rsidP="00577830">
      <w:pPr>
        <w:spacing w:after="0" w:line="240" w:lineRule="auto"/>
        <w:rPr>
          <w:rFonts w:ascii="Arial" w:hAnsi="Arial" w:cs="Arial"/>
          <w:b/>
          <w:sz w:val="24"/>
          <w:szCs w:val="24"/>
        </w:rPr>
      </w:pPr>
    </w:p>
    <w:p w:rsidR="008A2D3E" w:rsidRDefault="008A2D3E" w:rsidP="00577830">
      <w:pPr>
        <w:spacing w:after="0" w:line="240" w:lineRule="auto"/>
        <w:rPr>
          <w:rFonts w:ascii="Arial" w:hAnsi="Arial" w:cs="Arial"/>
          <w:b/>
          <w:sz w:val="24"/>
          <w:szCs w:val="24"/>
        </w:rPr>
      </w:pPr>
    </w:p>
    <w:p w:rsidR="008A2D3E" w:rsidRDefault="008A2D3E" w:rsidP="00577830">
      <w:pPr>
        <w:spacing w:after="0" w:line="240" w:lineRule="auto"/>
        <w:rPr>
          <w:rFonts w:ascii="Arial" w:hAnsi="Arial" w:cs="Arial"/>
          <w:b/>
          <w:sz w:val="24"/>
          <w:szCs w:val="24"/>
        </w:rPr>
      </w:pPr>
    </w:p>
    <w:p w:rsidR="008A2D3E" w:rsidRDefault="008A2D3E" w:rsidP="00577830">
      <w:pPr>
        <w:spacing w:after="0" w:line="240" w:lineRule="auto"/>
        <w:rPr>
          <w:rFonts w:ascii="Arial" w:hAnsi="Arial" w:cs="Arial"/>
          <w:b/>
          <w:sz w:val="24"/>
          <w:szCs w:val="24"/>
        </w:rPr>
      </w:pPr>
    </w:p>
    <w:p w:rsidR="008A2D3E" w:rsidRDefault="008A2D3E" w:rsidP="00577830">
      <w:pPr>
        <w:spacing w:after="0" w:line="240" w:lineRule="auto"/>
        <w:rPr>
          <w:rFonts w:ascii="Arial" w:hAnsi="Arial" w:cs="Arial"/>
          <w:b/>
          <w:sz w:val="24"/>
          <w:szCs w:val="24"/>
        </w:rPr>
      </w:pPr>
    </w:p>
    <w:p w:rsidR="008A2D3E" w:rsidRDefault="008A2D3E" w:rsidP="00577830">
      <w:pPr>
        <w:spacing w:after="0" w:line="240" w:lineRule="auto"/>
        <w:rPr>
          <w:rFonts w:ascii="Arial" w:hAnsi="Arial" w:cs="Arial"/>
          <w:b/>
          <w:sz w:val="24"/>
          <w:szCs w:val="24"/>
        </w:rPr>
      </w:pPr>
    </w:p>
    <w:p w:rsidR="008A2D3E" w:rsidRDefault="008A2D3E" w:rsidP="00577830">
      <w:pPr>
        <w:spacing w:after="0" w:line="240" w:lineRule="auto"/>
        <w:rPr>
          <w:rFonts w:ascii="Arial" w:hAnsi="Arial" w:cs="Arial"/>
          <w:b/>
          <w:sz w:val="24"/>
          <w:szCs w:val="24"/>
        </w:rPr>
      </w:pPr>
    </w:p>
    <w:p w:rsidR="008A2D3E" w:rsidRDefault="008A2D3E" w:rsidP="00577830">
      <w:pPr>
        <w:spacing w:after="0" w:line="240" w:lineRule="auto"/>
        <w:rPr>
          <w:rFonts w:ascii="Arial" w:hAnsi="Arial" w:cs="Arial"/>
          <w:b/>
          <w:sz w:val="24"/>
          <w:szCs w:val="24"/>
        </w:rPr>
      </w:pPr>
    </w:p>
    <w:p w:rsidR="008A2D3E" w:rsidRDefault="008A2D3E" w:rsidP="00577830">
      <w:pPr>
        <w:spacing w:after="0" w:line="240" w:lineRule="auto"/>
        <w:rPr>
          <w:rFonts w:ascii="Arial" w:hAnsi="Arial" w:cs="Arial"/>
          <w:b/>
          <w:sz w:val="24"/>
          <w:szCs w:val="24"/>
        </w:rPr>
      </w:pPr>
    </w:p>
    <w:p w:rsidR="008A2D3E" w:rsidRDefault="008A2D3E" w:rsidP="00577830">
      <w:pPr>
        <w:spacing w:after="0" w:line="240" w:lineRule="auto"/>
        <w:rPr>
          <w:rFonts w:ascii="Arial" w:hAnsi="Arial" w:cs="Arial"/>
          <w:b/>
          <w:sz w:val="24"/>
          <w:szCs w:val="24"/>
        </w:rPr>
      </w:pPr>
    </w:p>
    <w:p w:rsidR="00577830" w:rsidRPr="00F22B25" w:rsidRDefault="00577830" w:rsidP="00577830">
      <w:pPr>
        <w:spacing w:after="0" w:line="240" w:lineRule="auto"/>
        <w:rPr>
          <w:rFonts w:ascii="Arial" w:hAnsi="Arial" w:cs="Arial"/>
          <w:b/>
          <w:sz w:val="24"/>
          <w:szCs w:val="24"/>
        </w:rPr>
      </w:pPr>
      <w:r w:rsidRPr="00F22B25">
        <w:rPr>
          <w:rFonts w:ascii="Arial" w:hAnsi="Arial" w:cs="Arial"/>
          <w:b/>
          <w:sz w:val="24"/>
          <w:szCs w:val="24"/>
        </w:rPr>
        <w:lastRenderedPageBreak/>
        <w:t>Bienes Duraderos</w:t>
      </w:r>
    </w:p>
    <w:p w:rsidR="00577830" w:rsidRPr="00F22B25" w:rsidRDefault="00577830" w:rsidP="00577830">
      <w:pPr>
        <w:spacing w:after="0" w:line="240" w:lineRule="auto"/>
        <w:rPr>
          <w:rFonts w:ascii="Arial" w:hAnsi="Arial" w:cs="Arial"/>
          <w:sz w:val="24"/>
          <w:szCs w:val="24"/>
        </w:rPr>
      </w:pPr>
    </w:p>
    <w:p w:rsidR="00107237" w:rsidRDefault="00D82631" w:rsidP="00577830">
      <w:pPr>
        <w:jc w:val="both"/>
        <w:rPr>
          <w:rFonts w:ascii="Arial" w:hAnsi="Arial" w:cs="Arial"/>
          <w:sz w:val="24"/>
          <w:szCs w:val="24"/>
        </w:rPr>
      </w:pPr>
      <w:r>
        <w:rPr>
          <w:rFonts w:ascii="Arial" w:hAnsi="Arial" w:cs="Arial"/>
          <w:sz w:val="24"/>
          <w:szCs w:val="24"/>
        </w:rPr>
        <w:t xml:space="preserve">Durante </w:t>
      </w:r>
      <w:r w:rsidR="005E0834">
        <w:rPr>
          <w:rFonts w:ascii="Arial" w:hAnsi="Arial" w:cs="Arial"/>
          <w:sz w:val="24"/>
          <w:szCs w:val="24"/>
        </w:rPr>
        <w:t xml:space="preserve">el </w:t>
      </w:r>
      <w:r w:rsidR="008A2D3E">
        <w:rPr>
          <w:rFonts w:ascii="Arial" w:hAnsi="Arial" w:cs="Arial"/>
          <w:sz w:val="24"/>
          <w:szCs w:val="24"/>
        </w:rPr>
        <w:t>cuarto</w:t>
      </w:r>
      <w:r w:rsidR="00033450" w:rsidRPr="00033450">
        <w:rPr>
          <w:rFonts w:ascii="Arial" w:hAnsi="Arial" w:cs="Arial"/>
          <w:sz w:val="24"/>
          <w:szCs w:val="24"/>
        </w:rPr>
        <w:t xml:space="preserve"> trimestre </w:t>
      </w:r>
      <w:r w:rsidR="005E0834">
        <w:rPr>
          <w:rFonts w:ascii="Arial" w:hAnsi="Arial" w:cs="Arial"/>
          <w:sz w:val="24"/>
          <w:szCs w:val="24"/>
        </w:rPr>
        <w:t xml:space="preserve">se </w:t>
      </w:r>
      <w:r w:rsidR="00033450">
        <w:rPr>
          <w:rFonts w:ascii="Arial" w:hAnsi="Arial" w:cs="Arial"/>
          <w:sz w:val="24"/>
          <w:szCs w:val="24"/>
        </w:rPr>
        <w:t>ejecut</w:t>
      </w:r>
      <w:r>
        <w:rPr>
          <w:rFonts w:ascii="Arial" w:hAnsi="Arial" w:cs="Arial"/>
          <w:sz w:val="24"/>
          <w:szCs w:val="24"/>
        </w:rPr>
        <w:t xml:space="preserve">ó </w:t>
      </w:r>
      <w:r w:rsidR="00107237">
        <w:rPr>
          <w:rFonts w:ascii="Arial" w:hAnsi="Arial" w:cs="Arial"/>
          <w:sz w:val="24"/>
          <w:szCs w:val="24"/>
        </w:rPr>
        <w:t xml:space="preserve">la suma de </w:t>
      </w:r>
      <w:r w:rsidR="00107237" w:rsidRPr="00033450">
        <w:rPr>
          <w:rFonts w:ascii="Arial" w:hAnsi="Arial" w:cs="Arial"/>
          <w:b/>
          <w:sz w:val="24"/>
          <w:szCs w:val="24"/>
        </w:rPr>
        <w:t>¢</w:t>
      </w:r>
      <w:r w:rsidR="008A2D3E">
        <w:rPr>
          <w:rFonts w:ascii="Arial" w:hAnsi="Arial" w:cs="Arial"/>
          <w:b/>
          <w:sz w:val="24"/>
          <w:szCs w:val="24"/>
        </w:rPr>
        <w:t>59.368.155</w:t>
      </w:r>
      <w:r w:rsidR="00033450">
        <w:rPr>
          <w:rFonts w:ascii="Arial" w:hAnsi="Arial" w:cs="Arial"/>
          <w:sz w:val="24"/>
          <w:szCs w:val="24"/>
        </w:rPr>
        <w:t xml:space="preserve">, </w:t>
      </w:r>
      <w:r w:rsidR="008A2D3E">
        <w:rPr>
          <w:rFonts w:ascii="Arial" w:hAnsi="Arial" w:cs="Arial"/>
          <w:sz w:val="24"/>
          <w:szCs w:val="24"/>
        </w:rPr>
        <w:t>de acuerdo al siguiente detalle:</w:t>
      </w:r>
    </w:p>
    <w:tbl>
      <w:tblPr>
        <w:tblW w:w="0" w:type="auto"/>
        <w:jc w:val="center"/>
        <w:tblCellMar>
          <w:left w:w="70" w:type="dxa"/>
          <w:right w:w="70" w:type="dxa"/>
        </w:tblCellMar>
        <w:tblLook w:val="04A0" w:firstRow="1" w:lastRow="0" w:firstColumn="1" w:lastColumn="0" w:noHBand="0" w:noVBand="1"/>
      </w:tblPr>
      <w:tblGrid>
        <w:gridCol w:w="1189"/>
        <w:gridCol w:w="3458"/>
        <w:gridCol w:w="2593"/>
      </w:tblGrid>
      <w:tr w:rsidR="008A2D3E" w:rsidRPr="008A2D3E" w:rsidTr="008A2D3E">
        <w:trPr>
          <w:trHeight w:val="780"/>
          <w:jc w:val="center"/>
        </w:trPr>
        <w:tc>
          <w:tcPr>
            <w:tcW w:w="0" w:type="auto"/>
            <w:tcBorders>
              <w:top w:val="single" w:sz="8" w:space="0" w:color="auto"/>
              <w:left w:val="single" w:sz="8" w:space="0" w:color="auto"/>
              <w:bottom w:val="single" w:sz="8" w:space="0" w:color="auto"/>
              <w:right w:val="single" w:sz="4" w:space="0" w:color="auto"/>
            </w:tcBorders>
            <w:shd w:val="clear" w:color="auto" w:fill="00B050"/>
            <w:noWrap/>
            <w:vAlign w:val="center"/>
            <w:hideMark/>
          </w:tcPr>
          <w:p w:rsidR="008A2D3E" w:rsidRPr="008A2D3E" w:rsidRDefault="008A2D3E" w:rsidP="008A2D3E">
            <w:pPr>
              <w:spacing w:after="0" w:line="240" w:lineRule="auto"/>
              <w:jc w:val="center"/>
              <w:rPr>
                <w:rFonts w:ascii="Arial" w:eastAsia="Times New Roman" w:hAnsi="Arial" w:cs="Arial"/>
                <w:b/>
                <w:bCs/>
                <w:color w:val="FFFFFF"/>
                <w:sz w:val="16"/>
                <w:szCs w:val="16"/>
                <w:lang w:eastAsia="es-CR"/>
              </w:rPr>
            </w:pPr>
            <w:r w:rsidRPr="008A2D3E">
              <w:rPr>
                <w:rFonts w:ascii="Arial" w:eastAsia="Times New Roman" w:hAnsi="Arial" w:cs="Arial"/>
                <w:b/>
                <w:bCs/>
                <w:color w:val="FFFFFF"/>
                <w:sz w:val="16"/>
                <w:szCs w:val="16"/>
                <w:lang w:eastAsia="es-CR"/>
              </w:rPr>
              <w:t>SUBPARTIDA</w:t>
            </w:r>
          </w:p>
        </w:tc>
        <w:tc>
          <w:tcPr>
            <w:tcW w:w="0" w:type="auto"/>
            <w:tcBorders>
              <w:top w:val="single" w:sz="8" w:space="0" w:color="auto"/>
              <w:left w:val="nil"/>
              <w:bottom w:val="single" w:sz="8" w:space="0" w:color="auto"/>
              <w:right w:val="single" w:sz="4" w:space="0" w:color="auto"/>
            </w:tcBorders>
            <w:shd w:val="clear" w:color="auto" w:fill="00B050"/>
            <w:noWrap/>
            <w:vAlign w:val="center"/>
            <w:hideMark/>
          </w:tcPr>
          <w:p w:rsidR="008A2D3E" w:rsidRPr="008A2D3E" w:rsidRDefault="008A2D3E" w:rsidP="008A2D3E">
            <w:pPr>
              <w:spacing w:after="0" w:line="240" w:lineRule="auto"/>
              <w:jc w:val="center"/>
              <w:rPr>
                <w:rFonts w:ascii="Arial" w:eastAsia="Times New Roman" w:hAnsi="Arial" w:cs="Arial"/>
                <w:b/>
                <w:bCs/>
                <w:color w:val="FFFFFF"/>
                <w:sz w:val="16"/>
                <w:szCs w:val="16"/>
                <w:lang w:eastAsia="es-CR"/>
              </w:rPr>
            </w:pPr>
            <w:r w:rsidRPr="008A2D3E">
              <w:rPr>
                <w:rFonts w:ascii="Arial" w:eastAsia="Times New Roman" w:hAnsi="Arial" w:cs="Arial"/>
                <w:b/>
                <w:bCs/>
                <w:color w:val="FFFFFF"/>
                <w:sz w:val="16"/>
                <w:szCs w:val="16"/>
                <w:lang w:eastAsia="es-CR"/>
              </w:rPr>
              <w:t>NOMBRE SUBPARTIDA</w:t>
            </w:r>
          </w:p>
        </w:tc>
        <w:tc>
          <w:tcPr>
            <w:tcW w:w="2593" w:type="dxa"/>
            <w:tcBorders>
              <w:top w:val="single" w:sz="8" w:space="0" w:color="auto"/>
              <w:left w:val="nil"/>
              <w:bottom w:val="single" w:sz="8" w:space="0" w:color="auto"/>
              <w:right w:val="single" w:sz="4" w:space="0" w:color="auto"/>
            </w:tcBorders>
            <w:shd w:val="clear" w:color="auto" w:fill="00B050"/>
            <w:vAlign w:val="center"/>
            <w:hideMark/>
          </w:tcPr>
          <w:p w:rsidR="008A2D3E" w:rsidRPr="008A2D3E" w:rsidRDefault="008A2D3E" w:rsidP="008A2D3E">
            <w:pPr>
              <w:spacing w:after="0" w:line="240" w:lineRule="auto"/>
              <w:jc w:val="center"/>
              <w:rPr>
                <w:rFonts w:ascii="Arial" w:eastAsia="Times New Roman" w:hAnsi="Arial" w:cs="Arial"/>
                <w:b/>
                <w:bCs/>
                <w:color w:val="FFFFFF"/>
                <w:sz w:val="16"/>
                <w:szCs w:val="16"/>
                <w:lang w:eastAsia="es-CR"/>
              </w:rPr>
            </w:pPr>
            <w:r w:rsidRPr="008A2D3E">
              <w:rPr>
                <w:rFonts w:ascii="Arial" w:eastAsia="Times New Roman" w:hAnsi="Arial" w:cs="Arial"/>
                <w:b/>
                <w:bCs/>
                <w:color w:val="FFFFFF"/>
                <w:sz w:val="16"/>
                <w:szCs w:val="16"/>
                <w:lang w:eastAsia="es-CR"/>
              </w:rPr>
              <w:t>TOTAL EGRESOS REALES IV TRIMESTRE</w:t>
            </w:r>
          </w:p>
        </w:tc>
      </w:tr>
      <w:tr w:rsidR="008A2D3E" w:rsidRPr="008A2D3E" w:rsidTr="008A2D3E">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5.01.01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Maquinaria y equipo para la producción</w:t>
            </w:r>
          </w:p>
        </w:tc>
        <w:tc>
          <w:tcPr>
            <w:tcW w:w="2593" w:type="dxa"/>
            <w:tcBorders>
              <w:top w:val="single" w:sz="4" w:space="0" w:color="auto"/>
              <w:left w:val="nil"/>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jc w:val="right"/>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6.160</w:t>
            </w:r>
          </w:p>
        </w:tc>
      </w:tr>
      <w:tr w:rsidR="008A2D3E" w:rsidRPr="008A2D3E" w:rsidTr="008A2D3E">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5.01.02</w:t>
            </w:r>
          </w:p>
        </w:tc>
        <w:tc>
          <w:tcPr>
            <w:tcW w:w="0" w:type="auto"/>
            <w:tcBorders>
              <w:top w:val="nil"/>
              <w:left w:val="nil"/>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Equipo de transporte</w:t>
            </w:r>
          </w:p>
        </w:tc>
        <w:tc>
          <w:tcPr>
            <w:tcW w:w="2593" w:type="dxa"/>
            <w:tcBorders>
              <w:top w:val="nil"/>
              <w:left w:val="nil"/>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jc w:val="right"/>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37.522.450</w:t>
            </w:r>
          </w:p>
        </w:tc>
      </w:tr>
      <w:tr w:rsidR="008A2D3E" w:rsidRPr="008A2D3E" w:rsidTr="008A2D3E">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5.01.03</w:t>
            </w:r>
          </w:p>
        </w:tc>
        <w:tc>
          <w:tcPr>
            <w:tcW w:w="0" w:type="auto"/>
            <w:tcBorders>
              <w:top w:val="nil"/>
              <w:left w:val="nil"/>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Equipo de comunicación</w:t>
            </w:r>
          </w:p>
        </w:tc>
        <w:tc>
          <w:tcPr>
            <w:tcW w:w="2593" w:type="dxa"/>
            <w:tcBorders>
              <w:top w:val="nil"/>
              <w:left w:val="nil"/>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jc w:val="right"/>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5.507.595</w:t>
            </w:r>
          </w:p>
        </w:tc>
      </w:tr>
      <w:tr w:rsidR="008A2D3E" w:rsidRPr="008A2D3E" w:rsidTr="008A2D3E">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5.01.04</w:t>
            </w:r>
          </w:p>
        </w:tc>
        <w:tc>
          <w:tcPr>
            <w:tcW w:w="0" w:type="auto"/>
            <w:tcBorders>
              <w:top w:val="nil"/>
              <w:left w:val="nil"/>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 xml:space="preserve">Equipo y mobiliario de oficina </w:t>
            </w:r>
          </w:p>
        </w:tc>
        <w:tc>
          <w:tcPr>
            <w:tcW w:w="2593" w:type="dxa"/>
            <w:tcBorders>
              <w:top w:val="nil"/>
              <w:left w:val="nil"/>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jc w:val="right"/>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3.235.318</w:t>
            </w:r>
          </w:p>
        </w:tc>
      </w:tr>
      <w:tr w:rsidR="008A2D3E" w:rsidRPr="008A2D3E" w:rsidTr="008A2D3E">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5.01.05</w:t>
            </w:r>
          </w:p>
        </w:tc>
        <w:tc>
          <w:tcPr>
            <w:tcW w:w="0" w:type="auto"/>
            <w:tcBorders>
              <w:top w:val="nil"/>
              <w:left w:val="nil"/>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Equipo y programas de cómputo</w:t>
            </w:r>
          </w:p>
        </w:tc>
        <w:tc>
          <w:tcPr>
            <w:tcW w:w="2593" w:type="dxa"/>
            <w:tcBorders>
              <w:top w:val="nil"/>
              <w:left w:val="nil"/>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jc w:val="right"/>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5.963.654</w:t>
            </w:r>
          </w:p>
        </w:tc>
      </w:tr>
      <w:tr w:rsidR="008A2D3E" w:rsidRPr="008A2D3E" w:rsidTr="008A2D3E">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5.01.06</w:t>
            </w:r>
          </w:p>
        </w:tc>
        <w:tc>
          <w:tcPr>
            <w:tcW w:w="0" w:type="auto"/>
            <w:tcBorders>
              <w:top w:val="nil"/>
              <w:left w:val="nil"/>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Equipo sanitario, de laboratorio e investigación</w:t>
            </w:r>
          </w:p>
        </w:tc>
        <w:tc>
          <w:tcPr>
            <w:tcW w:w="2593" w:type="dxa"/>
            <w:tcBorders>
              <w:top w:val="nil"/>
              <w:left w:val="nil"/>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jc w:val="right"/>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4.762.040</w:t>
            </w:r>
          </w:p>
        </w:tc>
      </w:tr>
      <w:tr w:rsidR="008A2D3E" w:rsidRPr="008A2D3E" w:rsidTr="008A2D3E">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5.01.99</w:t>
            </w:r>
          </w:p>
        </w:tc>
        <w:tc>
          <w:tcPr>
            <w:tcW w:w="0" w:type="auto"/>
            <w:tcBorders>
              <w:top w:val="nil"/>
              <w:left w:val="nil"/>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Maquinaria, equipo y mobiliario diverso</w:t>
            </w:r>
          </w:p>
        </w:tc>
        <w:tc>
          <w:tcPr>
            <w:tcW w:w="2593" w:type="dxa"/>
            <w:tcBorders>
              <w:top w:val="nil"/>
              <w:left w:val="nil"/>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jc w:val="right"/>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524.900</w:t>
            </w:r>
          </w:p>
        </w:tc>
      </w:tr>
      <w:tr w:rsidR="008A2D3E" w:rsidRPr="008A2D3E" w:rsidTr="008A2D3E">
        <w:trPr>
          <w:trHeight w:val="31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5.99.03</w:t>
            </w:r>
          </w:p>
        </w:tc>
        <w:tc>
          <w:tcPr>
            <w:tcW w:w="0" w:type="auto"/>
            <w:tcBorders>
              <w:top w:val="nil"/>
              <w:left w:val="nil"/>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Bienes intangibles</w:t>
            </w:r>
          </w:p>
        </w:tc>
        <w:tc>
          <w:tcPr>
            <w:tcW w:w="2593" w:type="dxa"/>
            <w:tcBorders>
              <w:top w:val="nil"/>
              <w:left w:val="nil"/>
              <w:bottom w:val="single" w:sz="4" w:space="0" w:color="auto"/>
              <w:right w:val="single" w:sz="4" w:space="0" w:color="auto"/>
            </w:tcBorders>
            <w:shd w:val="clear" w:color="000000" w:fill="FFFFFF"/>
            <w:noWrap/>
            <w:vAlign w:val="bottom"/>
            <w:hideMark/>
          </w:tcPr>
          <w:p w:rsidR="008A2D3E" w:rsidRPr="008A2D3E" w:rsidRDefault="008A2D3E" w:rsidP="008A2D3E">
            <w:pPr>
              <w:spacing w:after="0" w:line="240" w:lineRule="auto"/>
              <w:jc w:val="right"/>
              <w:rPr>
                <w:rFonts w:ascii="Arial" w:eastAsia="Times New Roman" w:hAnsi="Arial" w:cs="Arial"/>
                <w:color w:val="000000"/>
                <w:sz w:val="16"/>
                <w:szCs w:val="16"/>
                <w:lang w:eastAsia="es-CR"/>
              </w:rPr>
            </w:pPr>
            <w:r w:rsidRPr="008A2D3E">
              <w:rPr>
                <w:rFonts w:ascii="Arial" w:eastAsia="Times New Roman" w:hAnsi="Arial" w:cs="Arial"/>
                <w:color w:val="000000"/>
                <w:sz w:val="16"/>
                <w:szCs w:val="16"/>
                <w:lang w:eastAsia="es-CR"/>
              </w:rPr>
              <w:t>1.846.037</w:t>
            </w:r>
          </w:p>
        </w:tc>
      </w:tr>
      <w:tr w:rsidR="008A2D3E" w:rsidRPr="008A2D3E" w:rsidTr="008A2D3E">
        <w:trPr>
          <w:trHeight w:val="315"/>
          <w:jc w:val="center"/>
        </w:trPr>
        <w:tc>
          <w:tcPr>
            <w:tcW w:w="0" w:type="auto"/>
            <w:gridSpan w:val="2"/>
            <w:tcBorders>
              <w:top w:val="single" w:sz="8" w:space="0" w:color="auto"/>
              <w:left w:val="single" w:sz="4" w:space="0" w:color="auto"/>
              <w:bottom w:val="single" w:sz="8" w:space="0" w:color="auto"/>
              <w:right w:val="single" w:sz="4" w:space="0" w:color="000000"/>
            </w:tcBorders>
            <w:shd w:val="clear" w:color="auto" w:fill="00B050"/>
            <w:noWrap/>
            <w:vAlign w:val="center"/>
            <w:hideMark/>
          </w:tcPr>
          <w:p w:rsidR="008A2D3E" w:rsidRPr="008A2D3E" w:rsidRDefault="008A2D3E" w:rsidP="008A2D3E">
            <w:pPr>
              <w:spacing w:after="0" w:line="240" w:lineRule="auto"/>
              <w:jc w:val="center"/>
              <w:rPr>
                <w:rFonts w:ascii="Arial" w:eastAsia="Times New Roman" w:hAnsi="Arial" w:cs="Arial"/>
                <w:b/>
                <w:bCs/>
                <w:color w:val="FFFFFF"/>
                <w:sz w:val="16"/>
                <w:szCs w:val="16"/>
                <w:lang w:eastAsia="es-CR"/>
              </w:rPr>
            </w:pPr>
            <w:r w:rsidRPr="008A2D3E">
              <w:rPr>
                <w:rFonts w:ascii="Arial" w:eastAsia="Times New Roman" w:hAnsi="Arial" w:cs="Arial"/>
                <w:b/>
                <w:bCs/>
                <w:color w:val="FFFFFF"/>
                <w:sz w:val="16"/>
                <w:szCs w:val="16"/>
                <w:lang w:eastAsia="es-CR"/>
              </w:rPr>
              <w:t>TOTAL</w:t>
            </w:r>
          </w:p>
        </w:tc>
        <w:tc>
          <w:tcPr>
            <w:tcW w:w="2593" w:type="dxa"/>
            <w:tcBorders>
              <w:top w:val="single" w:sz="8" w:space="0" w:color="auto"/>
              <w:left w:val="nil"/>
              <w:bottom w:val="single" w:sz="8" w:space="0" w:color="auto"/>
              <w:right w:val="single" w:sz="4" w:space="0" w:color="auto"/>
            </w:tcBorders>
            <w:shd w:val="clear" w:color="auto" w:fill="00B050"/>
            <w:noWrap/>
            <w:vAlign w:val="center"/>
            <w:hideMark/>
          </w:tcPr>
          <w:p w:rsidR="008A2D3E" w:rsidRPr="008A2D3E" w:rsidRDefault="008A2D3E" w:rsidP="008A2D3E">
            <w:pPr>
              <w:spacing w:after="0" w:line="240" w:lineRule="auto"/>
              <w:jc w:val="right"/>
              <w:rPr>
                <w:rFonts w:ascii="Arial" w:eastAsia="Times New Roman" w:hAnsi="Arial" w:cs="Arial"/>
                <w:b/>
                <w:bCs/>
                <w:color w:val="FFFFFF"/>
                <w:sz w:val="16"/>
                <w:szCs w:val="16"/>
                <w:lang w:eastAsia="es-CR"/>
              </w:rPr>
            </w:pPr>
            <w:r w:rsidRPr="008A2D3E">
              <w:rPr>
                <w:rFonts w:ascii="Arial" w:eastAsia="Times New Roman" w:hAnsi="Arial" w:cs="Arial"/>
                <w:b/>
                <w:bCs/>
                <w:color w:val="FFFFFF"/>
                <w:sz w:val="16"/>
                <w:szCs w:val="16"/>
                <w:lang w:eastAsia="es-CR"/>
              </w:rPr>
              <w:t xml:space="preserve">               59.368.155 </w:t>
            </w:r>
          </w:p>
        </w:tc>
      </w:tr>
    </w:tbl>
    <w:p w:rsidR="00D82631" w:rsidRDefault="00D82631" w:rsidP="00016199">
      <w:pPr>
        <w:jc w:val="both"/>
        <w:rPr>
          <w:rFonts w:ascii="Arial" w:hAnsi="Arial" w:cs="Arial"/>
          <w:b/>
          <w:sz w:val="24"/>
          <w:szCs w:val="24"/>
        </w:rPr>
      </w:pPr>
    </w:p>
    <w:p w:rsidR="00D82631" w:rsidRDefault="00D82631" w:rsidP="00016199">
      <w:pPr>
        <w:jc w:val="both"/>
        <w:rPr>
          <w:rFonts w:ascii="Arial" w:hAnsi="Arial" w:cs="Arial"/>
          <w:b/>
          <w:sz w:val="24"/>
          <w:szCs w:val="24"/>
        </w:rPr>
      </w:pPr>
    </w:p>
    <w:p w:rsidR="00577830" w:rsidRPr="00F22B25" w:rsidRDefault="00577830" w:rsidP="00016199">
      <w:pPr>
        <w:jc w:val="both"/>
        <w:rPr>
          <w:rFonts w:ascii="Arial" w:hAnsi="Arial" w:cs="Arial"/>
          <w:b/>
          <w:sz w:val="24"/>
          <w:szCs w:val="24"/>
        </w:rPr>
      </w:pPr>
      <w:r w:rsidRPr="00F22B25">
        <w:rPr>
          <w:rFonts w:ascii="Arial" w:hAnsi="Arial" w:cs="Arial"/>
          <w:b/>
          <w:sz w:val="24"/>
          <w:szCs w:val="24"/>
        </w:rPr>
        <w:t>Transferencias Corrientes</w:t>
      </w:r>
    </w:p>
    <w:p w:rsidR="00F96F4F" w:rsidRDefault="00F96F4F" w:rsidP="00F96F4F">
      <w:pPr>
        <w:spacing w:after="0" w:line="240" w:lineRule="auto"/>
        <w:jc w:val="both"/>
        <w:rPr>
          <w:rFonts w:ascii="Arial" w:hAnsi="Arial" w:cs="Arial"/>
          <w:sz w:val="24"/>
          <w:szCs w:val="24"/>
        </w:rPr>
      </w:pPr>
      <w:r w:rsidRPr="00F96F4F">
        <w:rPr>
          <w:rFonts w:ascii="Arial" w:hAnsi="Arial" w:cs="Arial"/>
          <w:sz w:val="24"/>
          <w:szCs w:val="24"/>
        </w:rPr>
        <w:t xml:space="preserve">En este grupo se presupuestó la suma de </w:t>
      </w:r>
      <w:r w:rsidRPr="00F96F4F">
        <w:rPr>
          <w:rFonts w:ascii="Arial" w:hAnsi="Arial" w:cs="Arial"/>
          <w:b/>
          <w:sz w:val="24"/>
          <w:szCs w:val="24"/>
        </w:rPr>
        <w:t>¢</w:t>
      </w:r>
      <w:r>
        <w:rPr>
          <w:rFonts w:ascii="Arial" w:hAnsi="Arial" w:cs="Arial"/>
          <w:b/>
          <w:sz w:val="24"/>
          <w:szCs w:val="24"/>
        </w:rPr>
        <w:t>17.</w:t>
      </w:r>
      <w:r w:rsidR="00FB43A2">
        <w:rPr>
          <w:rFonts w:ascii="Arial" w:hAnsi="Arial" w:cs="Arial"/>
          <w:b/>
          <w:sz w:val="24"/>
          <w:szCs w:val="24"/>
        </w:rPr>
        <w:t>242.976.856</w:t>
      </w:r>
      <w:r w:rsidRPr="00F96F4F">
        <w:rPr>
          <w:rFonts w:ascii="Arial" w:hAnsi="Arial" w:cs="Arial"/>
          <w:b/>
          <w:sz w:val="24"/>
          <w:szCs w:val="24"/>
        </w:rPr>
        <w:t xml:space="preserve">, </w:t>
      </w:r>
      <w:r w:rsidRPr="00F96F4F">
        <w:rPr>
          <w:rFonts w:ascii="Arial" w:hAnsi="Arial" w:cs="Arial"/>
          <w:sz w:val="24"/>
          <w:szCs w:val="24"/>
        </w:rPr>
        <w:t xml:space="preserve">de los cuales </w:t>
      </w:r>
      <w:r w:rsidR="008B12BF">
        <w:rPr>
          <w:rFonts w:ascii="Arial" w:hAnsi="Arial" w:cs="Arial"/>
          <w:sz w:val="24"/>
          <w:szCs w:val="24"/>
        </w:rPr>
        <w:t xml:space="preserve">en este </w:t>
      </w:r>
      <w:r w:rsidR="00153BA6">
        <w:rPr>
          <w:rFonts w:ascii="Arial" w:hAnsi="Arial" w:cs="Arial"/>
          <w:sz w:val="24"/>
          <w:szCs w:val="24"/>
        </w:rPr>
        <w:t>cuarto</w:t>
      </w:r>
      <w:r w:rsidR="008B12BF">
        <w:rPr>
          <w:rFonts w:ascii="Arial" w:hAnsi="Arial" w:cs="Arial"/>
          <w:sz w:val="24"/>
          <w:szCs w:val="24"/>
        </w:rPr>
        <w:t xml:space="preserve"> trimestre se ejecutó</w:t>
      </w:r>
      <w:r w:rsidRPr="00F96F4F">
        <w:rPr>
          <w:rFonts w:ascii="Arial" w:hAnsi="Arial" w:cs="Arial"/>
          <w:sz w:val="24"/>
          <w:szCs w:val="24"/>
        </w:rPr>
        <w:t xml:space="preserve"> la suma de </w:t>
      </w:r>
      <w:r w:rsidRPr="00F96F4F">
        <w:rPr>
          <w:rFonts w:ascii="Arial" w:hAnsi="Arial" w:cs="Arial"/>
          <w:b/>
          <w:sz w:val="24"/>
          <w:szCs w:val="24"/>
        </w:rPr>
        <w:t>¢</w:t>
      </w:r>
      <w:r w:rsidR="00153BA6">
        <w:rPr>
          <w:rFonts w:ascii="Arial" w:hAnsi="Arial" w:cs="Arial"/>
          <w:b/>
          <w:sz w:val="24"/>
          <w:szCs w:val="24"/>
        </w:rPr>
        <w:t>5.878.218624</w:t>
      </w:r>
      <w:r w:rsidR="008B12BF">
        <w:rPr>
          <w:rFonts w:ascii="Arial" w:hAnsi="Arial" w:cs="Arial"/>
          <w:sz w:val="24"/>
          <w:szCs w:val="24"/>
        </w:rPr>
        <w:t xml:space="preserve">. </w:t>
      </w:r>
      <w:r w:rsidRPr="00F96F4F">
        <w:rPr>
          <w:rFonts w:ascii="Arial" w:hAnsi="Arial" w:cs="Arial"/>
          <w:sz w:val="24"/>
          <w:szCs w:val="24"/>
        </w:rPr>
        <w:t>En este grupo</w:t>
      </w:r>
      <w:r>
        <w:rPr>
          <w:rFonts w:ascii="Arial" w:hAnsi="Arial" w:cs="Arial"/>
          <w:b/>
          <w:sz w:val="24"/>
          <w:szCs w:val="24"/>
        </w:rPr>
        <w:t xml:space="preserve"> </w:t>
      </w:r>
      <w:r>
        <w:rPr>
          <w:rFonts w:ascii="Arial" w:hAnsi="Arial" w:cs="Arial"/>
          <w:sz w:val="24"/>
          <w:szCs w:val="24"/>
        </w:rPr>
        <w:t xml:space="preserve">presupuestario se </w:t>
      </w:r>
      <w:r w:rsidR="0036306F">
        <w:rPr>
          <w:rFonts w:ascii="Arial" w:hAnsi="Arial" w:cs="Arial"/>
          <w:sz w:val="24"/>
          <w:szCs w:val="24"/>
        </w:rPr>
        <w:t>program</w:t>
      </w:r>
      <w:r w:rsidR="00911420">
        <w:rPr>
          <w:rFonts w:ascii="Arial" w:hAnsi="Arial" w:cs="Arial"/>
          <w:sz w:val="24"/>
          <w:szCs w:val="24"/>
        </w:rPr>
        <w:t>ó</w:t>
      </w:r>
      <w:r w:rsidR="0036306F">
        <w:rPr>
          <w:rFonts w:ascii="Arial" w:hAnsi="Arial" w:cs="Arial"/>
          <w:sz w:val="24"/>
          <w:szCs w:val="24"/>
        </w:rPr>
        <w:t xml:space="preserve"> transferir durante el año,</w:t>
      </w:r>
      <w:r>
        <w:rPr>
          <w:rFonts w:ascii="Arial" w:hAnsi="Arial" w:cs="Arial"/>
          <w:sz w:val="24"/>
          <w:szCs w:val="24"/>
        </w:rPr>
        <w:t xml:space="preserve"> a </w:t>
      </w:r>
      <w:r w:rsidR="00293FA0">
        <w:rPr>
          <w:rFonts w:ascii="Arial" w:hAnsi="Arial" w:cs="Arial"/>
          <w:sz w:val="24"/>
          <w:szCs w:val="24"/>
        </w:rPr>
        <w:t xml:space="preserve"> </w:t>
      </w:r>
      <w:r>
        <w:rPr>
          <w:rFonts w:ascii="Arial" w:hAnsi="Arial" w:cs="Arial"/>
          <w:sz w:val="24"/>
          <w:szCs w:val="24"/>
        </w:rPr>
        <w:t xml:space="preserve">diferentes organizaciones </w:t>
      </w:r>
      <w:r w:rsidR="00F26BD3">
        <w:rPr>
          <w:rFonts w:ascii="Arial" w:hAnsi="Arial" w:cs="Arial"/>
          <w:sz w:val="24"/>
          <w:szCs w:val="24"/>
        </w:rPr>
        <w:t>tales como la Comisión Nacional de Emergencias, el SINAC, la Oficina Nacional Forestal, además del pago al programa de servicios ambientales</w:t>
      </w:r>
      <w:r w:rsidR="0036306F">
        <w:rPr>
          <w:rFonts w:ascii="Arial" w:hAnsi="Arial" w:cs="Arial"/>
          <w:sz w:val="24"/>
          <w:szCs w:val="24"/>
        </w:rPr>
        <w:t xml:space="preserve">, sin embargo, durante este </w:t>
      </w:r>
      <w:r w:rsidR="00210022">
        <w:rPr>
          <w:rFonts w:ascii="Arial" w:hAnsi="Arial" w:cs="Arial"/>
          <w:sz w:val="24"/>
          <w:szCs w:val="24"/>
        </w:rPr>
        <w:t>cuarto</w:t>
      </w:r>
      <w:r w:rsidR="0036306F">
        <w:rPr>
          <w:rFonts w:ascii="Arial" w:hAnsi="Arial" w:cs="Arial"/>
          <w:sz w:val="24"/>
          <w:szCs w:val="24"/>
        </w:rPr>
        <w:t xml:space="preserve"> trimestre se realizaron las transferencias que a</w:t>
      </w:r>
      <w:r w:rsidRPr="00F96F4F">
        <w:rPr>
          <w:rFonts w:ascii="Arial" w:hAnsi="Arial" w:cs="Arial"/>
          <w:sz w:val="24"/>
          <w:szCs w:val="24"/>
        </w:rPr>
        <w:t xml:space="preserve"> continuación se detalla</w:t>
      </w:r>
      <w:r w:rsidR="0036306F">
        <w:rPr>
          <w:rFonts w:ascii="Arial" w:hAnsi="Arial" w:cs="Arial"/>
          <w:sz w:val="24"/>
          <w:szCs w:val="24"/>
        </w:rPr>
        <w:t>n según</w:t>
      </w:r>
      <w:r w:rsidRPr="00F96F4F">
        <w:rPr>
          <w:rFonts w:ascii="Arial" w:hAnsi="Arial" w:cs="Arial"/>
          <w:sz w:val="24"/>
          <w:szCs w:val="24"/>
        </w:rPr>
        <w:t xml:space="preserve"> subpartida presupuestaria:</w:t>
      </w:r>
    </w:p>
    <w:p w:rsidR="00DE303A" w:rsidRDefault="003F6703" w:rsidP="00F96F4F">
      <w:pPr>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r>
        <w:rPr>
          <w:rFonts w:ascii="Arial" w:hAnsi="Arial" w:cs="Arial"/>
          <w:sz w:val="24"/>
          <w:szCs w:val="24"/>
        </w:rPr>
        <w:tab/>
      </w:r>
    </w:p>
    <w:tbl>
      <w:tblPr>
        <w:tblW w:w="0" w:type="auto"/>
        <w:jc w:val="center"/>
        <w:tblCellMar>
          <w:left w:w="70" w:type="dxa"/>
          <w:right w:w="70" w:type="dxa"/>
        </w:tblCellMar>
        <w:tblLook w:val="04A0" w:firstRow="1" w:lastRow="0" w:firstColumn="1" w:lastColumn="0" w:noHBand="0" w:noVBand="1"/>
      </w:tblPr>
      <w:tblGrid>
        <w:gridCol w:w="1189"/>
        <w:gridCol w:w="3209"/>
        <w:gridCol w:w="2133"/>
      </w:tblGrid>
      <w:tr w:rsidR="00444785" w:rsidRPr="00444785" w:rsidTr="00444785">
        <w:trPr>
          <w:trHeight w:val="780"/>
          <w:jc w:val="center"/>
        </w:trPr>
        <w:tc>
          <w:tcPr>
            <w:tcW w:w="0" w:type="auto"/>
            <w:tcBorders>
              <w:top w:val="single" w:sz="8" w:space="0" w:color="auto"/>
              <w:left w:val="single" w:sz="8" w:space="0" w:color="auto"/>
              <w:bottom w:val="single" w:sz="8" w:space="0" w:color="auto"/>
              <w:right w:val="single" w:sz="4" w:space="0" w:color="auto"/>
            </w:tcBorders>
            <w:shd w:val="clear" w:color="auto" w:fill="00B050"/>
            <w:noWrap/>
            <w:vAlign w:val="center"/>
            <w:hideMark/>
          </w:tcPr>
          <w:p w:rsidR="00444785" w:rsidRPr="00444785" w:rsidRDefault="00444785" w:rsidP="00444785">
            <w:pPr>
              <w:spacing w:after="0" w:line="240" w:lineRule="auto"/>
              <w:jc w:val="center"/>
              <w:rPr>
                <w:rFonts w:ascii="Arial" w:eastAsia="Times New Roman" w:hAnsi="Arial" w:cs="Arial"/>
                <w:b/>
                <w:bCs/>
                <w:color w:val="FFFFFF"/>
                <w:sz w:val="16"/>
                <w:szCs w:val="16"/>
                <w:lang w:eastAsia="es-CR"/>
              </w:rPr>
            </w:pPr>
            <w:r w:rsidRPr="00444785">
              <w:rPr>
                <w:rFonts w:ascii="Arial" w:eastAsia="Times New Roman" w:hAnsi="Arial" w:cs="Arial"/>
                <w:b/>
                <w:bCs/>
                <w:color w:val="FFFFFF"/>
                <w:sz w:val="16"/>
                <w:szCs w:val="16"/>
                <w:lang w:eastAsia="es-CR"/>
              </w:rPr>
              <w:t>SUBPARTIDA</w:t>
            </w:r>
          </w:p>
        </w:tc>
        <w:tc>
          <w:tcPr>
            <w:tcW w:w="0" w:type="auto"/>
            <w:tcBorders>
              <w:top w:val="single" w:sz="8" w:space="0" w:color="auto"/>
              <w:left w:val="nil"/>
              <w:bottom w:val="single" w:sz="8" w:space="0" w:color="auto"/>
              <w:right w:val="single" w:sz="4" w:space="0" w:color="auto"/>
            </w:tcBorders>
            <w:shd w:val="clear" w:color="auto" w:fill="00B050"/>
            <w:noWrap/>
            <w:vAlign w:val="center"/>
            <w:hideMark/>
          </w:tcPr>
          <w:p w:rsidR="00444785" w:rsidRPr="00444785" w:rsidRDefault="00444785" w:rsidP="00444785">
            <w:pPr>
              <w:spacing w:after="0" w:line="240" w:lineRule="auto"/>
              <w:jc w:val="center"/>
              <w:rPr>
                <w:rFonts w:ascii="Arial" w:eastAsia="Times New Roman" w:hAnsi="Arial" w:cs="Arial"/>
                <w:b/>
                <w:bCs/>
                <w:color w:val="FFFFFF"/>
                <w:sz w:val="16"/>
                <w:szCs w:val="16"/>
                <w:lang w:eastAsia="es-CR"/>
              </w:rPr>
            </w:pPr>
            <w:r w:rsidRPr="00444785">
              <w:rPr>
                <w:rFonts w:ascii="Arial" w:eastAsia="Times New Roman" w:hAnsi="Arial" w:cs="Arial"/>
                <w:b/>
                <w:bCs/>
                <w:color w:val="FFFFFF"/>
                <w:sz w:val="16"/>
                <w:szCs w:val="16"/>
                <w:lang w:eastAsia="es-CR"/>
              </w:rPr>
              <w:t>NOMBRE SUBPARTIDA</w:t>
            </w:r>
          </w:p>
        </w:tc>
        <w:tc>
          <w:tcPr>
            <w:tcW w:w="2133" w:type="dxa"/>
            <w:tcBorders>
              <w:top w:val="single" w:sz="8" w:space="0" w:color="auto"/>
              <w:left w:val="nil"/>
              <w:bottom w:val="single" w:sz="8" w:space="0" w:color="auto"/>
              <w:right w:val="single" w:sz="4" w:space="0" w:color="auto"/>
            </w:tcBorders>
            <w:shd w:val="clear" w:color="auto" w:fill="00B050"/>
            <w:vAlign w:val="center"/>
            <w:hideMark/>
          </w:tcPr>
          <w:p w:rsidR="00444785" w:rsidRPr="00444785" w:rsidRDefault="00444785" w:rsidP="00444785">
            <w:pPr>
              <w:spacing w:after="0" w:line="240" w:lineRule="auto"/>
              <w:jc w:val="center"/>
              <w:rPr>
                <w:rFonts w:ascii="Arial" w:eastAsia="Times New Roman" w:hAnsi="Arial" w:cs="Arial"/>
                <w:b/>
                <w:bCs/>
                <w:color w:val="FFFFFF"/>
                <w:sz w:val="16"/>
                <w:szCs w:val="16"/>
                <w:lang w:eastAsia="es-CR"/>
              </w:rPr>
            </w:pPr>
            <w:r w:rsidRPr="00444785">
              <w:rPr>
                <w:rFonts w:ascii="Arial" w:eastAsia="Times New Roman" w:hAnsi="Arial" w:cs="Arial"/>
                <w:b/>
                <w:bCs/>
                <w:color w:val="FFFFFF"/>
                <w:sz w:val="16"/>
                <w:szCs w:val="16"/>
                <w:lang w:eastAsia="es-CR"/>
              </w:rPr>
              <w:t>TOTAL EGRESOS REALES IV TRIMESTRE</w:t>
            </w:r>
          </w:p>
        </w:tc>
      </w:tr>
      <w:tr w:rsidR="00444785" w:rsidRPr="00444785" w:rsidTr="00444785">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44785" w:rsidRPr="00444785" w:rsidRDefault="00444785" w:rsidP="00444785">
            <w:pPr>
              <w:spacing w:after="0" w:line="240" w:lineRule="auto"/>
              <w:rPr>
                <w:rFonts w:ascii="Arial" w:eastAsia="Times New Roman" w:hAnsi="Arial" w:cs="Arial"/>
                <w:color w:val="000000"/>
                <w:sz w:val="16"/>
                <w:szCs w:val="16"/>
                <w:lang w:eastAsia="es-CR"/>
              </w:rPr>
            </w:pPr>
            <w:r w:rsidRPr="00444785">
              <w:rPr>
                <w:rFonts w:ascii="Arial" w:eastAsia="Times New Roman" w:hAnsi="Arial" w:cs="Arial"/>
                <w:color w:val="000000"/>
                <w:sz w:val="16"/>
                <w:szCs w:val="16"/>
                <w:lang w:eastAsia="es-CR"/>
              </w:rPr>
              <w:t>6.01.08</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444785" w:rsidRPr="00444785" w:rsidRDefault="00444785" w:rsidP="00444785">
            <w:pPr>
              <w:spacing w:after="0" w:line="240" w:lineRule="auto"/>
              <w:rPr>
                <w:rFonts w:ascii="Arial" w:eastAsia="Times New Roman" w:hAnsi="Arial" w:cs="Arial"/>
                <w:color w:val="000000"/>
                <w:sz w:val="16"/>
                <w:szCs w:val="16"/>
                <w:lang w:eastAsia="es-CR"/>
              </w:rPr>
            </w:pPr>
            <w:r w:rsidRPr="00444785">
              <w:rPr>
                <w:rFonts w:ascii="Arial" w:eastAsia="Times New Roman" w:hAnsi="Arial" w:cs="Arial"/>
                <w:color w:val="000000"/>
                <w:sz w:val="16"/>
                <w:szCs w:val="16"/>
                <w:lang w:eastAsia="es-CR"/>
              </w:rPr>
              <w:t>Fondos en fideicomiso para gasto corriente</w:t>
            </w:r>
          </w:p>
        </w:tc>
        <w:tc>
          <w:tcPr>
            <w:tcW w:w="2133" w:type="dxa"/>
            <w:tcBorders>
              <w:top w:val="single" w:sz="4" w:space="0" w:color="auto"/>
              <w:left w:val="nil"/>
              <w:bottom w:val="single" w:sz="4" w:space="0" w:color="auto"/>
              <w:right w:val="single" w:sz="4" w:space="0" w:color="auto"/>
            </w:tcBorders>
            <w:shd w:val="clear" w:color="000000" w:fill="FFFFFF"/>
            <w:noWrap/>
            <w:vAlign w:val="bottom"/>
            <w:hideMark/>
          </w:tcPr>
          <w:p w:rsidR="00444785" w:rsidRPr="00444785" w:rsidRDefault="00444785" w:rsidP="00444785">
            <w:pPr>
              <w:spacing w:after="0" w:line="240" w:lineRule="auto"/>
              <w:jc w:val="right"/>
              <w:rPr>
                <w:rFonts w:ascii="Arial" w:eastAsia="Times New Roman" w:hAnsi="Arial" w:cs="Arial"/>
                <w:color w:val="000000"/>
                <w:sz w:val="16"/>
                <w:szCs w:val="16"/>
                <w:lang w:eastAsia="es-CR"/>
              </w:rPr>
            </w:pPr>
            <w:r w:rsidRPr="00444785">
              <w:rPr>
                <w:rFonts w:ascii="Arial" w:eastAsia="Times New Roman" w:hAnsi="Arial" w:cs="Arial"/>
                <w:color w:val="000000"/>
                <w:sz w:val="16"/>
                <w:szCs w:val="16"/>
                <w:lang w:eastAsia="es-CR"/>
              </w:rPr>
              <w:t>79.399.024</w:t>
            </w:r>
          </w:p>
        </w:tc>
      </w:tr>
      <w:tr w:rsidR="00444785" w:rsidRPr="00444785" w:rsidTr="0044478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44785" w:rsidRPr="00444785" w:rsidRDefault="00444785" w:rsidP="00444785">
            <w:pPr>
              <w:spacing w:after="0" w:line="240" w:lineRule="auto"/>
              <w:rPr>
                <w:rFonts w:ascii="Arial" w:eastAsia="Times New Roman" w:hAnsi="Arial" w:cs="Arial"/>
                <w:color w:val="000000"/>
                <w:sz w:val="16"/>
                <w:szCs w:val="16"/>
                <w:lang w:eastAsia="es-CR"/>
              </w:rPr>
            </w:pPr>
            <w:r w:rsidRPr="00444785">
              <w:rPr>
                <w:rFonts w:ascii="Arial" w:eastAsia="Times New Roman" w:hAnsi="Arial" w:cs="Arial"/>
                <w:color w:val="000000"/>
                <w:sz w:val="16"/>
                <w:szCs w:val="16"/>
                <w:lang w:eastAsia="es-CR"/>
              </w:rPr>
              <w:t>6.02.99</w:t>
            </w:r>
          </w:p>
        </w:tc>
        <w:tc>
          <w:tcPr>
            <w:tcW w:w="0" w:type="auto"/>
            <w:tcBorders>
              <w:top w:val="nil"/>
              <w:left w:val="nil"/>
              <w:bottom w:val="single" w:sz="4" w:space="0" w:color="auto"/>
              <w:right w:val="single" w:sz="4" w:space="0" w:color="auto"/>
            </w:tcBorders>
            <w:shd w:val="clear" w:color="000000" w:fill="FFFFFF"/>
            <w:noWrap/>
            <w:vAlign w:val="bottom"/>
            <w:hideMark/>
          </w:tcPr>
          <w:p w:rsidR="00444785" w:rsidRPr="00444785" w:rsidRDefault="00444785" w:rsidP="00444785">
            <w:pPr>
              <w:spacing w:after="0" w:line="240" w:lineRule="auto"/>
              <w:rPr>
                <w:rFonts w:ascii="Arial" w:eastAsia="Times New Roman" w:hAnsi="Arial" w:cs="Arial"/>
                <w:color w:val="000000"/>
                <w:sz w:val="16"/>
                <w:szCs w:val="16"/>
                <w:lang w:eastAsia="es-CR"/>
              </w:rPr>
            </w:pPr>
            <w:r w:rsidRPr="00444785">
              <w:rPr>
                <w:rFonts w:ascii="Arial" w:eastAsia="Times New Roman" w:hAnsi="Arial" w:cs="Arial"/>
                <w:color w:val="000000"/>
                <w:sz w:val="16"/>
                <w:szCs w:val="16"/>
                <w:lang w:eastAsia="es-CR"/>
              </w:rPr>
              <w:t>Otras transferencias a personas</w:t>
            </w:r>
          </w:p>
        </w:tc>
        <w:tc>
          <w:tcPr>
            <w:tcW w:w="2133" w:type="dxa"/>
            <w:tcBorders>
              <w:top w:val="nil"/>
              <w:left w:val="nil"/>
              <w:bottom w:val="single" w:sz="4" w:space="0" w:color="auto"/>
              <w:right w:val="single" w:sz="4" w:space="0" w:color="auto"/>
            </w:tcBorders>
            <w:shd w:val="clear" w:color="000000" w:fill="FFFFFF"/>
            <w:noWrap/>
            <w:vAlign w:val="bottom"/>
            <w:hideMark/>
          </w:tcPr>
          <w:p w:rsidR="00444785" w:rsidRPr="00444785" w:rsidRDefault="00444785" w:rsidP="00444785">
            <w:pPr>
              <w:spacing w:after="0" w:line="240" w:lineRule="auto"/>
              <w:jc w:val="right"/>
              <w:rPr>
                <w:rFonts w:ascii="Arial" w:eastAsia="Times New Roman" w:hAnsi="Arial" w:cs="Arial"/>
                <w:color w:val="000000"/>
                <w:sz w:val="16"/>
                <w:szCs w:val="16"/>
                <w:lang w:eastAsia="es-CR"/>
              </w:rPr>
            </w:pPr>
            <w:r w:rsidRPr="00444785">
              <w:rPr>
                <w:rFonts w:ascii="Arial" w:eastAsia="Times New Roman" w:hAnsi="Arial" w:cs="Arial"/>
                <w:color w:val="000000"/>
                <w:sz w:val="16"/>
                <w:szCs w:val="16"/>
                <w:lang w:eastAsia="es-CR"/>
              </w:rPr>
              <w:t>5.794.869.714</w:t>
            </w:r>
          </w:p>
        </w:tc>
      </w:tr>
      <w:tr w:rsidR="00444785" w:rsidRPr="00444785" w:rsidTr="0044478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44785" w:rsidRPr="00444785" w:rsidRDefault="00444785" w:rsidP="00444785">
            <w:pPr>
              <w:spacing w:after="0" w:line="240" w:lineRule="auto"/>
              <w:rPr>
                <w:rFonts w:ascii="Arial" w:eastAsia="Times New Roman" w:hAnsi="Arial" w:cs="Arial"/>
                <w:color w:val="000000"/>
                <w:sz w:val="16"/>
                <w:szCs w:val="16"/>
                <w:lang w:eastAsia="es-CR"/>
              </w:rPr>
            </w:pPr>
            <w:r w:rsidRPr="00444785">
              <w:rPr>
                <w:rFonts w:ascii="Arial" w:eastAsia="Times New Roman" w:hAnsi="Arial" w:cs="Arial"/>
                <w:color w:val="000000"/>
                <w:sz w:val="16"/>
                <w:szCs w:val="16"/>
                <w:lang w:eastAsia="es-CR"/>
              </w:rPr>
              <w:t>6.03.99</w:t>
            </w:r>
          </w:p>
        </w:tc>
        <w:tc>
          <w:tcPr>
            <w:tcW w:w="0" w:type="auto"/>
            <w:tcBorders>
              <w:top w:val="nil"/>
              <w:left w:val="nil"/>
              <w:bottom w:val="single" w:sz="4" w:space="0" w:color="auto"/>
              <w:right w:val="single" w:sz="4" w:space="0" w:color="auto"/>
            </w:tcBorders>
            <w:shd w:val="clear" w:color="000000" w:fill="FFFFFF"/>
            <w:noWrap/>
            <w:vAlign w:val="bottom"/>
            <w:hideMark/>
          </w:tcPr>
          <w:p w:rsidR="00444785" w:rsidRPr="00444785" w:rsidRDefault="00444785" w:rsidP="00444785">
            <w:pPr>
              <w:spacing w:after="0" w:line="240" w:lineRule="auto"/>
              <w:rPr>
                <w:rFonts w:ascii="Arial" w:eastAsia="Times New Roman" w:hAnsi="Arial" w:cs="Arial"/>
                <w:color w:val="000000"/>
                <w:sz w:val="16"/>
                <w:szCs w:val="16"/>
                <w:lang w:eastAsia="es-CR"/>
              </w:rPr>
            </w:pPr>
            <w:r w:rsidRPr="00444785">
              <w:rPr>
                <w:rFonts w:ascii="Arial" w:eastAsia="Times New Roman" w:hAnsi="Arial" w:cs="Arial"/>
                <w:color w:val="000000"/>
                <w:sz w:val="16"/>
                <w:szCs w:val="16"/>
                <w:lang w:eastAsia="es-CR"/>
              </w:rPr>
              <w:t>Otras prestaciones</w:t>
            </w:r>
          </w:p>
        </w:tc>
        <w:tc>
          <w:tcPr>
            <w:tcW w:w="2133" w:type="dxa"/>
            <w:tcBorders>
              <w:top w:val="nil"/>
              <w:left w:val="nil"/>
              <w:bottom w:val="single" w:sz="4" w:space="0" w:color="auto"/>
              <w:right w:val="single" w:sz="4" w:space="0" w:color="auto"/>
            </w:tcBorders>
            <w:shd w:val="clear" w:color="000000" w:fill="FFFFFF"/>
            <w:noWrap/>
            <w:vAlign w:val="bottom"/>
            <w:hideMark/>
          </w:tcPr>
          <w:p w:rsidR="00444785" w:rsidRPr="00444785" w:rsidRDefault="00444785" w:rsidP="00444785">
            <w:pPr>
              <w:spacing w:after="0" w:line="240" w:lineRule="auto"/>
              <w:jc w:val="right"/>
              <w:rPr>
                <w:rFonts w:ascii="Arial" w:eastAsia="Times New Roman" w:hAnsi="Arial" w:cs="Arial"/>
                <w:color w:val="000000"/>
                <w:sz w:val="16"/>
                <w:szCs w:val="16"/>
                <w:lang w:eastAsia="es-CR"/>
              </w:rPr>
            </w:pPr>
            <w:r w:rsidRPr="00444785">
              <w:rPr>
                <w:rFonts w:ascii="Arial" w:eastAsia="Times New Roman" w:hAnsi="Arial" w:cs="Arial"/>
                <w:color w:val="000000"/>
                <w:sz w:val="16"/>
                <w:szCs w:val="16"/>
                <w:lang w:eastAsia="es-CR"/>
              </w:rPr>
              <w:t>3.864.892</w:t>
            </w:r>
          </w:p>
        </w:tc>
      </w:tr>
      <w:tr w:rsidR="00444785" w:rsidRPr="00444785" w:rsidTr="00444785">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44785" w:rsidRPr="00444785" w:rsidRDefault="00444785" w:rsidP="00444785">
            <w:pPr>
              <w:spacing w:after="0" w:line="240" w:lineRule="auto"/>
              <w:rPr>
                <w:rFonts w:ascii="Arial" w:eastAsia="Times New Roman" w:hAnsi="Arial" w:cs="Arial"/>
                <w:color w:val="000000"/>
                <w:sz w:val="16"/>
                <w:szCs w:val="16"/>
                <w:lang w:eastAsia="es-CR"/>
              </w:rPr>
            </w:pPr>
            <w:r w:rsidRPr="00444785">
              <w:rPr>
                <w:rFonts w:ascii="Arial" w:eastAsia="Times New Roman" w:hAnsi="Arial" w:cs="Arial"/>
                <w:color w:val="000000"/>
                <w:sz w:val="16"/>
                <w:szCs w:val="16"/>
                <w:lang w:eastAsia="es-CR"/>
              </w:rPr>
              <w:t>6.06.02</w:t>
            </w:r>
          </w:p>
        </w:tc>
        <w:tc>
          <w:tcPr>
            <w:tcW w:w="0" w:type="auto"/>
            <w:tcBorders>
              <w:top w:val="nil"/>
              <w:left w:val="nil"/>
              <w:bottom w:val="single" w:sz="4" w:space="0" w:color="auto"/>
              <w:right w:val="single" w:sz="4" w:space="0" w:color="auto"/>
            </w:tcBorders>
            <w:shd w:val="clear" w:color="000000" w:fill="FFFFFF"/>
            <w:noWrap/>
            <w:vAlign w:val="bottom"/>
            <w:hideMark/>
          </w:tcPr>
          <w:p w:rsidR="00444785" w:rsidRPr="00444785" w:rsidRDefault="00444785" w:rsidP="00444785">
            <w:pPr>
              <w:spacing w:after="0" w:line="240" w:lineRule="auto"/>
              <w:rPr>
                <w:rFonts w:ascii="Arial" w:eastAsia="Times New Roman" w:hAnsi="Arial" w:cs="Arial"/>
                <w:color w:val="000000"/>
                <w:sz w:val="16"/>
                <w:szCs w:val="16"/>
                <w:lang w:eastAsia="es-CR"/>
              </w:rPr>
            </w:pPr>
            <w:r w:rsidRPr="00444785">
              <w:rPr>
                <w:rFonts w:ascii="Arial" w:eastAsia="Times New Roman" w:hAnsi="Arial" w:cs="Arial"/>
                <w:color w:val="000000"/>
                <w:sz w:val="16"/>
                <w:szCs w:val="16"/>
                <w:lang w:eastAsia="es-CR"/>
              </w:rPr>
              <w:t>Reintegros o devoluciones</w:t>
            </w:r>
          </w:p>
        </w:tc>
        <w:tc>
          <w:tcPr>
            <w:tcW w:w="2133" w:type="dxa"/>
            <w:tcBorders>
              <w:top w:val="nil"/>
              <w:left w:val="nil"/>
              <w:bottom w:val="single" w:sz="4" w:space="0" w:color="auto"/>
              <w:right w:val="single" w:sz="4" w:space="0" w:color="auto"/>
            </w:tcBorders>
            <w:shd w:val="clear" w:color="000000" w:fill="FFFFFF"/>
            <w:noWrap/>
            <w:vAlign w:val="bottom"/>
            <w:hideMark/>
          </w:tcPr>
          <w:p w:rsidR="00444785" w:rsidRPr="00444785" w:rsidRDefault="00444785" w:rsidP="00444785">
            <w:pPr>
              <w:spacing w:after="0" w:line="240" w:lineRule="auto"/>
              <w:jc w:val="right"/>
              <w:rPr>
                <w:rFonts w:ascii="Arial" w:eastAsia="Times New Roman" w:hAnsi="Arial" w:cs="Arial"/>
                <w:color w:val="000000"/>
                <w:sz w:val="16"/>
                <w:szCs w:val="16"/>
                <w:lang w:eastAsia="es-CR"/>
              </w:rPr>
            </w:pPr>
            <w:r w:rsidRPr="00444785">
              <w:rPr>
                <w:rFonts w:ascii="Arial" w:eastAsia="Times New Roman" w:hAnsi="Arial" w:cs="Arial"/>
                <w:color w:val="000000"/>
                <w:sz w:val="16"/>
                <w:szCs w:val="16"/>
                <w:lang w:eastAsia="es-CR"/>
              </w:rPr>
              <w:t>84.994</w:t>
            </w:r>
          </w:p>
        </w:tc>
      </w:tr>
      <w:tr w:rsidR="00444785" w:rsidRPr="00444785" w:rsidTr="00444785">
        <w:trPr>
          <w:trHeight w:val="300"/>
          <w:jc w:val="center"/>
        </w:trPr>
        <w:tc>
          <w:tcPr>
            <w:tcW w:w="0" w:type="auto"/>
            <w:gridSpan w:val="2"/>
            <w:tcBorders>
              <w:top w:val="single" w:sz="8" w:space="0" w:color="auto"/>
              <w:left w:val="single" w:sz="4" w:space="0" w:color="auto"/>
              <w:bottom w:val="single" w:sz="8" w:space="0" w:color="auto"/>
              <w:right w:val="single" w:sz="4" w:space="0" w:color="000000"/>
            </w:tcBorders>
            <w:shd w:val="clear" w:color="auto" w:fill="00B050"/>
            <w:noWrap/>
            <w:vAlign w:val="center"/>
            <w:hideMark/>
          </w:tcPr>
          <w:p w:rsidR="00444785" w:rsidRPr="00444785" w:rsidRDefault="00444785" w:rsidP="00444785">
            <w:pPr>
              <w:spacing w:after="0" w:line="240" w:lineRule="auto"/>
              <w:jc w:val="center"/>
              <w:rPr>
                <w:rFonts w:ascii="Arial" w:eastAsia="Times New Roman" w:hAnsi="Arial" w:cs="Arial"/>
                <w:b/>
                <w:bCs/>
                <w:color w:val="FFFFFF"/>
                <w:sz w:val="16"/>
                <w:szCs w:val="16"/>
                <w:lang w:eastAsia="es-CR"/>
              </w:rPr>
            </w:pPr>
            <w:r w:rsidRPr="00444785">
              <w:rPr>
                <w:rFonts w:ascii="Arial" w:eastAsia="Times New Roman" w:hAnsi="Arial" w:cs="Arial"/>
                <w:b/>
                <w:bCs/>
                <w:color w:val="FFFFFF"/>
                <w:sz w:val="16"/>
                <w:szCs w:val="16"/>
                <w:lang w:eastAsia="es-CR"/>
              </w:rPr>
              <w:t>TOTAL</w:t>
            </w:r>
          </w:p>
        </w:tc>
        <w:tc>
          <w:tcPr>
            <w:tcW w:w="2133" w:type="dxa"/>
            <w:tcBorders>
              <w:top w:val="single" w:sz="8" w:space="0" w:color="auto"/>
              <w:left w:val="nil"/>
              <w:bottom w:val="single" w:sz="8" w:space="0" w:color="auto"/>
              <w:right w:val="single" w:sz="4" w:space="0" w:color="auto"/>
            </w:tcBorders>
            <w:shd w:val="clear" w:color="auto" w:fill="00B050"/>
            <w:noWrap/>
            <w:vAlign w:val="center"/>
            <w:hideMark/>
          </w:tcPr>
          <w:p w:rsidR="00444785" w:rsidRPr="00444785" w:rsidRDefault="00444785" w:rsidP="00444785">
            <w:pPr>
              <w:spacing w:after="0" w:line="240" w:lineRule="auto"/>
              <w:jc w:val="right"/>
              <w:rPr>
                <w:rFonts w:ascii="Arial" w:eastAsia="Times New Roman" w:hAnsi="Arial" w:cs="Arial"/>
                <w:b/>
                <w:bCs/>
                <w:color w:val="FFFFFF"/>
                <w:sz w:val="16"/>
                <w:szCs w:val="16"/>
                <w:lang w:eastAsia="es-CR"/>
              </w:rPr>
            </w:pPr>
            <w:r w:rsidRPr="00444785">
              <w:rPr>
                <w:rFonts w:ascii="Arial" w:eastAsia="Times New Roman" w:hAnsi="Arial" w:cs="Arial"/>
                <w:b/>
                <w:bCs/>
                <w:color w:val="FFFFFF"/>
                <w:sz w:val="16"/>
                <w:szCs w:val="16"/>
                <w:lang w:eastAsia="es-CR"/>
              </w:rPr>
              <w:t xml:space="preserve">          5.878.218.624 </w:t>
            </w:r>
          </w:p>
        </w:tc>
      </w:tr>
    </w:tbl>
    <w:p w:rsidR="00DE303A" w:rsidRPr="00F96F4F" w:rsidRDefault="00DE303A" w:rsidP="00F96F4F">
      <w:pPr>
        <w:spacing w:after="0" w:line="240" w:lineRule="auto"/>
        <w:jc w:val="both"/>
        <w:rPr>
          <w:rFonts w:ascii="Arial" w:hAnsi="Arial" w:cs="Arial"/>
          <w:sz w:val="24"/>
          <w:szCs w:val="24"/>
        </w:rPr>
      </w:pPr>
    </w:p>
    <w:p w:rsidR="00DE303A" w:rsidRDefault="00DE303A" w:rsidP="00577830">
      <w:pPr>
        <w:spacing w:after="0" w:line="240" w:lineRule="auto"/>
        <w:jc w:val="both"/>
        <w:rPr>
          <w:rFonts w:ascii="Arial" w:hAnsi="Arial" w:cs="Arial"/>
          <w:sz w:val="24"/>
          <w:szCs w:val="24"/>
        </w:rPr>
      </w:pPr>
    </w:p>
    <w:p w:rsidR="00577830" w:rsidRPr="008E2D5D" w:rsidRDefault="00577830" w:rsidP="00577830">
      <w:pPr>
        <w:spacing w:after="0" w:line="240" w:lineRule="auto"/>
        <w:jc w:val="both"/>
        <w:rPr>
          <w:rFonts w:ascii="Arial" w:hAnsi="Arial" w:cs="Arial"/>
          <w:sz w:val="24"/>
          <w:szCs w:val="24"/>
        </w:rPr>
      </w:pPr>
      <w:r w:rsidRPr="008E2D5D">
        <w:rPr>
          <w:rFonts w:ascii="Arial" w:hAnsi="Arial" w:cs="Arial"/>
          <w:sz w:val="24"/>
          <w:szCs w:val="24"/>
        </w:rPr>
        <w:t>De acuerdo al detalle anterior</w:t>
      </w:r>
      <w:r w:rsidR="00062C08" w:rsidRPr="008E2D5D">
        <w:rPr>
          <w:rFonts w:ascii="Arial" w:hAnsi="Arial" w:cs="Arial"/>
          <w:sz w:val="24"/>
          <w:szCs w:val="24"/>
        </w:rPr>
        <w:t xml:space="preserve">, </w:t>
      </w:r>
      <w:r w:rsidRPr="008E2D5D">
        <w:rPr>
          <w:rFonts w:ascii="Arial" w:hAnsi="Arial" w:cs="Arial"/>
          <w:sz w:val="24"/>
          <w:szCs w:val="24"/>
        </w:rPr>
        <w:t xml:space="preserve">se realizaron las siguientes transferencias: </w:t>
      </w:r>
    </w:p>
    <w:p w:rsidR="00C62668" w:rsidRPr="002A0EC7" w:rsidRDefault="00C62668" w:rsidP="00577830">
      <w:pPr>
        <w:spacing w:after="0" w:line="240" w:lineRule="auto"/>
        <w:jc w:val="both"/>
        <w:rPr>
          <w:rFonts w:ascii="Arial" w:hAnsi="Arial" w:cs="Arial"/>
          <w:sz w:val="24"/>
          <w:szCs w:val="24"/>
          <w:highlight w:val="yellow"/>
        </w:rPr>
      </w:pPr>
    </w:p>
    <w:p w:rsidR="005269B7" w:rsidRPr="009A27C2" w:rsidRDefault="005269B7" w:rsidP="005269B7">
      <w:pPr>
        <w:numPr>
          <w:ilvl w:val="0"/>
          <w:numId w:val="24"/>
        </w:numPr>
        <w:jc w:val="both"/>
        <w:rPr>
          <w:rFonts w:ascii="Arial" w:hAnsi="Arial" w:cs="Arial"/>
          <w:sz w:val="24"/>
          <w:szCs w:val="24"/>
        </w:rPr>
      </w:pPr>
      <w:r w:rsidRPr="009A27C2">
        <w:rPr>
          <w:rFonts w:ascii="Arial" w:hAnsi="Arial" w:cs="Arial"/>
          <w:b/>
          <w:bCs/>
        </w:rPr>
        <w:lastRenderedPageBreak/>
        <w:t>¢</w:t>
      </w:r>
      <w:r w:rsidRPr="009A27C2">
        <w:rPr>
          <w:rFonts w:ascii="Arial" w:hAnsi="Arial" w:cs="Arial"/>
          <w:b/>
          <w:bCs/>
          <w:sz w:val="24"/>
          <w:szCs w:val="24"/>
        </w:rPr>
        <w:t>50.210.000</w:t>
      </w:r>
      <w:r w:rsidRPr="009A27C2">
        <w:rPr>
          <w:rFonts w:ascii="Arial" w:hAnsi="Arial" w:cs="Arial"/>
          <w:sz w:val="24"/>
          <w:szCs w:val="24"/>
        </w:rPr>
        <w:t xml:space="preserve"> al Fideicomiso 544-3 “Fondo Impuesto Forestal” por concepto de Impuesto a la madera, según lo establecido en el contrato de Fideicomiso.</w:t>
      </w:r>
    </w:p>
    <w:p w:rsidR="005269B7" w:rsidRPr="009A27C2" w:rsidRDefault="005269B7" w:rsidP="005269B7">
      <w:pPr>
        <w:pStyle w:val="Prrafodelista"/>
        <w:numPr>
          <w:ilvl w:val="0"/>
          <w:numId w:val="24"/>
        </w:numPr>
        <w:spacing w:after="0" w:line="240" w:lineRule="auto"/>
        <w:jc w:val="both"/>
        <w:rPr>
          <w:rFonts w:ascii="Arial" w:hAnsi="Arial" w:cs="Arial"/>
          <w:sz w:val="24"/>
          <w:szCs w:val="24"/>
        </w:rPr>
      </w:pPr>
      <w:r w:rsidRPr="009A27C2">
        <w:rPr>
          <w:rFonts w:ascii="Arial" w:hAnsi="Arial" w:cs="Arial"/>
          <w:b/>
          <w:bCs/>
        </w:rPr>
        <w:t>¢</w:t>
      </w:r>
      <w:r w:rsidR="009A27C2" w:rsidRPr="009A27C2">
        <w:rPr>
          <w:rFonts w:ascii="Arial" w:hAnsi="Arial" w:cs="Arial"/>
          <w:b/>
          <w:bCs/>
        </w:rPr>
        <w:t>29.189.024</w:t>
      </w:r>
      <w:r w:rsidRPr="009A27C2">
        <w:rPr>
          <w:rFonts w:ascii="Arial" w:hAnsi="Arial" w:cs="Arial"/>
          <w:sz w:val="24"/>
          <w:szCs w:val="24"/>
        </w:rPr>
        <w:t xml:space="preserve"> al Fideicomiso 544-3, correspondiente a reintegros en efectivo por incumplimiento de los contratos de PSA.</w:t>
      </w:r>
    </w:p>
    <w:p w:rsidR="005269B7" w:rsidRPr="00DF4F3D" w:rsidRDefault="005269B7" w:rsidP="005269B7">
      <w:pPr>
        <w:pStyle w:val="Prrafodelista"/>
        <w:rPr>
          <w:rFonts w:ascii="Arial" w:hAnsi="Arial" w:cs="Arial"/>
          <w:color w:val="FF0000"/>
          <w:sz w:val="24"/>
          <w:szCs w:val="24"/>
        </w:rPr>
      </w:pPr>
    </w:p>
    <w:p w:rsidR="00877AC7" w:rsidRPr="00216F3F" w:rsidRDefault="005269B7" w:rsidP="00226C1B">
      <w:pPr>
        <w:pStyle w:val="Prrafodelista"/>
        <w:numPr>
          <w:ilvl w:val="0"/>
          <w:numId w:val="24"/>
        </w:numPr>
        <w:spacing w:after="0" w:line="240" w:lineRule="auto"/>
        <w:jc w:val="both"/>
        <w:rPr>
          <w:rFonts w:ascii="Arial" w:hAnsi="Arial" w:cs="Arial"/>
          <w:sz w:val="24"/>
          <w:szCs w:val="24"/>
        </w:rPr>
      </w:pPr>
      <w:r w:rsidRPr="00216F3F">
        <w:rPr>
          <w:rFonts w:ascii="Arial" w:hAnsi="Arial" w:cs="Arial"/>
          <w:b/>
          <w:bCs/>
          <w:sz w:val="24"/>
          <w:szCs w:val="24"/>
        </w:rPr>
        <w:t>¢</w:t>
      </w:r>
      <w:r w:rsidR="00216F3F" w:rsidRPr="00216F3F">
        <w:rPr>
          <w:rFonts w:ascii="Arial" w:hAnsi="Arial" w:cs="Arial"/>
          <w:b/>
          <w:bCs/>
          <w:sz w:val="24"/>
          <w:szCs w:val="24"/>
        </w:rPr>
        <w:t>7</w:t>
      </w:r>
      <w:r w:rsidRPr="00216F3F">
        <w:rPr>
          <w:rFonts w:ascii="Arial" w:hAnsi="Arial" w:cs="Arial"/>
          <w:b/>
          <w:bCs/>
          <w:sz w:val="24"/>
          <w:szCs w:val="24"/>
        </w:rPr>
        <w:t>0.000.000</w:t>
      </w:r>
      <w:r w:rsidRPr="00216F3F">
        <w:rPr>
          <w:rFonts w:ascii="Arial" w:hAnsi="Arial" w:cs="Arial"/>
          <w:b/>
          <w:bCs/>
        </w:rPr>
        <w:t xml:space="preserve"> </w:t>
      </w:r>
      <w:r w:rsidRPr="00216F3F">
        <w:rPr>
          <w:rFonts w:ascii="Arial" w:hAnsi="Arial" w:cs="Arial"/>
          <w:sz w:val="24"/>
          <w:szCs w:val="24"/>
        </w:rPr>
        <w:t>al Fideicomiso 544-2, para el financiamiento de gastos operativos de conformidad con el presupuesto ordinario para el 2019.</w:t>
      </w:r>
    </w:p>
    <w:p w:rsidR="00226C1B" w:rsidRPr="00DF4F3D" w:rsidRDefault="00226C1B" w:rsidP="00226C1B">
      <w:pPr>
        <w:spacing w:after="0" w:line="240" w:lineRule="auto"/>
        <w:jc w:val="both"/>
        <w:rPr>
          <w:rFonts w:ascii="Arial" w:hAnsi="Arial" w:cs="Arial"/>
          <w:color w:val="FF0000"/>
          <w:sz w:val="24"/>
          <w:szCs w:val="24"/>
        </w:rPr>
      </w:pPr>
    </w:p>
    <w:p w:rsidR="002712E2" w:rsidRPr="00255C8B" w:rsidRDefault="000A6086" w:rsidP="00877AC7">
      <w:pPr>
        <w:numPr>
          <w:ilvl w:val="0"/>
          <w:numId w:val="13"/>
        </w:numPr>
        <w:spacing w:after="0" w:line="240" w:lineRule="auto"/>
        <w:jc w:val="both"/>
        <w:rPr>
          <w:rFonts w:ascii="Arial" w:hAnsi="Arial" w:cs="Arial"/>
          <w:sz w:val="24"/>
          <w:szCs w:val="24"/>
        </w:rPr>
      </w:pPr>
      <w:r w:rsidRPr="00255C8B">
        <w:rPr>
          <w:rFonts w:ascii="Arial" w:hAnsi="Arial" w:cs="Arial"/>
          <w:b/>
          <w:bCs/>
          <w:sz w:val="24"/>
          <w:szCs w:val="24"/>
        </w:rPr>
        <w:t>¢</w:t>
      </w:r>
      <w:r w:rsidR="00255C8B" w:rsidRPr="00255C8B">
        <w:rPr>
          <w:rFonts w:ascii="Arial" w:hAnsi="Arial" w:cs="Arial"/>
          <w:b/>
          <w:bCs/>
          <w:sz w:val="24"/>
          <w:szCs w:val="24"/>
        </w:rPr>
        <w:t>5.792.742.111</w:t>
      </w:r>
      <w:r w:rsidR="00833230" w:rsidRPr="00255C8B">
        <w:rPr>
          <w:rFonts w:ascii="Arial" w:hAnsi="Arial" w:cs="Arial"/>
          <w:b/>
          <w:bCs/>
          <w:sz w:val="24"/>
          <w:szCs w:val="24"/>
        </w:rPr>
        <w:t xml:space="preserve"> </w:t>
      </w:r>
      <w:r w:rsidR="00577830" w:rsidRPr="00255C8B">
        <w:rPr>
          <w:rFonts w:ascii="Arial" w:hAnsi="Arial" w:cs="Arial"/>
          <w:sz w:val="24"/>
          <w:szCs w:val="24"/>
        </w:rPr>
        <w:t>correspondiente a la actividad sustantiva del FONAFIFO en donde se transfiere</w:t>
      </w:r>
      <w:r w:rsidR="00EF12E9" w:rsidRPr="00255C8B">
        <w:rPr>
          <w:rFonts w:ascii="Arial" w:hAnsi="Arial" w:cs="Arial"/>
          <w:sz w:val="24"/>
          <w:szCs w:val="24"/>
        </w:rPr>
        <w:t>n</w:t>
      </w:r>
      <w:r w:rsidR="00577830" w:rsidRPr="00255C8B">
        <w:rPr>
          <w:rFonts w:ascii="Arial" w:hAnsi="Arial" w:cs="Arial"/>
          <w:sz w:val="24"/>
          <w:szCs w:val="24"/>
        </w:rPr>
        <w:t xml:space="preserve"> recursos a los propietarios (as) de contratos por pago de servicios ambientales. A </w:t>
      </w:r>
      <w:r w:rsidR="00B50DFF" w:rsidRPr="00255C8B">
        <w:rPr>
          <w:rFonts w:ascii="Arial" w:hAnsi="Arial" w:cs="Arial"/>
          <w:sz w:val="24"/>
          <w:szCs w:val="24"/>
        </w:rPr>
        <w:t>continuación</w:t>
      </w:r>
      <w:r w:rsidR="00062C08" w:rsidRPr="00255C8B">
        <w:rPr>
          <w:rFonts w:ascii="Arial" w:hAnsi="Arial" w:cs="Arial"/>
          <w:sz w:val="24"/>
          <w:szCs w:val="24"/>
        </w:rPr>
        <w:t>,</w:t>
      </w:r>
      <w:r w:rsidR="00577830" w:rsidRPr="00255C8B">
        <w:rPr>
          <w:rFonts w:ascii="Arial" w:hAnsi="Arial" w:cs="Arial"/>
          <w:sz w:val="24"/>
          <w:szCs w:val="24"/>
        </w:rPr>
        <w:t xml:space="preserve"> se detallan por año de contrato y </w:t>
      </w:r>
      <w:r w:rsidR="00EF12E9" w:rsidRPr="00255C8B">
        <w:rPr>
          <w:rFonts w:ascii="Arial" w:hAnsi="Arial" w:cs="Arial"/>
          <w:sz w:val="24"/>
          <w:szCs w:val="24"/>
        </w:rPr>
        <w:t>actividad,</w:t>
      </w:r>
      <w:r w:rsidR="00877AC7" w:rsidRPr="00255C8B">
        <w:rPr>
          <w:rFonts w:ascii="Arial" w:hAnsi="Arial" w:cs="Arial"/>
          <w:sz w:val="24"/>
          <w:szCs w:val="24"/>
        </w:rPr>
        <w:t xml:space="preserve"> los pagos realizados</w:t>
      </w:r>
      <w:r w:rsidR="00833230" w:rsidRPr="00255C8B">
        <w:rPr>
          <w:rFonts w:ascii="Arial" w:hAnsi="Arial" w:cs="Arial"/>
          <w:sz w:val="24"/>
          <w:szCs w:val="24"/>
        </w:rPr>
        <w:t xml:space="preserve"> al 3</w:t>
      </w:r>
      <w:r w:rsidR="00255C8B" w:rsidRPr="00255C8B">
        <w:rPr>
          <w:rFonts w:ascii="Arial" w:hAnsi="Arial" w:cs="Arial"/>
          <w:sz w:val="24"/>
          <w:szCs w:val="24"/>
        </w:rPr>
        <w:t>1</w:t>
      </w:r>
      <w:r w:rsidR="00833230" w:rsidRPr="00255C8B">
        <w:rPr>
          <w:rFonts w:ascii="Arial" w:hAnsi="Arial" w:cs="Arial"/>
          <w:sz w:val="24"/>
          <w:szCs w:val="24"/>
        </w:rPr>
        <w:t xml:space="preserve"> de </w:t>
      </w:r>
      <w:r w:rsidR="00255C8B" w:rsidRPr="00255C8B">
        <w:rPr>
          <w:rFonts w:ascii="Arial" w:hAnsi="Arial" w:cs="Arial"/>
          <w:sz w:val="24"/>
          <w:szCs w:val="24"/>
        </w:rPr>
        <w:t>diciembre</w:t>
      </w:r>
      <w:r w:rsidR="00833230" w:rsidRPr="00255C8B">
        <w:rPr>
          <w:rFonts w:ascii="Arial" w:hAnsi="Arial" w:cs="Arial"/>
          <w:sz w:val="24"/>
          <w:szCs w:val="24"/>
        </w:rPr>
        <w:t>.</w:t>
      </w:r>
    </w:p>
    <w:p w:rsidR="00577830" w:rsidRPr="00DF4F3D" w:rsidRDefault="00577830" w:rsidP="00900027">
      <w:pPr>
        <w:jc w:val="both"/>
        <w:rPr>
          <w:rFonts w:ascii="Arial" w:hAnsi="Arial" w:cs="Arial"/>
          <w:color w:val="FF0000"/>
          <w:sz w:val="24"/>
          <w:szCs w:val="24"/>
        </w:rPr>
        <w:sectPr w:rsidR="00577830" w:rsidRPr="00DF4F3D" w:rsidSect="008C2102">
          <w:pgSz w:w="12240" w:h="15840"/>
          <w:pgMar w:top="1411" w:right="1699" w:bottom="1411" w:left="1699" w:header="706" w:footer="706" w:gutter="0"/>
          <w:cols w:space="708"/>
          <w:docGrid w:linePitch="360"/>
        </w:sectPr>
      </w:pPr>
    </w:p>
    <w:p w:rsidR="00577830" w:rsidRPr="00255C8B" w:rsidRDefault="00F22B25" w:rsidP="00577830">
      <w:pPr>
        <w:spacing w:after="0" w:line="240" w:lineRule="auto"/>
        <w:ind w:left="720"/>
        <w:jc w:val="center"/>
        <w:rPr>
          <w:rFonts w:ascii="Arial" w:hAnsi="Arial" w:cs="Arial"/>
          <w:b/>
          <w:sz w:val="24"/>
          <w:szCs w:val="24"/>
        </w:rPr>
      </w:pPr>
      <w:r w:rsidRPr="00255C8B">
        <w:rPr>
          <w:rFonts w:ascii="Arial" w:hAnsi="Arial" w:cs="Arial"/>
          <w:b/>
          <w:sz w:val="24"/>
          <w:szCs w:val="24"/>
        </w:rPr>
        <w:lastRenderedPageBreak/>
        <w:t>Fondo Nacional De Financiamiento Forestal</w:t>
      </w:r>
    </w:p>
    <w:p w:rsidR="00577830" w:rsidRPr="00255C8B" w:rsidRDefault="00F22B25" w:rsidP="00577830">
      <w:pPr>
        <w:spacing w:after="0" w:line="240" w:lineRule="auto"/>
        <w:ind w:left="720"/>
        <w:jc w:val="center"/>
        <w:rPr>
          <w:rFonts w:ascii="Arial" w:hAnsi="Arial" w:cs="Arial"/>
          <w:b/>
          <w:sz w:val="24"/>
          <w:szCs w:val="24"/>
        </w:rPr>
      </w:pPr>
      <w:r w:rsidRPr="00255C8B">
        <w:rPr>
          <w:rFonts w:ascii="Arial" w:hAnsi="Arial" w:cs="Arial"/>
          <w:b/>
          <w:sz w:val="24"/>
          <w:szCs w:val="24"/>
        </w:rPr>
        <w:t>Detalle De Pagos Por Servicios Ambientales</w:t>
      </w:r>
    </w:p>
    <w:p w:rsidR="00833230" w:rsidRPr="00255C8B" w:rsidRDefault="00577830" w:rsidP="00900027">
      <w:pPr>
        <w:spacing w:after="0" w:line="240" w:lineRule="auto"/>
        <w:ind w:left="720"/>
        <w:jc w:val="center"/>
        <w:rPr>
          <w:rFonts w:ascii="Arial" w:hAnsi="Arial" w:cs="Arial"/>
          <w:b/>
          <w:sz w:val="24"/>
          <w:szCs w:val="24"/>
        </w:rPr>
      </w:pPr>
      <w:r w:rsidRPr="00255C8B">
        <w:rPr>
          <w:rFonts w:ascii="Arial" w:hAnsi="Arial" w:cs="Arial"/>
          <w:b/>
          <w:sz w:val="24"/>
          <w:szCs w:val="24"/>
        </w:rPr>
        <w:t>D</w:t>
      </w:r>
      <w:r w:rsidR="00833230" w:rsidRPr="00255C8B">
        <w:rPr>
          <w:rFonts w:ascii="Arial" w:hAnsi="Arial" w:cs="Arial"/>
          <w:b/>
          <w:sz w:val="24"/>
          <w:szCs w:val="24"/>
        </w:rPr>
        <w:t xml:space="preserve">el </w:t>
      </w:r>
      <w:r w:rsidRPr="00255C8B">
        <w:rPr>
          <w:rFonts w:ascii="Arial" w:hAnsi="Arial" w:cs="Arial"/>
          <w:b/>
          <w:sz w:val="24"/>
          <w:szCs w:val="24"/>
        </w:rPr>
        <w:t>01/01/</w:t>
      </w:r>
      <w:r w:rsidR="00567FD9" w:rsidRPr="00255C8B">
        <w:rPr>
          <w:rFonts w:ascii="Arial" w:hAnsi="Arial" w:cs="Arial"/>
          <w:b/>
          <w:sz w:val="24"/>
          <w:szCs w:val="24"/>
        </w:rPr>
        <w:t>201</w:t>
      </w:r>
      <w:r w:rsidR="00A40026" w:rsidRPr="00255C8B">
        <w:rPr>
          <w:rFonts w:ascii="Arial" w:hAnsi="Arial" w:cs="Arial"/>
          <w:b/>
          <w:sz w:val="24"/>
          <w:szCs w:val="24"/>
        </w:rPr>
        <w:t xml:space="preserve">9 </w:t>
      </w:r>
      <w:r w:rsidR="00EA0EC0" w:rsidRPr="00255C8B">
        <w:rPr>
          <w:rFonts w:ascii="Arial" w:hAnsi="Arial" w:cs="Arial"/>
          <w:b/>
          <w:sz w:val="24"/>
          <w:szCs w:val="24"/>
        </w:rPr>
        <w:t>al</w:t>
      </w:r>
      <w:r w:rsidR="00A12CEA" w:rsidRPr="00255C8B">
        <w:rPr>
          <w:rFonts w:ascii="Arial" w:hAnsi="Arial" w:cs="Arial"/>
          <w:b/>
          <w:sz w:val="24"/>
          <w:szCs w:val="24"/>
        </w:rPr>
        <w:t xml:space="preserve"> 3</w:t>
      </w:r>
      <w:r w:rsidR="001A795B" w:rsidRPr="00255C8B">
        <w:rPr>
          <w:rFonts w:ascii="Arial" w:hAnsi="Arial" w:cs="Arial"/>
          <w:b/>
          <w:sz w:val="24"/>
          <w:szCs w:val="24"/>
        </w:rPr>
        <w:t>1</w:t>
      </w:r>
      <w:r w:rsidR="00A12CEA" w:rsidRPr="00255C8B">
        <w:rPr>
          <w:rFonts w:ascii="Arial" w:hAnsi="Arial" w:cs="Arial"/>
          <w:b/>
          <w:sz w:val="24"/>
          <w:szCs w:val="24"/>
        </w:rPr>
        <w:t>/</w:t>
      </w:r>
      <w:r w:rsidR="001A795B" w:rsidRPr="00255C8B">
        <w:rPr>
          <w:rFonts w:ascii="Arial" w:hAnsi="Arial" w:cs="Arial"/>
          <w:b/>
          <w:sz w:val="24"/>
          <w:szCs w:val="24"/>
        </w:rPr>
        <w:t>12</w:t>
      </w:r>
      <w:r w:rsidR="00F22B25" w:rsidRPr="00255C8B">
        <w:rPr>
          <w:rFonts w:ascii="Arial" w:hAnsi="Arial" w:cs="Arial"/>
          <w:b/>
          <w:sz w:val="24"/>
          <w:szCs w:val="24"/>
        </w:rPr>
        <w:t>/</w:t>
      </w:r>
      <w:r w:rsidR="00567FD9" w:rsidRPr="00255C8B">
        <w:rPr>
          <w:rFonts w:ascii="Arial" w:hAnsi="Arial" w:cs="Arial"/>
          <w:b/>
          <w:sz w:val="24"/>
          <w:szCs w:val="24"/>
        </w:rPr>
        <w:t>201</w:t>
      </w:r>
      <w:r w:rsidR="00EA0EC0" w:rsidRPr="00255C8B">
        <w:rPr>
          <w:rFonts w:ascii="Arial" w:hAnsi="Arial" w:cs="Arial"/>
          <w:b/>
          <w:sz w:val="24"/>
          <w:szCs w:val="24"/>
        </w:rPr>
        <w:t>9</w:t>
      </w:r>
    </w:p>
    <w:p w:rsidR="00577830" w:rsidRPr="00255C8B" w:rsidRDefault="00900027" w:rsidP="00900027">
      <w:pPr>
        <w:spacing w:after="0" w:line="240" w:lineRule="auto"/>
        <w:ind w:left="720"/>
        <w:jc w:val="center"/>
        <w:rPr>
          <w:rFonts w:ascii="Arial" w:hAnsi="Arial" w:cs="Arial"/>
          <w:b/>
          <w:sz w:val="16"/>
          <w:szCs w:val="16"/>
        </w:rPr>
      </w:pPr>
      <w:r w:rsidRPr="00255C8B">
        <w:rPr>
          <w:rFonts w:ascii="Arial" w:hAnsi="Arial" w:cs="Arial"/>
          <w:b/>
          <w:sz w:val="24"/>
          <w:szCs w:val="24"/>
        </w:rPr>
        <w:t xml:space="preserve"> </w:t>
      </w:r>
      <w:r w:rsidR="00F22B25" w:rsidRPr="00255C8B">
        <w:rPr>
          <w:rFonts w:ascii="Arial" w:hAnsi="Arial" w:cs="Arial"/>
          <w:b/>
          <w:sz w:val="16"/>
          <w:szCs w:val="16"/>
        </w:rPr>
        <w:t>(Expresado En Colones)</w:t>
      </w:r>
      <w:bookmarkStart w:id="16" w:name="_GoBack"/>
      <w:bookmarkEnd w:id="16"/>
    </w:p>
    <w:p w:rsidR="006D7B8D" w:rsidRPr="00DF4F3D" w:rsidRDefault="006D7B8D" w:rsidP="00577830">
      <w:pPr>
        <w:spacing w:after="0" w:line="240" w:lineRule="auto"/>
        <w:ind w:left="720"/>
        <w:jc w:val="center"/>
        <w:rPr>
          <w:rFonts w:ascii="Arial" w:hAnsi="Arial" w:cs="Arial"/>
          <w:b/>
          <w:color w:val="FF0000"/>
          <w:sz w:val="24"/>
          <w:szCs w:val="24"/>
        </w:rPr>
      </w:pPr>
    </w:p>
    <w:tbl>
      <w:tblPr>
        <w:tblW w:w="13200" w:type="dxa"/>
        <w:tblInd w:w="80" w:type="dxa"/>
        <w:tblCellMar>
          <w:left w:w="70" w:type="dxa"/>
          <w:right w:w="70" w:type="dxa"/>
        </w:tblCellMar>
        <w:tblLook w:val="04A0" w:firstRow="1" w:lastRow="0" w:firstColumn="1" w:lastColumn="0" w:noHBand="0" w:noVBand="1"/>
      </w:tblPr>
      <w:tblGrid>
        <w:gridCol w:w="739"/>
        <w:gridCol w:w="1074"/>
        <w:gridCol w:w="1191"/>
        <w:gridCol w:w="1074"/>
        <w:gridCol w:w="1075"/>
        <w:gridCol w:w="1074"/>
        <w:gridCol w:w="1075"/>
        <w:gridCol w:w="1074"/>
        <w:gridCol w:w="1075"/>
        <w:gridCol w:w="1074"/>
        <w:gridCol w:w="1074"/>
        <w:gridCol w:w="1074"/>
        <w:gridCol w:w="1152"/>
      </w:tblGrid>
      <w:tr w:rsidR="00255C8B" w:rsidRPr="00255C8B" w:rsidTr="00255C8B">
        <w:trPr>
          <w:trHeight w:val="394"/>
        </w:trPr>
        <w:tc>
          <w:tcPr>
            <w:tcW w:w="0" w:type="auto"/>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255C8B" w:rsidRPr="00255C8B" w:rsidRDefault="00255C8B" w:rsidP="00255C8B">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Año del Contrato </w:t>
            </w:r>
          </w:p>
        </w:tc>
        <w:tc>
          <w:tcPr>
            <w:tcW w:w="0" w:type="auto"/>
            <w:gridSpan w:val="2"/>
            <w:tcBorders>
              <w:top w:val="single" w:sz="8" w:space="0" w:color="auto"/>
              <w:left w:val="nil"/>
              <w:bottom w:val="single" w:sz="8" w:space="0" w:color="auto"/>
              <w:right w:val="single" w:sz="8" w:space="0" w:color="000000"/>
            </w:tcBorders>
            <w:shd w:val="clear" w:color="000000" w:fill="00B050"/>
            <w:vAlign w:val="center"/>
            <w:hideMark/>
          </w:tcPr>
          <w:p w:rsidR="00255C8B" w:rsidRPr="00255C8B" w:rsidRDefault="00255C8B" w:rsidP="00255C8B">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Protección  de Bosque</w:t>
            </w:r>
          </w:p>
        </w:tc>
        <w:tc>
          <w:tcPr>
            <w:tcW w:w="0" w:type="auto"/>
            <w:gridSpan w:val="2"/>
            <w:tcBorders>
              <w:top w:val="single" w:sz="8" w:space="0" w:color="auto"/>
              <w:left w:val="nil"/>
              <w:bottom w:val="single" w:sz="8" w:space="0" w:color="auto"/>
              <w:right w:val="single" w:sz="8" w:space="0" w:color="000000"/>
            </w:tcBorders>
            <w:shd w:val="clear" w:color="000000" w:fill="00B050"/>
            <w:vAlign w:val="center"/>
            <w:hideMark/>
          </w:tcPr>
          <w:p w:rsidR="00255C8B" w:rsidRPr="00255C8B" w:rsidRDefault="00255C8B" w:rsidP="00255C8B">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Reforestación  </w:t>
            </w:r>
          </w:p>
        </w:tc>
        <w:tc>
          <w:tcPr>
            <w:tcW w:w="0" w:type="auto"/>
            <w:gridSpan w:val="2"/>
            <w:tcBorders>
              <w:top w:val="single" w:sz="8" w:space="0" w:color="auto"/>
              <w:left w:val="nil"/>
              <w:bottom w:val="single" w:sz="8" w:space="0" w:color="auto"/>
              <w:right w:val="single" w:sz="8" w:space="0" w:color="000000"/>
            </w:tcBorders>
            <w:shd w:val="clear" w:color="000000" w:fill="00B050"/>
            <w:noWrap/>
            <w:vAlign w:val="center"/>
            <w:hideMark/>
          </w:tcPr>
          <w:p w:rsidR="00255C8B" w:rsidRPr="00255C8B" w:rsidRDefault="00255C8B" w:rsidP="00255C8B">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SAF </w:t>
            </w:r>
          </w:p>
        </w:tc>
        <w:tc>
          <w:tcPr>
            <w:tcW w:w="0" w:type="auto"/>
            <w:gridSpan w:val="2"/>
            <w:tcBorders>
              <w:top w:val="single" w:sz="8" w:space="0" w:color="auto"/>
              <w:left w:val="nil"/>
              <w:bottom w:val="single" w:sz="8" w:space="0" w:color="auto"/>
              <w:right w:val="single" w:sz="8" w:space="0" w:color="000000"/>
            </w:tcBorders>
            <w:shd w:val="clear" w:color="000000" w:fill="00B050"/>
            <w:noWrap/>
            <w:vAlign w:val="center"/>
            <w:hideMark/>
          </w:tcPr>
          <w:p w:rsidR="00255C8B" w:rsidRPr="00255C8B" w:rsidRDefault="00255C8B" w:rsidP="00255C8B">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Manejo de Bosque  </w:t>
            </w:r>
          </w:p>
        </w:tc>
        <w:tc>
          <w:tcPr>
            <w:tcW w:w="0" w:type="auto"/>
            <w:tcBorders>
              <w:top w:val="single" w:sz="8" w:space="0" w:color="auto"/>
              <w:left w:val="nil"/>
              <w:bottom w:val="single" w:sz="8" w:space="0" w:color="auto"/>
              <w:right w:val="nil"/>
            </w:tcBorders>
            <w:shd w:val="clear" w:color="000000" w:fill="00B050"/>
            <w:vAlign w:val="center"/>
            <w:hideMark/>
          </w:tcPr>
          <w:p w:rsidR="00255C8B" w:rsidRPr="00255C8B" w:rsidRDefault="00255C8B" w:rsidP="00255C8B">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Sistemas Mixtos</w:t>
            </w:r>
          </w:p>
        </w:tc>
        <w:tc>
          <w:tcPr>
            <w:tcW w:w="0" w:type="auto"/>
            <w:tcBorders>
              <w:top w:val="single" w:sz="8" w:space="0" w:color="auto"/>
              <w:left w:val="nil"/>
              <w:bottom w:val="single" w:sz="8" w:space="0" w:color="auto"/>
              <w:right w:val="nil"/>
            </w:tcBorders>
            <w:shd w:val="clear" w:color="000000" w:fill="00B050"/>
            <w:vAlign w:val="center"/>
            <w:hideMark/>
          </w:tcPr>
          <w:p w:rsidR="00255C8B" w:rsidRPr="00255C8B" w:rsidRDefault="00255C8B" w:rsidP="00255C8B">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w:t>
            </w:r>
          </w:p>
        </w:tc>
        <w:tc>
          <w:tcPr>
            <w:tcW w:w="0" w:type="auto"/>
            <w:gridSpan w:val="2"/>
            <w:tcBorders>
              <w:top w:val="single" w:sz="8" w:space="0" w:color="auto"/>
              <w:left w:val="single" w:sz="8" w:space="0" w:color="000000"/>
              <w:bottom w:val="single" w:sz="8" w:space="0" w:color="auto"/>
              <w:right w:val="single" w:sz="8" w:space="0" w:color="000000"/>
            </w:tcBorders>
            <w:shd w:val="clear" w:color="000000" w:fill="00B050"/>
            <w:noWrap/>
            <w:vAlign w:val="center"/>
            <w:hideMark/>
          </w:tcPr>
          <w:p w:rsidR="00255C8B" w:rsidRPr="00255C8B" w:rsidRDefault="00255C8B" w:rsidP="00255C8B">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Regeneración </w:t>
            </w:r>
          </w:p>
        </w:tc>
      </w:tr>
      <w:tr w:rsidR="00255C8B" w:rsidRPr="00255C8B" w:rsidTr="00255C8B">
        <w:trPr>
          <w:trHeight w:val="267"/>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255C8B" w:rsidRPr="00255C8B" w:rsidRDefault="00255C8B" w:rsidP="00255C8B">
            <w:pPr>
              <w:spacing w:after="0" w:line="240" w:lineRule="auto"/>
              <w:rPr>
                <w:rFonts w:ascii="Arial" w:eastAsia="Times New Roman" w:hAnsi="Arial" w:cs="Arial"/>
                <w:b/>
                <w:bCs/>
                <w:color w:val="000000"/>
                <w:sz w:val="14"/>
                <w:szCs w:val="14"/>
                <w:lang w:val="es-MX" w:eastAsia="es-MX"/>
              </w:rPr>
            </w:pPr>
          </w:p>
        </w:tc>
        <w:tc>
          <w:tcPr>
            <w:tcW w:w="0" w:type="auto"/>
            <w:tcBorders>
              <w:top w:val="nil"/>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Has </w:t>
            </w:r>
          </w:p>
        </w:tc>
        <w:tc>
          <w:tcPr>
            <w:tcW w:w="0" w:type="auto"/>
            <w:tcBorders>
              <w:top w:val="nil"/>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Monto  </w:t>
            </w:r>
          </w:p>
        </w:tc>
        <w:tc>
          <w:tcPr>
            <w:tcW w:w="0" w:type="auto"/>
            <w:tcBorders>
              <w:top w:val="nil"/>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Has </w:t>
            </w:r>
          </w:p>
        </w:tc>
        <w:tc>
          <w:tcPr>
            <w:tcW w:w="0" w:type="auto"/>
            <w:tcBorders>
              <w:top w:val="nil"/>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Monto  </w:t>
            </w:r>
          </w:p>
        </w:tc>
        <w:tc>
          <w:tcPr>
            <w:tcW w:w="0" w:type="auto"/>
            <w:tcBorders>
              <w:top w:val="nil"/>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Árboles </w:t>
            </w:r>
          </w:p>
        </w:tc>
        <w:tc>
          <w:tcPr>
            <w:tcW w:w="0" w:type="auto"/>
            <w:tcBorders>
              <w:top w:val="nil"/>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Monto  </w:t>
            </w:r>
          </w:p>
        </w:tc>
        <w:tc>
          <w:tcPr>
            <w:tcW w:w="0" w:type="auto"/>
            <w:tcBorders>
              <w:top w:val="nil"/>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Has </w:t>
            </w:r>
          </w:p>
        </w:tc>
        <w:tc>
          <w:tcPr>
            <w:tcW w:w="0" w:type="auto"/>
            <w:tcBorders>
              <w:top w:val="nil"/>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Monto  </w:t>
            </w:r>
          </w:p>
        </w:tc>
        <w:tc>
          <w:tcPr>
            <w:tcW w:w="0" w:type="auto"/>
            <w:tcBorders>
              <w:top w:val="nil"/>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Has </w:t>
            </w:r>
          </w:p>
        </w:tc>
        <w:tc>
          <w:tcPr>
            <w:tcW w:w="0" w:type="auto"/>
            <w:tcBorders>
              <w:top w:val="nil"/>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Monto  </w:t>
            </w:r>
          </w:p>
        </w:tc>
        <w:tc>
          <w:tcPr>
            <w:tcW w:w="0" w:type="auto"/>
            <w:tcBorders>
              <w:top w:val="nil"/>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Has </w:t>
            </w:r>
          </w:p>
        </w:tc>
        <w:tc>
          <w:tcPr>
            <w:tcW w:w="0" w:type="auto"/>
            <w:tcBorders>
              <w:top w:val="nil"/>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center"/>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Monto  </w:t>
            </w:r>
          </w:p>
        </w:tc>
      </w:tr>
      <w:tr w:rsidR="00255C8B" w:rsidRPr="00255C8B" w:rsidTr="00255C8B">
        <w:trPr>
          <w:trHeight w:val="26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2005</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345.293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r>
      <w:tr w:rsidR="00255C8B" w:rsidRPr="00255C8B" w:rsidTr="00255C8B">
        <w:trPr>
          <w:trHeight w:val="26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2008</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28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692.426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r>
      <w:tr w:rsidR="00255C8B" w:rsidRPr="00255C8B" w:rsidTr="00255C8B">
        <w:trPr>
          <w:trHeight w:val="26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2009</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35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862.238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34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1.541.464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r>
      <w:tr w:rsidR="00255C8B" w:rsidRPr="00255C8B" w:rsidTr="00255C8B">
        <w:trPr>
          <w:trHeight w:val="26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2010</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19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876.821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53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1.660.656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r>
      <w:tr w:rsidR="00255C8B" w:rsidRPr="00255C8B" w:rsidTr="00255C8B">
        <w:trPr>
          <w:trHeight w:val="26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2011</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52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1.990.812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86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2.445.943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r>
      <w:tr w:rsidR="00255C8B" w:rsidRPr="00255C8B" w:rsidTr="00255C8B">
        <w:trPr>
          <w:trHeight w:val="26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2012</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52.596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2.162.829.836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200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5.706.846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1.305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306.958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197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10.476.302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868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20.706.292 </w:t>
            </w:r>
          </w:p>
        </w:tc>
      </w:tr>
      <w:tr w:rsidR="00255C8B" w:rsidRPr="00255C8B" w:rsidTr="00255C8B">
        <w:trPr>
          <w:trHeight w:val="26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2013</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51.857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2.384.386.496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435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21.977.518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3.791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615.452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132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5.041.235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2.998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81.758.275 </w:t>
            </w:r>
          </w:p>
        </w:tc>
      </w:tr>
      <w:tr w:rsidR="00255C8B" w:rsidRPr="00255C8B" w:rsidTr="00255C8B">
        <w:trPr>
          <w:trHeight w:val="26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2014</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9.103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366.584.306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698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26.853.534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891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91.426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531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13.764.727 </w:t>
            </w:r>
          </w:p>
        </w:tc>
      </w:tr>
      <w:tr w:rsidR="00255C8B" w:rsidRPr="00255C8B" w:rsidTr="00255C8B">
        <w:trPr>
          <w:trHeight w:val="26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2015</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53.968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2.085.919.076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1.868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135.481.373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25.048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4.519.296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234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7.574.021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2.493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82.287.905 </w:t>
            </w:r>
          </w:p>
        </w:tc>
      </w:tr>
      <w:tr w:rsidR="00255C8B" w:rsidRPr="00255C8B" w:rsidTr="00255C8B">
        <w:trPr>
          <w:trHeight w:val="26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2016</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37.819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1.572.550.345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1.571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194.755.927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142.345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41.036.303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282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7.756.020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1.629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47.733.354 </w:t>
            </w:r>
          </w:p>
        </w:tc>
      </w:tr>
      <w:tr w:rsidR="00255C8B" w:rsidRPr="00255C8B" w:rsidTr="00255C8B">
        <w:trPr>
          <w:trHeight w:val="26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2017</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36.899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1.443.988.564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1.371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178.868.026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68.983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22.987.519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208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5.784.322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1.389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31.712.852 </w:t>
            </w:r>
          </w:p>
        </w:tc>
      </w:tr>
      <w:tr w:rsidR="00255C8B" w:rsidRPr="00255C8B" w:rsidTr="00255C8B">
        <w:trPr>
          <w:trHeight w:val="26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2018</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40.009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1.596.410.553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739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214.054.958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312.990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162.679.633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4.200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1.612.740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2.680 </w:t>
            </w:r>
          </w:p>
        </w:tc>
        <w:tc>
          <w:tcPr>
            <w:tcW w:w="0" w:type="auto"/>
            <w:tcBorders>
              <w:top w:val="nil"/>
              <w:left w:val="nil"/>
              <w:bottom w:val="single" w:sz="8"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60.260.126 </w:t>
            </w:r>
          </w:p>
        </w:tc>
      </w:tr>
      <w:tr w:rsidR="00255C8B" w:rsidRPr="00255C8B" w:rsidTr="0077741A">
        <w:trPr>
          <w:trHeight w:val="267"/>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2019</w:t>
            </w:r>
          </w:p>
        </w:tc>
        <w:tc>
          <w:tcPr>
            <w:tcW w:w="0" w:type="auto"/>
            <w:tcBorders>
              <w:top w:val="nil"/>
              <w:left w:val="nil"/>
              <w:bottom w:val="single" w:sz="4"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30.585 </w:t>
            </w:r>
          </w:p>
        </w:tc>
        <w:tc>
          <w:tcPr>
            <w:tcW w:w="0" w:type="auto"/>
            <w:tcBorders>
              <w:top w:val="nil"/>
              <w:left w:val="nil"/>
              <w:bottom w:val="single" w:sz="4"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1.108.075.542 </w:t>
            </w:r>
          </w:p>
        </w:tc>
        <w:tc>
          <w:tcPr>
            <w:tcW w:w="0" w:type="auto"/>
            <w:tcBorders>
              <w:top w:val="nil"/>
              <w:left w:val="nil"/>
              <w:bottom w:val="single" w:sz="4"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255 </w:t>
            </w:r>
          </w:p>
        </w:tc>
        <w:tc>
          <w:tcPr>
            <w:tcW w:w="0" w:type="auto"/>
            <w:tcBorders>
              <w:top w:val="nil"/>
              <w:left w:val="nil"/>
              <w:bottom w:val="single" w:sz="4"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62.077.906 </w:t>
            </w:r>
          </w:p>
        </w:tc>
        <w:tc>
          <w:tcPr>
            <w:tcW w:w="0" w:type="auto"/>
            <w:tcBorders>
              <w:top w:val="nil"/>
              <w:left w:val="nil"/>
              <w:bottom w:val="single" w:sz="4"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32.590 </w:t>
            </w:r>
          </w:p>
        </w:tc>
        <w:tc>
          <w:tcPr>
            <w:tcW w:w="0" w:type="auto"/>
            <w:tcBorders>
              <w:top w:val="nil"/>
              <w:left w:val="nil"/>
              <w:bottom w:val="single" w:sz="4"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22.654.592 </w:t>
            </w:r>
          </w:p>
        </w:tc>
        <w:tc>
          <w:tcPr>
            <w:tcW w:w="0" w:type="auto"/>
            <w:tcBorders>
              <w:top w:val="nil"/>
              <w:left w:val="nil"/>
              <w:bottom w:val="single" w:sz="4"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4"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w:t>
            </w:r>
          </w:p>
        </w:tc>
        <w:tc>
          <w:tcPr>
            <w:tcW w:w="0" w:type="auto"/>
            <w:tcBorders>
              <w:top w:val="nil"/>
              <w:left w:val="nil"/>
              <w:bottom w:val="single" w:sz="4"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25.119 </w:t>
            </w:r>
          </w:p>
        </w:tc>
        <w:tc>
          <w:tcPr>
            <w:tcW w:w="0" w:type="auto"/>
            <w:tcBorders>
              <w:top w:val="nil"/>
              <w:left w:val="nil"/>
              <w:bottom w:val="single" w:sz="4"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7.744.222 </w:t>
            </w:r>
          </w:p>
        </w:tc>
        <w:tc>
          <w:tcPr>
            <w:tcW w:w="0" w:type="auto"/>
            <w:tcBorders>
              <w:top w:val="nil"/>
              <w:left w:val="nil"/>
              <w:bottom w:val="single" w:sz="4"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1.824 </w:t>
            </w:r>
          </w:p>
        </w:tc>
        <w:tc>
          <w:tcPr>
            <w:tcW w:w="0" w:type="auto"/>
            <w:tcBorders>
              <w:top w:val="nil"/>
              <w:left w:val="nil"/>
              <w:bottom w:val="single" w:sz="4" w:space="0" w:color="auto"/>
              <w:right w:val="single" w:sz="8" w:space="0" w:color="auto"/>
            </w:tcBorders>
            <w:shd w:val="clear" w:color="auto" w:fill="auto"/>
            <w:noWrap/>
            <w:vAlign w:val="center"/>
            <w:hideMark/>
          </w:tcPr>
          <w:p w:rsidR="00255C8B" w:rsidRPr="00255C8B" w:rsidRDefault="00255C8B" w:rsidP="00255C8B">
            <w:pPr>
              <w:spacing w:after="0" w:line="240" w:lineRule="auto"/>
              <w:jc w:val="right"/>
              <w:rPr>
                <w:rFonts w:ascii="Arial" w:eastAsia="Times New Roman" w:hAnsi="Arial" w:cs="Arial"/>
                <w:color w:val="000000"/>
                <w:sz w:val="14"/>
                <w:szCs w:val="14"/>
                <w:lang w:val="es-MX" w:eastAsia="es-MX"/>
              </w:rPr>
            </w:pPr>
            <w:r w:rsidRPr="00255C8B">
              <w:rPr>
                <w:rFonts w:ascii="Arial" w:eastAsia="Times New Roman" w:hAnsi="Arial" w:cs="Arial"/>
                <w:color w:val="000000"/>
                <w:sz w:val="14"/>
                <w:szCs w:val="14"/>
                <w:lang w:val="es-MX" w:eastAsia="es-MX"/>
              </w:rPr>
              <w:t xml:space="preserve">        41.405.894 </w:t>
            </w:r>
          </w:p>
        </w:tc>
      </w:tr>
      <w:tr w:rsidR="00255C8B" w:rsidRPr="00255C8B" w:rsidTr="0077741A">
        <w:trPr>
          <w:trHeight w:val="267"/>
        </w:trPr>
        <w:tc>
          <w:tcPr>
            <w:tcW w:w="0" w:type="auto"/>
            <w:tcBorders>
              <w:top w:val="single" w:sz="4" w:space="0" w:color="auto"/>
              <w:left w:val="single" w:sz="4" w:space="0" w:color="auto"/>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SubTotal</w:t>
            </w:r>
          </w:p>
        </w:tc>
        <w:tc>
          <w:tcPr>
            <w:tcW w:w="0" w:type="auto"/>
            <w:tcBorders>
              <w:top w:val="single" w:sz="4" w:space="0" w:color="auto"/>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312.941 </w:t>
            </w:r>
          </w:p>
        </w:tc>
        <w:tc>
          <w:tcPr>
            <w:tcW w:w="0" w:type="auto"/>
            <w:tcBorders>
              <w:top w:val="single" w:sz="4" w:space="0" w:color="auto"/>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12.724.474.589 </w:t>
            </w:r>
          </w:p>
        </w:tc>
        <w:tc>
          <w:tcPr>
            <w:tcW w:w="0" w:type="auto"/>
            <w:tcBorders>
              <w:top w:val="single" w:sz="4" w:space="0" w:color="auto"/>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7.339 </w:t>
            </w:r>
          </w:p>
        </w:tc>
        <w:tc>
          <w:tcPr>
            <w:tcW w:w="0" w:type="auto"/>
            <w:tcBorders>
              <w:top w:val="single" w:sz="4" w:space="0" w:color="auto"/>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846.461.870 </w:t>
            </w:r>
          </w:p>
        </w:tc>
        <w:tc>
          <w:tcPr>
            <w:tcW w:w="0" w:type="auto"/>
            <w:tcBorders>
              <w:top w:val="single" w:sz="4" w:space="0" w:color="auto"/>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587.943 </w:t>
            </w:r>
          </w:p>
        </w:tc>
        <w:tc>
          <w:tcPr>
            <w:tcW w:w="0" w:type="auto"/>
            <w:tcBorders>
              <w:top w:val="single" w:sz="4" w:space="0" w:color="auto"/>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254.891.179 </w:t>
            </w:r>
          </w:p>
        </w:tc>
        <w:tc>
          <w:tcPr>
            <w:tcW w:w="0" w:type="auto"/>
            <w:tcBorders>
              <w:top w:val="single" w:sz="4" w:space="0" w:color="auto"/>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1.052 </w:t>
            </w:r>
          </w:p>
        </w:tc>
        <w:tc>
          <w:tcPr>
            <w:tcW w:w="0" w:type="auto"/>
            <w:tcBorders>
              <w:top w:val="single" w:sz="4" w:space="0" w:color="auto"/>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36.631.901 </w:t>
            </w:r>
          </w:p>
        </w:tc>
        <w:tc>
          <w:tcPr>
            <w:tcW w:w="0" w:type="auto"/>
            <w:tcBorders>
              <w:top w:val="single" w:sz="4" w:space="0" w:color="auto"/>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29.319 </w:t>
            </w:r>
          </w:p>
        </w:tc>
        <w:tc>
          <w:tcPr>
            <w:tcW w:w="0" w:type="auto"/>
            <w:tcBorders>
              <w:top w:val="single" w:sz="4" w:space="0" w:color="auto"/>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9.356.962 </w:t>
            </w:r>
          </w:p>
        </w:tc>
        <w:tc>
          <w:tcPr>
            <w:tcW w:w="0" w:type="auto"/>
            <w:tcBorders>
              <w:top w:val="single" w:sz="4" w:space="0" w:color="auto"/>
              <w:left w:val="nil"/>
              <w:bottom w:val="single" w:sz="8" w:space="0" w:color="auto"/>
              <w:right w:val="single" w:sz="8" w:space="0" w:color="auto"/>
            </w:tcBorders>
            <w:shd w:val="clear" w:color="000000" w:fill="00B050"/>
            <w:noWrap/>
            <w:vAlign w:val="center"/>
            <w:hideMark/>
          </w:tcPr>
          <w:p w:rsidR="00255C8B" w:rsidRPr="00255C8B" w:rsidRDefault="00255C8B" w:rsidP="00255C8B">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14.411 </w:t>
            </w:r>
          </w:p>
        </w:tc>
        <w:tc>
          <w:tcPr>
            <w:tcW w:w="0" w:type="auto"/>
            <w:tcBorders>
              <w:top w:val="single" w:sz="4" w:space="0" w:color="auto"/>
              <w:left w:val="nil"/>
              <w:bottom w:val="single" w:sz="8" w:space="0" w:color="auto"/>
              <w:right w:val="single" w:sz="4" w:space="0" w:color="auto"/>
            </w:tcBorders>
            <w:shd w:val="clear" w:color="000000" w:fill="00B050"/>
            <w:noWrap/>
            <w:vAlign w:val="center"/>
            <w:hideMark/>
          </w:tcPr>
          <w:p w:rsidR="00255C8B" w:rsidRPr="00255C8B" w:rsidRDefault="00255C8B" w:rsidP="00255C8B">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379.629.427 </w:t>
            </w:r>
          </w:p>
        </w:tc>
      </w:tr>
      <w:tr w:rsidR="00255C8B" w:rsidRPr="00255C8B" w:rsidTr="0077741A">
        <w:trPr>
          <w:trHeight w:val="267"/>
        </w:trPr>
        <w:tc>
          <w:tcPr>
            <w:tcW w:w="0" w:type="auto"/>
            <w:tcBorders>
              <w:top w:val="nil"/>
              <w:left w:val="single" w:sz="4" w:space="0" w:color="auto"/>
              <w:bottom w:val="nil"/>
              <w:right w:val="nil"/>
            </w:tcBorders>
            <w:shd w:val="clear" w:color="000000" w:fill="00B050"/>
            <w:vAlign w:val="center"/>
            <w:hideMark/>
          </w:tcPr>
          <w:p w:rsidR="00255C8B" w:rsidRPr="00255C8B" w:rsidRDefault="00255C8B" w:rsidP="00255C8B">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w:t>
            </w:r>
          </w:p>
        </w:tc>
        <w:tc>
          <w:tcPr>
            <w:tcW w:w="0" w:type="auto"/>
            <w:tcBorders>
              <w:top w:val="nil"/>
              <w:left w:val="nil"/>
              <w:bottom w:val="nil"/>
              <w:right w:val="nil"/>
            </w:tcBorders>
            <w:shd w:val="clear" w:color="000000" w:fill="00B050"/>
            <w:vAlign w:val="center"/>
            <w:hideMark/>
          </w:tcPr>
          <w:p w:rsidR="00255C8B" w:rsidRPr="00255C8B" w:rsidRDefault="00255C8B" w:rsidP="00255C8B">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w:t>
            </w:r>
          </w:p>
        </w:tc>
        <w:tc>
          <w:tcPr>
            <w:tcW w:w="0" w:type="auto"/>
            <w:tcBorders>
              <w:top w:val="nil"/>
              <w:left w:val="nil"/>
              <w:bottom w:val="nil"/>
              <w:right w:val="nil"/>
            </w:tcBorders>
            <w:shd w:val="clear" w:color="000000" w:fill="00B050"/>
            <w:vAlign w:val="center"/>
            <w:hideMark/>
          </w:tcPr>
          <w:p w:rsidR="00255C8B" w:rsidRPr="00255C8B" w:rsidRDefault="00255C8B" w:rsidP="00255C8B">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w:t>
            </w:r>
          </w:p>
        </w:tc>
        <w:tc>
          <w:tcPr>
            <w:tcW w:w="0" w:type="auto"/>
            <w:gridSpan w:val="9"/>
            <w:tcBorders>
              <w:top w:val="single" w:sz="8" w:space="0" w:color="auto"/>
              <w:left w:val="nil"/>
              <w:bottom w:val="nil"/>
              <w:right w:val="nil"/>
            </w:tcBorders>
            <w:shd w:val="clear" w:color="000000" w:fill="00B050"/>
            <w:noWrap/>
            <w:vAlign w:val="center"/>
            <w:hideMark/>
          </w:tcPr>
          <w:p w:rsidR="00255C8B" w:rsidRPr="00255C8B" w:rsidRDefault="00255C8B" w:rsidP="00255C8B">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Total Pagado</w:t>
            </w:r>
          </w:p>
        </w:tc>
        <w:tc>
          <w:tcPr>
            <w:tcW w:w="0" w:type="auto"/>
            <w:tcBorders>
              <w:top w:val="nil"/>
              <w:left w:val="nil"/>
              <w:bottom w:val="nil"/>
              <w:right w:val="single" w:sz="4" w:space="0" w:color="auto"/>
            </w:tcBorders>
            <w:shd w:val="clear" w:color="000000" w:fill="00B050"/>
            <w:vAlign w:val="center"/>
            <w:hideMark/>
          </w:tcPr>
          <w:p w:rsidR="00255C8B" w:rsidRPr="00255C8B" w:rsidRDefault="00255C8B" w:rsidP="00255C8B">
            <w:pPr>
              <w:spacing w:after="0" w:line="240" w:lineRule="auto"/>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14.251.445.928 </w:t>
            </w:r>
          </w:p>
        </w:tc>
      </w:tr>
      <w:tr w:rsidR="00255C8B" w:rsidRPr="00255C8B" w:rsidTr="0077741A">
        <w:trPr>
          <w:trHeight w:val="267"/>
        </w:trPr>
        <w:tc>
          <w:tcPr>
            <w:tcW w:w="0" w:type="auto"/>
            <w:tcBorders>
              <w:top w:val="single" w:sz="8" w:space="0" w:color="auto"/>
              <w:left w:val="single" w:sz="4" w:space="0" w:color="auto"/>
              <w:bottom w:val="single" w:sz="8" w:space="0" w:color="auto"/>
              <w:right w:val="nil"/>
            </w:tcBorders>
            <w:shd w:val="clear" w:color="000000" w:fill="00B050"/>
            <w:vAlign w:val="center"/>
            <w:hideMark/>
          </w:tcPr>
          <w:p w:rsidR="00255C8B" w:rsidRPr="00255C8B" w:rsidRDefault="00255C8B" w:rsidP="00255C8B">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w:t>
            </w:r>
          </w:p>
        </w:tc>
        <w:tc>
          <w:tcPr>
            <w:tcW w:w="0" w:type="auto"/>
            <w:tcBorders>
              <w:top w:val="single" w:sz="8" w:space="0" w:color="auto"/>
              <w:left w:val="nil"/>
              <w:bottom w:val="single" w:sz="8" w:space="0" w:color="auto"/>
              <w:right w:val="nil"/>
            </w:tcBorders>
            <w:shd w:val="clear" w:color="000000" w:fill="00B050"/>
            <w:vAlign w:val="center"/>
            <w:hideMark/>
          </w:tcPr>
          <w:p w:rsidR="00255C8B" w:rsidRPr="00255C8B" w:rsidRDefault="00255C8B" w:rsidP="00255C8B">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w:t>
            </w:r>
          </w:p>
        </w:tc>
        <w:tc>
          <w:tcPr>
            <w:tcW w:w="0" w:type="auto"/>
            <w:tcBorders>
              <w:top w:val="single" w:sz="8" w:space="0" w:color="auto"/>
              <w:left w:val="nil"/>
              <w:bottom w:val="single" w:sz="8" w:space="0" w:color="auto"/>
              <w:right w:val="nil"/>
            </w:tcBorders>
            <w:shd w:val="clear" w:color="000000" w:fill="00B050"/>
            <w:vAlign w:val="center"/>
            <w:hideMark/>
          </w:tcPr>
          <w:p w:rsidR="00255C8B" w:rsidRPr="00255C8B" w:rsidRDefault="00255C8B" w:rsidP="00255C8B">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w:t>
            </w:r>
          </w:p>
        </w:tc>
        <w:tc>
          <w:tcPr>
            <w:tcW w:w="0" w:type="auto"/>
            <w:gridSpan w:val="9"/>
            <w:tcBorders>
              <w:top w:val="single" w:sz="8" w:space="0" w:color="auto"/>
              <w:left w:val="nil"/>
              <w:bottom w:val="single" w:sz="8" w:space="0" w:color="auto"/>
              <w:right w:val="nil"/>
            </w:tcBorders>
            <w:shd w:val="clear" w:color="000000" w:fill="00B050"/>
            <w:vAlign w:val="center"/>
            <w:hideMark/>
          </w:tcPr>
          <w:p w:rsidR="00255C8B" w:rsidRPr="00255C8B" w:rsidRDefault="00255C8B" w:rsidP="00255C8B">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w:t>
            </w:r>
          </w:p>
        </w:tc>
        <w:tc>
          <w:tcPr>
            <w:tcW w:w="0" w:type="auto"/>
            <w:tcBorders>
              <w:top w:val="single" w:sz="8" w:space="0" w:color="auto"/>
              <w:left w:val="nil"/>
              <w:bottom w:val="nil"/>
              <w:right w:val="single" w:sz="4" w:space="0" w:color="auto"/>
            </w:tcBorders>
            <w:shd w:val="clear" w:color="000000" w:fill="00B050"/>
            <w:vAlign w:val="center"/>
            <w:hideMark/>
          </w:tcPr>
          <w:p w:rsidR="00255C8B" w:rsidRPr="00255C8B" w:rsidRDefault="00255C8B" w:rsidP="00255C8B">
            <w:pPr>
              <w:spacing w:after="0" w:line="240" w:lineRule="auto"/>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14.250.583.690 </w:t>
            </w:r>
          </w:p>
        </w:tc>
      </w:tr>
      <w:tr w:rsidR="00255C8B" w:rsidRPr="00255C8B" w:rsidTr="0077741A">
        <w:trPr>
          <w:trHeight w:val="267"/>
        </w:trPr>
        <w:tc>
          <w:tcPr>
            <w:tcW w:w="0" w:type="auto"/>
            <w:gridSpan w:val="12"/>
            <w:tcBorders>
              <w:top w:val="single" w:sz="8" w:space="0" w:color="auto"/>
              <w:left w:val="single" w:sz="4" w:space="0" w:color="auto"/>
              <w:bottom w:val="single" w:sz="4" w:space="0" w:color="auto"/>
              <w:right w:val="nil"/>
            </w:tcBorders>
            <w:shd w:val="clear" w:color="000000" w:fill="00B050"/>
            <w:vAlign w:val="center"/>
            <w:hideMark/>
          </w:tcPr>
          <w:p w:rsidR="00255C8B" w:rsidRPr="00255C8B" w:rsidRDefault="00255C8B" w:rsidP="00255C8B">
            <w:pPr>
              <w:spacing w:after="0" w:line="240" w:lineRule="auto"/>
              <w:jc w:val="right"/>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Monto Financiado con recursos del Fideicomiso</w:t>
            </w:r>
          </w:p>
        </w:tc>
        <w:tc>
          <w:tcPr>
            <w:tcW w:w="0" w:type="auto"/>
            <w:tcBorders>
              <w:top w:val="single" w:sz="8" w:space="0" w:color="auto"/>
              <w:left w:val="nil"/>
              <w:bottom w:val="single" w:sz="4" w:space="0" w:color="auto"/>
              <w:right w:val="single" w:sz="4" w:space="0" w:color="auto"/>
            </w:tcBorders>
            <w:shd w:val="clear" w:color="000000" w:fill="00B050"/>
            <w:vAlign w:val="center"/>
            <w:hideMark/>
          </w:tcPr>
          <w:p w:rsidR="00255C8B" w:rsidRPr="00255C8B" w:rsidRDefault="00255C8B" w:rsidP="00255C8B">
            <w:pPr>
              <w:spacing w:after="0" w:line="240" w:lineRule="auto"/>
              <w:rPr>
                <w:rFonts w:ascii="Arial" w:eastAsia="Times New Roman" w:hAnsi="Arial" w:cs="Arial"/>
                <w:b/>
                <w:bCs/>
                <w:color w:val="000000"/>
                <w:sz w:val="14"/>
                <w:szCs w:val="14"/>
                <w:lang w:val="es-MX" w:eastAsia="es-MX"/>
              </w:rPr>
            </w:pPr>
            <w:r w:rsidRPr="00255C8B">
              <w:rPr>
                <w:rFonts w:ascii="Arial" w:eastAsia="Times New Roman" w:hAnsi="Arial" w:cs="Arial"/>
                <w:b/>
                <w:bCs/>
                <w:color w:val="000000"/>
                <w:sz w:val="14"/>
                <w:szCs w:val="14"/>
                <w:lang w:val="es-MX" w:eastAsia="es-MX"/>
              </w:rPr>
              <w:t xml:space="preserve">             862.238 </w:t>
            </w:r>
          </w:p>
        </w:tc>
      </w:tr>
    </w:tbl>
    <w:p w:rsidR="00577830" w:rsidRPr="00AE129F" w:rsidRDefault="00577830" w:rsidP="00577830">
      <w:pPr>
        <w:spacing w:after="0" w:line="240" w:lineRule="auto"/>
        <w:rPr>
          <w:rFonts w:ascii="Arial" w:hAnsi="Arial" w:cs="Arial"/>
          <w:b/>
          <w:sz w:val="12"/>
          <w:szCs w:val="12"/>
        </w:rPr>
      </w:pPr>
      <w:r w:rsidRPr="00AE129F">
        <w:rPr>
          <w:rFonts w:ascii="Arial" w:hAnsi="Arial" w:cs="Arial"/>
          <w:b/>
          <w:sz w:val="12"/>
          <w:szCs w:val="12"/>
        </w:rPr>
        <w:t xml:space="preserve">  HAS =HECTAREA</w:t>
      </w:r>
    </w:p>
    <w:p w:rsidR="00817729" w:rsidRPr="00AE129F" w:rsidRDefault="00571AAB" w:rsidP="00577830">
      <w:pPr>
        <w:spacing w:after="0" w:line="240" w:lineRule="auto"/>
        <w:rPr>
          <w:rFonts w:ascii="Arial" w:hAnsi="Arial" w:cs="Arial"/>
          <w:b/>
          <w:sz w:val="12"/>
          <w:szCs w:val="12"/>
        </w:rPr>
        <w:sectPr w:rsidR="00817729" w:rsidRPr="00AE129F" w:rsidSect="008C2102">
          <w:headerReference w:type="default" r:id="rId15"/>
          <w:pgSz w:w="15840" w:h="12240" w:orient="landscape"/>
          <w:pgMar w:top="1701" w:right="1412" w:bottom="1701" w:left="1412" w:header="709" w:footer="709" w:gutter="0"/>
          <w:cols w:space="708"/>
          <w:docGrid w:linePitch="360"/>
        </w:sectPr>
      </w:pPr>
      <w:r w:rsidRPr="00AE129F">
        <w:rPr>
          <w:rFonts w:ascii="Arial" w:hAnsi="Arial" w:cs="Arial"/>
          <w:b/>
          <w:sz w:val="12"/>
          <w:szCs w:val="12"/>
        </w:rPr>
        <w:t xml:space="preserve">  </w:t>
      </w:r>
      <w:r w:rsidR="008C2102" w:rsidRPr="00AE129F">
        <w:rPr>
          <w:rFonts w:ascii="Arial" w:hAnsi="Arial" w:cs="Arial"/>
          <w:b/>
          <w:sz w:val="12"/>
          <w:szCs w:val="12"/>
        </w:rPr>
        <w:t>SAF=SISTEMAS AGROFORESTAL</w:t>
      </w:r>
    </w:p>
    <w:p w:rsidR="008C2102" w:rsidRPr="00255264" w:rsidRDefault="00874E8B" w:rsidP="00351FE1">
      <w:pPr>
        <w:pStyle w:val="Ttulo1"/>
        <w:rPr>
          <w:rFonts w:ascii="Arial" w:hAnsi="Arial" w:cs="Arial"/>
          <w:b/>
          <w:color w:val="auto"/>
          <w:sz w:val="24"/>
          <w:szCs w:val="24"/>
        </w:rPr>
      </w:pPr>
      <w:bookmarkStart w:id="17" w:name="_Toc30766069"/>
      <w:r w:rsidRPr="00255264">
        <w:rPr>
          <w:rFonts w:ascii="Arial" w:hAnsi="Arial" w:cs="Arial"/>
          <w:b/>
          <w:color w:val="auto"/>
          <w:sz w:val="24"/>
          <w:szCs w:val="24"/>
        </w:rPr>
        <w:lastRenderedPageBreak/>
        <w:t>6</w:t>
      </w:r>
      <w:r w:rsidR="008C2102" w:rsidRPr="00255264">
        <w:rPr>
          <w:rFonts w:ascii="Arial" w:hAnsi="Arial" w:cs="Arial"/>
          <w:b/>
          <w:color w:val="auto"/>
          <w:sz w:val="24"/>
          <w:szCs w:val="24"/>
        </w:rPr>
        <w:t>. Ejecución del presupuesto de egresos por programa</w:t>
      </w:r>
      <w:bookmarkEnd w:id="17"/>
    </w:p>
    <w:p w:rsidR="008C2102" w:rsidRPr="00255264" w:rsidRDefault="008C2102" w:rsidP="008C2102">
      <w:pPr>
        <w:spacing w:after="0" w:line="240" w:lineRule="auto"/>
        <w:rPr>
          <w:rFonts w:ascii="Arial" w:hAnsi="Arial" w:cs="Arial"/>
          <w:b/>
          <w:sz w:val="24"/>
          <w:szCs w:val="24"/>
        </w:rPr>
      </w:pPr>
    </w:p>
    <w:p w:rsidR="008C2102" w:rsidRPr="00255264" w:rsidRDefault="008C2102" w:rsidP="008C2102">
      <w:pPr>
        <w:spacing w:after="0" w:line="240" w:lineRule="auto"/>
        <w:jc w:val="center"/>
        <w:rPr>
          <w:rFonts w:ascii="Arial" w:hAnsi="Arial" w:cs="Arial"/>
          <w:b/>
          <w:sz w:val="24"/>
          <w:szCs w:val="24"/>
        </w:rPr>
      </w:pPr>
      <w:r w:rsidRPr="00255264">
        <w:rPr>
          <w:rFonts w:ascii="Arial" w:hAnsi="Arial" w:cs="Arial"/>
          <w:b/>
          <w:sz w:val="24"/>
          <w:szCs w:val="24"/>
        </w:rPr>
        <w:t xml:space="preserve">Fondo </w:t>
      </w:r>
      <w:r w:rsidR="00B0327C" w:rsidRPr="00255264">
        <w:rPr>
          <w:rFonts w:ascii="Arial" w:hAnsi="Arial" w:cs="Arial"/>
          <w:b/>
          <w:sz w:val="24"/>
          <w:szCs w:val="24"/>
        </w:rPr>
        <w:t>N</w:t>
      </w:r>
      <w:r w:rsidRPr="00255264">
        <w:rPr>
          <w:rFonts w:ascii="Arial" w:hAnsi="Arial" w:cs="Arial"/>
          <w:b/>
          <w:sz w:val="24"/>
          <w:szCs w:val="24"/>
        </w:rPr>
        <w:t xml:space="preserve">acional de </w:t>
      </w:r>
      <w:r w:rsidR="00B0327C" w:rsidRPr="00255264">
        <w:rPr>
          <w:rFonts w:ascii="Arial" w:hAnsi="Arial" w:cs="Arial"/>
          <w:b/>
          <w:sz w:val="24"/>
          <w:szCs w:val="24"/>
        </w:rPr>
        <w:t>F</w:t>
      </w:r>
      <w:r w:rsidRPr="00255264">
        <w:rPr>
          <w:rFonts w:ascii="Arial" w:hAnsi="Arial" w:cs="Arial"/>
          <w:b/>
          <w:sz w:val="24"/>
          <w:szCs w:val="24"/>
        </w:rPr>
        <w:t xml:space="preserve">inanciamiento </w:t>
      </w:r>
      <w:r w:rsidR="00B0327C" w:rsidRPr="00255264">
        <w:rPr>
          <w:rFonts w:ascii="Arial" w:hAnsi="Arial" w:cs="Arial"/>
          <w:b/>
          <w:sz w:val="24"/>
          <w:szCs w:val="24"/>
        </w:rPr>
        <w:t>F</w:t>
      </w:r>
      <w:r w:rsidRPr="00255264">
        <w:rPr>
          <w:rFonts w:ascii="Arial" w:hAnsi="Arial" w:cs="Arial"/>
          <w:b/>
          <w:sz w:val="24"/>
          <w:szCs w:val="24"/>
        </w:rPr>
        <w:t>orestal</w:t>
      </w:r>
    </w:p>
    <w:p w:rsidR="008C2102" w:rsidRPr="00255264" w:rsidRDefault="00A365E3" w:rsidP="008C2102">
      <w:pPr>
        <w:spacing w:after="0" w:line="240" w:lineRule="auto"/>
        <w:jc w:val="center"/>
        <w:rPr>
          <w:rFonts w:ascii="Arial" w:hAnsi="Arial" w:cs="Arial"/>
          <w:b/>
          <w:sz w:val="24"/>
          <w:szCs w:val="24"/>
        </w:rPr>
      </w:pPr>
      <w:r w:rsidRPr="00255264">
        <w:rPr>
          <w:rFonts w:ascii="Arial" w:hAnsi="Arial" w:cs="Arial"/>
          <w:b/>
          <w:sz w:val="24"/>
          <w:szCs w:val="24"/>
        </w:rPr>
        <w:t xml:space="preserve">Ejecución presupuestaria </w:t>
      </w:r>
      <w:r w:rsidR="00833230" w:rsidRPr="00255264">
        <w:rPr>
          <w:rFonts w:ascii="Arial" w:hAnsi="Arial" w:cs="Arial"/>
          <w:b/>
          <w:sz w:val="24"/>
          <w:szCs w:val="24"/>
        </w:rPr>
        <w:t xml:space="preserve">Acumulada </w:t>
      </w:r>
      <w:r w:rsidRPr="00255264">
        <w:rPr>
          <w:rFonts w:ascii="Arial" w:hAnsi="Arial" w:cs="Arial"/>
          <w:b/>
          <w:sz w:val="24"/>
          <w:szCs w:val="24"/>
        </w:rPr>
        <w:t xml:space="preserve">al </w:t>
      </w:r>
      <w:r w:rsidR="003D585B" w:rsidRPr="00255264">
        <w:rPr>
          <w:rFonts w:ascii="Arial" w:hAnsi="Arial" w:cs="Arial"/>
          <w:b/>
          <w:sz w:val="24"/>
          <w:szCs w:val="24"/>
        </w:rPr>
        <w:t>3</w:t>
      </w:r>
      <w:r w:rsidR="00AE129F" w:rsidRPr="00255264">
        <w:rPr>
          <w:rFonts w:ascii="Arial" w:hAnsi="Arial" w:cs="Arial"/>
          <w:b/>
          <w:sz w:val="24"/>
          <w:szCs w:val="24"/>
        </w:rPr>
        <w:t>1</w:t>
      </w:r>
      <w:r w:rsidR="003D585B" w:rsidRPr="00255264">
        <w:rPr>
          <w:rFonts w:ascii="Arial" w:hAnsi="Arial" w:cs="Arial"/>
          <w:b/>
          <w:sz w:val="24"/>
          <w:szCs w:val="24"/>
        </w:rPr>
        <w:t xml:space="preserve"> de </w:t>
      </w:r>
      <w:r w:rsidR="00AE129F" w:rsidRPr="00255264">
        <w:rPr>
          <w:rFonts w:ascii="Arial" w:hAnsi="Arial" w:cs="Arial"/>
          <w:b/>
          <w:sz w:val="24"/>
          <w:szCs w:val="24"/>
        </w:rPr>
        <w:t>diciembre</w:t>
      </w:r>
      <w:r w:rsidR="003D585B" w:rsidRPr="00255264">
        <w:rPr>
          <w:rFonts w:ascii="Arial" w:hAnsi="Arial" w:cs="Arial"/>
          <w:b/>
          <w:sz w:val="24"/>
          <w:szCs w:val="24"/>
        </w:rPr>
        <w:t xml:space="preserve"> del 2019</w:t>
      </w:r>
    </w:p>
    <w:p w:rsidR="008C2102" w:rsidRPr="00255264" w:rsidRDefault="008C2102" w:rsidP="008C2102">
      <w:pPr>
        <w:spacing w:after="0" w:line="240" w:lineRule="auto"/>
        <w:jc w:val="center"/>
        <w:rPr>
          <w:rFonts w:ascii="Arial" w:hAnsi="Arial" w:cs="Arial"/>
          <w:b/>
          <w:sz w:val="24"/>
          <w:szCs w:val="24"/>
        </w:rPr>
      </w:pPr>
      <w:r w:rsidRPr="00255264">
        <w:rPr>
          <w:rFonts w:ascii="Arial" w:hAnsi="Arial" w:cs="Arial"/>
          <w:b/>
          <w:sz w:val="24"/>
          <w:szCs w:val="24"/>
        </w:rPr>
        <w:t xml:space="preserve">Egresos reales </w:t>
      </w:r>
      <w:r w:rsidR="00833230" w:rsidRPr="00255264">
        <w:rPr>
          <w:rFonts w:ascii="Arial" w:hAnsi="Arial" w:cs="Arial"/>
          <w:b/>
          <w:sz w:val="24"/>
          <w:szCs w:val="24"/>
        </w:rPr>
        <w:t xml:space="preserve">acumulados </w:t>
      </w:r>
      <w:r w:rsidRPr="00255264">
        <w:rPr>
          <w:rFonts w:ascii="Arial" w:hAnsi="Arial" w:cs="Arial"/>
          <w:b/>
          <w:sz w:val="24"/>
          <w:szCs w:val="24"/>
        </w:rPr>
        <w:t>por programa</w:t>
      </w:r>
    </w:p>
    <w:p w:rsidR="008C2102" w:rsidRPr="00255264" w:rsidRDefault="008C2102" w:rsidP="008C2102">
      <w:pPr>
        <w:spacing w:after="0" w:line="240" w:lineRule="auto"/>
        <w:jc w:val="center"/>
        <w:rPr>
          <w:rFonts w:ascii="Arial" w:hAnsi="Arial" w:cs="Arial"/>
          <w:b/>
          <w:sz w:val="24"/>
          <w:szCs w:val="24"/>
        </w:rPr>
      </w:pPr>
      <w:r w:rsidRPr="00255264">
        <w:rPr>
          <w:rFonts w:ascii="Arial" w:hAnsi="Arial" w:cs="Arial"/>
          <w:b/>
          <w:sz w:val="24"/>
          <w:szCs w:val="24"/>
        </w:rPr>
        <w:t>(Expresado en colones)</w:t>
      </w:r>
    </w:p>
    <w:p w:rsidR="003D585B" w:rsidRPr="00255264" w:rsidRDefault="003D585B" w:rsidP="008C2102">
      <w:pPr>
        <w:spacing w:after="0" w:line="240" w:lineRule="auto"/>
        <w:jc w:val="center"/>
        <w:rPr>
          <w:rFonts w:ascii="Arial" w:hAnsi="Arial" w:cs="Arial"/>
          <w:b/>
          <w:sz w:val="24"/>
          <w:szCs w:val="24"/>
        </w:rPr>
      </w:pPr>
    </w:p>
    <w:tbl>
      <w:tblPr>
        <w:tblW w:w="0" w:type="auto"/>
        <w:tblInd w:w="70" w:type="dxa"/>
        <w:tblCellMar>
          <w:left w:w="70" w:type="dxa"/>
          <w:right w:w="70" w:type="dxa"/>
        </w:tblCellMar>
        <w:tblLook w:val="04A0" w:firstRow="1" w:lastRow="0" w:firstColumn="1" w:lastColumn="0" w:noHBand="0" w:noVBand="1"/>
      </w:tblPr>
      <w:tblGrid>
        <w:gridCol w:w="2082"/>
        <w:gridCol w:w="2088"/>
        <w:gridCol w:w="1101"/>
        <w:gridCol w:w="3330"/>
        <w:gridCol w:w="683"/>
      </w:tblGrid>
      <w:tr w:rsidR="0018386B" w:rsidRPr="0018386B" w:rsidTr="0018386B">
        <w:trPr>
          <w:trHeight w:val="975"/>
        </w:trPr>
        <w:tc>
          <w:tcPr>
            <w:tcW w:w="0" w:type="auto"/>
            <w:tcBorders>
              <w:top w:val="single" w:sz="8" w:space="0" w:color="auto"/>
              <w:left w:val="single" w:sz="8" w:space="0" w:color="auto"/>
              <w:bottom w:val="single" w:sz="8" w:space="0" w:color="auto"/>
              <w:right w:val="single" w:sz="8" w:space="0" w:color="auto"/>
            </w:tcBorders>
            <w:shd w:val="clear" w:color="000000" w:fill="00B050"/>
            <w:vAlign w:val="center"/>
            <w:hideMark/>
          </w:tcPr>
          <w:p w:rsidR="0018386B" w:rsidRPr="0018386B" w:rsidRDefault="0018386B" w:rsidP="0018386B">
            <w:pPr>
              <w:spacing w:after="0" w:line="240" w:lineRule="auto"/>
              <w:jc w:val="center"/>
              <w:rPr>
                <w:rFonts w:ascii="Arial" w:eastAsia="Times New Roman" w:hAnsi="Arial" w:cs="Arial"/>
                <w:b/>
                <w:bCs/>
                <w:sz w:val="18"/>
                <w:szCs w:val="18"/>
                <w:lang w:val="es-MX" w:eastAsia="es-MX"/>
              </w:rPr>
            </w:pPr>
            <w:r w:rsidRPr="0018386B">
              <w:rPr>
                <w:rFonts w:ascii="Arial" w:eastAsia="Times New Roman" w:hAnsi="Arial" w:cs="Arial"/>
                <w:b/>
                <w:bCs/>
                <w:sz w:val="18"/>
                <w:szCs w:val="18"/>
                <w:lang w:eastAsia="es-MX"/>
              </w:rPr>
              <w:t>NOMBRE SUBPARTIDA</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18386B" w:rsidRPr="0018386B" w:rsidRDefault="0018386B" w:rsidP="0018386B">
            <w:pPr>
              <w:spacing w:after="0" w:line="240" w:lineRule="auto"/>
              <w:jc w:val="center"/>
              <w:rPr>
                <w:rFonts w:ascii="Arial" w:eastAsia="Times New Roman" w:hAnsi="Arial" w:cs="Arial"/>
                <w:b/>
                <w:bCs/>
                <w:sz w:val="18"/>
                <w:szCs w:val="18"/>
                <w:lang w:val="es-MX" w:eastAsia="es-MX"/>
              </w:rPr>
            </w:pPr>
            <w:r w:rsidRPr="0018386B">
              <w:rPr>
                <w:rFonts w:ascii="Arial" w:eastAsia="Times New Roman" w:hAnsi="Arial" w:cs="Arial"/>
                <w:b/>
                <w:bCs/>
                <w:sz w:val="18"/>
                <w:szCs w:val="18"/>
                <w:lang w:eastAsia="es-MX"/>
              </w:rPr>
              <w:t>PRESUPUESTO APROBADO</w:t>
            </w:r>
          </w:p>
        </w:tc>
        <w:tc>
          <w:tcPr>
            <w:tcW w:w="1101" w:type="dxa"/>
            <w:tcBorders>
              <w:top w:val="single" w:sz="8" w:space="0" w:color="auto"/>
              <w:left w:val="nil"/>
              <w:bottom w:val="single" w:sz="8" w:space="0" w:color="auto"/>
              <w:right w:val="single" w:sz="8" w:space="0" w:color="auto"/>
            </w:tcBorders>
            <w:shd w:val="clear" w:color="000000" w:fill="00B050"/>
            <w:vAlign w:val="center"/>
            <w:hideMark/>
          </w:tcPr>
          <w:p w:rsidR="0018386B" w:rsidRPr="0018386B" w:rsidRDefault="0018386B" w:rsidP="0018386B">
            <w:pPr>
              <w:spacing w:after="0" w:line="240" w:lineRule="auto"/>
              <w:jc w:val="center"/>
              <w:rPr>
                <w:rFonts w:ascii="Arial" w:eastAsia="Times New Roman" w:hAnsi="Arial" w:cs="Arial"/>
                <w:b/>
                <w:bCs/>
                <w:sz w:val="18"/>
                <w:szCs w:val="18"/>
                <w:lang w:val="es-MX" w:eastAsia="es-MX"/>
              </w:rPr>
            </w:pPr>
            <w:r w:rsidRPr="0018386B">
              <w:rPr>
                <w:rFonts w:ascii="Arial" w:eastAsia="Times New Roman" w:hAnsi="Arial" w:cs="Arial"/>
                <w:b/>
                <w:bCs/>
                <w:sz w:val="18"/>
                <w:szCs w:val="18"/>
                <w:lang w:eastAsia="es-MX"/>
              </w:rPr>
              <w:t>%</w:t>
            </w:r>
          </w:p>
        </w:tc>
        <w:tc>
          <w:tcPr>
            <w:tcW w:w="3330" w:type="dxa"/>
            <w:tcBorders>
              <w:top w:val="single" w:sz="8" w:space="0" w:color="auto"/>
              <w:left w:val="nil"/>
              <w:bottom w:val="single" w:sz="8" w:space="0" w:color="auto"/>
              <w:right w:val="single" w:sz="8" w:space="0" w:color="auto"/>
            </w:tcBorders>
            <w:shd w:val="clear" w:color="000000" w:fill="00B050"/>
            <w:vAlign w:val="center"/>
            <w:hideMark/>
          </w:tcPr>
          <w:p w:rsidR="0018386B" w:rsidRPr="0018386B" w:rsidRDefault="0018386B" w:rsidP="0018386B">
            <w:pPr>
              <w:spacing w:after="0" w:line="240" w:lineRule="auto"/>
              <w:jc w:val="center"/>
              <w:rPr>
                <w:rFonts w:ascii="Arial" w:eastAsia="Times New Roman" w:hAnsi="Arial" w:cs="Arial"/>
                <w:b/>
                <w:bCs/>
                <w:sz w:val="18"/>
                <w:szCs w:val="18"/>
                <w:lang w:val="es-MX" w:eastAsia="es-MX"/>
              </w:rPr>
            </w:pPr>
            <w:r w:rsidRPr="0018386B">
              <w:rPr>
                <w:rFonts w:ascii="Arial" w:eastAsia="Times New Roman" w:hAnsi="Arial" w:cs="Arial"/>
                <w:b/>
                <w:bCs/>
                <w:sz w:val="18"/>
                <w:szCs w:val="18"/>
                <w:lang w:eastAsia="es-MX"/>
              </w:rPr>
              <w:t>EGRESOS EJECUTADOS POR EL PROGRAMA FINANCIAMIENTO FORESTAL</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18386B" w:rsidRPr="0018386B" w:rsidRDefault="0018386B" w:rsidP="0018386B">
            <w:pPr>
              <w:spacing w:after="0" w:line="240" w:lineRule="auto"/>
              <w:jc w:val="center"/>
              <w:rPr>
                <w:rFonts w:ascii="Arial" w:eastAsia="Times New Roman" w:hAnsi="Arial" w:cs="Arial"/>
                <w:b/>
                <w:bCs/>
                <w:sz w:val="18"/>
                <w:szCs w:val="18"/>
                <w:lang w:val="es-MX" w:eastAsia="es-MX"/>
              </w:rPr>
            </w:pPr>
            <w:r w:rsidRPr="0018386B">
              <w:rPr>
                <w:rFonts w:ascii="Arial" w:eastAsia="Times New Roman" w:hAnsi="Arial" w:cs="Arial"/>
                <w:b/>
                <w:bCs/>
                <w:sz w:val="18"/>
                <w:szCs w:val="18"/>
                <w:lang w:eastAsia="es-MX"/>
              </w:rPr>
              <w:t>%</w:t>
            </w:r>
          </w:p>
        </w:tc>
      </w:tr>
      <w:tr w:rsidR="0018386B" w:rsidRPr="0018386B" w:rsidTr="0018386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rPr>
                <w:rFonts w:ascii="Arial" w:eastAsia="Times New Roman" w:hAnsi="Arial" w:cs="Arial"/>
                <w:sz w:val="16"/>
                <w:szCs w:val="16"/>
                <w:lang w:val="es-MX" w:eastAsia="es-MX"/>
              </w:rPr>
            </w:pPr>
            <w:r w:rsidRPr="0018386B">
              <w:rPr>
                <w:rFonts w:ascii="Arial" w:eastAsia="Times New Roman" w:hAnsi="Arial" w:cs="Arial"/>
                <w:sz w:val="16"/>
                <w:szCs w:val="16"/>
                <w:lang w:eastAsia="es-MX"/>
              </w:rPr>
              <w:t>Remuneraciones</w:t>
            </w:r>
          </w:p>
        </w:tc>
        <w:tc>
          <w:tcPr>
            <w:tcW w:w="0" w:type="auto"/>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val="es-MX" w:eastAsia="es-MX"/>
              </w:rPr>
              <w:t>1.913.699.373</w:t>
            </w:r>
          </w:p>
        </w:tc>
        <w:tc>
          <w:tcPr>
            <w:tcW w:w="1101" w:type="dxa"/>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eastAsia="es-MX"/>
              </w:rPr>
              <w:t>9,38%</w:t>
            </w:r>
          </w:p>
        </w:tc>
        <w:tc>
          <w:tcPr>
            <w:tcW w:w="3330" w:type="dxa"/>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val="es-MX" w:eastAsia="es-MX"/>
              </w:rPr>
              <w:t>1.748.590.466</w:t>
            </w:r>
          </w:p>
        </w:tc>
        <w:tc>
          <w:tcPr>
            <w:tcW w:w="0" w:type="auto"/>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eastAsia="es-MX"/>
              </w:rPr>
              <w:t>9,90%</w:t>
            </w:r>
          </w:p>
        </w:tc>
      </w:tr>
      <w:tr w:rsidR="0018386B" w:rsidRPr="0018386B" w:rsidTr="0018386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rPr>
                <w:rFonts w:ascii="Arial" w:eastAsia="Times New Roman" w:hAnsi="Arial" w:cs="Arial"/>
                <w:sz w:val="16"/>
                <w:szCs w:val="16"/>
                <w:lang w:val="es-MX" w:eastAsia="es-MX"/>
              </w:rPr>
            </w:pPr>
            <w:r w:rsidRPr="0018386B">
              <w:rPr>
                <w:rFonts w:ascii="Arial" w:eastAsia="Times New Roman" w:hAnsi="Arial" w:cs="Arial"/>
                <w:sz w:val="16"/>
                <w:szCs w:val="16"/>
                <w:lang w:eastAsia="es-MX"/>
              </w:rPr>
              <w:t>Servicios</w:t>
            </w:r>
          </w:p>
        </w:tc>
        <w:tc>
          <w:tcPr>
            <w:tcW w:w="0" w:type="auto"/>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val="es-MX" w:eastAsia="es-MX"/>
              </w:rPr>
              <w:t>933.137.395</w:t>
            </w:r>
          </w:p>
        </w:tc>
        <w:tc>
          <w:tcPr>
            <w:tcW w:w="1101" w:type="dxa"/>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eastAsia="es-MX"/>
              </w:rPr>
              <w:t>4,58%</w:t>
            </w:r>
          </w:p>
        </w:tc>
        <w:tc>
          <w:tcPr>
            <w:tcW w:w="3330" w:type="dxa"/>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val="es-MX" w:eastAsia="es-MX"/>
              </w:rPr>
              <w:t>686.945.255</w:t>
            </w:r>
          </w:p>
        </w:tc>
        <w:tc>
          <w:tcPr>
            <w:tcW w:w="0" w:type="auto"/>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eastAsia="es-MX"/>
              </w:rPr>
              <w:t>3,89%</w:t>
            </w:r>
          </w:p>
        </w:tc>
      </w:tr>
      <w:tr w:rsidR="0018386B" w:rsidRPr="0018386B" w:rsidTr="0018386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rPr>
                <w:rFonts w:ascii="Arial" w:eastAsia="Times New Roman" w:hAnsi="Arial" w:cs="Arial"/>
                <w:sz w:val="16"/>
                <w:szCs w:val="16"/>
                <w:lang w:val="es-MX" w:eastAsia="es-MX"/>
              </w:rPr>
            </w:pPr>
            <w:r w:rsidRPr="0018386B">
              <w:rPr>
                <w:rFonts w:ascii="Arial" w:eastAsia="Times New Roman" w:hAnsi="Arial" w:cs="Arial"/>
                <w:sz w:val="16"/>
                <w:szCs w:val="16"/>
                <w:lang w:eastAsia="es-MX"/>
              </w:rPr>
              <w:t>Materiales y Suministros</w:t>
            </w:r>
          </w:p>
        </w:tc>
        <w:tc>
          <w:tcPr>
            <w:tcW w:w="0" w:type="auto"/>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val="es-MX" w:eastAsia="es-MX"/>
              </w:rPr>
              <w:t>74.856.370</w:t>
            </w:r>
          </w:p>
        </w:tc>
        <w:tc>
          <w:tcPr>
            <w:tcW w:w="1101" w:type="dxa"/>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eastAsia="es-MX"/>
              </w:rPr>
              <w:t>0,37%</w:t>
            </w:r>
          </w:p>
        </w:tc>
        <w:tc>
          <w:tcPr>
            <w:tcW w:w="3330" w:type="dxa"/>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val="es-MX" w:eastAsia="es-MX"/>
              </w:rPr>
              <w:t>48.544.274</w:t>
            </w:r>
          </w:p>
        </w:tc>
        <w:tc>
          <w:tcPr>
            <w:tcW w:w="0" w:type="auto"/>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eastAsia="es-MX"/>
              </w:rPr>
              <w:t>0,27%</w:t>
            </w:r>
          </w:p>
        </w:tc>
      </w:tr>
      <w:tr w:rsidR="0018386B" w:rsidRPr="0018386B" w:rsidTr="0018386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rPr>
                <w:rFonts w:ascii="Arial" w:eastAsia="Times New Roman" w:hAnsi="Arial" w:cs="Arial"/>
                <w:sz w:val="16"/>
                <w:szCs w:val="16"/>
                <w:lang w:val="es-MX" w:eastAsia="es-MX"/>
              </w:rPr>
            </w:pPr>
            <w:r w:rsidRPr="0018386B">
              <w:rPr>
                <w:rFonts w:ascii="Arial" w:eastAsia="Times New Roman" w:hAnsi="Arial" w:cs="Arial"/>
                <w:sz w:val="16"/>
                <w:szCs w:val="16"/>
                <w:lang w:eastAsia="es-MX"/>
              </w:rPr>
              <w:t>Intereses y comisiones</w:t>
            </w:r>
          </w:p>
        </w:tc>
        <w:tc>
          <w:tcPr>
            <w:tcW w:w="0" w:type="auto"/>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val="es-MX" w:eastAsia="es-MX"/>
              </w:rPr>
              <w:t>1.800.000</w:t>
            </w:r>
          </w:p>
        </w:tc>
        <w:tc>
          <w:tcPr>
            <w:tcW w:w="1101" w:type="dxa"/>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eastAsia="es-MX"/>
              </w:rPr>
              <w:t>0,01%</w:t>
            </w:r>
          </w:p>
        </w:tc>
        <w:tc>
          <w:tcPr>
            <w:tcW w:w="3330" w:type="dxa"/>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val="es-MX" w:eastAsia="es-MX"/>
              </w:rPr>
              <w:t>0</w:t>
            </w:r>
          </w:p>
        </w:tc>
        <w:tc>
          <w:tcPr>
            <w:tcW w:w="0" w:type="auto"/>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eastAsia="es-MX"/>
              </w:rPr>
              <w:t>0,00%</w:t>
            </w:r>
          </w:p>
        </w:tc>
      </w:tr>
      <w:tr w:rsidR="0018386B" w:rsidRPr="0018386B" w:rsidTr="0018386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rPr>
                <w:rFonts w:ascii="Arial" w:eastAsia="Times New Roman" w:hAnsi="Arial" w:cs="Arial"/>
                <w:sz w:val="16"/>
                <w:szCs w:val="16"/>
                <w:lang w:val="es-MX" w:eastAsia="es-MX"/>
              </w:rPr>
            </w:pPr>
            <w:r w:rsidRPr="0018386B">
              <w:rPr>
                <w:rFonts w:ascii="Arial" w:eastAsia="Times New Roman" w:hAnsi="Arial" w:cs="Arial"/>
                <w:sz w:val="16"/>
                <w:szCs w:val="16"/>
                <w:lang w:eastAsia="es-MX"/>
              </w:rPr>
              <w:t>Bienes Duraderos</w:t>
            </w:r>
          </w:p>
        </w:tc>
        <w:tc>
          <w:tcPr>
            <w:tcW w:w="0" w:type="auto"/>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val="es-MX" w:eastAsia="es-MX"/>
              </w:rPr>
              <w:t>126.093.180</w:t>
            </w:r>
          </w:p>
        </w:tc>
        <w:tc>
          <w:tcPr>
            <w:tcW w:w="1101" w:type="dxa"/>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eastAsia="es-MX"/>
              </w:rPr>
              <w:t>0,62%</w:t>
            </w:r>
          </w:p>
        </w:tc>
        <w:tc>
          <w:tcPr>
            <w:tcW w:w="3330" w:type="dxa"/>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val="es-MX" w:eastAsia="es-MX"/>
              </w:rPr>
              <w:t>71.135.895</w:t>
            </w:r>
          </w:p>
        </w:tc>
        <w:tc>
          <w:tcPr>
            <w:tcW w:w="0" w:type="auto"/>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eastAsia="es-MX"/>
              </w:rPr>
              <w:t>0,40%</w:t>
            </w:r>
          </w:p>
        </w:tc>
      </w:tr>
      <w:tr w:rsidR="0018386B" w:rsidRPr="0018386B" w:rsidTr="0018386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rPr>
                <w:rFonts w:ascii="Arial" w:eastAsia="Times New Roman" w:hAnsi="Arial" w:cs="Arial"/>
                <w:sz w:val="16"/>
                <w:szCs w:val="16"/>
                <w:lang w:val="es-MX" w:eastAsia="es-MX"/>
              </w:rPr>
            </w:pPr>
            <w:r w:rsidRPr="0018386B">
              <w:rPr>
                <w:rFonts w:ascii="Arial" w:eastAsia="Times New Roman" w:hAnsi="Arial" w:cs="Arial"/>
                <w:sz w:val="16"/>
                <w:szCs w:val="16"/>
                <w:lang w:eastAsia="es-MX"/>
              </w:rPr>
              <w:t>Transferencias Corrientes</w:t>
            </w:r>
          </w:p>
        </w:tc>
        <w:tc>
          <w:tcPr>
            <w:tcW w:w="0" w:type="auto"/>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val="es-MX" w:eastAsia="es-MX"/>
              </w:rPr>
              <w:t>17.242.976.856</w:t>
            </w:r>
          </w:p>
        </w:tc>
        <w:tc>
          <w:tcPr>
            <w:tcW w:w="1101" w:type="dxa"/>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eastAsia="es-MX"/>
              </w:rPr>
              <w:t>84,54%</w:t>
            </w:r>
          </w:p>
        </w:tc>
        <w:tc>
          <w:tcPr>
            <w:tcW w:w="3330" w:type="dxa"/>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val="es-MX" w:eastAsia="es-MX"/>
              </w:rPr>
              <w:t>15.111.403.160</w:t>
            </w:r>
          </w:p>
        </w:tc>
        <w:tc>
          <w:tcPr>
            <w:tcW w:w="0" w:type="auto"/>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eastAsia="es-MX"/>
              </w:rPr>
              <w:t>85,54%</w:t>
            </w:r>
          </w:p>
        </w:tc>
      </w:tr>
      <w:tr w:rsidR="0018386B" w:rsidRPr="0018386B" w:rsidTr="0018386B">
        <w:trPr>
          <w:trHeight w:val="315"/>
        </w:trPr>
        <w:tc>
          <w:tcPr>
            <w:tcW w:w="0" w:type="auto"/>
            <w:tcBorders>
              <w:top w:val="nil"/>
              <w:left w:val="single" w:sz="8" w:space="0" w:color="auto"/>
              <w:bottom w:val="nil"/>
              <w:right w:val="single" w:sz="8" w:space="0" w:color="auto"/>
            </w:tcBorders>
            <w:shd w:val="clear" w:color="auto" w:fill="auto"/>
            <w:noWrap/>
            <w:vAlign w:val="center"/>
            <w:hideMark/>
          </w:tcPr>
          <w:p w:rsidR="0018386B" w:rsidRPr="0018386B" w:rsidRDefault="0018386B" w:rsidP="0018386B">
            <w:pPr>
              <w:spacing w:after="0" w:line="240" w:lineRule="auto"/>
              <w:rPr>
                <w:rFonts w:ascii="Arial" w:eastAsia="Times New Roman" w:hAnsi="Arial" w:cs="Arial"/>
                <w:sz w:val="16"/>
                <w:szCs w:val="16"/>
                <w:lang w:val="es-MX" w:eastAsia="es-MX"/>
              </w:rPr>
            </w:pPr>
            <w:r w:rsidRPr="0018386B">
              <w:rPr>
                <w:rFonts w:ascii="Arial" w:eastAsia="Times New Roman" w:hAnsi="Arial" w:cs="Arial"/>
                <w:sz w:val="16"/>
                <w:szCs w:val="16"/>
                <w:lang w:eastAsia="es-MX"/>
              </w:rPr>
              <w:t>Cuentas Especiales</w:t>
            </w:r>
          </w:p>
        </w:tc>
        <w:tc>
          <w:tcPr>
            <w:tcW w:w="0" w:type="auto"/>
            <w:tcBorders>
              <w:top w:val="nil"/>
              <w:left w:val="nil"/>
              <w:bottom w:val="nil"/>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val="es-MX" w:eastAsia="es-MX"/>
              </w:rPr>
              <w:t>103.856.215</w:t>
            </w:r>
          </w:p>
        </w:tc>
        <w:tc>
          <w:tcPr>
            <w:tcW w:w="1101" w:type="dxa"/>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eastAsia="es-MX"/>
              </w:rPr>
              <w:t>0,51%</w:t>
            </w:r>
          </w:p>
        </w:tc>
        <w:tc>
          <w:tcPr>
            <w:tcW w:w="3330" w:type="dxa"/>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val="es-MX" w:eastAsia="es-MX"/>
              </w:rPr>
              <w:t>0</w:t>
            </w:r>
          </w:p>
        </w:tc>
        <w:tc>
          <w:tcPr>
            <w:tcW w:w="0" w:type="auto"/>
            <w:tcBorders>
              <w:top w:val="nil"/>
              <w:left w:val="nil"/>
              <w:bottom w:val="single" w:sz="8" w:space="0" w:color="auto"/>
              <w:right w:val="single" w:sz="8" w:space="0" w:color="auto"/>
            </w:tcBorders>
            <w:shd w:val="clear" w:color="auto" w:fill="auto"/>
            <w:noWrap/>
            <w:vAlign w:val="center"/>
            <w:hideMark/>
          </w:tcPr>
          <w:p w:rsidR="0018386B" w:rsidRPr="0018386B" w:rsidRDefault="0018386B" w:rsidP="0018386B">
            <w:pPr>
              <w:spacing w:after="0" w:line="240" w:lineRule="auto"/>
              <w:jc w:val="right"/>
              <w:rPr>
                <w:rFonts w:ascii="Arial" w:eastAsia="Times New Roman" w:hAnsi="Arial" w:cs="Arial"/>
                <w:sz w:val="16"/>
                <w:szCs w:val="16"/>
                <w:lang w:val="es-MX" w:eastAsia="es-MX"/>
              </w:rPr>
            </w:pPr>
            <w:r w:rsidRPr="0018386B">
              <w:rPr>
                <w:rFonts w:ascii="Arial" w:eastAsia="Times New Roman" w:hAnsi="Arial" w:cs="Arial"/>
                <w:sz w:val="16"/>
                <w:szCs w:val="16"/>
                <w:lang w:eastAsia="es-MX"/>
              </w:rPr>
              <w:t>0,00%</w:t>
            </w:r>
          </w:p>
        </w:tc>
      </w:tr>
      <w:tr w:rsidR="0018386B" w:rsidRPr="0018386B" w:rsidTr="0018386B">
        <w:trPr>
          <w:trHeight w:val="315"/>
        </w:trPr>
        <w:tc>
          <w:tcPr>
            <w:tcW w:w="0" w:type="auto"/>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18386B" w:rsidRPr="0018386B" w:rsidRDefault="0018386B" w:rsidP="0018386B">
            <w:pPr>
              <w:spacing w:after="0" w:line="240" w:lineRule="auto"/>
              <w:jc w:val="center"/>
              <w:rPr>
                <w:rFonts w:ascii="Arial" w:eastAsia="Times New Roman" w:hAnsi="Arial" w:cs="Arial"/>
                <w:b/>
                <w:bCs/>
                <w:sz w:val="18"/>
                <w:szCs w:val="18"/>
                <w:lang w:val="es-MX" w:eastAsia="es-MX"/>
              </w:rPr>
            </w:pPr>
            <w:r w:rsidRPr="0018386B">
              <w:rPr>
                <w:rFonts w:ascii="Arial" w:eastAsia="Times New Roman" w:hAnsi="Arial" w:cs="Arial"/>
                <w:b/>
                <w:bCs/>
                <w:sz w:val="18"/>
                <w:szCs w:val="18"/>
                <w:lang w:eastAsia="es-MX"/>
              </w:rPr>
              <w:t>TOTALES</w:t>
            </w:r>
          </w:p>
        </w:tc>
        <w:tc>
          <w:tcPr>
            <w:tcW w:w="0" w:type="auto"/>
            <w:tcBorders>
              <w:top w:val="single" w:sz="8" w:space="0" w:color="auto"/>
              <w:left w:val="nil"/>
              <w:bottom w:val="single" w:sz="8" w:space="0" w:color="auto"/>
              <w:right w:val="single" w:sz="8" w:space="0" w:color="auto"/>
            </w:tcBorders>
            <w:shd w:val="clear" w:color="000000" w:fill="00B050"/>
            <w:noWrap/>
            <w:vAlign w:val="center"/>
            <w:hideMark/>
          </w:tcPr>
          <w:p w:rsidR="0018386B" w:rsidRPr="0018386B" w:rsidRDefault="0018386B" w:rsidP="0018386B">
            <w:pPr>
              <w:spacing w:after="0" w:line="240" w:lineRule="auto"/>
              <w:jc w:val="right"/>
              <w:rPr>
                <w:rFonts w:ascii="Arial" w:eastAsia="Times New Roman" w:hAnsi="Arial" w:cs="Arial"/>
                <w:b/>
                <w:bCs/>
                <w:sz w:val="18"/>
                <w:szCs w:val="18"/>
                <w:lang w:val="es-MX" w:eastAsia="es-MX"/>
              </w:rPr>
            </w:pPr>
            <w:r w:rsidRPr="0018386B">
              <w:rPr>
                <w:rFonts w:ascii="Arial" w:eastAsia="Times New Roman" w:hAnsi="Arial" w:cs="Arial"/>
                <w:b/>
                <w:bCs/>
                <w:sz w:val="18"/>
                <w:szCs w:val="18"/>
                <w:lang w:val="es-MX" w:eastAsia="es-MX"/>
              </w:rPr>
              <w:t>20.396.419.389</w:t>
            </w:r>
          </w:p>
        </w:tc>
        <w:tc>
          <w:tcPr>
            <w:tcW w:w="1101" w:type="dxa"/>
            <w:tcBorders>
              <w:top w:val="nil"/>
              <w:left w:val="nil"/>
              <w:bottom w:val="single" w:sz="8" w:space="0" w:color="auto"/>
              <w:right w:val="single" w:sz="8" w:space="0" w:color="auto"/>
            </w:tcBorders>
            <w:shd w:val="clear" w:color="000000" w:fill="00B050"/>
            <w:noWrap/>
            <w:vAlign w:val="center"/>
            <w:hideMark/>
          </w:tcPr>
          <w:p w:rsidR="0018386B" w:rsidRPr="0018386B" w:rsidRDefault="0018386B" w:rsidP="0018386B">
            <w:pPr>
              <w:spacing w:after="0" w:line="240" w:lineRule="auto"/>
              <w:jc w:val="right"/>
              <w:rPr>
                <w:rFonts w:ascii="Arial" w:eastAsia="Times New Roman" w:hAnsi="Arial" w:cs="Arial"/>
                <w:b/>
                <w:bCs/>
                <w:sz w:val="18"/>
                <w:szCs w:val="18"/>
                <w:lang w:val="es-MX" w:eastAsia="es-MX"/>
              </w:rPr>
            </w:pPr>
            <w:r w:rsidRPr="0018386B">
              <w:rPr>
                <w:rFonts w:ascii="Arial" w:eastAsia="Times New Roman" w:hAnsi="Arial" w:cs="Arial"/>
                <w:b/>
                <w:bCs/>
                <w:sz w:val="18"/>
                <w:szCs w:val="18"/>
                <w:lang w:eastAsia="es-MX"/>
              </w:rPr>
              <w:t>100%</w:t>
            </w:r>
          </w:p>
        </w:tc>
        <w:tc>
          <w:tcPr>
            <w:tcW w:w="3330" w:type="dxa"/>
            <w:tcBorders>
              <w:top w:val="nil"/>
              <w:left w:val="nil"/>
              <w:bottom w:val="single" w:sz="8" w:space="0" w:color="auto"/>
              <w:right w:val="single" w:sz="8" w:space="0" w:color="auto"/>
            </w:tcBorders>
            <w:shd w:val="clear" w:color="000000" w:fill="00B050"/>
            <w:noWrap/>
            <w:vAlign w:val="center"/>
            <w:hideMark/>
          </w:tcPr>
          <w:p w:rsidR="0018386B" w:rsidRPr="0018386B" w:rsidRDefault="0018386B" w:rsidP="0018386B">
            <w:pPr>
              <w:spacing w:after="0" w:line="240" w:lineRule="auto"/>
              <w:jc w:val="right"/>
              <w:rPr>
                <w:rFonts w:ascii="Arial" w:eastAsia="Times New Roman" w:hAnsi="Arial" w:cs="Arial"/>
                <w:b/>
                <w:bCs/>
                <w:sz w:val="18"/>
                <w:szCs w:val="18"/>
                <w:lang w:val="es-MX" w:eastAsia="es-MX"/>
              </w:rPr>
            </w:pPr>
            <w:r w:rsidRPr="0018386B">
              <w:rPr>
                <w:rFonts w:ascii="Arial" w:eastAsia="Times New Roman" w:hAnsi="Arial" w:cs="Arial"/>
                <w:b/>
                <w:bCs/>
                <w:sz w:val="18"/>
                <w:szCs w:val="18"/>
                <w:lang w:val="es-MX" w:eastAsia="es-MX"/>
              </w:rPr>
              <w:t>17.666.619.051</w:t>
            </w:r>
          </w:p>
        </w:tc>
        <w:tc>
          <w:tcPr>
            <w:tcW w:w="0" w:type="auto"/>
            <w:tcBorders>
              <w:top w:val="nil"/>
              <w:left w:val="nil"/>
              <w:bottom w:val="single" w:sz="8" w:space="0" w:color="auto"/>
              <w:right w:val="single" w:sz="8" w:space="0" w:color="auto"/>
            </w:tcBorders>
            <w:shd w:val="clear" w:color="000000" w:fill="00B050"/>
            <w:noWrap/>
            <w:vAlign w:val="center"/>
            <w:hideMark/>
          </w:tcPr>
          <w:p w:rsidR="0018386B" w:rsidRPr="0018386B" w:rsidRDefault="0018386B" w:rsidP="0018386B">
            <w:pPr>
              <w:spacing w:after="0" w:line="240" w:lineRule="auto"/>
              <w:jc w:val="right"/>
              <w:rPr>
                <w:rFonts w:ascii="Arial" w:eastAsia="Times New Roman" w:hAnsi="Arial" w:cs="Arial"/>
                <w:b/>
                <w:bCs/>
                <w:sz w:val="18"/>
                <w:szCs w:val="18"/>
                <w:lang w:val="es-MX" w:eastAsia="es-MX"/>
              </w:rPr>
            </w:pPr>
            <w:r w:rsidRPr="0018386B">
              <w:rPr>
                <w:rFonts w:ascii="Arial" w:eastAsia="Times New Roman" w:hAnsi="Arial" w:cs="Arial"/>
                <w:b/>
                <w:bCs/>
                <w:sz w:val="18"/>
                <w:szCs w:val="18"/>
                <w:lang w:val="es-MX" w:eastAsia="es-MX"/>
              </w:rPr>
              <w:t>100,%</w:t>
            </w:r>
          </w:p>
        </w:tc>
      </w:tr>
    </w:tbl>
    <w:p w:rsidR="008C2102" w:rsidRPr="00DF4F3D" w:rsidRDefault="008C2102" w:rsidP="008C2102">
      <w:pPr>
        <w:spacing w:after="0" w:line="240" w:lineRule="auto"/>
        <w:rPr>
          <w:rFonts w:ascii="Arial" w:hAnsi="Arial" w:cs="Arial"/>
          <w:b/>
          <w:color w:val="FF0000"/>
        </w:rPr>
      </w:pPr>
    </w:p>
    <w:p w:rsidR="008C2102" w:rsidRPr="00DF4F3D" w:rsidRDefault="008C2102" w:rsidP="008C2102">
      <w:pPr>
        <w:spacing w:after="0" w:line="240" w:lineRule="auto"/>
        <w:rPr>
          <w:rFonts w:ascii="Arial" w:hAnsi="Arial" w:cs="Arial"/>
          <w:b/>
          <w:color w:val="FF0000"/>
        </w:rPr>
      </w:pPr>
    </w:p>
    <w:p w:rsidR="008C2102" w:rsidRPr="000E00A3" w:rsidRDefault="00874E8B" w:rsidP="00351FE1">
      <w:pPr>
        <w:pStyle w:val="Ttulo1"/>
        <w:rPr>
          <w:rFonts w:ascii="Arial" w:hAnsi="Arial" w:cs="Arial"/>
          <w:b/>
          <w:color w:val="auto"/>
          <w:sz w:val="24"/>
          <w:szCs w:val="24"/>
        </w:rPr>
      </w:pPr>
      <w:bookmarkStart w:id="18" w:name="_Toc30766070"/>
      <w:r w:rsidRPr="000E00A3">
        <w:rPr>
          <w:rFonts w:ascii="Arial" w:hAnsi="Arial" w:cs="Arial"/>
          <w:b/>
          <w:color w:val="auto"/>
          <w:sz w:val="24"/>
          <w:szCs w:val="24"/>
        </w:rPr>
        <w:t>7</w:t>
      </w:r>
      <w:r w:rsidR="008C2102" w:rsidRPr="000E00A3">
        <w:rPr>
          <w:rFonts w:ascii="Arial" w:hAnsi="Arial" w:cs="Arial"/>
          <w:b/>
          <w:color w:val="auto"/>
          <w:sz w:val="24"/>
          <w:szCs w:val="24"/>
        </w:rPr>
        <w:t xml:space="preserve">. Comparativo </w:t>
      </w:r>
      <w:r w:rsidR="00C1792C" w:rsidRPr="000E00A3">
        <w:rPr>
          <w:rFonts w:ascii="Arial" w:hAnsi="Arial" w:cs="Arial"/>
          <w:b/>
          <w:color w:val="auto"/>
          <w:sz w:val="24"/>
          <w:szCs w:val="24"/>
        </w:rPr>
        <w:t>d</w:t>
      </w:r>
      <w:r w:rsidR="008C2102" w:rsidRPr="000E00A3">
        <w:rPr>
          <w:rFonts w:ascii="Arial" w:hAnsi="Arial" w:cs="Arial"/>
          <w:b/>
          <w:color w:val="auto"/>
          <w:sz w:val="24"/>
          <w:szCs w:val="24"/>
        </w:rPr>
        <w:t xml:space="preserve">e Ejecución </w:t>
      </w:r>
      <w:r w:rsidR="00AE46F0" w:rsidRPr="000E00A3">
        <w:rPr>
          <w:rFonts w:ascii="Arial" w:hAnsi="Arial" w:cs="Arial"/>
          <w:b/>
          <w:color w:val="auto"/>
          <w:sz w:val="24"/>
          <w:szCs w:val="24"/>
        </w:rPr>
        <w:t xml:space="preserve">Presupuestaria </w:t>
      </w:r>
      <w:r w:rsidR="008322EB" w:rsidRPr="000E00A3">
        <w:rPr>
          <w:rFonts w:ascii="Arial" w:hAnsi="Arial" w:cs="Arial"/>
          <w:b/>
          <w:color w:val="auto"/>
          <w:sz w:val="24"/>
          <w:szCs w:val="24"/>
        </w:rPr>
        <w:t>201</w:t>
      </w:r>
      <w:r w:rsidR="00C81718" w:rsidRPr="000E00A3">
        <w:rPr>
          <w:rFonts w:ascii="Arial" w:hAnsi="Arial" w:cs="Arial"/>
          <w:b/>
          <w:color w:val="auto"/>
          <w:sz w:val="24"/>
          <w:szCs w:val="24"/>
        </w:rPr>
        <w:t>8</w:t>
      </w:r>
      <w:r w:rsidR="00AE46F0" w:rsidRPr="000E00A3">
        <w:rPr>
          <w:rFonts w:ascii="Arial" w:hAnsi="Arial" w:cs="Arial"/>
          <w:b/>
          <w:color w:val="auto"/>
          <w:sz w:val="24"/>
          <w:szCs w:val="24"/>
        </w:rPr>
        <w:t>-</w:t>
      </w:r>
      <w:r w:rsidR="00567FD9" w:rsidRPr="000E00A3">
        <w:rPr>
          <w:rFonts w:ascii="Arial" w:hAnsi="Arial" w:cs="Arial"/>
          <w:b/>
          <w:color w:val="auto"/>
          <w:sz w:val="24"/>
          <w:szCs w:val="24"/>
        </w:rPr>
        <w:t>201</w:t>
      </w:r>
      <w:r w:rsidR="00C81718" w:rsidRPr="000E00A3">
        <w:rPr>
          <w:rFonts w:ascii="Arial" w:hAnsi="Arial" w:cs="Arial"/>
          <w:b/>
          <w:color w:val="auto"/>
          <w:sz w:val="24"/>
          <w:szCs w:val="24"/>
        </w:rPr>
        <w:t>9</w:t>
      </w:r>
      <w:bookmarkEnd w:id="18"/>
    </w:p>
    <w:p w:rsidR="008C2102" w:rsidRPr="000E00A3" w:rsidRDefault="008C2102" w:rsidP="008C2102">
      <w:pPr>
        <w:spacing w:after="0" w:line="240" w:lineRule="auto"/>
        <w:rPr>
          <w:rFonts w:ascii="Arial" w:hAnsi="Arial" w:cs="Arial"/>
          <w:b/>
          <w:sz w:val="24"/>
          <w:szCs w:val="24"/>
        </w:rPr>
      </w:pPr>
    </w:p>
    <w:p w:rsidR="008C2102" w:rsidRPr="000E00A3" w:rsidRDefault="008C2102" w:rsidP="008C2102">
      <w:pPr>
        <w:spacing w:after="0" w:line="240" w:lineRule="auto"/>
        <w:jc w:val="center"/>
        <w:rPr>
          <w:rFonts w:ascii="Arial" w:hAnsi="Arial" w:cs="Arial"/>
          <w:b/>
        </w:rPr>
      </w:pPr>
      <w:r w:rsidRPr="000E00A3">
        <w:rPr>
          <w:rFonts w:ascii="Arial" w:hAnsi="Arial" w:cs="Arial"/>
          <w:b/>
        </w:rPr>
        <w:t xml:space="preserve">Fondo </w:t>
      </w:r>
      <w:r w:rsidR="00F22B25" w:rsidRPr="000E00A3">
        <w:rPr>
          <w:rFonts w:ascii="Arial" w:hAnsi="Arial" w:cs="Arial"/>
          <w:b/>
        </w:rPr>
        <w:t xml:space="preserve">Nacional </w:t>
      </w:r>
      <w:r w:rsidR="00C1792C" w:rsidRPr="000E00A3">
        <w:rPr>
          <w:rFonts w:ascii="Arial" w:hAnsi="Arial" w:cs="Arial"/>
          <w:b/>
        </w:rPr>
        <w:t>d</w:t>
      </w:r>
      <w:r w:rsidR="00F22B25" w:rsidRPr="000E00A3">
        <w:rPr>
          <w:rFonts w:ascii="Arial" w:hAnsi="Arial" w:cs="Arial"/>
          <w:b/>
        </w:rPr>
        <w:t>e Financiamiento Forestal</w:t>
      </w:r>
    </w:p>
    <w:p w:rsidR="008C2102" w:rsidRPr="000E00A3" w:rsidRDefault="008C2102" w:rsidP="008C2102">
      <w:pPr>
        <w:spacing w:after="0" w:line="240" w:lineRule="auto"/>
        <w:jc w:val="center"/>
        <w:rPr>
          <w:rFonts w:ascii="Arial" w:hAnsi="Arial" w:cs="Arial"/>
          <w:b/>
        </w:rPr>
      </w:pPr>
      <w:r w:rsidRPr="000E00A3">
        <w:rPr>
          <w:rFonts w:ascii="Arial" w:hAnsi="Arial" w:cs="Arial"/>
          <w:b/>
        </w:rPr>
        <w:t xml:space="preserve">Comparativo </w:t>
      </w:r>
      <w:r w:rsidR="00C1792C" w:rsidRPr="000E00A3">
        <w:rPr>
          <w:rFonts w:ascii="Arial" w:hAnsi="Arial" w:cs="Arial"/>
          <w:b/>
        </w:rPr>
        <w:t>d</w:t>
      </w:r>
      <w:r w:rsidR="00F22B25" w:rsidRPr="000E00A3">
        <w:rPr>
          <w:rFonts w:ascii="Arial" w:hAnsi="Arial" w:cs="Arial"/>
          <w:b/>
        </w:rPr>
        <w:t>e Ejecución</w:t>
      </w:r>
    </w:p>
    <w:p w:rsidR="008C2102" w:rsidRPr="000E00A3" w:rsidRDefault="00AE46F0" w:rsidP="008C2102">
      <w:pPr>
        <w:spacing w:after="0" w:line="240" w:lineRule="auto"/>
        <w:jc w:val="center"/>
        <w:rPr>
          <w:rFonts w:ascii="Arial" w:hAnsi="Arial" w:cs="Arial"/>
          <w:b/>
        </w:rPr>
      </w:pPr>
      <w:r w:rsidRPr="000E00A3">
        <w:rPr>
          <w:rFonts w:ascii="Arial" w:hAnsi="Arial" w:cs="Arial"/>
          <w:b/>
        </w:rPr>
        <w:t xml:space="preserve">Periodo </w:t>
      </w:r>
      <w:r w:rsidR="00FF59E5" w:rsidRPr="000E00A3">
        <w:rPr>
          <w:rFonts w:ascii="Arial" w:hAnsi="Arial" w:cs="Arial"/>
          <w:b/>
        </w:rPr>
        <w:t>diciembre</w:t>
      </w:r>
      <w:r w:rsidR="00AE7167" w:rsidRPr="000E00A3">
        <w:rPr>
          <w:rFonts w:ascii="Arial" w:hAnsi="Arial" w:cs="Arial"/>
          <w:b/>
        </w:rPr>
        <w:t xml:space="preserve"> </w:t>
      </w:r>
      <w:r w:rsidR="00EA10B1" w:rsidRPr="000E00A3">
        <w:rPr>
          <w:rFonts w:ascii="Arial" w:hAnsi="Arial" w:cs="Arial"/>
          <w:b/>
        </w:rPr>
        <w:t>201</w:t>
      </w:r>
      <w:r w:rsidR="004362C6" w:rsidRPr="000E00A3">
        <w:rPr>
          <w:rFonts w:ascii="Arial" w:hAnsi="Arial" w:cs="Arial"/>
          <w:b/>
        </w:rPr>
        <w:t>8</w:t>
      </w:r>
      <w:r w:rsidR="00AE7167" w:rsidRPr="000E00A3">
        <w:rPr>
          <w:rFonts w:ascii="Arial" w:hAnsi="Arial" w:cs="Arial"/>
          <w:b/>
        </w:rPr>
        <w:t xml:space="preserve"> </w:t>
      </w:r>
      <w:r w:rsidRPr="000E00A3">
        <w:rPr>
          <w:rFonts w:ascii="Arial" w:hAnsi="Arial" w:cs="Arial"/>
          <w:b/>
        </w:rPr>
        <w:t>-</w:t>
      </w:r>
      <w:r w:rsidR="00AE7167" w:rsidRPr="000E00A3">
        <w:rPr>
          <w:rFonts w:ascii="Arial" w:hAnsi="Arial" w:cs="Arial"/>
          <w:b/>
        </w:rPr>
        <w:t xml:space="preserve"> </w:t>
      </w:r>
      <w:r w:rsidR="000E00A3" w:rsidRPr="000E00A3">
        <w:rPr>
          <w:rFonts w:ascii="Arial" w:hAnsi="Arial" w:cs="Arial"/>
          <w:b/>
        </w:rPr>
        <w:t>diciembre</w:t>
      </w:r>
      <w:r w:rsidR="00AE7167" w:rsidRPr="000E00A3">
        <w:rPr>
          <w:rFonts w:ascii="Arial" w:hAnsi="Arial" w:cs="Arial"/>
          <w:b/>
        </w:rPr>
        <w:t xml:space="preserve"> </w:t>
      </w:r>
      <w:r w:rsidR="00567FD9" w:rsidRPr="000E00A3">
        <w:rPr>
          <w:rFonts w:ascii="Arial" w:hAnsi="Arial" w:cs="Arial"/>
          <w:b/>
        </w:rPr>
        <w:t>201</w:t>
      </w:r>
      <w:r w:rsidR="004362C6" w:rsidRPr="000E00A3">
        <w:rPr>
          <w:rFonts w:ascii="Arial" w:hAnsi="Arial" w:cs="Arial"/>
          <w:b/>
        </w:rPr>
        <w:t>9</w:t>
      </w:r>
    </w:p>
    <w:p w:rsidR="00756F4C" w:rsidRPr="00DF4F3D" w:rsidRDefault="00756F4C" w:rsidP="00577830">
      <w:pPr>
        <w:spacing w:after="0" w:line="240" w:lineRule="auto"/>
        <w:rPr>
          <w:b/>
          <w:color w:val="FF0000"/>
          <w:sz w:val="12"/>
          <w:szCs w:val="12"/>
        </w:rPr>
      </w:pPr>
    </w:p>
    <w:p w:rsidR="004460AF" w:rsidRPr="00DF4F3D" w:rsidRDefault="004460AF" w:rsidP="00577830">
      <w:pPr>
        <w:spacing w:after="0" w:line="240" w:lineRule="auto"/>
        <w:rPr>
          <w:b/>
          <w:color w:val="FF0000"/>
          <w:sz w:val="12"/>
          <w:szCs w:val="12"/>
        </w:rPr>
      </w:pPr>
    </w:p>
    <w:p w:rsidR="006644FB" w:rsidRPr="00DF4F3D" w:rsidRDefault="006644FB" w:rsidP="006644FB">
      <w:pPr>
        <w:pStyle w:val="Prrafodelista"/>
        <w:spacing w:after="0" w:line="240" w:lineRule="auto"/>
        <w:rPr>
          <w:rFonts w:ascii="Arial" w:hAnsi="Arial" w:cs="Arial"/>
          <w:b/>
          <w:color w:val="FF0000"/>
          <w:sz w:val="24"/>
          <w:szCs w:val="24"/>
        </w:rPr>
      </w:pPr>
    </w:p>
    <w:p w:rsidR="00AE7167" w:rsidRPr="00DF4F3D" w:rsidRDefault="00AE7167" w:rsidP="006644FB">
      <w:pPr>
        <w:pStyle w:val="Prrafodelista"/>
        <w:spacing w:after="0" w:line="240" w:lineRule="auto"/>
        <w:rPr>
          <w:rFonts w:ascii="Arial" w:hAnsi="Arial" w:cs="Arial"/>
          <w:b/>
          <w:color w:val="FF0000"/>
          <w:sz w:val="24"/>
          <w:szCs w:val="24"/>
        </w:rPr>
      </w:pPr>
    </w:p>
    <w:tbl>
      <w:tblPr>
        <w:tblW w:w="9996" w:type="dxa"/>
        <w:tblInd w:w="70" w:type="dxa"/>
        <w:tblCellMar>
          <w:left w:w="70" w:type="dxa"/>
          <w:right w:w="70" w:type="dxa"/>
        </w:tblCellMar>
        <w:tblLook w:val="04A0" w:firstRow="1" w:lastRow="0" w:firstColumn="1" w:lastColumn="0" w:noHBand="0" w:noVBand="1"/>
      </w:tblPr>
      <w:tblGrid>
        <w:gridCol w:w="1526"/>
        <w:gridCol w:w="1461"/>
        <w:gridCol w:w="1464"/>
        <w:gridCol w:w="1461"/>
        <w:gridCol w:w="1464"/>
        <w:gridCol w:w="1310"/>
        <w:gridCol w:w="1310"/>
      </w:tblGrid>
      <w:tr w:rsidR="000E00A3" w:rsidRPr="000E00A3" w:rsidTr="000E00A3">
        <w:trPr>
          <w:trHeight w:val="345"/>
        </w:trPr>
        <w:tc>
          <w:tcPr>
            <w:tcW w:w="0" w:type="auto"/>
            <w:tcBorders>
              <w:top w:val="single" w:sz="8" w:space="0" w:color="000000"/>
              <w:left w:val="single" w:sz="8" w:space="0" w:color="000000"/>
              <w:bottom w:val="nil"/>
              <w:right w:val="single" w:sz="8" w:space="0" w:color="000000"/>
            </w:tcBorders>
            <w:shd w:val="clear" w:color="000000" w:fill="00B050"/>
            <w:vAlign w:val="center"/>
            <w:hideMark/>
          </w:tcPr>
          <w:p w:rsidR="000E00A3" w:rsidRPr="000E00A3" w:rsidRDefault="000E00A3" w:rsidP="000E00A3">
            <w:pPr>
              <w:spacing w:after="0" w:line="240" w:lineRule="auto"/>
              <w:jc w:val="center"/>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 </w:t>
            </w:r>
          </w:p>
        </w:tc>
        <w:tc>
          <w:tcPr>
            <w:tcW w:w="0" w:type="auto"/>
            <w:gridSpan w:val="2"/>
            <w:tcBorders>
              <w:top w:val="single" w:sz="8" w:space="0" w:color="000000"/>
              <w:left w:val="nil"/>
              <w:bottom w:val="single" w:sz="8" w:space="0" w:color="000000"/>
              <w:right w:val="single" w:sz="8" w:space="0" w:color="000000"/>
            </w:tcBorders>
            <w:shd w:val="clear" w:color="000000" w:fill="00B050"/>
            <w:vAlign w:val="center"/>
            <w:hideMark/>
          </w:tcPr>
          <w:p w:rsidR="000E00A3" w:rsidRPr="000E00A3" w:rsidRDefault="000E00A3" w:rsidP="000E00A3">
            <w:pPr>
              <w:spacing w:after="0" w:line="240" w:lineRule="auto"/>
              <w:jc w:val="center"/>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Periodo 2018</w:t>
            </w:r>
          </w:p>
        </w:tc>
        <w:tc>
          <w:tcPr>
            <w:tcW w:w="0" w:type="auto"/>
            <w:gridSpan w:val="2"/>
            <w:tcBorders>
              <w:top w:val="single" w:sz="8" w:space="0" w:color="000000"/>
              <w:left w:val="nil"/>
              <w:bottom w:val="single" w:sz="8" w:space="0" w:color="000000"/>
              <w:right w:val="single" w:sz="8" w:space="0" w:color="000000"/>
            </w:tcBorders>
            <w:shd w:val="clear" w:color="000000" w:fill="00B050"/>
            <w:vAlign w:val="center"/>
            <w:hideMark/>
          </w:tcPr>
          <w:p w:rsidR="000E00A3" w:rsidRPr="000E00A3" w:rsidRDefault="000E00A3" w:rsidP="000E00A3">
            <w:pPr>
              <w:spacing w:after="0" w:line="240" w:lineRule="auto"/>
              <w:jc w:val="center"/>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Periodo 2019</w:t>
            </w:r>
          </w:p>
        </w:tc>
        <w:tc>
          <w:tcPr>
            <w:tcW w:w="0" w:type="auto"/>
            <w:vMerge w:val="restart"/>
            <w:tcBorders>
              <w:top w:val="single" w:sz="8" w:space="0" w:color="000000"/>
              <w:left w:val="single" w:sz="8" w:space="0" w:color="000000"/>
              <w:bottom w:val="single" w:sz="8" w:space="0" w:color="000000"/>
              <w:right w:val="single" w:sz="8" w:space="0" w:color="000000"/>
            </w:tcBorders>
            <w:shd w:val="clear" w:color="000000" w:fill="00B050"/>
            <w:vAlign w:val="center"/>
            <w:hideMark/>
          </w:tcPr>
          <w:p w:rsidR="000E00A3" w:rsidRPr="000E00A3" w:rsidRDefault="000E00A3" w:rsidP="000E00A3">
            <w:pPr>
              <w:spacing w:after="0" w:line="240" w:lineRule="auto"/>
              <w:jc w:val="center"/>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 Ejecución al 31/12/2018</w:t>
            </w:r>
          </w:p>
        </w:tc>
        <w:tc>
          <w:tcPr>
            <w:tcW w:w="0" w:type="auto"/>
            <w:vMerge w:val="restart"/>
            <w:tcBorders>
              <w:top w:val="single" w:sz="8" w:space="0" w:color="000000"/>
              <w:left w:val="single" w:sz="8" w:space="0" w:color="000000"/>
              <w:bottom w:val="single" w:sz="8" w:space="0" w:color="000000"/>
              <w:right w:val="single" w:sz="8" w:space="0" w:color="000000"/>
            </w:tcBorders>
            <w:shd w:val="clear" w:color="000000" w:fill="00B050"/>
            <w:vAlign w:val="center"/>
            <w:hideMark/>
          </w:tcPr>
          <w:p w:rsidR="000E00A3" w:rsidRPr="000E00A3" w:rsidRDefault="000E00A3" w:rsidP="000E00A3">
            <w:pPr>
              <w:spacing w:after="0" w:line="240" w:lineRule="auto"/>
              <w:jc w:val="center"/>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 Ejecución al 31/12/2019</w:t>
            </w:r>
          </w:p>
        </w:tc>
      </w:tr>
      <w:tr w:rsidR="000E00A3" w:rsidRPr="000E00A3" w:rsidTr="000E00A3">
        <w:trPr>
          <w:trHeight w:val="509"/>
        </w:trPr>
        <w:tc>
          <w:tcPr>
            <w:tcW w:w="0" w:type="auto"/>
            <w:tcBorders>
              <w:top w:val="nil"/>
              <w:left w:val="single" w:sz="8" w:space="0" w:color="000000"/>
              <w:bottom w:val="single" w:sz="8" w:space="0" w:color="000000"/>
              <w:right w:val="single" w:sz="8" w:space="0" w:color="000000"/>
            </w:tcBorders>
            <w:shd w:val="clear" w:color="000000" w:fill="00B050"/>
            <w:vAlign w:val="center"/>
            <w:hideMark/>
          </w:tcPr>
          <w:p w:rsidR="000E00A3" w:rsidRPr="000E00A3" w:rsidRDefault="000E00A3" w:rsidP="000E00A3">
            <w:pPr>
              <w:spacing w:after="0" w:line="240" w:lineRule="auto"/>
              <w:jc w:val="center"/>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Programa</w:t>
            </w:r>
          </w:p>
        </w:tc>
        <w:tc>
          <w:tcPr>
            <w:tcW w:w="0" w:type="auto"/>
            <w:tcBorders>
              <w:top w:val="nil"/>
              <w:left w:val="nil"/>
              <w:bottom w:val="single" w:sz="8" w:space="0" w:color="000000"/>
              <w:right w:val="single" w:sz="8" w:space="0" w:color="000000"/>
            </w:tcBorders>
            <w:shd w:val="clear" w:color="000000" w:fill="00B050"/>
            <w:vAlign w:val="center"/>
            <w:hideMark/>
          </w:tcPr>
          <w:p w:rsidR="000E00A3" w:rsidRPr="000E00A3" w:rsidRDefault="000E00A3" w:rsidP="000E00A3">
            <w:pPr>
              <w:spacing w:after="0" w:line="240" w:lineRule="auto"/>
              <w:jc w:val="center"/>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Presupuesto Aprobado</w:t>
            </w:r>
          </w:p>
        </w:tc>
        <w:tc>
          <w:tcPr>
            <w:tcW w:w="0" w:type="auto"/>
            <w:tcBorders>
              <w:top w:val="nil"/>
              <w:left w:val="nil"/>
              <w:bottom w:val="single" w:sz="8" w:space="0" w:color="000000"/>
              <w:right w:val="single" w:sz="8" w:space="0" w:color="000000"/>
            </w:tcBorders>
            <w:shd w:val="clear" w:color="000000" w:fill="00B050"/>
            <w:vAlign w:val="center"/>
            <w:hideMark/>
          </w:tcPr>
          <w:p w:rsidR="000E00A3" w:rsidRPr="000E00A3" w:rsidRDefault="000E00A3" w:rsidP="000E00A3">
            <w:pPr>
              <w:spacing w:after="0" w:line="240" w:lineRule="auto"/>
              <w:jc w:val="center"/>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Presupuesto Ejecutado</w:t>
            </w:r>
          </w:p>
        </w:tc>
        <w:tc>
          <w:tcPr>
            <w:tcW w:w="0" w:type="auto"/>
            <w:tcBorders>
              <w:top w:val="nil"/>
              <w:left w:val="nil"/>
              <w:bottom w:val="single" w:sz="8" w:space="0" w:color="000000"/>
              <w:right w:val="single" w:sz="8" w:space="0" w:color="000000"/>
            </w:tcBorders>
            <w:shd w:val="clear" w:color="000000" w:fill="00B050"/>
            <w:vAlign w:val="center"/>
            <w:hideMark/>
          </w:tcPr>
          <w:p w:rsidR="000E00A3" w:rsidRPr="000E00A3" w:rsidRDefault="000E00A3" w:rsidP="000E00A3">
            <w:pPr>
              <w:spacing w:after="0" w:line="240" w:lineRule="auto"/>
              <w:jc w:val="center"/>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Presupuesto Aprobado</w:t>
            </w:r>
          </w:p>
        </w:tc>
        <w:tc>
          <w:tcPr>
            <w:tcW w:w="0" w:type="auto"/>
            <w:tcBorders>
              <w:top w:val="nil"/>
              <w:left w:val="nil"/>
              <w:bottom w:val="single" w:sz="8" w:space="0" w:color="000000"/>
              <w:right w:val="single" w:sz="8" w:space="0" w:color="000000"/>
            </w:tcBorders>
            <w:shd w:val="clear" w:color="000000" w:fill="00B050"/>
            <w:vAlign w:val="center"/>
            <w:hideMark/>
          </w:tcPr>
          <w:p w:rsidR="000E00A3" w:rsidRPr="000E00A3" w:rsidRDefault="000E00A3" w:rsidP="000E00A3">
            <w:pPr>
              <w:spacing w:after="0" w:line="240" w:lineRule="auto"/>
              <w:jc w:val="center"/>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Presupuesto Ejecutado</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E00A3" w:rsidRPr="000E00A3" w:rsidRDefault="000E00A3" w:rsidP="000E00A3">
            <w:pPr>
              <w:spacing w:after="0" w:line="240" w:lineRule="auto"/>
              <w:rPr>
                <w:rFonts w:ascii="Arial" w:eastAsia="Times New Roman" w:hAnsi="Arial" w:cs="Arial"/>
                <w:b/>
                <w:bCs/>
                <w:sz w:val="16"/>
                <w:szCs w:val="16"/>
                <w:lang w:val="es-MX" w:eastAsia="es-MX"/>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E00A3" w:rsidRPr="000E00A3" w:rsidRDefault="000E00A3" w:rsidP="000E00A3">
            <w:pPr>
              <w:spacing w:after="0" w:line="240" w:lineRule="auto"/>
              <w:rPr>
                <w:rFonts w:ascii="Arial" w:eastAsia="Times New Roman" w:hAnsi="Arial" w:cs="Arial"/>
                <w:b/>
                <w:bCs/>
                <w:sz w:val="16"/>
                <w:szCs w:val="16"/>
                <w:lang w:val="es-MX" w:eastAsia="es-MX"/>
              </w:rPr>
            </w:pPr>
          </w:p>
        </w:tc>
      </w:tr>
      <w:tr w:rsidR="000E00A3" w:rsidRPr="000E00A3" w:rsidTr="000E00A3">
        <w:trPr>
          <w:trHeight w:val="345"/>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0E00A3" w:rsidRPr="000E00A3" w:rsidRDefault="000E00A3" w:rsidP="000E00A3">
            <w:pPr>
              <w:spacing w:after="0" w:line="240" w:lineRule="auto"/>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Financiamiento Forestal</w:t>
            </w:r>
          </w:p>
        </w:tc>
        <w:tc>
          <w:tcPr>
            <w:tcW w:w="0" w:type="auto"/>
            <w:tcBorders>
              <w:top w:val="nil"/>
              <w:left w:val="nil"/>
              <w:bottom w:val="single" w:sz="8" w:space="0" w:color="000000"/>
              <w:right w:val="single" w:sz="8" w:space="0" w:color="000000"/>
            </w:tcBorders>
            <w:shd w:val="clear" w:color="auto" w:fill="auto"/>
            <w:vAlign w:val="center"/>
            <w:hideMark/>
          </w:tcPr>
          <w:p w:rsidR="000E00A3" w:rsidRPr="000E00A3" w:rsidRDefault="000E00A3" w:rsidP="000E00A3">
            <w:pPr>
              <w:spacing w:after="0" w:line="240" w:lineRule="auto"/>
              <w:jc w:val="right"/>
              <w:rPr>
                <w:rFonts w:ascii="Arial" w:eastAsia="Times New Roman" w:hAnsi="Arial" w:cs="Arial"/>
                <w:sz w:val="16"/>
                <w:szCs w:val="16"/>
                <w:lang w:val="es-MX" w:eastAsia="es-MX"/>
              </w:rPr>
            </w:pPr>
            <w:r w:rsidRPr="000E00A3">
              <w:rPr>
                <w:rFonts w:ascii="Arial" w:eastAsia="Times New Roman" w:hAnsi="Arial" w:cs="Arial"/>
                <w:sz w:val="16"/>
                <w:szCs w:val="16"/>
                <w:lang w:val="es-MX" w:eastAsia="es-MX"/>
              </w:rPr>
              <w:t>20.723.758.469</w:t>
            </w:r>
          </w:p>
        </w:tc>
        <w:tc>
          <w:tcPr>
            <w:tcW w:w="0" w:type="auto"/>
            <w:tcBorders>
              <w:top w:val="nil"/>
              <w:left w:val="nil"/>
              <w:bottom w:val="single" w:sz="8" w:space="0" w:color="000000"/>
              <w:right w:val="single" w:sz="8" w:space="0" w:color="000000"/>
            </w:tcBorders>
            <w:shd w:val="clear" w:color="auto" w:fill="auto"/>
            <w:vAlign w:val="center"/>
            <w:hideMark/>
          </w:tcPr>
          <w:p w:rsidR="000E00A3" w:rsidRPr="000E00A3" w:rsidRDefault="000E00A3" w:rsidP="000E00A3">
            <w:pPr>
              <w:spacing w:after="0" w:line="240" w:lineRule="auto"/>
              <w:jc w:val="right"/>
              <w:rPr>
                <w:rFonts w:ascii="Arial" w:eastAsia="Times New Roman" w:hAnsi="Arial" w:cs="Arial"/>
                <w:sz w:val="16"/>
                <w:szCs w:val="16"/>
                <w:lang w:val="es-MX" w:eastAsia="es-MX"/>
              </w:rPr>
            </w:pPr>
            <w:r w:rsidRPr="000E00A3">
              <w:rPr>
                <w:rFonts w:ascii="Arial" w:eastAsia="Times New Roman" w:hAnsi="Arial" w:cs="Arial"/>
                <w:sz w:val="16"/>
                <w:szCs w:val="16"/>
                <w:lang w:val="es-MX" w:eastAsia="es-MX"/>
              </w:rPr>
              <w:t>17.842.415.167</w:t>
            </w:r>
          </w:p>
        </w:tc>
        <w:tc>
          <w:tcPr>
            <w:tcW w:w="0" w:type="auto"/>
            <w:tcBorders>
              <w:top w:val="nil"/>
              <w:left w:val="nil"/>
              <w:bottom w:val="single" w:sz="8" w:space="0" w:color="000000"/>
              <w:right w:val="single" w:sz="8" w:space="0" w:color="000000"/>
            </w:tcBorders>
            <w:shd w:val="clear" w:color="auto" w:fill="auto"/>
            <w:vAlign w:val="center"/>
            <w:hideMark/>
          </w:tcPr>
          <w:p w:rsidR="000E00A3" w:rsidRPr="000E00A3" w:rsidRDefault="000E00A3" w:rsidP="000E00A3">
            <w:pPr>
              <w:spacing w:after="0" w:line="240" w:lineRule="auto"/>
              <w:jc w:val="right"/>
              <w:rPr>
                <w:rFonts w:ascii="Arial" w:eastAsia="Times New Roman" w:hAnsi="Arial" w:cs="Arial"/>
                <w:sz w:val="16"/>
                <w:szCs w:val="16"/>
                <w:lang w:val="es-MX" w:eastAsia="es-MX"/>
              </w:rPr>
            </w:pPr>
            <w:r w:rsidRPr="000E00A3">
              <w:rPr>
                <w:rFonts w:ascii="Arial" w:eastAsia="Times New Roman" w:hAnsi="Arial" w:cs="Arial"/>
                <w:sz w:val="16"/>
                <w:szCs w:val="16"/>
                <w:lang w:val="es-MX" w:eastAsia="es-MX"/>
              </w:rPr>
              <w:t>20.396.419.389</w:t>
            </w:r>
          </w:p>
        </w:tc>
        <w:tc>
          <w:tcPr>
            <w:tcW w:w="0" w:type="auto"/>
            <w:tcBorders>
              <w:top w:val="nil"/>
              <w:left w:val="nil"/>
              <w:bottom w:val="single" w:sz="8" w:space="0" w:color="000000"/>
              <w:right w:val="single" w:sz="8" w:space="0" w:color="000000"/>
            </w:tcBorders>
            <w:shd w:val="clear" w:color="auto" w:fill="auto"/>
            <w:vAlign w:val="center"/>
            <w:hideMark/>
          </w:tcPr>
          <w:p w:rsidR="000E00A3" w:rsidRPr="000E00A3" w:rsidRDefault="000E00A3" w:rsidP="000E00A3">
            <w:pPr>
              <w:spacing w:after="0" w:line="240" w:lineRule="auto"/>
              <w:jc w:val="right"/>
              <w:rPr>
                <w:rFonts w:ascii="Arial" w:eastAsia="Times New Roman" w:hAnsi="Arial" w:cs="Arial"/>
                <w:sz w:val="16"/>
                <w:szCs w:val="16"/>
                <w:lang w:val="es-MX" w:eastAsia="es-MX"/>
              </w:rPr>
            </w:pPr>
            <w:r w:rsidRPr="000E00A3">
              <w:rPr>
                <w:rFonts w:ascii="Arial" w:eastAsia="Times New Roman" w:hAnsi="Arial" w:cs="Arial"/>
                <w:sz w:val="16"/>
                <w:szCs w:val="16"/>
                <w:lang w:val="es-MX" w:eastAsia="es-MX"/>
              </w:rPr>
              <w:t>17.666.619.051</w:t>
            </w:r>
          </w:p>
        </w:tc>
        <w:tc>
          <w:tcPr>
            <w:tcW w:w="0" w:type="auto"/>
            <w:tcBorders>
              <w:top w:val="nil"/>
              <w:left w:val="nil"/>
              <w:bottom w:val="single" w:sz="8" w:space="0" w:color="000000"/>
              <w:right w:val="single" w:sz="8" w:space="0" w:color="000000"/>
            </w:tcBorders>
            <w:shd w:val="clear" w:color="auto" w:fill="auto"/>
            <w:vAlign w:val="center"/>
            <w:hideMark/>
          </w:tcPr>
          <w:p w:rsidR="000E00A3" w:rsidRPr="000E00A3" w:rsidRDefault="000E00A3" w:rsidP="000E00A3">
            <w:pPr>
              <w:spacing w:after="0" w:line="240" w:lineRule="auto"/>
              <w:jc w:val="center"/>
              <w:rPr>
                <w:rFonts w:ascii="Arial" w:eastAsia="Times New Roman" w:hAnsi="Arial" w:cs="Arial"/>
                <w:sz w:val="16"/>
                <w:szCs w:val="16"/>
                <w:lang w:val="es-MX" w:eastAsia="es-MX"/>
              </w:rPr>
            </w:pPr>
            <w:r w:rsidRPr="000E00A3">
              <w:rPr>
                <w:rFonts w:ascii="Arial" w:eastAsia="Times New Roman" w:hAnsi="Arial" w:cs="Arial"/>
                <w:sz w:val="16"/>
                <w:szCs w:val="16"/>
                <w:lang w:val="es-MX" w:eastAsia="es-MX"/>
              </w:rPr>
              <w:t>86%</w:t>
            </w:r>
          </w:p>
        </w:tc>
        <w:tc>
          <w:tcPr>
            <w:tcW w:w="0" w:type="auto"/>
            <w:tcBorders>
              <w:top w:val="nil"/>
              <w:left w:val="nil"/>
              <w:bottom w:val="single" w:sz="8" w:space="0" w:color="000000"/>
              <w:right w:val="single" w:sz="8" w:space="0" w:color="000000"/>
            </w:tcBorders>
            <w:shd w:val="clear" w:color="auto" w:fill="auto"/>
            <w:vAlign w:val="center"/>
            <w:hideMark/>
          </w:tcPr>
          <w:p w:rsidR="000E00A3" w:rsidRPr="000E00A3" w:rsidRDefault="000E00A3" w:rsidP="000E00A3">
            <w:pPr>
              <w:spacing w:after="0" w:line="240" w:lineRule="auto"/>
              <w:jc w:val="center"/>
              <w:rPr>
                <w:rFonts w:ascii="Arial" w:eastAsia="Times New Roman" w:hAnsi="Arial" w:cs="Arial"/>
                <w:sz w:val="16"/>
                <w:szCs w:val="16"/>
                <w:lang w:val="es-MX" w:eastAsia="es-MX"/>
              </w:rPr>
            </w:pPr>
            <w:r w:rsidRPr="000E00A3">
              <w:rPr>
                <w:rFonts w:ascii="Arial" w:eastAsia="Times New Roman" w:hAnsi="Arial" w:cs="Arial"/>
                <w:sz w:val="16"/>
                <w:szCs w:val="16"/>
                <w:lang w:val="es-MX" w:eastAsia="es-MX"/>
              </w:rPr>
              <w:t>87%</w:t>
            </w:r>
          </w:p>
        </w:tc>
      </w:tr>
      <w:tr w:rsidR="000E00A3" w:rsidRPr="000E00A3" w:rsidTr="000E00A3">
        <w:trPr>
          <w:trHeight w:val="328"/>
        </w:trPr>
        <w:tc>
          <w:tcPr>
            <w:tcW w:w="0" w:type="auto"/>
            <w:tcBorders>
              <w:top w:val="nil"/>
              <w:left w:val="single" w:sz="8" w:space="0" w:color="000000"/>
              <w:bottom w:val="nil"/>
              <w:right w:val="single" w:sz="8" w:space="0" w:color="000000"/>
            </w:tcBorders>
            <w:shd w:val="clear" w:color="000000" w:fill="00B050"/>
            <w:vAlign w:val="center"/>
            <w:hideMark/>
          </w:tcPr>
          <w:p w:rsidR="000E00A3" w:rsidRPr="000E00A3" w:rsidRDefault="000E00A3" w:rsidP="000E00A3">
            <w:pPr>
              <w:spacing w:after="0" w:line="240" w:lineRule="auto"/>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 </w:t>
            </w:r>
          </w:p>
        </w:tc>
        <w:tc>
          <w:tcPr>
            <w:tcW w:w="0" w:type="auto"/>
            <w:tcBorders>
              <w:top w:val="nil"/>
              <w:left w:val="nil"/>
              <w:bottom w:val="nil"/>
              <w:right w:val="single" w:sz="8" w:space="0" w:color="000000"/>
            </w:tcBorders>
            <w:shd w:val="clear" w:color="000000" w:fill="00B050"/>
            <w:vAlign w:val="center"/>
            <w:hideMark/>
          </w:tcPr>
          <w:p w:rsidR="000E00A3" w:rsidRPr="000E00A3" w:rsidRDefault="000E00A3" w:rsidP="000E00A3">
            <w:pPr>
              <w:spacing w:after="0" w:line="240" w:lineRule="auto"/>
              <w:jc w:val="right"/>
              <w:rPr>
                <w:rFonts w:eastAsia="Times New Roman"/>
                <w:lang w:val="es-MX" w:eastAsia="es-MX"/>
              </w:rPr>
            </w:pPr>
            <w:r w:rsidRPr="000E00A3">
              <w:rPr>
                <w:rFonts w:eastAsia="Times New Roman"/>
                <w:lang w:val="es-MX" w:eastAsia="es-MX"/>
              </w:rPr>
              <w:t> </w:t>
            </w:r>
          </w:p>
        </w:tc>
        <w:tc>
          <w:tcPr>
            <w:tcW w:w="0" w:type="auto"/>
            <w:tcBorders>
              <w:top w:val="nil"/>
              <w:left w:val="nil"/>
              <w:bottom w:val="nil"/>
              <w:right w:val="single" w:sz="8" w:space="0" w:color="000000"/>
            </w:tcBorders>
            <w:shd w:val="clear" w:color="000000" w:fill="00B050"/>
            <w:vAlign w:val="center"/>
            <w:hideMark/>
          </w:tcPr>
          <w:p w:rsidR="000E00A3" w:rsidRPr="000E00A3" w:rsidRDefault="000E00A3" w:rsidP="000E00A3">
            <w:pPr>
              <w:spacing w:after="0" w:line="240" w:lineRule="auto"/>
              <w:jc w:val="right"/>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 </w:t>
            </w:r>
          </w:p>
        </w:tc>
        <w:tc>
          <w:tcPr>
            <w:tcW w:w="0" w:type="auto"/>
            <w:tcBorders>
              <w:top w:val="nil"/>
              <w:left w:val="nil"/>
              <w:bottom w:val="nil"/>
              <w:right w:val="single" w:sz="8" w:space="0" w:color="000000"/>
            </w:tcBorders>
            <w:shd w:val="clear" w:color="000000" w:fill="00B050"/>
            <w:vAlign w:val="center"/>
            <w:hideMark/>
          </w:tcPr>
          <w:p w:rsidR="000E00A3" w:rsidRPr="000E00A3" w:rsidRDefault="000E00A3" w:rsidP="000E00A3">
            <w:pPr>
              <w:spacing w:after="0" w:line="240" w:lineRule="auto"/>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 </w:t>
            </w:r>
          </w:p>
        </w:tc>
        <w:tc>
          <w:tcPr>
            <w:tcW w:w="0" w:type="auto"/>
            <w:tcBorders>
              <w:top w:val="nil"/>
              <w:left w:val="nil"/>
              <w:bottom w:val="nil"/>
              <w:right w:val="single" w:sz="8" w:space="0" w:color="000000"/>
            </w:tcBorders>
            <w:shd w:val="clear" w:color="000000" w:fill="00B050"/>
            <w:vAlign w:val="center"/>
            <w:hideMark/>
          </w:tcPr>
          <w:p w:rsidR="000E00A3" w:rsidRPr="000E00A3" w:rsidRDefault="000E00A3" w:rsidP="000E00A3">
            <w:pPr>
              <w:spacing w:after="0" w:line="240" w:lineRule="auto"/>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 </w:t>
            </w:r>
          </w:p>
        </w:tc>
        <w:tc>
          <w:tcPr>
            <w:tcW w:w="0" w:type="auto"/>
            <w:tcBorders>
              <w:top w:val="nil"/>
              <w:left w:val="nil"/>
              <w:bottom w:val="nil"/>
              <w:right w:val="single" w:sz="8" w:space="0" w:color="000000"/>
            </w:tcBorders>
            <w:shd w:val="clear" w:color="000000" w:fill="00B050"/>
            <w:vAlign w:val="center"/>
            <w:hideMark/>
          </w:tcPr>
          <w:p w:rsidR="000E00A3" w:rsidRPr="000E00A3" w:rsidRDefault="000E00A3" w:rsidP="000E00A3">
            <w:pPr>
              <w:spacing w:after="0" w:line="240" w:lineRule="auto"/>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 </w:t>
            </w:r>
          </w:p>
        </w:tc>
        <w:tc>
          <w:tcPr>
            <w:tcW w:w="0" w:type="auto"/>
            <w:tcBorders>
              <w:top w:val="nil"/>
              <w:left w:val="nil"/>
              <w:bottom w:val="nil"/>
              <w:right w:val="single" w:sz="8" w:space="0" w:color="000000"/>
            </w:tcBorders>
            <w:shd w:val="clear" w:color="000000" w:fill="00B050"/>
            <w:vAlign w:val="center"/>
            <w:hideMark/>
          </w:tcPr>
          <w:p w:rsidR="000E00A3" w:rsidRPr="000E00A3" w:rsidRDefault="000E00A3" w:rsidP="000E00A3">
            <w:pPr>
              <w:spacing w:after="0" w:line="240" w:lineRule="auto"/>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 </w:t>
            </w:r>
          </w:p>
        </w:tc>
      </w:tr>
      <w:tr w:rsidR="000E00A3" w:rsidRPr="000E00A3" w:rsidTr="000E00A3">
        <w:trPr>
          <w:trHeight w:val="345"/>
        </w:trPr>
        <w:tc>
          <w:tcPr>
            <w:tcW w:w="0" w:type="auto"/>
            <w:tcBorders>
              <w:top w:val="nil"/>
              <w:left w:val="single" w:sz="8" w:space="0" w:color="000000"/>
              <w:bottom w:val="single" w:sz="8" w:space="0" w:color="000000"/>
              <w:right w:val="single" w:sz="8" w:space="0" w:color="000000"/>
            </w:tcBorders>
            <w:shd w:val="clear" w:color="000000" w:fill="00B050"/>
            <w:vAlign w:val="center"/>
            <w:hideMark/>
          </w:tcPr>
          <w:p w:rsidR="000E00A3" w:rsidRPr="000E00A3" w:rsidRDefault="000E00A3" w:rsidP="000E00A3">
            <w:pPr>
              <w:spacing w:after="0" w:line="240" w:lineRule="auto"/>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 xml:space="preserve">Total </w:t>
            </w:r>
          </w:p>
        </w:tc>
        <w:tc>
          <w:tcPr>
            <w:tcW w:w="0" w:type="auto"/>
            <w:tcBorders>
              <w:top w:val="nil"/>
              <w:left w:val="nil"/>
              <w:bottom w:val="single" w:sz="8" w:space="0" w:color="000000"/>
              <w:right w:val="single" w:sz="8" w:space="0" w:color="000000"/>
            </w:tcBorders>
            <w:shd w:val="clear" w:color="000000" w:fill="00B050"/>
            <w:vAlign w:val="center"/>
            <w:hideMark/>
          </w:tcPr>
          <w:p w:rsidR="000E00A3" w:rsidRPr="000E00A3" w:rsidRDefault="000E00A3" w:rsidP="000E00A3">
            <w:pPr>
              <w:spacing w:after="0" w:line="240" w:lineRule="auto"/>
              <w:jc w:val="right"/>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22.877.849.834</w:t>
            </w:r>
          </w:p>
        </w:tc>
        <w:tc>
          <w:tcPr>
            <w:tcW w:w="0" w:type="auto"/>
            <w:tcBorders>
              <w:top w:val="nil"/>
              <w:left w:val="nil"/>
              <w:bottom w:val="single" w:sz="8" w:space="0" w:color="000000"/>
              <w:right w:val="single" w:sz="8" w:space="0" w:color="000000"/>
            </w:tcBorders>
            <w:shd w:val="clear" w:color="000000" w:fill="00B050"/>
            <w:vAlign w:val="center"/>
            <w:hideMark/>
          </w:tcPr>
          <w:p w:rsidR="000E00A3" w:rsidRPr="000E00A3" w:rsidRDefault="000E00A3" w:rsidP="000E00A3">
            <w:pPr>
              <w:spacing w:after="0" w:line="240" w:lineRule="auto"/>
              <w:jc w:val="right"/>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7.514.636.589</w:t>
            </w:r>
          </w:p>
        </w:tc>
        <w:tc>
          <w:tcPr>
            <w:tcW w:w="0" w:type="auto"/>
            <w:tcBorders>
              <w:top w:val="nil"/>
              <w:left w:val="nil"/>
              <w:bottom w:val="single" w:sz="8" w:space="0" w:color="000000"/>
              <w:right w:val="single" w:sz="8" w:space="0" w:color="000000"/>
            </w:tcBorders>
            <w:shd w:val="clear" w:color="000000" w:fill="00B050"/>
            <w:vAlign w:val="center"/>
            <w:hideMark/>
          </w:tcPr>
          <w:p w:rsidR="000E00A3" w:rsidRPr="000E00A3" w:rsidRDefault="000E00A3" w:rsidP="000E00A3">
            <w:pPr>
              <w:spacing w:after="0" w:line="240" w:lineRule="auto"/>
              <w:jc w:val="right"/>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20.396.419.389</w:t>
            </w:r>
          </w:p>
        </w:tc>
        <w:tc>
          <w:tcPr>
            <w:tcW w:w="0" w:type="auto"/>
            <w:tcBorders>
              <w:top w:val="nil"/>
              <w:left w:val="nil"/>
              <w:bottom w:val="single" w:sz="8" w:space="0" w:color="000000"/>
              <w:right w:val="single" w:sz="8" w:space="0" w:color="000000"/>
            </w:tcBorders>
            <w:shd w:val="clear" w:color="000000" w:fill="00B050"/>
            <w:vAlign w:val="center"/>
            <w:hideMark/>
          </w:tcPr>
          <w:p w:rsidR="000E00A3" w:rsidRPr="000E00A3" w:rsidRDefault="000E00A3" w:rsidP="000E00A3">
            <w:pPr>
              <w:spacing w:after="0" w:line="240" w:lineRule="auto"/>
              <w:jc w:val="right"/>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6.411.707.554</w:t>
            </w:r>
          </w:p>
        </w:tc>
        <w:tc>
          <w:tcPr>
            <w:tcW w:w="0" w:type="auto"/>
            <w:tcBorders>
              <w:top w:val="nil"/>
              <w:left w:val="nil"/>
              <w:bottom w:val="single" w:sz="8" w:space="0" w:color="000000"/>
              <w:right w:val="single" w:sz="8" w:space="0" w:color="000000"/>
            </w:tcBorders>
            <w:shd w:val="clear" w:color="000000" w:fill="00B050"/>
            <w:vAlign w:val="center"/>
            <w:hideMark/>
          </w:tcPr>
          <w:p w:rsidR="000E00A3" w:rsidRPr="000E00A3" w:rsidRDefault="000E00A3" w:rsidP="000E00A3">
            <w:pPr>
              <w:spacing w:after="0" w:line="240" w:lineRule="auto"/>
              <w:jc w:val="center"/>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33%</w:t>
            </w:r>
          </w:p>
        </w:tc>
        <w:tc>
          <w:tcPr>
            <w:tcW w:w="0" w:type="auto"/>
            <w:tcBorders>
              <w:top w:val="nil"/>
              <w:left w:val="nil"/>
              <w:bottom w:val="single" w:sz="8" w:space="0" w:color="000000"/>
              <w:right w:val="single" w:sz="8" w:space="0" w:color="000000"/>
            </w:tcBorders>
            <w:shd w:val="clear" w:color="000000" w:fill="00B050"/>
            <w:vAlign w:val="center"/>
            <w:hideMark/>
          </w:tcPr>
          <w:p w:rsidR="000E00A3" w:rsidRPr="000E00A3" w:rsidRDefault="000E00A3" w:rsidP="000E00A3">
            <w:pPr>
              <w:spacing w:after="0" w:line="240" w:lineRule="auto"/>
              <w:jc w:val="center"/>
              <w:rPr>
                <w:rFonts w:ascii="Arial" w:eastAsia="Times New Roman" w:hAnsi="Arial" w:cs="Arial"/>
                <w:b/>
                <w:bCs/>
                <w:sz w:val="16"/>
                <w:szCs w:val="16"/>
                <w:lang w:val="es-MX" w:eastAsia="es-MX"/>
              </w:rPr>
            </w:pPr>
            <w:r w:rsidRPr="000E00A3">
              <w:rPr>
                <w:rFonts w:ascii="Arial" w:eastAsia="Times New Roman" w:hAnsi="Arial" w:cs="Arial"/>
                <w:b/>
                <w:bCs/>
                <w:sz w:val="16"/>
                <w:szCs w:val="16"/>
                <w:lang w:val="es-MX" w:eastAsia="es-MX"/>
              </w:rPr>
              <w:t>31%</w:t>
            </w:r>
          </w:p>
        </w:tc>
      </w:tr>
    </w:tbl>
    <w:p w:rsidR="00253D52" w:rsidRPr="00DF4F3D" w:rsidRDefault="00253D52" w:rsidP="006644FB">
      <w:pPr>
        <w:pStyle w:val="Prrafodelista"/>
        <w:spacing w:after="0" w:line="240" w:lineRule="auto"/>
        <w:rPr>
          <w:rFonts w:ascii="Arial" w:hAnsi="Arial" w:cs="Arial"/>
          <w:b/>
          <w:color w:val="FF0000"/>
          <w:sz w:val="24"/>
          <w:szCs w:val="24"/>
        </w:rPr>
      </w:pPr>
    </w:p>
    <w:p w:rsidR="00AE7167" w:rsidRPr="00DF4F3D" w:rsidRDefault="00AE7167" w:rsidP="006644FB">
      <w:pPr>
        <w:pStyle w:val="Prrafodelista"/>
        <w:spacing w:after="0" w:line="240" w:lineRule="auto"/>
        <w:rPr>
          <w:rFonts w:ascii="Arial" w:hAnsi="Arial" w:cs="Arial"/>
          <w:b/>
          <w:color w:val="FF0000"/>
          <w:sz w:val="24"/>
          <w:szCs w:val="24"/>
        </w:rPr>
      </w:pPr>
    </w:p>
    <w:p w:rsidR="00AE7167" w:rsidRPr="00DF4F3D" w:rsidRDefault="00AE7167" w:rsidP="006644FB">
      <w:pPr>
        <w:pStyle w:val="Prrafodelista"/>
        <w:spacing w:after="0" w:line="240" w:lineRule="auto"/>
        <w:rPr>
          <w:rFonts w:ascii="Arial" w:hAnsi="Arial" w:cs="Arial"/>
          <w:b/>
          <w:color w:val="FF0000"/>
          <w:sz w:val="24"/>
          <w:szCs w:val="24"/>
        </w:rPr>
      </w:pPr>
    </w:p>
    <w:p w:rsidR="00AE7167" w:rsidRPr="00DF4F3D" w:rsidRDefault="00AE7167" w:rsidP="006644FB">
      <w:pPr>
        <w:pStyle w:val="Prrafodelista"/>
        <w:spacing w:after="0" w:line="240" w:lineRule="auto"/>
        <w:rPr>
          <w:rFonts w:ascii="Arial" w:hAnsi="Arial" w:cs="Arial"/>
          <w:b/>
          <w:color w:val="FF0000"/>
          <w:sz w:val="24"/>
          <w:szCs w:val="24"/>
        </w:rPr>
      </w:pPr>
    </w:p>
    <w:p w:rsidR="00AE7167" w:rsidRPr="00DF4F3D" w:rsidRDefault="00AE7167" w:rsidP="006644FB">
      <w:pPr>
        <w:pStyle w:val="Prrafodelista"/>
        <w:spacing w:after="0" w:line="240" w:lineRule="auto"/>
        <w:rPr>
          <w:rFonts w:ascii="Arial" w:hAnsi="Arial" w:cs="Arial"/>
          <w:b/>
          <w:color w:val="FF0000"/>
          <w:sz w:val="24"/>
          <w:szCs w:val="24"/>
        </w:rPr>
      </w:pPr>
    </w:p>
    <w:p w:rsidR="00AE7167" w:rsidRPr="00DF4F3D" w:rsidRDefault="00AE7167" w:rsidP="006644FB">
      <w:pPr>
        <w:pStyle w:val="Prrafodelista"/>
        <w:spacing w:after="0" w:line="240" w:lineRule="auto"/>
        <w:rPr>
          <w:rFonts w:ascii="Arial" w:hAnsi="Arial" w:cs="Arial"/>
          <w:b/>
          <w:color w:val="FF0000"/>
          <w:sz w:val="24"/>
          <w:szCs w:val="24"/>
        </w:rPr>
      </w:pPr>
    </w:p>
    <w:p w:rsidR="00AE7167" w:rsidRPr="00DF4F3D" w:rsidRDefault="00AE7167" w:rsidP="006644FB">
      <w:pPr>
        <w:pStyle w:val="Prrafodelista"/>
        <w:spacing w:after="0" w:line="240" w:lineRule="auto"/>
        <w:rPr>
          <w:rFonts w:ascii="Arial" w:hAnsi="Arial" w:cs="Arial"/>
          <w:b/>
          <w:color w:val="FF0000"/>
          <w:sz w:val="24"/>
          <w:szCs w:val="24"/>
        </w:rPr>
      </w:pPr>
    </w:p>
    <w:p w:rsidR="00AE7167" w:rsidRPr="00DF4F3D" w:rsidRDefault="00AE7167" w:rsidP="006644FB">
      <w:pPr>
        <w:pStyle w:val="Prrafodelista"/>
        <w:spacing w:after="0" w:line="240" w:lineRule="auto"/>
        <w:rPr>
          <w:rFonts w:ascii="Arial" w:hAnsi="Arial" w:cs="Arial"/>
          <w:b/>
          <w:color w:val="FF0000"/>
          <w:sz w:val="24"/>
          <w:szCs w:val="24"/>
        </w:rPr>
      </w:pPr>
    </w:p>
    <w:p w:rsidR="00AE7167" w:rsidRPr="00DF4F3D" w:rsidRDefault="00AE7167" w:rsidP="006644FB">
      <w:pPr>
        <w:pStyle w:val="Prrafodelista"/>
        <w:spacing w:after="0" w:line="240" w:lineRule="auto"/>
        <w:rPr>
          <w:rFonts w:ascii="Arial" w:hAnsi="Arial" w:cs="Arial"/>
          <w:b/>
          <w:color w:val="FF0000"/>
          <w:sz w:val="24"/>
          <w:szCs w:val="24"/>
        </w:rPr>
      </w:pPr>
    </w:p>
    <w:p w:rsidR="00183C06" w:rsidRPr="002C50B9" w:rsidRDefault="00183C06" w:rsidP="00351FE1">
      <w:pPr>
        <w:pStyle w:val="Prrafodelista"/>
        <w:numPr>
          <w:ilvl w:val="0"/>
          <w:numId w:val="22"/>
        </w:numPr>
        <w:spacing w:after="0" w:line="240" w:lineRule="auto"/>
        <w:outlineLvl w:val="0"/>
        <w:rPr>
          <w:rFonts w:ascii="Arial" w:hAnsi="Arial" w:cs="Arial"/>
          <w:b/>
          <w:sz w:val="24"/>
          <w:szCs w:val="24"/>
        </w:rPr>
      </w:pPr>
      <w:bookmarkStart w:id="19" w:name="_Toc30766071"/>
      <w:r w:rsidRPr="002C50B9">
        <w:rPr>
          <w:rFonts w:ascii="Arial" w:hAnsi="Arial" w:cs="Arial"/>
          <w:b/>
          <w:sz w:val="24"/>
          <w:szCs w:val="24"/>
        </w:rPr>
        <w:t>Liquidación Presupuestaria</w:t>
      </w:r>
      <w:bookmarkEnd w:id="19"/>
    </w:p>
    <w:p w:rsidR="00183C06" w:rsidRPr="002C50B9" w:rsidRDefault="00183C06" w:rsidP="00183C06">
      <w:pPr>
        <w:pStyle w:val="Prrafodelista"/>
        <w:spacing w:after="0" w:line="240" w:lineRule="auto"/>
        <w:rPr>
          <w:rFonts w:ascii="Arial" w:hAnsi="Arial" w:cs="Arial"/>
          <w:b/>
          <w:sz w:val="24"/>
          <w:szCs w:val="24"/>
        </w:rPr>
      </w:pPr>
    </w:p>
    <w:p w:rsidR="00183C06" w:rsidRPr="002C50B9" w:rsidRDefault="00183C06" w:rsidP="00183C06">
      <w:pPr>
        <w:spacing w:after="0" w:line="240" w:lineRule="auto"/>
        <w:jc w:val="both"/>
        <w:rPr>
          <w:rFonts w:ascii="Arial" w:hAnsi="Arial" w:cs="Arial"/>
          <w:sz w:val="24"/>
          <w:szCs w:val="24"/>
        </w:rPr>
      </w:pPr>
      <w:r w:rsidRPr="002C50B9">
        <w:rPr>
          <w:rFonts w:ascii="Arial" w:hAnsi="Arial" w:cs="Arial"/>
          <w:sz w:val="24"/>
          <w:szCs w:val="24"/>
        </w:rPr>
        <w:t xml:space="preserve">En el siguiente cuadro se resume </w:t>
      </w:r>
      <w:r w:rsidR="009F2AD4" w:rsidRPr="002C50B9">
        <w:rPr>
          <w:rFonts w:ascii="Arial" w:hAnsi="Arial" w:cs="Arial"/>
          <w:sz w:val="24"/>
          <w:szCs w:val="24"/>
        </w:rPr>
        <w:t xml:space="preserve">la liquidación </w:t>
      </w:r>
      <w:r w:rsidRPr="002C50B9">
        <w:rPr>
          <w:rFonts w:ascii="Arial" w:hAnsi="Arial" w:cs="Arial"/>
          <w:sz w:val="24"/>
          <w:szCs w:val="24"/>
        </w:rPr>
        <w:t xml:space="preserve">de la ejecución presupuestaria del Fondo Nacional de Financiamiento Forestal </w:t>
      </w:r>
      <w:r w:rsidR="009F2AD4" w:rsidRPr="002C50B9">
        <w:rPr>
          <w:rFonts w:ascii="Arial" w:hAnsi="Arial" w:cs="Arial"/>
          <w:sz w:val="24"/>
          <w:szCs w:val="24"/>
        </w:rPr>
        <w:t xml:space="preserve">acumulada al </w:t>
      </w:r>
      <w:r w:rsidR="002C50B9" w:rsidRPr="002C50B9">
        <w:rPr>
          <w:rFonts w:ascii="Arial" w:hAnsi="Arial" w:cs="Arial"/>
          <w:sz w:val="24"/>
          <w:szCs w:val="24"/>
        </w:rPr>
        <w:t>31 de diciembre del 2019</w:t>
      </w:r>
      <w:r w:rsidR="009F2AD4" w:rsidRPr="002C50B9">
        <w:rPr>
          <w:rFonts w:ascii="Arial" w:hAnsi="Arial" w:cs="Arial"/>
          <w:sz w:val="24"/>
          <w:szCs w:val="24"/>
        </w:rPr>
        <w:t>.</w:t>
      </w:r>
    </w:p>
    <w:p w:rsidR="00183C06" w:rsidRPr="00DF4F3D" w:rsidRDefault="00183C06" w:rsidP="00577830">
      <w:pPr>
        <w:spacing w:after="0" w:line="240" w:lineRule="auto"/>
        <w:rPr>
          <w:b/>
          <w:color w:val="FF0000"/>
          <w:sz w:val="12"/>
          <w:szCs w:val="12"/>
        </w:rPr>
      </w:pPr>
    </w:p>
    <w:tbl>
      <w:tblPr>
        <w:tblW w:w="9560" w:type="dxa"/>
        <w:tblInd w:w="70" w:type="dxa"/>
        <w:tblCellMar>
          <w:left w:w="70" w:type="dxa"/>
          <w:right w:w="70" w:type="dxa"/>
        </w:tblCellMar>
        <w:tblLook w:val="04A0" w:firstRow="1" w:lastRow="0" w:firstColumn="1" w:lastColumn="0" w:noHBand="0" w:noVBand="1"/>
      </w:tblPr>
      <w:tblGrid>
        <w:gridCol w:w="6915"/>
        <w:gridCol w:w="1392"/>
        <w:gridCol w:w="1392"/>
      </w:tblGrid>
      <w:tr w:rsidR="002C50B9" w:rsidRPr="002C50B9" w:rsidTr="00FD630D">
        <w:trPr>
          <w:trHeight w:val="320"/>
        </w:trPr>
        <w:tc>
          <w:tcPr>
            <w:tcW w:w="9560" w:type="dxa"/>
            <w:gridSpan w:val="3"/>
            <w:tcBorders>
              <w:top w:val="single" w:sz="8" w:space="0" w:color="auto"/>
              <w:left w:val="single" w:sz="8" w:space="0" w:color="auto"/>
              <w:bottom w:val="single" w:sz="8" w:space="0" w:color="auto"/>
              <w:right w:val="single" w:sz="8" w:space="0" w:color="000000"/>
            </w:tcBorders>
            <w:shd w:val="clear" w:color="000000" w:fill="00B050"/>
            <w:noWrap/>
            <w:vAlign w:val="center"/>
            <w:hideMark/>
          </w:tcPr>
          <w:p w:rsidR="002C50B9" w:rsidRPr="002C50B9" w:rsidRDefault="002C50B9" w:rsidP="002C50B9">
            <w:pPr>
              <w:spacing w:after="0" w:line="240" w:lineRule="auto"/>
              <w:jc w:val="center"/>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Fondo Nacional de Financiamiento Forestal</w:t>
            </w:r>
          </w:p>
        </w:tc>
      </w:tr>
      <w:tr w:rsidR="002C50B9" w:rsidRPr="002C50B9" w:rsidTr="00FD630D">
        <w:trPr>
          <w:trHeight w:val="320"/>
        </w:trPr>
        <w:tc>
          <w:tcPr>
            <w:tcW w:w="9560" w:type="dxa"/>
            <w:gridSpan w:val="3"/>
            <w:tcBorders>
              <w:top w:val="single" w:sz="8" w:space="0" w:color="auto"/>
              <w:left w:val="single" w:sz="8" w:space="0" w:color="auto"/>
              <w:bottom w:val="single" w:sz="8" w:space="0" w:color="auto"/>
              <w:right w:val="single" w:sz="8" w:space="0" w:color="000000"/>
            </w:tcBorders>
            <w:shd w:val="clear" w:color="000000" w:fill="00B050"/>
            <w:noWrap/>
            <w:vAlign w:val="center"/>
            <w:hideMark/>
          </w:tcPr>
          <w:p w:rsidR="002C50B9" w:rsidRPr="002C50B9" w:rsidRDefault="002C50B9" w:rsidP="002C50B9">
            <w:pPr>
              <w:spacing w:after="0" w:line="240" w:lineRule="auto"/>
              <w:jc w:val="center"/>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Liquidación Presupuestaria  al 31 de diciembre del 2019</w:t>
            </w:r>
          </w:p>
        </w:tc>
      </w:tr>
      <w:tr w:rsidR="002C50B9" w:rsidRPr="002C50B9" w:rsidTr="00FD630D">
        <w:trPr>
          <w:trHeight w:val="320"/>
        </w:trPr>
        <w:tc>
          <w:tcPr>
            <w:tcW w:w="6915" w:type="dxa"/>
            <w:tcBorders>
              <w:top w:val="nil"/>
              <w:left w:val="single" w:sz="8" w:space="0" w:color="auto"/>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rPr>
                <w:rFonts w:ascii="Arial" w:eastAsia="Times New Roman" w:hAnsi="Arial" w:cs="Arial"/>
                <w:sz w:val="18"/>
                <w:szCs w:val="18"/>
                <w:lang w:val="es-MX" w:eastAsia="es-MX"/>
              </w:rPr>
            </w:pPr>
            <w:r w:rsidRPr="002C50B9">
              <w:rPr>
                <w:rFonts w:ascii="Arial" w:eastAsia="Times New Roman" w:hAnsi="Arial" w:cs="Arial"/>
                <w:sz w:val="18"/>
                <w:szCs w:val="18"/>
                <w:lang w:eastAsia="es-MX"/>
              </w:rPr>
              <w:t>Ingresos Presupuestados</w:t>
            </w:r>
          </w:p>
        </w:tc>
        <w:tc>
          <w:tcPr>
            <w:tcW w:w="1322" w:type="dxa"/>
            <w:tcBorders>
              <w:top w:val="nil"/>
              <w:left w:val="nil"/>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jc w:val="right"/>
              <w:rPr>
                <w:rFonts w:ascii="Arial" w:eastAsia="Times New Roman" w:hAnsi="Arial" w:cs="Arial"/>
                <w:sz w:val="18"/>
                <w:szCs w:val="18"/>
                <w:lang w:val="es-MX" w:eastAsia="es-MX"/>
              </w:rPr>
            </w:pPr>
            <w:r w:rsidRPr="002C50B9">
              <w:rPr>
                <w:rFonts w:ascii="Arial" w:eastAsia="Times New Roman" w:hAnsi="Arial" w:cs="Arial"/>
                <w:sz w:val="18"/>
                <w:szCs w:val="18"/>
                <w:lang w:eastAsia="es-MX"/>
              </w:rPr>
              <w:t>20.396.419.389</w:t>
            </w:r>
          </w:p>
        </w:tc>
        <w:tc>
          <w:tcPr>
            <w:tcW w:w="1322" w:type="dxa"/>
            <w:tcBorders>
              <w:top w:val="nil"/>
              <w:left w:val="nil"/>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jc w:val="right"/>
              <w:rPr>
                <w:rFonts w:ascii="Arial" w:eastAsia="Times New Roman" w:hAnsi="Arial" w:cs="Arial"/>
                <w:sz w:val="18"/>
                <w:szCs w:val="18"/>
                <w:lang w:val="es-MX" w:eastAsia="es-MX"/>
              </w:rPr>
            </w:pPr>
            <w:r w:rsidRPr="002C50B9">
              <w:rPr>
                <w:rFonts w:ascii="Arial" w:eastAsia="Times New Roman" w:hAnsi="Arial" w:cs="Arial"/>
                <w:sz w:val="18"/>
                <w:szCs w:val="18"/>
                <w:lang w:eastAsia="es-MX"/>
              </w:rPr>
              <w:t> </w:t>
            </w:r>
          </w:p>
        </w:tc>
      </w:tr>
      <w:tr w:rsidR="002C50B9" w:rsidRPr="002C50B9" w:rsidTr="00FD630D">
        <w:trPr>
          <w:trHeight w:val="320"/>
        </w:trPr>
        <w:tc>
          <w:tcPr>
            <w:tcW w:w="6915" w:type="dxa"/>
            <w:tcBorders>
              <w:top w:val="nil"/>
              <w:left w:val="single" w:sz="8" w:space="0" w:color="auto"/>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rPr>
                <w:rFonts w:ascii="Arial" w:eastAsia="Times New Roman" w:hAnsi="Arial" w:cs="Arial"/>
                <w:sz w:val="18"/>
                <w:szCs w:val="18"/>
                <w:lang w:val="es-MX" w:eastAsia="es-MX"/>
              </w:rPr>
            </w:pPr>
            <w:r w:rsidRPr="002C50B9">
              <w:rPr>
                <w:rFonts w:ascii="Arial" w:eastAsia="Times New Roman" w:hAnsi="Arial" w:cs="Arial"/>
                <w:sz w:val="18"/>
                <w:szCs w:val="18"/>
                <w:lang w:eastAsia="es-MX"/>
              </w:rPr>
              <w:t>Menos</w:t>
            </w:r>
          </w:p>
        </w:tc>
        <w:tc>
          <w:tcPr>
            <w:tcW w:w="1322" w:type="dxa"/>
            <w:tcBorders>
              <w:top w:val="nil"/>
              <w:left w:val="nil"/>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rPr>
                <w:rFonts w:ascii="Arial" w:eastAsia="Times New Roman" w:hAnsi="Arial" w:cs="Arial"/>
                <w:sz w:val="18"/>
                <w:szCs w:val="18"/>
                <w:lang w:val="es-MX" w:eastAsia="es-MX"/>
              </w:rPr>
            </w:pPr>
            <w:r w:rsidRPr="002C50B9">
              <w:rPr>
                <w:rFonts w:ascii="Arial" w:eastAsia="Times New Roman" w:hAnsi="Arial" w:cs="Arial"/>
                <w:sz w:val="18"/>
                <w:szCs w:val="18"/>
                <w:lang w:eastAsia="es-MX"/>
              </w:rPr>
              <w:t> </w:t>
            </w:r>
          </w:p>
        </w:tc>
        <w:tc>
          <w:tcPr>
            <w:tcW w:w="1322" w:type="dxa"/>
            <w:tcBorders>
              <w:top w:val="nil"/>
              <w:left w:val="nil"/>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jc w:val="right"/>
              <w:rPr>
                <w:rFonts w:ascii="Arial" w:eastAsia="Times New Roman" w:hAnsi="Arial" w:cs="Arial"/>
                <w:sz w:val="18"/>
                <w:szCs w:val="18"/>
                <w:lang w:val="es-MX" w:eastAsia="es-MX"/>
              </w:rPr>
            </w:pPr>
            <w:r w:rsidRPr="002C50B9">
              <w:rPr>
                <w:rFonts w:ascii="Arial" w:eastAsia="Times New Roman" w:hAnsi="Arial" w:cs="Arial"/>
                <w:sz w:val="18"/>
                <w:szCs w:val="18"/>
                <w:lang w:eastAsia="es-MX"/>
              </w:rPr>
              <w:t> </w:t>
            </w:r>
          </w:p>
        </w:tc>
      </w:tr>
      <w:tr w:rsidR="002C50B9" w:rsidRPr="002C50B9" w:rsidTr="00FD630D">
        <w:trPr>
          <w:trHeight w:val="320"/>
        </w:trPr>
        <w:tc>
          <w:tcPr>
            <w:tcW w:w="6915" w:type="dxa"/>
            <w:tcBorders>
              <w:top w:val="nil"/>
              <w:left w:val="single" w:sz="8" w:space="0" w:color="auto"/>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Ingresos Reales</w:t>
            </w:r>
          </w:p>
        </w:tc>
        <w:tc>
          <w:tcPr>
            <w:tcW w:w="1322" w:type="dxa"/>
            <w:tcBorders>
              <w:top w:val="nil"/>
              <w:left w:val="nil"/>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jc w:val="right"/>
              <w:rPr>
                <w:rFonts w:ascii="Arial" w:eastAsia="Times New Roman" w:hAnsi="Arial" w:cs="Arial"/>
                <w:sz w:val="18"/>
                <w:szCs w:val="18"/>
                <w:lang w:val="es-MX" w:eastAsia="es-MX"/>
              </w:rPr>
            </w:pPr>
            <w:r w:rsidRPr="002C50B9">
              <w:rPr>
                <w:rFonts w:ascii="Arial" w:eastAsia="Times New Roman" w:hAnsi="Arial" w:cs="Arial"/>
                <w:sz w:val="18"/>
                <w:szCs w:val="18"/>
                <w:lang w:eastAsia="es-MX"/>
              </w:rPr>
              <w:t>27.826.797.906</w:t>
            </w:r>
          </w:p>
        </w:tc>
        <w:tc>
          <w:tcPr>
            <w:tcW w:w="1322" w:type="dxa"/>
            <w:tcBorders>
              <w:top w:val="nil"/>
              <w:left w:val="nil"/>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jc w:val="right"/>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 </w:t>
            </w:r>
          </w:p>
        </w:tc>
      </w:tr>
      <w:tr w:rsidR="002C50B9" w:rsidRPr="002C50B9" w:rsidTr="00FD630D">
        <w:trPr>
          <w:trHeight w:val="320"/>
        </w:trPr>
        <w:tc>
          <w:tcPr>
            <w:tcW w:w="6915" w:type="dxa"/>
            <w:tcBorders>
              <w:top w:val="nil"/>
              <w:left w:val="single" w:sz="8" w:space="0" w:color="auto"/>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Superávit o Déficit de Ingresos</w:t>
            </w:r>
          </w:p>
        </w:tc>
        <w:tc>
          <w:tcPr>
            <w:tcW w:w="1322" w:type="dxa"/>
            <w:tcBorders>
              <w:top w:val="nil"/>
              <w:left w:val="nil"/>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 </w:t>
            </w:r>
          </w:p>
        </w:tc>
        <w:tc>
          <w:tcPr>
            <w:tcW w:w="1322" w:type="dxa"/>
            <w:tcBorders>
              <w:top w:val="nil"/>
              <w:left w:val="nil"/>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jc w:val="right"/>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-7.430.378.517</w:t>
            </w:r>
          </w:p>
        </w:tc>
      </w:tr>
      <w:tr w:rsidR="002C50B9" w:rsidRPr="002C50B9" w:rsidTr="00FD630D">
        <w:trPr>
          <w:trHeight w:val="320"/>
        </w:trPr>
        <w:tc>
          <w:tcPr>
            <w:tcW w:w="6915" w:type="dxa"/>
            <w:tcBorders>
              <w:top w:val="nil"/>
              <w:left w:val="single" w:sz="8" w:space="0" w:color="auto"/>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rPr>
                <w:rFonts w:ascii="Arial" w:eastAsia="Times New Roman" w:hAnsi="Arial" w:cs="Arial"/>
                <w:sz w:val="18"/>
                <w:szCs w:val="18"/>
                <w:lang w:val="es-MX" w:eastAsia="es-MX"/>
              </w:rPr>
            </w:pPr>
            <w:r w:rsidRPr="002C50B9">
              <w:rPr>
                <w:rFonts w:ascii="Arial" w:eastAsia="Times New Roman" w:hAnsi="Arial" w:cs="Arial"/>
                <w:sz w:val="18"/>
                <w:szCs w:val="18"/>
                <w:lang w:eastAsia="es-MX"/>
              </w:rPr>
              <w:t>Egresos Presupuestados</w:t>
            </w:r>
          </w:p>
        </w:tc>
        <w:tc>
          <w:tcPr>
            <w:tcW w:w="1322" w:type="dxa"/>
            <w:tcBorders>
              <w:top w:val="nil"/>
              <w:left w:val="nil"/>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jc w:val="right"/>
              <w:rPr>
                <w:rFonts w:ascii="Arial" w:eastAsia="Times New Roman" w:hAnsi="Arial" w:cs="Arial"/>
                <w:sz w:val="18"/>
                <w:szCs w:val="18"/>
                <w:lang w:val="es-MX" w:eastAsia="es-MX"/>
              </w:rPr>
            </w:pPr>
            <w:r w:rsidRPr="002C50B9">
              <w:rPr>
                <w:rFonts w:ascii="Arial" w:eastAsia="Times New Roman" w:hAnsi="Arial" w:cs="Arial"/>
                <w:sz w:val="18"/>
                <w:szCs w:val="18"/>
                <w:lang w:eastAsia="es-MX"/>
              </w:rPr>
              <w:t>20.396.419.389</w:t>
            </w:r>
          </w:p>
        </w:tc>
        <w:tc>
          <w:tcPr>
            <w:tcW w:w="1322" w:type="dxa"/>
            <w:tcBorders>
              <w:top w:val="nil"/>
              <w:left w:val="nil"/>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jc w:val="right"/>
              <w:rPr>
                <w:rFonts w:ascii="Arial" w:eastAsia="Times New Roman" w:hAnsi="Arial" w:cs="Arial"/>
                <w:sz w:val="18"/>
                <w:szCs w:val="18"/>
                <w:lang w:val="es-MX" w:eastAsia="es-MX"/>
              </w:rPr>
            </w:pPr>
            <w:r w:rsidRPr="002C50B9">
              <w:rPr>
                <w:rFonts w:ascii="Arial" w:eastAsia="Times New Roman" w:hAnsi="Arial" w:cs="Arial"/>
                <w:sz w:val="18"/>
                <w:szCs w:val="18"/>
                <w:lang w:eastAsia="es-MX"/>
              </w:rPr>
              <w:t> </w:t>
            </w:r>
          </w:p>
        </w:tc>
      </w:tr>
      <w:tr w:rsidR="002C50B9" w:rsidRPr="002C50B9" w:rsidTr="00FD630D">
        <w:trPr>
          <w:trHeight w:val="320"/>
        </w:trPr>
        <w:tc>
          <w:tcPr>
            <w:tcW w:w="6915" w:type="dxa"/>
            <w:tcBorders>
              <w:top w:val="nil"/>
              <w:left w:val="single" w:sz="8" w:space="0" w:color="auto"/>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rPr>
                <w:rFonts w:ascii="Arial" w:eastAsia="Times New Roman" w:hAnsi="Arial" w:cs="Arial"/>
                <w:sz w:val="18"/>
                <w:szCs w:val="18"/>
                <w:lang w:val="es-MX" w:eastAsia="es-MX"/>
              </w:rPr>
            </w:pPr>
            <w:r w:rsidRPr="002C50B9">
              <w:rPr>
                <w:rFonts w:ascii="Arial" w:eastAsia="Times New Roman" w:hAnsi="Arial" w:cs="Arial"/>
                <w:sz w:val="18"/>
                <w:szCs w:val="18"/>
                <w:lang w:eastAsia="es-MX"/>
              </w:rPr>
              <w:t>Menos</w:t>
            </w:r>
          </w:p>
        </w:tc>
        <w:tc>
          <w:tcPr>
            <w:tcW w:w="1322" w:type="dxa"/>
            <w:tcBorders>
              <w:top w:val="nil"/>
              <w:left w:val="nil"/>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rPr>
                <w:rFonts w:ascii="Arial" w:eastAsia="Times New Roman" w:hAnsi="Arial" w:cs="Arial"/>
                <w:sz w:val="18"/>
                <w:szCs w:val="18"/>
                <w:lang w:val="es-MX" w:eastAsia="es-MX"/>
              </w:rPr>
            </w:pPr>
            <w:r w:rsidRPr="002C50B9">
              <w:rPr>
                <w:rFonts w:ascii="Arial" w:eastAsia="Times New Roman" w:hAnsi="Arial" w:cs="Arial"/>
                <w:sz w:val="18"/>
                <w:szCs w:val="18"/>
                <w:lang w:val="es-MX" w:eastAsia="es-MX"/>
              </w:rPr>
              <w:t> </w:t>
            </w:r>
          </w:p>
        </w:tc>
        <w:tc>
          <w:tcPr>
            <w:tcW w:w="1322" w:type="dxa"/>
            <w:tcBorders>
              <w:top w:val="nil"/>
              <w:left w:val="nil"/>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jc w:val="right"/>
              <w:rPr>
                <w:rFonts w:ascii="Arial" w:eastAsia="Times New Roman" w:hAnsi="Arial" w:cs="Arial"/>
                <w:sz w:val="18"/>
                <w:szCs w:val="18"/>
                <w:lang w:val="es-MX" w:eastAsia="es-MX"/>
              </w:rPr>
            </w:pPr>
            <w:r w:rsidRPr="002C50B9">
              <w:rPr>
                <w:rFonts w:ascii="Arial" w:eastAsia="Times New Roman" w:hAnsi="Arial" w:cs="Arial"/>
                <w:sz w:val="18"/>
                <w:szCs w:val="18"/>
                <w:lang w:eastAsia="es-MX"/>
              </w:rPr>
              <w:t> </w:t>
            </w:r>
          </w:p>
        </w:tc>
      </w:tr>
      <w:tr w:rsidR="002C50B9" w:rsidRPr="002C50B9" w:rsidTr="00FD630D">
        <w:trPr>
          <w:trHeight w:val="320"/>
        </w:trPr>
        <w:tc>
          <w:tcPr>
            <w:tcW w:w="6915" w:type="dxa"/>
            <w:tcBorders>
              <w:top w:val="nil"/>
              <w:left w:val="single" w:sz="8" w:space="0" w:color="auto"/>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rPr>
                <w:rFonts w:ascii="Arial" w:eastAsia="Times New Roman" w:hAnsi="Arial" w:cs="Arial"/>
                <w:sz w:val="18"/>
                <w:szCs w:val="18"/>
                <w:lang w:val="es-MX" w:eastAsia="es-MX"/>
              </w:rPr>
            </w:pPr>
            <w:r w:rsidRPr="002C50B9">
              <w:rPr>
                <w:rFonts w:ascii="Arial" w:eastAsia="Times New Roman" w:hAnsi="Arial" w:cs="Arial"/>
                <w:sz w:val="18"/>
                <w:szCs w:val="18"/>
                <w:lang w:eastAsia="es-MX"/>
              </w:rPr>
              <w:t>Egresos Reales</w:t>
            </w:r>
          </w:p>
        </w:tc>
        <w:tc>
          <w:tcPr>
            <w:tcW w:w="1322" w:type="dxa"/>
            <w:tcBorders>
              <w:top w:val="nil"/>
              <w:left w:val="nil"/>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jc w:val="right"/>
              <w:rPr>
                <w:rFonts w:ascii="Arial" w:eastAsia="Times New Roman" w:hAnsi="Arial" w:cs="Arial"/>
                <w:sz w:val="18"/>
                <w:szCs w:val="18"/>
                <w:lang w:val="es-MX" w:eastAsia="es-MX"/>
              </w:rPr>
            </w:pPr>
            <w:r w:rsidRPr="002C50B9">
              <w:rPr>
                <w:rFonts w:ascii="Arial" w:eastAsia="Times New Roman" w:hAnsi="Arial" w:cs="Arial"/>
                <w:sz w:val="18"/>
                <w:szCs w:val="18"/>
                <w:lang w:eastAsia="es-MX"/>
              </w:rPr>
              <w:t>17.666.619.051</w:t>
            </w:r>
          </w:p>
        </w:tc>
        <w:tc>
          <w:tcPr>
            <w:tcW w:w="1322" w:type="dxa"/>
            <w:tcBorders>
              <w:top w:val="nil"/>
              <w:left w:val="nil"/>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jc w:val="right"/>
              <w:rPr>
                <w:rFonts w:ascii="Arial" w:eastAsia="Times New Roman" w:hAnsi="Arial" w:cs="Arial"/>
                <w:sz w:val="18"/>
                <w:szCs w:val="18"/>
                <w:lang w:val="es-MX" w:eastAsia="es-MX"/>
              </w:rPr>
            </w:pPr>
            <w:r w:rsidRPr="002C50B9">
              <w:rPr>
                <w:rFonts w:ascii="Arial" w:eastAsia="Times New Roman" w:hAnsi="Arial" w:cs="Arial"/>
                <w:sz w:val="18"/>
                <w:szCs w:val="18"/>
                <w:lang w:eastAsia="es-MX"/>
              </w:rPr>
              <w:t> </w:t>
            </w:r>
          </w:p>
        </w:tc>
      </w:tr>
      <w:tr w:rsidR="002C50B9" w:rsidRPr="002C50B9" w:rsidTr="00FD630D">
        <w:trPr>
          <w:trHeight w:val="320"/>
        </w:trPr>
        <w:tc>
          <w:tcPr>
            <w:tcW w:w="6915" w:type="dxa"/>
            <w:tcBorders>
              <w:top w:val="nil"/>
              <w:left w:val="single" w:sz="8" w:space="0" w:color="auto"/>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Superávit o Déficit de Egresos</w:t>
            </w:r>
          </w:p>
        </w:tc>
        <w:tc>
          <w:tcPr>
            <w:tcW w:w="1322" w:type="dxa"/>
            <w:tcBorders>
              <w:top w:val="nil"/>
              <w:left w:val="nil"/>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 </w:t>
            </w:r>
          </w:p>
        </w:tc>
        <w:tc>
          <w:tcPr>
            <w:tcW w:w="1322" w:type="dxa"/>
            <w:tcBorders>
              <w:top w:val="nil"/>
              <w:left w:val="nil"/>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jc w:val="right"/>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2.729.800.338</w:t>
            </w:r>
          </w:p>
        </w:tc>
      </w:tr>
      <w:tr w:rsidR="002C50B9" w:rsidRPr="002C50B9" w:rsidTr="00FD630D">
        <w:trPr>
          <w:trHeight w:val="320"/>
        </w:trPr>
        <w:tc>
          <w:tcPr>
            <w:tcW w:w="6915" w:type="dxa"/>
            <w:tcBorders>
              <w:top w:val="nil"/>
              <w:left w:val="single" w:sz="8" w:space="0" w:color="auto"/>
              <w:bottom w:val="single" w:sz="8" w:space="0" w:color="auto"/>
              <w:right w:val="single" w:sz="8" w:space="0" w:color="auto"/>
            </w:tcBorders>
            <w:shd w:val="clear" w:color="000000" w:fill="00B050"/>
            <w:noWrap/>
            <w:vAlign w:val="center"/>
            <w:hideMark/>
          </w:tcPr>
          <w:p w:rsidR="002C50B9" w:rsidRPr="002C50B9" w:rsidRDefault="002C50B9" w:rsidP="002C50B9">
            <w:pPr>
              <w:spacing w:after="0" w:line="240" w:lineRule="auto"/>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Superávit Acumulado</w:t>
            </w:r>
          </w:p>
        </w:tc>
        <w:tc>
          <w:tcPr>
            <w:tcW w:w="1322" w:type="dxa"/>
            <w:tcBorders>
              <w:top w:val="nil"/>
              <w:left w:val="nil"/>
              <w:bottom w:val="single" w:sz="8" w:space="0" w:color="auto"/>
              <w:right w:val="single" w:sz="8" w:space="0" w:color="auto"/>
            </w:tcBorders>
            <w:shd w:val="clear" w:color="000000" w:fill="00B050"/>
            <w:noWrap/>
            <w:vAlign w:val="center"/>
            <w:hideMark/>
          </w:tcPr>
          <w:p w:rsidR="002C50B9" w:rsidRPr="002C50B9" w:rsidRDefault="002C50B9" w:rsidP="002C50B9">
            <w:pPr>
              <w:spacing w:after="0" w:line="240" w:lineRule="auto"/>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 </w:t>
            </w:r>
          </w:p>
        </w:tc>
        <w:tc>
          <w:tcPr>
            <w:tcW w:w="1322" w:type="dxa"/>
            <w:tcBorders>
              <w:top w:val="nil"/>
              <w:left w:val="nil"/>
              <w:bottom w:val="single" w:sz="8" w:space="0" w:color="auto"/>
              <w:right w:val="single" w:sz="8" w:space="0" w:color="auto"/>
            </w:tcBorders>
            <w:shd w:val="clear" w:color="000000" w:fill="00B050"/>
            <w:noWrap/>
            <w:vAlign w:val="center"/>
            <w:hideMark/>
          </w:tcPr>
          <w:p w:rsidR="002C50B9" w:rsidRPr="002C50B9" w:rsidRDefault="002C50B9" w:rsidP="002C50B9">
            <w:pPr>
              <w:spacing w:after="0" w:line="240" w:lineRule="auto"/>
              <w:jc w:val="right"/>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10.160.178.855</w:t>
            </w:r>
          </w:p>
        </w:tc>
      </w:tr>
      <w:tr w:rsidR="002C50B9" w:rsidRPr="002C50B9" w:rsidTr="00FD630D">
        <w:trPr>
          <w:trHeight w:val="320"/>
        </w:trPr>
        <w:tc>
          <w:tcPr>
            <w:tcW w:w="6915" w:type="dxa"/>
            <w:tcBorders>
              <w:top w:val="nil"/>
              <w:left w:val="single" w:sz="8" w:space="0" w:color="auto"/>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 </w:t>
            </w:r>
          </w:p>
        </w:tc>
        <w:tc>
          <w:tcPr>
            <w:tcW w:w="1322" w:type="dxa"/>
            <w:tcBorders>
              <w:top w:val="nil"/>
              <w:left w:val="nil"/>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 </w:t>
            </w:r>
          </w:p>
        </w:tc>
        <w:tc>
          <w:tcPr>
            <w:tcW w:w="1322" w:type="dxa"/>
            <w:tcBorders>
              <w:top w:val="nil"/>
              <w:left w:val="nil"/>
              <w:bottom w:val="single" w:sz="8" w:space="0" w:color="auto"/>
              <w:right w:val="single" w:sz="8" w:space="0" w:color="auto"/>
            </w:tcBorders>
            <w:shd w:val="clear" w:color="000000" w:fill="FFFFFF"/>
            <w:noWrap/>
            <w:vAlign w:val="center"/>
            <w:hideMark/>
          </w:tcPr>
          <w:p w:rsidR="002C50B9" w:rsidRPr="002C50B9" w:rsidRDefault="002C50B9" w:rsidP="002C50B9">
            <w:pPr>
              <w:spacing w:after="0" w:line="240" w:lineRule="auto"/>
              <w:jc w:val="right"/>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 </w:t>
            </w:r>
          </w:p>
        </w:tc>
      </w:tr>
      <w:tr w:rsidR="002C50B9" w:rsidRPr="002C50B9" w:rsidTr="00FD630D">
        <w:trPr>
          <w:trHeight w:val="320"/>
        </w:trPr>
        <w:tc>
          <w:tcPr>
            <w:tcW w:w="6915" w:type="dxa"/>
            <w:tcBorders>
              <w:top w:val="nil"/>
              <w:left w:val="single" w:sz="8" w:space="0" w:color="auto"/>
              <w:bottom w:val="single" w:sz="8" w:space="0" w:color="auto"/>
              <w:right w:val="single" w:sz="8" w:space="0" w:color="auto"/>
            </w:tcBorders>
            <w:shd w:val="clear" w:color="000000" w:fill="00B050"/>
            <w:noWrap/>
            <w:vAlign w:val="center"/>
            <w:hideMark/>
          </w:tcPr>
          <w:p w:rsidR="002C50B9" w:rsidRPr="002C50B9" w:rsidRDefault="002C50B9" w:rsidP="002C50B9">
            <w:pPr>
              <w:spacing w:after="0" w:line="240" w:lineRule="auto"/>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Superávit Libre</w:t>
            </w:r>
          </w:p>
        </w:tc>
        <w:tc>
          <w:tcPr>
            <w:tcW w:w="1322" w:type="dxa"/>
            <w:tcBorders>
              <w:top w:val="nil"/>
              <w:left w:val="nil"/>
              <w:bottom w:val="single" w:sz="8" w:space="0" w:color="auto"/>
              <w:right w:val="single" w:sz="8" w:space="0" w:color="auto"/>
            </w:tcBorders>
            <w:shd w:val="clear" w:color="000000" w:fill="00B050"/>
            <w:noWrap/>
            <w:vAlign w:val="center"/>
            <w:hideMark/>
          </w:tcPr>
          <w:p w:rsidR="002C50B9" w:rsidRPr="002C50B9" w:rsidRDefault="002C50B9" w:rsidP="002C50B9">
            <w:pPr>
              <w:spacing w:after="0" w:line="240" w:lineRule="auto"/>
              <w:jc w:val="right"/>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 </w:t>
            </w:r>
          </w:p>
        </w:tc>
        <w:tc>
          <w:tcPr>
            <w:tcW w:w="1322" w:type="dxa"/>
            <w:tcBorders>
              <w:top w:val="nil"/>
              <w:left w:val="nil"/>
              <w:bottom w:val="single" w:sz="8" w:space="0" w:color="auto"/>
              <w:right w:val="single" w:sz="8" w:space="0" w:color="auto"/>
            </w:tcBorders>
            <w:shd w:val="clear" w:color="000000" w:fill="00B050"/>
            <w:noWrap/>
            <w:vAlign w:val="center"/>
            <w:hideMark/>
          </w:tcPr>
          <w:p w:rsidR="002C50B9" w:rsidRPr="002C50B9" w:rsidRDefault="002C50B9" w:rsidP="002C50B9">
            <w:pPr>
              <w:spacing w:after="0" w:line="240" w:lineRule="auto"/>
              <w:jc w:val="right"/>
              <w:rPr>
                <w:rFonts w:ascii="Arial" w:eastAsia="Times New Roman" w:hAnsi="Arial" w:cs="Arial"/>
                <w:b/>
                <w:bCs/>
                <w:sz w:val="18"/>
                <w:szCs w:val="18"/>
                <w:lang w:val="es-MX" w:eastAsia="es-MX"/>
              </w:rPr>
            </w:pPr>
            <w:r w:rsidRPr="002C50B9">
              <w:rPr>
                <w:rFonts w:ascii="Arial" w:eastAsia="Times New Roman" w:hAnsi="Arial" w:cs="Arial"/>
                <w:b/>
                <w:bCs/>
                <w:sz w:val="18"/>
                <w:szCs w:val="18"/>
                <w:lang w:val="es-MX" w:eastAsia="es-MX"/>
              </w:rPr>
              <w:t>401.707.746</w:t>
            </w:r>
          </w:p>
        </w:tc>
      </w:tr>
      <w:tr w:rsidR="002C50B9" w:rsidRPr="002C50B9" w:rsidTr="00FD630D">
        <w:trPr>
          <w:trHeight w:val="320"/>
        </w:trPr>
        <w:tc>
          <w:tcPr>
            <w:tcW w:w="6915" w:type="dxa"/>
            <w:tcBorders>
              <w:top w:val="nil"/>
              <w:left w:val="single" w:sz="8" w:space="0" w:color="auto"/>
              <w:bottom w:val="single" w:sz="8" w:space="0" w:color="auto"/>
              <w:right w:val="single" w:sz="8" w:space="0" w:color="auto"/>
            </w:tcBorders>
            <w:shd w:val="clear" w:color="000000" w:fill="00B050"/>
            <w:noWrap/>
            <w:vAlign w:val="center"/>
            <w:hideMark/>
          </w:tcPr>
          <w:p w:rsidR="002C50B9" w:rsidRPr="002C50B9" w:rsidRDefault="002C50B9" w:rsidP="002C50B9">
            <w:pPr>
              <w:spacing w:after="0" w:line="240" w:lineRule="auto"/>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Superávit específico</w:t>
            </w:r>
          </w:p>
        </w:tc>
        <w:tc>
          <w:tcPr>
            <w:tcW w:w="1322" w:type="dxa"/>
            <w:tcBorders>
              <w:top w:val="nil"/>
              <w:left w:val="nil"/>
              <w:bottom w:val="single" w:sz="8" w:space="0" w:color="auto"/>
              <w:right w:val="single" w:sz="8" w:space="0" w:color="auto"/>
            </w:tcBorders>
            <w:shd w:val="clear" w:color="000000" w:fill="00B050"/>
            <w:noWrap/>
            <w:vAlign w:val="center"/>
            <w:hideMark/>
          </w:tcPr>
          <w:p w:rsidR="002C50B9" w:rsidRPr="002C50B9" w:rsidRDefault="002C50B9" w:rsidP="002C50B9">
            <w:pPr>
              <w:spacing w:after="0" w:line="240" w:lineRule="auto"/>
              <w:jc w:val="right"/>
              <w:rPr>
                <w:rFonts w:ascii="Arial" w:eastAsia="Times New Roman" w:hAnsi="Arial" w:cs="Arial"/>
                <w:sz w:val="18"/>
                <w:szCs w:val="18"/>
                <w:lang w:val="es-MX" w:eastAsia="es-MX"/>
              </w:rPr>
            </w:pPr>
            <w:r w:rsidRPr="002C50B9">
              <w:rPr>
                <w:rFonts w:ascii="Arial" w:eastAsia="Times New Roman" w:hAnsi="Arial" w:cs="Arial"/>
                <w:sz w:val="18"/>
                <w:szCs w:val="18"/>
                <w:lang w:eastAsia="es-MX"/>
              </w:rPr>
              <w:t> </w:t>
            </w:r>
          </w:p>
        </w:tc>
        <w:tc>
          <w:tcPr>
            <w:tcW w:w="1322" w:type="dxa"/>
            <w:tcBorders>
              <w:top w:val="nil"/>
              <w:left w:val="nil"/>
              <w:bottom w:val="single" w:sz="8" w:space="0" w:color="auto"/>
              <w:right w:val="single" w:sz="8" w:space="0" w:color="auto"/>
            </w:tcBorders>
            <w:shd w:val="clear" w:color="000000" w:fill="00B050"/>
            <w:noWrap/>
            <w:vAlign w:val="center"/>
            <w:hideMark/>
          </w:tcPr>
          <w:p w:rsidR="002C50B9" w:rsidRPr="002C50B9" w:rsidRDefault="002C50B9" w:rsidP="002C50B9">
            <w:pPr>
              <w:spacing w:after="0" w:line="240" w:lineRule="auto"/>
              <w:jc w:val="right"/>
              <w:rPr>
                <w:rFonts w:ascii="Arial" w:eastAsia="Times New Roman" w:hAnsi="Arial" w:cs="Arial"/>
                <w:b/>
                <w:bCs/>
                <w:sz w:val="18"/>
                <w:szCs w:val="18"/>
                <w:lang w:val="es-MX" w:eastAsia="es-MX"/>
              </w:rPr>
            </w:pPr>
            <w:r w:rsidRPr="002C50B9">
              <w:rPr>
                <w:rFonts w:ascii="Arial" w:eastAsia="Times New Roman" w:hAnsi="Arial" w:cs="Arial"/>
                <w:b/>
                <w:bCs/>
                <w:sz w:val="18"/>
                <w:szCs w:val="18"/>
                <w:lang w:val="es-MX" w:eastAsia="es-MX"/>
              </w:rPr>
              <w:t>9.758.471.110</w:t>
            </w:r>
          </w:p>
        </w:tc>
      </w:tr>
      <w:tr w:rsidR="002C50B9" w:rsidRPr="002C50B9" w:rsidTr="00FD630D">
        <w:trPr>
          <w:trHeight w:val="320"/>
        </w:trPr>
        <w:tc>
          <w:tcPr>
            <w:tcW w:w="6915" w:type="dxa"/>
            <w:tcBorders>
              <w:top w:val="nil"/>
              <w:left w:val="single" w:sz="8" w:space="0" w:color="auto"/>
              <w:bottom w:val="single" w:sz="8" w:space="0" w:color="auto"/>
              <w:right w:val="single" w:sz="8" w:space="0" w:color="auto"/>
            </w:tcBorders>
            <w:shd w:val="clear" w:color="000000" w:fill="00B050"/>
            <w:noWrap/>
            <w:vAlign w:val="center"/>
            <w:hideMark/>
          </w:tcPr>
          <w:p w:rsidR="002C50B9" w:rsidRPr="002C50B9" w:rsidRDefault="002C50B9" w:rsidP="002C50B9">
            <w:pPr>
              <w:spacing w:after="0" w:line="240" w:lineRule="auto"/>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Superávit Acumulado</w:t>
            </w:r>
          </w:p>
        </w:tc>
        <w:tc>
          <w:tcPr>
            <w:tcW w:w="1322" w:type="dxa"/>
            <w:tcBorders>
              <w:top w:val="nil"/>
              <w:left w:val="nil"/>
              <w:bottom w:val="single" w:sz="8" w:space="0" w:color="auto"/>
              <w:right w:val="single" w:sz="8" w:space="0" w:color="auto"/>
            </w:tcBorders>
            <w:shd w:val="clear" w:color="000000" w:fill="00B050"/>
            <w:noWrap/>
            <w:vAlign w:val="center"/>
            <w:hideMark/>
          </w:tcPr>
          <w:p w:rsidR="002C50B9" w:rsidRPr="002C50B9" w:rsidRDefault="002C50B9" w:rsidP="002C50B9">
            <w:pPr>
              <w:spacing w:after="0" w:line="240" w:lineRule="auto"/>
              <w:jc w:val="right"/>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 </w:t>
            </w:r>
          </w:p>
        </w:tc>
        <w:tc>
          <w:tcPr>
            <w:tcW w:w="1322" w:type="dxa"/>
            <w:tcBorders>
              <w:top w:val="nil"/>
              <w:left w:val="nil"/>
              <w:bottom w:val="single" w:sz="8" w:space="0" w:color="auto"/>
              <w:right w:val="single" w:sz="8" w:space="0" w:color="auto"/>
            </w:tcBorders>
            <w:shd w:val="clear" w:color="000000" w:fill="00B050"/>
            <w:noWrap/>
            <w:vAlign w:val="center"/>
            <w:hideMark/>
          </w:tcPr>
          <w:p w:rsidR="002C50B9" w:rsidRPr="002C50B9" w:rsidRDefault="002C50B9" w:rsidP="002C50B9">
            <w:pPr>
              <w:spacing w:after="0" w:line="240" w:lineRule="auto"/>
              <w:jc w:val="right"/>
              <w:rPr>
                <w:rFonts w:ascii="Arial" w:eastAsia="Times New Roman" w:hAnsi="Arial" w:cs="Arial"/>
                <w:b/>
                <w:bCs/>
                <w:sz w:val="18"/>
                <w:szCs w:val="18"/>
                <w:lang w:val="es-MX" w:eastAsia="es-MX"/>
              </w:rPr>
            </w:pPr>
            <w:r w:rsidRPr="002C50B9">
              <w:rPr>
                <w:rFonts w:ascii="Arial" w:eastAsia="Times New Roman" w:hAnsi="Arial" w:cs="Arial"/>
                <w:b/>
                <w:bCs/>
                <w:sz w:val="18"/>
                <w:szCs w:val="18"/>
                <w:lang w:eastAsia="es-MX"/>
              </w:rPr>
              <w:t>10.160.178.855</w:t>
            </w:r>
          </w:p>
        </w:tc>
      </w:tr>
    </w:tbl>
    <w:p w:rsidR="00E042E9" w:rsidRPr="00DF4F3D" w:rsidRDefault="00E042E9" w:rsidP="00577830">
      <w:pPr>
        <w:spacing w:after="0" w:line="240" w:lineRule="auto"/>
        <w:rPr>
          <w:b/>
          <w:color w:val="FF0000"/>
          <w:sz w:val="12"/>
          <w:szCs w:val="12"/>
        </w:rPr>
      </w:pPr>
    </w:p>
    <w:p w:rsidR="00183C06" w:rsidRPr="00DF4F3D" w:rsidRDefault="00183C06" w:rsidP="00577830">
      <w:pPr>
        <w:spacing w:after="0" w:line="240" w:lineRule="auto"/>
        <w:rPr>
          <w:b/>
          <w:color w:val="FF0000"/>
          <w:sz w:val="12"/>
          <w:szCs w:val="12"/>
        </w:rPr>
      </w:pPr>
    </w:p>
    <w:p w:rsidR="00192C58" w:rsidRPr="00DF4F3D" w:rsidRDefault="00192C58" w:rsidP="00192C58">
      <w:pPr>
        <w:spacing w:after="0" w:line="240" w:lineRule="auto"/>
        <w:rPr>
          <w:rFonts w:ascii="Arial" w:hAnsi="Arial" w:cs="Arial"/>
          <w:b/>
          <w:color w:val="FF0000"/>
          <w:sz w:val="24"/>
          <w:szCs w:val="24"/>
        </w:rPr>
      </w:pPr>
    </w:p>
    <w:p w:rsidR="00192C58" w:rsidRPr="00FD630D" w:rsidRDefault="00192C58" w:rsidP="00192C58">
      <w:pPr>
        <w:spacing w:after="0" w:line="240" w:lineRule="auto"/>
        <w:rPr>
          <w:rFonts w:ascii="Arial" w:hAnsi="Arial" w:cs="Arial"/>
          <w:b/>
        </w:rPr>
      </w:pPr>
      <w:r w:rsidRPr="00FD630D">
        <w:rPr>
          <w:rFonts w:ascii="Arial" w:hAnsi="Arial" w:cs="Arial"/>
          <w:b/>
          <w:sz w:val="24"/>
          <w:szCs w:val="24"/>
        </w:rPr>
        <w:t>Composición del Superávit</w:t>
      </w:r>
    </w:p>
    <w:p w:rsidR="00192C58" w:rsidRPr="00FD630D" w:rsidRDefault="00192C58" w:rsidP="00192C58">
      <w:pPr>
        <w:pStyle w:val="Prrafodelista"/>
        <w:spacing w:after="0" w:line="240" w:lineRule="auto"/>
        <w:rPr>
          <w:rFonts w:ascii="Arial" w:hAnsi="Arial" w:cs="Arial"/>
          <w:b/>
        </w:rPr>
      </w:pPr>
    </w:p>
    <w:p w:rsidR="009A78C7" w:rsidRPr="00FD630D" w:rsidRDefault="00192C58" w:rsidP="009A78C7">
      <w:pPr>
        <w:spacing w:after="0" w:line="240" w:lineRule="auto"/>
        <w:jc w:val="both"/>
        <w:rPr>
          <w:rFonts w:ascii="Arial" w:eastAsiaTheme="minorEastAsia" w:hAnsi="Arial" w:cs="Arial"/>
          <w:sz w:val="24"/>
          <w:szCs w:val="24"/>
          <w:lang w:eastAsia="es-CR"/>
        </w:rPr>
      </w:pPr>
      <w:r w:rsidRPr="00FD630D">
        <w:rPr>
          <w:rFonts w:ascii="Arial" w:eastAsiaTheme="minorEastAsia" w:hAnsi="Arial" w:cs="Arial"/>
          <w:sz w:val="24"/>
          <w:szCs w:val="24"/>
          <w:lang w:eastAsia="es-CR"/>
        </w:rPr>
        <w:t xml:space="preserve">De acuerdo a la liquidación anterior el superávit específico es por la suma de </w:t>
      </w:r>
      <w:r w:rsidR="00EA10B1" w:rsidRPr="00FD630D">
        <w:rPr>
          <w:rFonts w:ascii="Arial" w:eastAsiaTheme="minorEastAsia" w:hAnsi="Arial" w:cs="Arial"/>
          <w:sz w:val="24"/>
          <w:szCs w:val="24"/>
          <w:lang w:eastAsia="es-CR"/>
        </w:rPr>
        <w:t xml:space="preserve">               </w:t>
      </w:r>
      <w:r w:rsidRPr="00FD630D">
        <w:rPr>
          <w:rFonts w:ascii="Arial" w:eastAsiaTheme="minorEastAsia" w:hAnsi="Arial" w:cs="Arial"/>
          <w:sz w:val="24"/>
          <w:szCs w:val="24"/>
          <w:lang w:eastAsia="es-CR"/>
        </w:rPr>
        <w:t>¢</w:t>
      </w:r>
      <w:r w:rsidR="00FD630D" w:rsidRPr="00FD630D">
        <w:rPr>
          <w:rFonts w:ascii="Arial" w:eastAsia="Times New Roman" w:hAnsi="Arial" w:cs="Arial"/>
          <w:sz w:val="24"/>
          <w:szCs w:val="24"/>
          <w:lang w:eastAsia="es-CR"/>
        </w:rPr>
        <w:t>9.758.471.110</w:t>
      </w:r>
      <w:r w:rsidR="00911420" w:rsidRPr="00FD630D">
        <w:rPr>
          <w:rFonts w:ascii="Arial" w:eastAsiaTheme="minorEastAsia" w:hAnsi="Arial" w:cs="Arial"/>
          <w:sz w:val="24"/>
          <w:szCs w:val="24"/>
          <w:lang w:eastAsia="es-CR"/>
        </w:rPr>
        <w:t>, lo</w:t>
      </w:r>
      <w:r w:rsidR="00DE303A" w:rsidRPr="00FD630D">
        <w:rPr>
          <w:rFonts w:ascii="Arial" w:eastAsiaTheme="minorEastAsia" w:hAnsi="Arial" w:cs="Arial"/>
          <w:sz w:val="24"/>
          <w:szCs w:val="24"/>
          <w:lang w:eastAsia="es-CR"/>
        </w:rPr>
        <w:t xml:space="preserve"> cual </w:t>
      </w:r>
      <w:r w:rsidRPr="00FD630D">
        <w:rPr>
          <w:rFonts w:ascii="Arial" w:eastAsiaTheme="minorEastAsia" w:hAnsi="Arial" w:cs="Arial"/>
          <w:sz w:val="24"/>
          <w:szCs w:val="24"/>
          <w:lang w:eastAsia="es-CR"/>
        </w:rPr>
        <w:t>corresponde a los recursos comprometidos para atender las obligaciones financieras por contratos existentes en el Programa de Pago de Servicios Ambientales</w:t>
      </w:r>
      <w:r w:rsidR="00D55E8E" w:rsidRPr="00FD630D">
        <w:rPr>
          <w:rFonts w:ascii="Arial" w:eastAsiaTheme="minorEastAsia" w:hAnsi="Arial" w:cs="Arial"/>
          <w:sz w:val="24"/>
          <w:szCs w:val="24"/>
          <w:lang w:eastAsia="es-CR"/>
        </w:rPr>
        <w:t>.</w:t>
      </w:r>
    </w:p>
    <w:p w:rsidR="00FD630D" w:rsidRPr="00FD630D" w:rsidRDefault="00FD630D" w:rsidP="009A78C7">
      <w:pPr>
        <w:spacing w:after="0" w:line="240" w:lineRule="auto"/>
        <w:jc w:val="both"/>
        <w:rPr>
          <w:rFonts w:ascii="Arial" w:eastAsia="Times New Roman" w:hAnsi="Arial" w:cs="Arial"/>
          <w:sz w:val="24"/>
          <w:szCs w:val="24"/>
          <w:lang w:eastAsia="es-CR"/>
        </w:rPr>
      </w:pPr>
      <w:r w:rsidRPr="00FD630D">
        <w:rPr>
          <w:rFonts w:ascii="Arial" w:eastAsiaTheme="minorEastAsia" w:hAnsi="Arial" w:cs="Arial"/>
          <w:sz w:val="24"/>
          <w:szCs w:val="24"/>
          <w:lang w:eastAsia="es-CR"/>
        </w:rPr>
        <w:t>Por su parte el superávit libre es por la suma de ¢401.707.746, los cuales corresponden ¢161.354.890 del periodo 2016, ¢240.352.856 del periodo 2018, al cierre del periodo 2019 no se generó superávit.</w:t>
      </w:r>
    </w:p>
    <w:bookmarkEnd w:id="0"/>
    <w:bookmarkEnd w:id="1"/>
    <w:bookmarkEnd w:id="2"/>
    <w:bookmarkEnd w:id="3"/>
    <w:p w:rsidR="009A78C7" w:rsidRPr="00FD630D" w:rsidRDefault="009A78C7" w:rsidP="00EA10B1">
      <w:pPr>
        <w:spacing w:after="0" w:line="240" w:lineRule="auto"/>
        <w:jc w:val="both"/>
        <w:rPr>
          <w:rFonts w:ascii="Arial" w:eastAsia="Times New Roman" w:hAnsi="Arial" w:cs="Arial"/>
          <w:sz w:val="24"/>
          <w:szCs w:val="24"/>
          <w:lang w:eastAsia="es-CR"/>
        </w:rPr>
      </w:pPr>
    </w:p>
    <w:sectPr w:rsidR="009A78C7" w:rsidRPr="00FD630D" w:rsidSect="00753AAA">
      <w:headerReference w:type="default" r:id="rId16"/>
      <w:footerReference w:type="default" r:id="rId17"/>
      <w:pgSz w:w="12240" w:h="15840"/>
      <w:pgMar w:top="1417" w:right="1325"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E5B" w:rsidRDefault="00DD4E5B" w:rsidP="00D42B3F">
      <w:pPr>
        <w:spacing w:after="0" w:line="240" w:lineRule="auto"/>
      </w:pPr>
      <w:r>
        <w:separator/>
      </w:r>
    </w:p>
  </w:endnote>
  <w:endnote w:type="continuationSeparator" w:id="0">
    <w:p w:rsidR="00DD4E5B" w:rsidRDefault="00DD4E5B" w:rsidP="00D42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664" w:rsidRDefault="00C35664" w:rsidP="0017056F">
    <w:pPr>
      <w:framePr w:wrap="around" w:vAnchor="text" w:hAnchor="margin" w:xAlign="right" w:y="1"/>
    </w:pPr>
    <w:r>
      <w:fldChar w:fldCharType="begin"/>
    </w:r>
    <w:r>
      <w:instrText xml:space="preserve">PAGE  </w:instrText>
    </w:r>
    <w:r>
      <w:fldChar w:fldCharType="separate"/>
    </w:r>
    <w:r>
      <w:rPr>
        <w:noProof/>
      </w:rPr>
      <w:t>28</w:t>
    </w:r>
    <w:r>
      <w:rPr>
        <w:noProof/>
      </w:rPr>
      <w:fldChar w:fldCharType="end"/>
    </w:r>
  </w:p>
  <w:p w:rsidR="00C35664" w:rsidRDefault="00C35664" w:rsidP="0017056F">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126815"/>
      <w:docPartObj>
        <w:docPartGallery w:val="Page Numbers (Bottom of Page)"/>
        <w:docPartUnique/>
      </w:docPartObj>
    </w:sdtPr>
    <w:sdtEndPr/>
    <w:sdtContent>
      <w:p w:rsidR="00C35664" w:rsidRDefault="00C35664">
        <w:pPr>
          <w:pStyle w:val="Piedepgina"/>
          <w:jc w:val="right"/>
        </w:pPr>
        <w:r>
          <w:fldChar w:fldCharType="begin"/>
        </w:r>
        <w:r>
          <w:instrText>PAGE   \* MERGEFORMAT</w:instrText>
        </w:r>
        <w:r>
          <w:fldChar w:fldCharType="separate"/>
        </w:r>
        <w:r w:rsidR="0077741A" w:rsidRPr="0077741A">
          <w:rPr>
            <w:noProof/>
            <w:lang w:val="es-ES"/>
          </w:rPr>
          <w:t>22</w:t>
        </w:r>
        <w:r>
          <w:rPr>
            <w:noProof/>
            <w:lang w:val="es-ES"/>
          </w:rPr>
          <w:fldChar w:fldCharType="end"/>
        </w:r>
      </w:p>
    </w:sdtContent>
  </w:sdt>
  <w:p w:rsidR="00C35664" w:rsidRDefault="00C3566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706277"/>
      <w:docPartObj>
        <w:docPartGallery w:val="Page Numbers (Bottom of Page)"/>
        <w:docPartUnique/>
      </w:docPartObj>
    </w:sdtPr>
    <w:sdtEndPr/>
    <w:sdtContent>
      <w:p w:rsidR="00C35664" w:rsidRDefault="00C35664">
        <w:pPr>
          <w:pStyle w:val="Piedepgina"/>
          <w:jc w:val="right"/>
        </w:pPr>
        <w:r>
          <w:fldChar w:fldCharType="begin"/>
        </w:r>
        <w:r>
          <w:instrText>PAGE   \* MERGEFORMAT</w:instrText>
        </w:r>
        <w:r>
          <w:fldChar w:fldCharType="separate"/>
        </w:r>
        <w:r w:rsidR="0077741A" w:rsidRPr="0077741A">
          <w:rPr>
            <w:noProof/>
            <w:lang w:val="es-ES"/>
          </w:rPr>
          <w:t>12</w:t>
        </w:r>
        <w:r>
          <w:rPr>
            <w:noProof/>
            <w:lang w:val="es-ES"/>
          </w:rPr>
          <w:fldChar w:fldCharType="end"/>
        </w:r>
      </w:p>
    </w:sdtContent>
  </w:sdt>
  <w:p w:rsidR="00C35664" w:rsidRDefault="00C35664"/>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351630"/>
      <w:docPartObj>
        <w:docPartGallery w:val="Page Numbers (Bottom of Page)"/>
        <w:docPartUnique/>
      </w:docPartObj>
    </w:sdtPr>
    <w:sdtEndPr/>
    <w:sdtContent>
      <w:p w:rsidR="00C35664" w:rsidRDefault="00C35664">
        <w:pPr>
          <w:pStyle w:val="Piedepgina"/>
          <w:jc w:val="center"/>
        </w:pPr>
        <w:r>
          <w:fldChar w:fldCharType="begin"/>
        </w:r>
        <w:r>
          <w:instrText>PAGE   \* MERGEFORMAT</w:instrText>
        </w:r>
        <w:r>
          <w:fldChar w:fldCharType="separate"/>
        </w:r>
        <w:r w:rsidR="0077741A" w:rsidRPr="0077741A">
          <w:rPr>
            <w:noProof/>
            <w:lang w:val="es-ES"/>
          </w:rPr>
          <w:t>24</w:t>
        </w:r>
        <w:r>
          <w:rPr>
            <w:noProof/>
            <w:lang w:val="es-ES"/>
          </w:rPr>
          <w:fldChar w:fldCharType="end"/>
        </w:r>
      </w:p>
    </w:sdtContent>
  </w:sdt>
  <w:p w:rsidR="00C35664" w:rsidRDefault="00C3566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E5B" w:rsidRDefault="00DD4E5B" w:rsidP="00D42B3F">
      <w:pPr>
        <w:spacing w:after="0" w:line="240" w:lineRule="auto"/>
      </w:pPr>
      <w:r>
        <w:separator/>
      </w:r>
    </w:p>
  </w:footnote>
  <w:footnote w:type="continuationSeparator" w:id="0">
    <w:p w:rsidR="00DD4E5B" w:rsidRDefault="00DD4E5B" w:rsidP="00D42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664" w:rsidRDefault="00C35664" w:rsidP="006A5A75">
    <w:pPr>
      <w:tabs>
        <w:tab w:val="left" w:pos="2445"/>
        <w:tab w:val="left" w:pos="5475"/>
        <w:tab w:val="center" w:pos="6502"/>
      </w:tabs>
      <w:spacing w:after="0" w:line="240" w:lineRule="auto"/>
      <w:jc w:val="center"/>
      <w:rPr>
        <w:b/>
      </w:rPr>
    </w:pPr>
    <w:r>
      <w:rPr>
        <w:b/>
      </w:rPr>
      <w:t>Ejecución Presupuestaria</w:t>
    </w:r>
  </w:p>
  <w:p w:rsidR="00C35664" w:rsidRPr="00942334" w:rsidRDefault="00C35664" w:rsidP="006A5A75">
    <w:pPr>
      <w:tabs>
        <w:tab w:val="left" w:pos="2445"/>
        <w:tab w:val="left" w:pos="5475"/>
        <w:tab w:val="center" w:pos="6502"/>
      </w:tabs>
      <w:spacing w:after="0" w:line="240" w:lineRule="auto"/>
      <w:jc w:val="center"/>
      <w:rPr>
        <w:b/>
      </w:rPr>
    </w:pPr>
    <w:r>
      <w:rPr>
        <w:b/>
      </w:rPr>
      <w:t>IV Trimestre 2019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664" w:rsidRDefault="00C35664" w:rsidP="00013FF2">
    <w:pPr>
      <w:tabs>
        <w:tab w:val="left" w:pos="2445"/>
        <w:tab w:val="left" w:pos="5475"/>
        <w:tab w:val="center" w:pos="6502"/>
      </w:tabs>
      <w:spacing w:after="0" w:line="240" w:lineRule="auto"/>
      <w:jc w:val="center"/>
      <w:rPr>
        <w:b/>
      </w:rPr>
    </w:pPr>
    <w:r>
      <w:rPr>
        <w:b/>
      </w:rPr>
      <w:t>Ejecución Presupuestaria</w:t>
    </w:r>
  </w:p>
  <w:p w:rsidR="00C35664" w:rsidRPr="00942334" w:rsidRDefault="00C35664" w:rsidP="00013FF2">
    <w:pPr>
      <w:tabs>
        <w:tab w:val="left" w:pos="2445"/>
        <w:tab w:val="left" w:pos="5475"/>
        <w:tab w:val="center" w:pos="6502"/>
      </w:tabs>
      <w:spacing w:after="0" w:line="240" w:lineRule="auto"/>
      <w:jc w:val="center"/>
      <w:rPr>
        <w:b/>
      </w:rPr>
    </w:pPr>
    <w:r>
      <w:rPr>
        <w:b/>
      </w:rPr>
      <w:t>IV Trimestre 2019</w:t>
    </w:r>
  </w:p>
  <w:p w:rsidR="00C35664" w:rsidRPr="006A5A75" w:rsidRDefault="00C35664" w:rsidP="009C0060">
    <w:pPr>
      <w:pStyle w:val="Encabezado"/>
      <w:jc w:val="cent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664" w:rsidRDefault="00C35664" w:rsidP="0017056F">
    <w:pPr>
      <w:tabs>
        <w:tab w:val="left" w:pos="2445"/>
        <w:tab w:val="left" w:pos="5475"/>
        <w:tab w:val="center" w:pos="6502"/>
      </w:tabs>
      <w:spacing w:after="0" w:line="240" w:lineRule="auto"/>
      <w:rPr>
        <w:b/>
      </w:rPr>
    </w:pPr>
  </w:p>
  <w:p w:rsidR="00C35664" w:rsidRDefault="00C35664" w:rsidP="006A5A75">
    <w:pPr>
      <w:tabs>
        <w:tab w:val="left" w:pos="2445"/>
        <w:tab w:val="left" w:pos="5475"/>
        <w:tab w:val="center" w:pos="6502"/>
      </w:tabs>
      <w:spacing w:after="0" w:line="240" w:lineRule="auto"/>
      <w:jc w:val="center"/>
      <w:rPr>
        <w:b/>
      </w:rPr>
    </w:pPr>
    <w:r>
      <w:rPr>
        <w:b/>
      </w:rPr>
      <w:t>Ejecución Presupuestaria</w:t>
    </w:r>
  </w:p>
  <w:p w:rsidR="00C35664" w:rsidRPr="00942334" w:rsidRDefault="00C35664" w:rsidP="006A5A75">
    <w:pPr>
      <w:tabs>
        <w:tab w:val="left" w:pos="2445"/>
        <w:tab w:val="left" w:pos="5475"/>
        <w:tab w:val="center" w:pos="6502"/>
      </w:tabs>
      <w:spacing w:after="0" w:line="240" w:lineRule="auto"/>
      <w:jc w:val="center"/>
      <w:rPr>
        <w:b/>
      </w:rPr>
    </w:pPr>
    <w:r>
      <w:rPr>
        <w:b/>
      </w:rPr>
      <w:t>IV Trimestre 2019</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664" w:rsidRPr="004A38CB" w:rsidRDefault="00C35664" w:rsidP="00D42B3F">
    <w:pPr>
      <w:tabs>
        <w:tab w:val="left" w:pos="2445"/>
        <w:tab w:val="center" w:pos="6502"/>
      </w:tabs>
      <w:spacing w:after="0" w:line="240" w:lineRule="auto"/>
      <w:jc w:val="center"/>
      <w:rPr>
        <w:b/>
      </w:rPr>
    </w:pPr>
    <w:r w:rsidRPr="004A38CB">
      <w:rPr>
        <w:b/>
      </w:rPr>
      <w:t>Ejecución Presupuestaria</w:t>
    </w:r>
  </w:p>
  <w:p w:rsidR="00C35664" w:rsidRDefault="00C35664" w:rsidP="00D42B3F">
    <w:pPr>
      <w:tabs>
        <w:tab w:val="left" w:pos="2445"/>
        <w:tab w:val="left" w:pos="5475"/>
        <w:tab w:val="center" w:pos="6502"/>
      </w:tabs>
      <w:spacing w:after="0" w:line="240" w:lineRule="auto"/>
      <w:jc w:val="center"/>
      <w:rPr>
        <w:b/>
      </w:rPr>
    </w:pPr>
    <w:r w:rsidRPr="004A38CB">
      <w:rPr>
        <w:b/>
      </w:rPr>
      <w:t>I</w:t>
    </w:r>
    <w:r>
      <w:rPr>
        <w:b/>
      </w:rPr>
      <w:t>V Trimestre 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7ACD"/>
    <w:multiLevelType w:val="hybridMultilevel"/>
    <w:tmpl w:val="1340C5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87B1140"/>
    <w:multiLevelType w:val="hybridMultilevel"/>
    <w:tmpl w:val="ED36E22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CDA367E"/>
    <w:multiLevelType w:val="hybridMultilevel"/>
    <w:tmpl w:val="692E6504"/>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4FE02AD"/>
    <w:multiLevelType w:val="hybridMultilevel"/>
    <w:tmpl w:val="8C5059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816404"/>
    <w:multiLevelType w:val="hybridMultilevel"/>
    <w:tmpl w:val="AAB0A390"/>
    <w:lvl w:ilvl="0" w:tplc="49C4606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104AB"/>
    <w:multiLevelType w:val="hybridMultilevel"/>
    <w:tmpl w:val="E2CA19E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B161683"/>
    <w:multiLevelType w:val="hybridMultilevel"/>
    <w:tmpl w:val="7166BFE8"/>
    <w:lvl w:ilvl="0" w:tplc="B8E836F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61956"/>
    <w:multiLevelType w:val="hybridMultilevel"/>
    <w:tmpl w:val="74C63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53803"/>
    <w:multiLevelType w:val="hybridMultilevel"/>
    <w:tmpl w:val="2B0274D2"/>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14196D"/>
    <w:multiLevelType w:val="hybridMultilevel"/>
    <w:tmpl w:val="54581E32"/>
    <w:lvl w:ilvl="0" w:tplc="B8E836F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B100FF"/>
    <w:multiLevelType w:val="hybridMultilevel"/>
    <w:tmpl w:val="FA1CB302"/>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1" w15:restartNumberingAfterBreak="0">
    <w:nsid w:val="411D416F"/>
    <w:multiLevelType w:val="hybridMultilevel"/>
    <w:tmpl w:val="1340C5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1D143B"/>
    <w:multiLevelType w:val="hybridMultilevel"/>
    <w:tmpl w:val="AF98E3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5778628B"/>
    <w:multiLevelType w:val="multilevel"/>
    <w:tmpl w:val="683419C4"/>
    <w:lvl w:ilvl="0">
      <w:start w:val="1"/>
      <w:numFmt w:val="decimal"/>
      <w:lvlText w:val="%1."/>
      <w:lvlJc w:val="left"/>
      <w:pPr>
        <w:ind w:left="8866" w:hanging="360"/>
      </w:pPr>
      <w:rPr>
        <w:rFonts w:hint="default"/>
      </w:rPr>
    </w:lvl>
    <w:lvl w:ilvl="1">
      <w:start w:val="1"/>
      <w:numFmt w:val="decimal"/>
      <w:isLgl/>
      <w:lvlText w:val="%1.%2"/>
      <w:lvlJc w:val="left"/>
      <w:pPr>
        <w:ind w:left="8866" w:hanging="36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9226" w:hanging="720"/>
      </w:pPr>
      <w:rPr>
        <w:rFonts w:hint="default"/>
      </w:rPr>
    </w:lvl>
    <w:lvl w:ilvl="4">
      <w:start w:val="1"/>
      <w:numFmt w:val="decimal"/>
      <w:isLgl/>
      <w:lvlText w:val="%1.%2.%3.%4.%5"/>
      <w:lvlJc w:val="left"/>
      <w:pPr>
        <w:ind w:left="9586" w:hanging="1080"/>
      </w:pPr>
      <w:rPr>
        <w:rFonts w:hint="default"/>
      </w:rPr>
    </w:lvl>
    <w:lvl w:ilvl="5">
      <w:start w:val="1"/>
      <w:numFmt w:val="decimal"/>
      <w:isLgl/>
      <w:lvlText w:val="%1.%2.%3.%4.%5.%6"/>
      <w:lvlJc w:val="left"/>
      <w:pPr>
        <w:ind w:left="9586" w:hanging="1080"/>
      </w:pPr>
      <w:rPr>
        <w:rFonts w:hint="default"/>
      </w:rPr>
    </w:lvl>
    <w:lvl w:ilvl="6">
      <w:start w:val="1"/>
      <w:numFmt w:val="decimal"/>
      <w:isLgl/>
      <w:lvlText w:val="%1.%2.%3.%4.%5.%6.%7"/>
      <w:lvlJc w:val="left"/>
      <w:pPr>
        <w:ind w:left="9946" w:hanging="1440"/>
      </w:pPr>
      <w:rPr>
        <w:rFonts w:hint="default"/>
      </w:rPr>
    </w:lvl>
    <w:lvl w:ilvl="7">
      <w:start w:val="1"/>
      <w:numFmt w:val="decimal"/>
      <w:isLgl/>
      <w:lvlText w:val="%1.%2.%3.%4.%5.%6.%7.%8"/>
      <w:lvlJc w:val="left"/>
      <w:pPr>
        <w:ind w:left="9946" w:hanging="1440"/>
      </w:pPr>
      <w:rPr>
        <w:rFonts w:hint="default"/>
      </w:rPr>
    </w:lvl>
    <w:lvl w:ilvl="8">
      <w:start w:val="1"/>
      <w:numFmt w:val="decimal"/>
      <w:isLgl/>
      <w:lvlText w:val="%1.%2.%3.%4.%5.%6.%7.%8.%9"/>
      <w:lvlJc w:val="left"/>
      <w:pPr>
        <w:ind w:left="9946" w:hanging="1440"/>
      </w:pPr>
      <w:rPr>
        <w:rFonts w:hint="default"/>
      </w:rPr>
    </w:lvl>
  </w:abstractNum>
  <w:abstractNum w:abstractNumId="14" w15:restartNumberingAfterBreak="0">
    <w:nsid w:val="58684641"/>
    <w:multiLevelType w:val="hybridMultilevel"/>
    <w:tmpl w:val="54666354"/>
    <w:lvl w:ilvl="0" w:tplc="25FE038C">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2C564A3"/>
    <w:multiLevelType w:val="hybridMultilevel"/>
    <w:tmpl w:val="CDBE6726"/>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6" w15:restartNumberingAfterBreak="0">
    <w:nsid w:val="62DE1A23"/>
    <w:multiLevelType w:val="hybridMultilevel"/>
    <w:tmpl w:val="066E2190"/>
    <w:lvl w:ilvl="0" w:tplc="DBFCD7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9C10D5"/>
    <w:multiLevelType w:val="hybridMultilevel"/>
    <w:tmpl w:val="E25804C4"/>
    <w:lvl w:ilvl="0" w:tplc="140A000F">
      <w:start w:val="9"/>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6BD233F"/>
    <w:multiLevelType w:val="multilevel"/>
    <w:tmpl w:val="75608266"/>
    <w:lvl w:ilvl="0">
      <w:start w:val="1"/>
      <w:numFmt w:val="decimal"/>
      <w:lvlText w:val="%1."/>
      <w:lvlJc w:val="left"/>
      <w:pPr>
        <w:ind w:left="720" w:hanging="360"/>
      </w:pPr>
      <w:rPr>
        <w:rFonts w:hint="default"/>
      </w:rPr>
    </w:lvl>
    <w:lvl w:ilvl="1">
      <w:start w:val="3"/>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A3A0E53"/>
    <w:multiLevelType w:val="hybridMultilevel"/>
    <w:tmpl w:val="1340C5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F013BF3"/>
    <w:multiLevelType w:val="multilevel"/>
    <w:tmpl w:val="16FE7600"/>
    <w:lvl w:ilvl="0">
      <w:start w:val="2"/>
      <w:numFmt w:val="decimal"/>
      <w:lvlText w:val="%1"/>
      <w:lvlJc w:val="left"/>
      <w:pPr>
        <w:ind w:left="2235" w:hanging="2235"/>
      </w:pPr>
      <w:rPr>
        <w:rFonts w:hint="default"/>
      </w:rPr>
    </w:lvl>
    <w:lvl w:ilvl="1">
      <w:start w:val="4"/>
      <w:numFmt w:val="decimal"/>
      <w:lvlText w:val="%1.%2"/>
      <w:lvlJc w:val="left"/>
      <w:pPr>
        <w:ind w:left="2235" w:hanging="2235"/>
      </w:pPr>
      <w:rPr>
        <w:rFonts w:hint="default"/>
      </w:rPr>
    </w:lvl>
    <w:lvl w:ilvl="2">
      <w:start w:val="1"/>
      <w:numFmt w:val="decimal"/>
      <w:lvlText w:val="%1.%2.%3"/>
      <w:lvlJc w:val="left"/>
      <w:pPr>
        <w:ind w:left="2235" w:hanging="2235"/>
      </w:pPr>
      <w:rPr>
        <w:rFonts w:hint="default"/>
      </w:rPr>
    </w:lvl>
    <w:lvl w:ilvl="3">
      <w:start w:val="1"/>
      <w:numFmt w:val="decimal"/>
      <w:lvlText w:val="%1.%2.%3.%4"/>
      <w:lvlJc w:val="left"/>
      <w:pPr>
        <w:ind w:left="2235" w:hanging="2235"/>
      </w:pPr>
      <w:rPr>
        <w:rFonts w:hint="default"/>
      </w:rPr>
    </w:lvl>
    <w:lvl w:ilvl="4">
      <w:numFmt w:val="decimalZero"/>
      <w:lvlText w:val="%1.%2.%3.%4.%5"/>
      <w:lvlJc w:val="left"/>
      <w:pPr>
        <w:ind w:left="2235" w:hanging="2235"/>
      </w:pPr>
      <w:rPr>
        <w:rFonts w:hint="default"/>
      </w:rPr>
    </w:lvl>
    <w:lvl w:ilvl="5">
      <w:numFmt w:val="decimalZero"/>
      <w:lvlText w:val="%1.%2.%3.%4.%5.%6"/>
      <w:lvlJc w:val="left"/>
      <w:pPr>
        <w:ind w:left="2235" w:hanging="2235"/>
      </w:pPr>
      <w:rPr>
        <w:rFonts w:hint="default"/>
      </w:rPr>
    </w:lvl>
    <w:lvl w:ilvl="6">
      <w:numFmt w:val="decimal"/>
      <w:lvlText w:val="%1.%2.%3.%4.%5.%6.%7"/>
      <w:lvlJc w:val="left"/>
      <w:pPr>
        <w:ind w:left="2235" w:hanging="2235"/>
      </w:pPr>
      <w:rPr>
        <w:rFonts w:hint="default"/>
      </w:rPr>
    </w:lvl>
    <w:lvl w:ilvl="7">
      <w:numFmt w:val="decimal"/>
      <w:lvlText w:val="%1.%2.%3.%4.%5.%6.%7.%8.0"/>
      <w:lvlJc w:val="left"/>
      <w:pPr>
        <w:ind w:left="2235" w:hanging="2235"/>
      </w:pPr>
      <w:rPr>
        <w:rFonts w:hint="default"/>
      </w:rPr>
    </w:lvl>
    <w:lvl w:ilvl="8">
      <w:start w:val="1"/>
      <w:numFmt w:val="decimalZero"/>
      <w:lvlText w:val="%1.%2.%3.%4.%5.%6.%7.%8.%9"/>
      <w:lvlJc w:val="left"/>
      <w:pPr>
        <w:ind w:left="2235" w:hanging="2235"/>
      </w:pPr>
      <w:rPr>
        <w:rFonts w:hint="default"/>
      </w:rPr>
    </w:lvl>
  </w:abstractNum>
  <w:abstractNum w:abstractNumId="21" w15:restartNumberingAfterBreak="0">
    <w:nsid w:val="74010CCC"/>
    <w:multiLevelType w:val="hybridMultilevel"/>
    <w:tmpl w:val="693A778E"/>
    <w:lvl w:ilvl="0" w:tplc="140A000F">
      <w:start w:val="7"/>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7F54437"/>
    <w:multiLevelType w:val="hybridMultilevel"/>
    <w:tmpl w:val="07A6DC7C"/>
    <w:lvl w:ilvl="0" w:tplc="228EE89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6"/>
  </w:num>
  <w:num w:numId="4">
    <w:abstractNumId w:val="22"/>
  </w:num>
  <w:num w:numId="5">
    <w:abstractNumId w:val="4"/>
  </w:num>
  <w:num w:numId="6">
    <w:abstractNumId w:val="6"/>
  </w:num>
  <w:num w:numId="7">
    <w:abstractNumId w:val="9"/>
  </w:num>
  <w:num w:numId="8">
    <w:abstractNumId w:val="1"/>
  </w:num>
  <w:num w:numId="9">
    <w:abstractNumId w:val="2"/>
  </w:num>
  <w:num w:numId="10">
    <w:abstractNumId w:val="0"/>
  </w:num>
  <w:num w:numId="11">
    <w:abstractNumId w:val="11"/>
  </w:num>
  <w:num w:numId="12">
    <w:abstractNumId w:val="19"/>
  </w:num>
  <w:num w:numId="13">
    <w:abstractNumId w:val="10"/>
  </w:num>
  <w:num w:numId="14">
    <w:abstractNumId w:val="15"/>
  </w:num>
  <w:num w:numId="15">
    <w:abstractNumId w:val="21"/>
  </w:num>
  <w:num w:numId="16">
    <w:abstractNumId w:val="13"/>
  </w:num>
  <w:num w:numId="17">
    <w:abstractNumId w:val="20"/>
  </w:num>
  <w:num w:numId="18">
    <w:abstractNumId w:val="5"/>
  </w:num>
  <w:num w:numId="19">
    <w:abstractNumId w:val="14"/>
  </w:num>
  <w:num w:numId="20">
    <w:abstractNumId w:val="17"/>
  </w:num>
  <w:num w:numId="21">
    <w:abstractNumId w:val="12"/>
  </w:num>
  <w:num w:numId="22">
    <w:abstractNumId w:val="8"/>
  </w:num>
  <w:num w:numId="23">
    <w:abstractNumId w:val="1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42B3F"/>
    <w:rsid w:val="000007A0"/>
    <w:rsid w:val="0000110C"/>
    <w:rsid w:val="00004E42"/>
    <w:rsid w:val="00006B28"/>
    <w:rsid w:val="000104BA"/>
    <w:rsid w:val="00012043"/>
    <w:rsid w:val="000137A0"/>
    <w:rsid w:val="00013FF2"/>
    <w:rsid w:val="00014107"/>
    <w:rsid w:val="00016199"/>
    <w:rsid w:val="00020B96"/>
    <w:rsid w:val="0002206B"/>
    <w:rsid w:val="0002470B"/>
    <w:rsid w:val="00027924"/>
    <w:rsid w:val="00027B09"/>
    <w:rsid w:val="00031404"/>
    <w:rsid w:val="00031D95"/>
    <w:rsid w:val="00032C16"/>
    <w:rsid w:val="000330E1"/>
    <w:rsid w:val="0003315B"/>
    <w:rsid w:val="00033450"/>
    <w:rsid w:val="00042601"/>
    <w:rsid w:val="0004301B"/>
    <w:rsid w:val="000430D8"/>
    <w:rsid w:val="00045DB5"/>
    <w:rsid w:val="000466FE"/>
    <w:rsid w:val="00047698"/>
    <w:rsid w:val="00050A13"/>
    <w:rsid w:val="00052603"/>
    <w:rsid w:val="0005339B"/>
    <w:rsid w:val="00055C4F"/>
    <w:rsid w:val="00057DB0"/>
    <w:rsid w:val="00062C08"/>
    <w:rsid w:val="00063E24"/>
    <w:rsid w:val="000650D8"/>
    <w:rsid w:val="0006543D"/>
    <w:rsid w:val="00065485"/>
    <w:rsid w:val="00072217"/>
    <w:rsid w:val="00072F5C"/>
    <w:rsid w:val="00073957"/>
    <w:rsid w:val="00077933"/>
    <w:rsid w:val="000802C1"/>
    <w:rsid w:val="00081657"/>
    <w:rsid w:val="00090428"/>
    <w:rsid w:val="000934B8"/>
    <w:rsid w:val="00096B0B"/>
    <w:rsid w:val="000A169C"/>
    <w:rsid w:val="000A57DF"/>
    <w:rsid w:val="000A6086"/>
    <w:rsid w:val="000B26C5"/>
    <w:rsid w:val="000B383E"/>
    <w:rsid w:val="000C09A7"/>
    <w:rsid w:val="000C2543"/>
    <w:rsid w:val="000C2A0C"/>
    <w:rsid w:val="000C6CBA"/>
    <w:rsid w:val="000D3DD2"/>
    <w:rsid w:val="000D6C06"/>
    <w:rsid w:val="000D6FBE"/>
    <w:rsid w:val="000D7871"/>
    <w:rsid w:val="000E00A3"/>
    <w:rsid w:val="000E202A"/>
    <w:rsid w:val="000E2575"/>
    <w:rsid w:val="000F4DC5"/>
    <w:rsid w:val="000F59C3"/>
    <w:rsid w:val="000F6AEF"/>
    <w:rsid w:val="000F6BA0"/>
    <w:rsid w:val="000F73B7"/>
    <w:rsid w:val="0010103A"/>
    <w:rsid w:val="00102F00"/>
    <w:rsid w:val="001034EA"/>
    <w:rsid w:val="00105288"/>
    <w:rsid w:val="001054AB"/>
    <w:rsid w:val="0010556D"/>
    <w:rsid w:val="0010680B"/>
    <w:rsid w:val="00107237"/>
    <w:rsid w:val="00107E17"/>
    <w:rsid w:val="00107EF1"/>
    <w:rsid w:val="00110CA5"/>
    <w:rsid w:val="00110D87"/>
    <w:rsid w:val="001142B7"/>
    <w:rsid w:val="00116B0F"/>
    <w:rsid w:val="001232F8"/>
    <w:rsid w:val="00127E14"/>
    <w:rsid w:val="001334A5"/>
    <w:rsid w:val="0013614D"/>
    <w:rsid w:val="00136BB0"/>
    <w:rsid w:val="00140D53"/>
    <w:rsid w:val="00142B0E"/>
    <w:rsid w:val="00143CA1"/>
    <w:rsid w:val="0014723F"/>
    <w:rsid w:val="001504F1"/>
    <w:rsid w:val="001522A6"/>
    <w:rsid w:val="001524C0"/>
    <w:rsid w:val="00153BA6"/>
    <w:rsid w:val="001637C2"/>
    <w:rsid w:val="0017056F"/>
    <w:rsid w:val="0017415D"/>
    <w:rsid w:val="00175D5F"/>
    <w:rsid w:val="00180AB3"/>
    <w:rsid w:val="0018386B"/>
    <w:rsid w:val="00183C06"/>
    <w:rsid w:val="00190941"/>
    <w:rsid w:val="00192799"/>
    <w:rsid w:val="00192C58"/>
    <w:rsid w:val="00194F78"/>
    <w:rsid w:val="00197185"/>
    <w:rsid w:val="001974A7"/>
    <w:rsid w:val="001A19EB"/>
    <w:rsid w:val="001A1AD2"/>
    <w:rsid w:val="001A27E2"/>
    <w:rsid w:val="001A459F"/>
    <w:rsid w:val="001A518C"/>
    <w:rsid w:val="001A6B15"/>
    <w:rsid w:val="001A6F17"/>
    <w:rsid w:val="001A795B"/>
    <w:rsid w:val="001B13DF"/>
    <w:rsid w:val="001B37B9"/>
    <w:rsid w:val="001B3A70"/>
    <w:rsid w:val="001B45F1"/>
    <w:rsid w:val="001C16CA"/>
    <w:rsid w:val="001C1B4B"/>
    <w:rsid w:val="001C1EBD"/>
    <w:rsid w:val="001C40EF"/>
    <w:rsid w:val="001C47FF"/>
    <w:rsid w:val="001C5746"/>
    <w:rsid w:val="001C719E"/>
    <w:rsid w:val="001D3FD0"/>
    <w:rsid w:val="001D4239"/>
    <w:rsid w:val="001D437F"/>
    <w:rsid w:val="001D5BB2"/>
    <w:rsid w:val="001D648D"/>
    <w:rsid w:val="001E10AF"/>
    <w:rsid w:val="001E1FB9"/>
    <w:rsid w:val="001E4401"/>
    <w:rsid w:val="001E481D"/>
    <w:rsid w:val="001E758E"/>
    <w:rsid w:val="001F3A32"/>
    <w:rsid w:val="001F4DF1"/>
    <w:rsid w:val="001F56A9"/>
    <w:rsid w:val="00202A84"/>
    <w:rsid w:val="00203A28"/>
    <w:rsid w:val="0020547D"/>
    <w:rsid w:val="00205BD5"/>
    <w:rsid w:val="00207DBD"/>
    <w:rsid w:val="00210022"/>
    <w:rsid w:val="002112D9"/>
    <w:rsid w:val="00216D78"/>
    <w:rsid w:val="00216E7D"/>
    <w:rsid w:val="00216ED8"/>
    <w:rsid w:val="00216F3F"/>
    <w:rsid w:val="00216F92"/>
    <w:rsid w:val="00217E62"/>
    <w:rsid w:val="002257DC"/>
    <w:rsid w:val="0022643B"/>
    <w:rsid w:val="00226C1B"/>
    <w:rsid w:val="0022782F"/>
    <w:rsid w:val="002279C8"/>
    <w:rsid w:val="00227D1B"/>
    <w:rsid w:val="002312E1"/>
    <w:rsid w:val="002352CF"/>
    <w:rsid w:val="0023696B"/>
    <w:rsid w:val="00241BFB"/>
    <w:rsid w:val="0024244B"/>
    <w:rsid w:val="00243D76"/>
    <w:rsid w:val="00244133"/>
    <w:rsid w:val="00250EAA"/>
    <w:rsid w:val="00252671"/>
    <w:rsid w:val="00252846"/>
    <w:rsid w:val="0025387A"/>
    <w:rsid w:val="00253D52"/>
    <w:rsid w:val="00255264"/>
    <w:rsid w:val="00255C8B"/>
    <w:rsid w:val="00257C62"/>
    <w:rsid w:val="002622D9"/>
    <w:rsid w:val="00262CCC"/>
    <w:rsid w:val="00263E62"/>
    <w:rsid w:val="00266C3E"/>
    <w:rsid w:val="00270B8D"/>
    <w:rsid w:val="002712E2"/>
    <w:rsid w:val="00280464"/>
    <w:rsid w:val="002847C2"/>
    <w:rsid w:val="002869C2"/>
    <w:rsid w:val="00287843"/>
    <w:rsid w:val="00287A5E"/>
    <w:rsid w:val="0029164D"/>
    <w:rsid w:val="0029216C"/>
    <w:rsid w:val="00293C1A"/>
    <w:rsid w:val="00293FA0"/>
    <w:rsid w:val="002A02E0"/>
    <w:rsid w:val="002A0EC7"/>
    <w:rsid w:val="002A33D6"/>
    <w:rsid w:val="002B0387"/>
    <w:rsid w:val="002B2557"/>
    <w:rsid w:val="002B45F1"/>
    <w:rsid w:val="002C4118"/>
    <w:rsid w:val="002C47DD"/>
    <w:rsid w:val="002C4C2A"/>
    <w:rsid w:val="002C50B9"/>
    <w:rsid w:val="002C5C51"/>
    <w:rsid w:val="002D067D"/>
    <w:rsid w:val="002D22FF"/>
    <w:rsid w:val="002D3D27"/>
    <w:rsid w:val="002D3E8D"/>
    <w:rsid w:val="002D4522"/>
    <w:rsid w:val="002D4F42"/>
    <w:rsid w:val="002D7C96"/>
    <w:rsid w:val="002E0165"/>
    <w:rsid w:val="002E0FFE"/>
    <w:rsid w:val="002E1C21"/>
    <w:rsid w:val="002E2926"/>
    <w:rsid w:val="002E4DAD"/>
    <w:rsid w:val="002E5F8F"/>
    <w:rsid w:val="002F1F37"/>
    <w:rsid w:val="002F320D"/>
    <w:rsid w:val="002F5170"/>
    <w:rsid w:val="002F533B"/>
    <w:rsid w:val="002F5A8E"/>
    <w:rsid w:val="002F62AF"/>
    <w:rsid w:val="002F6BB4"/>
    <w:rsid w:val="00300E32"/>
    <w:rsid w:val="00301730"/>
    <w:rsid w:val="00302BF5"/>
    <w:rsid w:val="00312524"/>
    <w:rsid w:val="0031793B"/>
    <w:rsid w:val="00322A5A"/>
    <w:rsid w:val="00326096"/>
    <w:rsid w:val="00327151"/>
    <w:rsid w:val="00330F64"/>
    <w:rsid w:val="00334624"/>
    <w:rsid w:val="00335DA1"/>
    <w:rsid w:val="00337C79"/>
    <w:rsid w:val="00337F30"/>
    <w:rsid w:val="003402A8"/>
    <w:rsid w:val="00341884"/>
    <w:rsid w:val="003441E8"/>
    <w:rsid w:val="0034446A"/>
    <w:rsid w:val="00347B1C"/>
    <w:rsid w:val="003501B9"/>
    <w:rsid w:val="003517A9"/>
    <w:rsid w:val="00351FE1"/>
    <w:rsid w:val="00355892"/>
    <w:rsid w:val="00357448"/>
    <w:rsid w:val="003609E1"/>
    <w:rsid w:val="003627D6"/>
    <w:rsid w:val="0036306F"/>
    <w:rsid w:val="00365C63"/>
    <w:rsid w:val="00370FA6"/>
    <w:rsid w:val="00371D87"/>
    <w:rsid w:val="0037282A"/>
    <w:rsid w:val="00373524"/>
    <w:rsid w:val="00381665"/>
    <w:rsid w:val="0038196B"/>
    <w:rsid w:val="003820F8"/>
    <w:rsid w:val="00382DCB"/>
    <w:rsid w:val="003923DF"/>
    <w:rsid w:val="003927BB"/>
    <w:rsid w:val="00393A7B"/>
    <w:rsid w:val="00394851"/>
    <w:rsid w:val="003960F4"/>
    <w:rsid w:val="003A28B8"/>
    <w:rsid w:val="003A433A"/>
    <w:rsid w:val="003B37BD"/>
    <w:rsid w:val="003B5936"/>
    <w:rsid w:val="003B788C"/>
    <w:rsid w:val="003C4DFC"/>
    <w:rsid w:val="003C5710"/>
    <w:rsid w:val="003D05B5"/>
    <w:rsid w:val="003D1D7B"/>
    <w:rsid w:val="003D4AD4"/>
    <w:rsid w:val="003D585B"/>
    <w:rsid w:val="003E0973"/>
    <w:rsid w:val="003E4144"/>
    <w:rsid w:val="003E6D8E"/>
    <w:rsid w:val="003E6EB0"/>
    <w:rsid w:val="003F23D1"/>
    <w:rsid w:val="003F3047"/>
    <w:rsid w:val="003F5BD7"/>
    <w:rsid w:val="003F6703"/>
    <w:rsid w:val="003F77A3"/>
    <w:rsid w:val="00402C9A"/>
    <w:rsid w:val="00403CCB"/>
    <w:rsid w:val="00404B8E"/>
    <w:rsid w:val="00405427"/>
    <w:rsid w:val="00405650"/>
    <w:rsid w:val="0041543D"/>
    <w:rsid w:val="00415732"/>
    <w:rsid w:val="0041715F"/>
    <w:rsid w:val="00421B43"/>
    <w:rsid w:val="0042478F"/>
    <w:rsid w:val="00425510"/>
    <w:rsid w:val="004269A6"/>
    <w:rsid w:val="004271EC"/>
    <w:rsid w:val="004274C9"/>
    <w:rsid w:val="00430831"/>
    <w:rsid w:val="00431020"/>
    <w:rsid w:val="00431666"/>
    <w:rsid w:val="004362C6"/>
    <w:rsid w:val="00441F66"/>
    <w:rsid w:val="00442B49"/>
    <w:rsid w:val="00444785"/>
    <w:rsid w:val="00444D09"/>
    <w:rsid w:val="004460AF"/>
    <w:rsid w:val="00447EBD"/>
    <w:rsid w:val="00452516"/>
    <w:rsid w:val="004538CE"/>
    <w:rsid w:val="00454497"/>
    <w:rsid w:val="00460911"/>
    <w:rsid w:val="00461CFA"/>
    <w:rsid w:val="00463554"/>
    <w:rsid w:val="00463FFB"/>
    <w:rsid w:val="004642DF"/>
    <w:rsid w:val="004665B9"/>
    <w:rsid w:val="004673A1"/>
    <w:rsid w:val="00470440"/>
    <w:rsid w:val="00477E7B"/>
    <w:rsid w:val="004800E0"/>
    <w:rsid w:val="00480668"/>
    <w:rsid w:val="00481536"/>
    <w:rsid w:val="00481D49"/>
    <w:rsid w:val="00483484"/>
    <w:rsid w:val="00485506"/>
    <w:rsid w:val="00486F68"/>
    <w:rsid w:val="004870A0"/>
    <w:rsid w:val="00487C75"/>
    <w:rsid w:val="00490F3E"/>
    <w:rsid w:val="0049162E"/>
    <w:rsid w:val="00496D06"/>
    <w:rsid w:val="00497C5F"/>
    <w:rsid w:val="00497D14"/>
    <w:rsid w:val="004A2E60"/>
    <w:rsid w:val="004A4089"/>
    <w:rsid w:val="004A4BBA"/>
    <w:rsid w:val="004B173B"/>
    <w:rsid w:val="004B3F21"/>
    <w:rsid w:val="004B543A"/>
    <w:rsid w:val="004D0F0D"/>
    <w:rsid w:val="004D24D5"/>
    <w:rsid w:val="004D3125"/>
    <w:rsid w:val="004D4E81"/>
    <w:rsid w:val="004D7E5E"/>
    <w:rsid w:val="004E1AF6"/>
    <w:rsid w:val="004E4AD8"/>
    <w:rsid w:val="004F0D22"/>
    <w:rsid w:val="004F1833"/>
    <w:rsid w:val="004F1F57"/>
    <w:rsid w:val="004F328C"/>
    <w:rsid w:val="004F4C7D"/>
    <w:rsid w:val="004F5A78"/>
    <w:rsid w:val="004F703F"/>
    <w:rsid w:val="00500506"/>
    <w:rsid w:val="00503D27"/>
    <w:rsid w:val="00504941"/>
    <w:rsid w:val="00504C85"/>
    <w:rsid w:val="00505ECC"/>
    <w:rsid w:val="0051180C"/>
    <w:rsid w:val="00514B66"/>
    <w:rsid w:val="00515B71"/>
    <w:rsid w:val="00523808"/>
    <w:rsid w:val="005269B7"/>
    <w:rsid w:val="00526C84"/>
    <w:rsid w:val="00530E2F"/>
    <w:rsid w:val="0053280D"/>
    <w:rsid w:val="00534625"/>
    <w:rsid w:val="005362A3"/>
    <w:rsid w:val="00536D4D"/>
    <w:rsid w:val="00542863"/>
    <w:rsid w:val="00542EDB"/>
    <w:rsid w:val="00543482"/>
    <w:rsid w:val="00550D8D"/>
    <w:rsid w:val="005513D7"/>
    <w:rsid w:val="00551BCB"/>
    <w:rsid w:val="00554938"/>
    <w:rsid w:val="0055497D"/>
    <w:rsid w:val="00555599"/>
    <w:rsid w:val="00560328"/>
    <w:rsid w:val="00562E7E"/>
    <w:rsid w:val="005653DF"/>
    <w:rsid w:val="00565800"/>
    <w:rsid w:val="00565B1C"/>
    <w:rsid w:val="00567A93"/>
    <w:rsid w:val="00567FD9"/>
    <w:rsid w:val="00571AAB"/>
    <w:rsid w:val="00572663"/>
    <w:rsid w:val="005729B9"/>
    <w:rsid w:val="0057426C"/>
    <w:rsid w:val="005750E8"/>
    <w:rsid w:val="00577830"/>
    <w:rsid w:val="00577B11"/>
    <w:rsid w:val="00580F71"/>
    <w:rsid w:val="00582A5A"/>
    <w:rsid w:val="00583884"/>
    <w:rsid w:val="00585D94"/>
    <w:rsid w:val="00586A7F"/>
    <w:rsid w:val="00586C7F"/>
    <w:rsid w:val="00587803"/>
    <w:rsid w:val="005917C5"/>
    <w:rsid w:val="005923C4"/>
    <w:rsid w:val="00592F56"/>
    <w:rsid w:val="00593204"/>
    <w:rsid w:val="00594663"/>
    <w:rsid w:val="005A1728"/>
    <w:rsid w:val="005A1FD7"/>
    <w:rsid w:val="005A26BF"/>
    <w:rsid w:val="005A3858"/>
    <w:rsid w:val="005B025C"/>
    <w:rsid w:val="005B4F0D"/>
    <w:rsid w:val="005B6233"/>
    <w:rsid w:val="005B7490"/>
    <w:rsid w:val="005B77AF"/>
    <w:rsid w:val="005B7A54"/>
    <w:rsid w:val="005C3E82"/>
    <w:rsid w:val="005C43F3"/>
    <w:rsid w:val="005C44D1"/>
    <w:rsid w:val="005C57F4"/>
    <w:rsid w:val="005C7439"/>
    <w:rsid w:val="005D2769"/>
    <w:rsid w:val="005D4D1C"/>
    <w:rsid w:val="005D72BE"/>
    <w:rsid w:val="005D7F55"/>
    <w:rsid w:val="005E0834"/>
    <w:rsid w:val="005E1487"/>
    <w:rsid w:val="005E2420"/>
    <w:rsid w:val="005E269B"/>
    <w:rsid w:val="005E7F93"/>
    <w:rsid w:val="005F4625"/>
    <w:rsid w:val="005F4E8F"/>
    <w:rsid w:val="005F5F36"/>
    <w:rsid w:val="005F6F27"/>
    <w:rsid w:val="0060034E"/>
    <w:rsid w:val="00600F19"/>
    <w:rsid w:val="0060385C"/>
    <w:rsid w:val="006044FE"/>
    <w:rsid w:val="00605DB4"/>
    <w:rsid w:val="006060BC"/>
    <w:rsid w:val="00612ACE"/>
    <w:rsid w:val="0061396F"/>
    <w:rsid w:val="006163C1"/>
    <w:rsid w:val="00621338"/>
    <w:rsid w:val="00621391"/>
    <w:rsid w:val="00621C53"/>
    <w:rsid w:val="00622815"/>
    <w:rsid w:val="00623CEC"/>
    <w:rsid w:val="00625566"/>
    <w:rsid w:val="00625D6D"/>
    <w:rsid w:val="0062644F"/>
    <w:rsid w:val="00626971"/>
    <w:rsid w:val="0062707F"/>
    <w:rsid w:val="00632E1F"/>
    <w:rsid w:val="0063783C"/>
    <w:rsid w:val="00643F48"/>
    <w:rsid w:val="00656A9B"/>
    <w:rsid w:val="00657B9C"/>
    <w:rsid w:val="00662450"/>
    <w:rsid w:val="006644FB"/>
    <w:rsid w:val="00664AD2"/>
    <w:rsid w:val="006657DB"/>
    <w:rsid w:val="00666B72"/>
    <w:rsid w:val="00667528"/>
    <w:rsid w:val="00670170"/>
    <w:rsid w:val="00670E02"/>
    <w:rsid w:val="00671B6D"/>
    <w:rsid w:val="006857D3"/>
    <w:rsid w:val="00686C32"/>
    <w:rsid w:val="00692163"/>
    <w:rsid w:val="006961CD"/>
    <w:rsid w:val="006A0E3E"/>
    <w:rsid w:val="006A1429"/>
    <w:rsid w:val="006A20B7"/>
    <w:rsid w:val="006A2AF5"/>
    <w:rsid w:val="006A2FD8"/>
    <w:rsid w:val="006A5215"/>
    <w:rsid w:val="006A57E4"/>
    <w:rsid w:val="006A5A75"/>
    <w:rsid w:val="006A65AD"/>
    <w:rsid w:val="006C4232"/>
    <w:rsid w:val="006C515F"/>
    <w:rsid w:val="006C56A4"/>
    <w:rsid w:val="006D7B8D"/>
    <w:rsid w:val="006E18BB"/>
    <w:rsid w:val="006E1C80"/>
    <w:rsid w:val="006E2E47"/>
    <w:rsid w:val="006E557D"/>
    <w:rsid w:val="006E6DD6"/>
    <w:rsid w:val="006E78A5"/>
    <w:rsid w:val="006F08DA"/>
    <w:rsid w:val="006F34BD"/>
    <w:rsid w:val="006F4639"/>
    <w:rsid w:val="00700ED0"/>
    <w:rsid w:val="00707711"/>
    <w:rsid w:val="00714DB4"/>
    <w:rsid w:val="0072046E"/>
    <w:rsid w:val="00726F08"/>
    <w:rsid w:val="00727467"/>
    <w:rsid w:val="0073125B"/>
    <w:rsid w:val="007330E0"/>
    <w:rsid w:val="00736BAD"/>
    <w:rsid w:val="00736FFE"/>
    <w:rsid w:val="0074039E"/>
    <w:rsid w:val="00741261"/>
    <w:rsid w:val="00745C7A"/>
    <w:rsid w:val="007509BE"/>
    <w:rsid w:val="0075137C"/>
    <w:rsid w:val="00752B4C"/>
    <w:rsid w:val="00753AAA"/>
    <w:rsid w:val="0075445B"/>
    <w:rsid w:val="00756F4C"/>
    <w:rsid w:val="00757AE1"/>
    <w:rsid w:val="0076106E"/>
    <w:rsid w:val="00762F5C"/>
    <w:rsid w:val="007651DD"/>
    <w:rsid w:val="007657F4"/>
    <w:rsid w:val="0076645B"/>
    <w:rsid w:val="00770E21"/>
    <w:rsid w:val="00770F0A"/>
    <w:rsid w:val="00770F8D"/>
    <w:rsid w:val="007719CD"/>
    <w:rsid w:val="00775D53"/>
    <w:rsid w:val="00776E9C"/>
    <w:rsid w:val="0077741A"/>
    <w:rsid w:val="0078030A"/>
    <w:rsid w:val="00780E49"/>
    <w:rsid w:val="0078188A"/>
    <w:rsid w:val="0078526B"/>
    <w:rsid w:val="00787780"/>
    <w:rsid w:val="0079016E"/>
    <w:rsid w:val="007908A4"/>
    <w:rsid w:val="00791A48"/>
    <w:rsid w:val="0079297A"/>
    <w:rsid w:val="00797EA1"/>
    <w:rsid w:val="007A123E"/>
    <w:rsid w:val="007A2143"/>
    <w:rsid w:val="007A34E6"/>
    <w:rsid w:val="007A5C0C"/>
    <w:rsid w:val="007A65D9"/>
    <w:rsid w:val="007B0F8D"/>
    <w:rsid w:val="007B10C8"/>
    <w:rsid w:val="007B3C84"/>
    <w:rsid w:val="007B5FB0"/>
    <w:rsid w:val="007B6252"/>
    <w:rsid w:val="007B79DC"/>
    <w:rsid w:val="007C10A3"/>
    <w:rsid w:val="007C16BC"/>
    <w:rsid w:val="007C55FF"/>
    <w:rsid w:val="007C66D5"/>
    <w:rsid w:val="007C6D41"/>
    <w:rsid w:val="007C7F73"/>
    <w:rsid w:val="007D0AF8"/>
    <w:rsid w:val="007D0B75"/>
    <w:rsid w:val="007D0F48"/>
    <w:rsid w:val="007D3CB1"/>
    <w:rsid w:val="007D3E3C"/>
    <w:rsid w:val="007D65B1"/>
    <w:rsid w:val="007D70C9"/>
    <w:rsid w:val="007D7EAB"/>
    <w:rsid w:val="007E0D7E"/>
    <w:rsid w:val="007E4542"/>
    <w:rsid w:val="007E6AAE"/>
    <w:rsid w:val="007F052C"/>
    <w:rsid w:val="007F2B8F"/>
    <w:rsid w:val="007F3EAC"/>
    <w:rsid w:val="00801960"/>
    <w:rsid w:val="0080200E"/>
    <w:rsid w:val="00804DEE"/>
    <w:rsid w:val="0080521B"/>
    <w:rsid w:val="0080583D"/>
    <w:rsid w:val="00807C2C"/>
    <w:rsid w:val="00810D2C"/>
    <w:rsid w:val="008113E5"/>
    <w:rsid w:val="00814C0A"/>
    <w:rsid w:val="00817729"/>
    <w:rsid w:val="008205C5"/>
    <w:rsid w:val="00821BDA"/>
    <w:rsid w:val="00821E48"/>
    <w:rsid w:val="00822294"/>
    <w:rsid w:val="00822E6C"/>
    <w:rsid w:val="00823EC1"/>
    <w:rsid w:val="00823F31"/>
    <w:rsid w:val="008266CB"/>
    <w:rsid w:val="008322EB"/>
    <w:rsid w:val="00832A91"/>
    <w:rsid w:val="00833230"/>
    <w:rsid w:val="0083527C"/>
    <w:rsid w:val="0083589F"/>
    <w:rsid w:val="00844A63"/>
    <w:rsid w:val="00845FB7"/>
    <w:rsid w:val="008462D0"/>
    <w:rsid w:val="00846D93"/>
    <w:rsid w:val="00850702"/>
    <w:rsid w:val="008513F2"/>
    <w:rsid w:val="008526B8"/>
    <w:rsid w:val="008526DD"/>
    <w:rsid w:val="00856021"/>
    <w:rsid w:val="00857648"/>
    <w:rsid w:val="0086139F"/>
    <w:rsid w:val="00862FD4"/>
    <w:rsid w:val="008630CB"/>
    <w:rsid w:val="008652BA"/>
    <w:rsid w:val="008720E6"/>
    <w:rsid w:val="008744F5"/>
    <w:rsid w:val="00874E8B"/>
    <w:rsid w:val="00875A5A"/>
    <w:rsid w:val="00875E28"/>
    <w:rsid w:val="0087728C"/>
    <w:rsid w:val="00877AC7"/>
    <w:rsid w:val="008807E3"/>
    <w:rsid w:val="00883714"/>
    <w:rsid w:val="00883DE1"/>
    <w:rsid w:val="00885297"/>
    <w:rsid w:val="00890B91"/>
    <w:rsid w:val="0089128E"/>
    <w:rsid w:val="0089246D"/>
    <w:rsid w:val="008929FF"/>
    <w:rsid w:val="0089348B"/>
    <w:rsid w:val="00894ED8"/>
    <w:rsid w:val="008A1A9A"/>
    <w:rsid w:val="008A2D3E"/>
    <w:rsid w:val="008A2E5D"/>
    <w:rsid w:val="008A324D"/>
    <w:rsid w:val="008A6583"/>
    <w:rsid w:val="008A66BC"/>
    <w:rsid w:val="008B0C76"/>
    <w:rsid w:val="008B0DE7"/>
    <w:rsid w:val="008B1131"/>
    <w:rsid w:val="008B12BF"/>
    <w:rsid w:val="008B34A8"/>
    <w:rsid w:val="008B3656"/>
    <w:rsid w:val="008C2102"/>
    <w:rsid w:val="008C31B0"/>
    <w:rsid w:val="008C3204"/>
    <w:rsid w:val="008C37AC"/>
    <w:rsid w:val="008C4030"/>
    <w:rsid w:val="008D2BA8"/>
    <w:rsid w:val="008D3301"/>
    <w:rsid w:val="008D46F8"/>
    <w:rsid w:val="008D4B70"/>
    <w:rsid w:val="008D69C6"/>
    <w:rsid w:val="008E00E5"/>
    <w:rsid w:val="008E02A0"/>
    <w:rsid w:val="008E05D7"/>
    <w:rsid w:val="008E2D5D"/>
    <w:rsid w:val="008E33AB"/>
    <w:rsid w:val="008F0D83"/>
    <w:rsid w:val="008F373E"/>
    <w:rsid w:val="008F406D"/>
    <w:rsid w:val="00900027"/>
    <w:rsid w:val="0090215F"/>
    <w:rsid w:val="009049E6"/>
    <w:rsid w:val="009061F6"/>
    <w:rsid w:val="00907FBA"/>
    <w:rsid w:val="00911420"/>
    <w:rsid w:val="00911717"/>
    <w:rsid w:val="00912BC8"/>
    <w:rsid w:val="00913A5E"/>
    <w:rsid w:val="00914CD2"/>
    <w:rsid w:val="0092018F"/>
    <w:rsid w:val="00921C07"/>
    <w:rsid w:val="0092436C"/>
    <w:rsid w:val="0092636C"/>
    <w:rsid w:val="0093044B"/>
    <w:rsid w:val="00930D15"/>
    <w:rsid w:val="0093229F"/>
    <w:rsid w:val="009353C3"/>
    <w:rsid w:val="00935FAC"/>
    <w:rsid w:val="0093636B"/>
    <w:rsid w:val="00941209"/>
    <w:rsid w:val="00950AE5"/>
    <w:rsid w:val="009523DD"/>
    <w:rsid w:val="00954CA5"/>
    <w:rsid w:val="00956702"/>
    <w:rsid w:val="009610F6"/>
    <w:rsid w:val="009629C9"/>
    <w:rsid w:val="00962B64"/>
    <w:rsid w:val="00963488"/>
    <w:rsid w:val="009663B2"/>
    <w:rsid w:val="00973DC3"/>
    <w:rsid w:val="00973ED3"/>
    <w:rsid w:val="00976E63"/>
    <w:rsid w:val="00981288"/>
    <w:rsid w:val="009841E0"/>
    <w:rsid w:val="00987066"/>
    <w:rsid w:val="009875D9"/>
    <w:rsid w:val="009908E2"/>
    <w:rsid w:val="00995FAA"/>
    <w:rsid w:val="009976DF"/>
    <w:rsid w:val="0099773C"/>
    <w:rsid w:val="009A11C5"/>
    <w:rsid w:val="009A18B0"/>
    <w:rsid w:val="009A27C2"/>
    <w:rsid w:val="009A3F64"/>
    <w:rsid w:val="009A78C7"/>
    <w:rsid w:val="009B44FE"/>
    <w:rsid w:val="009B49D6"/>
    <w:rsid w:val="009B5E29"/>
    <w:rsid w:val="009C0060"/>
    <w:rsid w:val="009C1717"/>
    <w:rsid w:val="009C2294"/>
    <w:rsid w:val="009C511F"/>
    <w:rsid w:val="009C5876"/>
    <w:rsid w:val="009D3BCB"/>
    <w:rsid w:val="009D5EE7"/>
    <w:rsid w:val="009D5FBE"/>
    <w:rsid w:val="009D718A"/>
    <w:rsid w:val="009D78F1"/>
    <w:rsid w:val="009D7C40"/>
    <w:rsid w:val="009E45D8"/>
    <w:rsid w:val="009E6320"/>
    <w:rsid w:val="009E6D31"/>
    <w:rsid w:val="009E7AC4"/>
    <w:rsid w:val="009F02BB"/>
    <w:rsid w:val="009F2AD4"/>
    <w:rsid w:val="009F3DB7"/>
    <w:rsid w:val="009F56D7"/>
    <w:rsid w:val="009F5B04"/>
    <w:rsid w:val="00A011DA"/>
    <w:rsid w:val="00A03F18"/>
    <w:rsid w:val="00A106CC"/>
    <w:rsid w:val="00A12CEA"/>
    <w:rsid w:val="00A16D10"/>
    <w:rsid w:val="00A17836"/>
    <w:rsid w:val="00A23A0B"/>
    <w:rsid w:val="00A25A8E"/>
    <w:rsid w:val="00A26186"/>
    <w:rsid w:val="00A26FE3"/>
    <w:rsid w:val="00A271AE"/>
    <w:rsid w:val="00A27664"/>
    <w:rsid w:val="00A30649"/>
    <w:rsid w:val="00A349DF"/>
    <w:rsid w:val="00A365E3"/>
    <w:rsid w:val="00A36FF0"/>
    <w:rsid w:val="00A40026"/>
    <w:rsid w:val="00A421FD"/>
    <w:rsid w:val="00A42238"/>
    <w:rsid w:val="00A43CBC"/>
    <w:rsid w:val="00A43FDC"/>
    <w:rsid w:val="00A446CA"/>
    <w:rsid w:val="00A44A59"/>
    <w:rsid w:val="00A44F10"/>
    <w:rsid w:val="00A45940"/>
    <w:rsid w:val="00A462EC"/>
    <w:rsid w:val="00A46A0D"/>
    <w:rsid w:val="00A46F7B"/>
    <w:rsid w:val="00A476E0"/>
    <w:rsid w:val="00A47CBC"/>
    <w:rsid w:val="00A50B71"/>
    <w:rsid w:val="00A513B1"/>
    <w:rsid w:val="00A5235C"/>
    <w:rsid w:val="00A5325B"/>
    <w:rsid w:val="00A55EDE"/>
    <w:rsid w:val="00A627DD"/>
    <w:rsid w:val="00A64538"/>
    <w:rsid w:val="00A849CD"/>
    <w:rsid w:val="00A91155"/>
    <w:rsid w:val="00A963C4"/>
    <w:rsid w:val="00AA1B07"/>
    <w:rsid w:val="00AA4E92"/>
    <w:rsid w:val="00AB1565"/>
    <w:rsid w:val="00AC002F"/>
    <w:rsid w:val="00AC30FB"/>
    <w:rsid w:val="00AC5F64"/>
    <w:rsid w:val="00AC7442"/>
    <w:rsid w:val="00AD05F8"/>
    <w:rsid w:val="00AD1CAA"/>
    <w:rsid w:val="00AD3004"/>
    <w:rsid w:val="00AD50EE"/>
    <w:rsid w:val="00AD6E8E"/>
    <w:rsid w:val="00AD73D6"/>
    <w:rsid w:val="00AD7583"/>
    <w:rsid w:val="00AE0313"/>
    <w:rsid w:val="00AE07DF"/>
    <w:rsid w:val="00AE129F"/>
    <w:rsid w:val="00AE23DE"/>
    <w:rsid w:val="00AE46F0"/>
    <w:rsid w:val="00AE4F4B"/>
    <w:rsid w:val="00AE53C3"/>
    <w:rsid w:val="00AE7167"/>
    <w:rsid w:val="00AF1241"/>
    <w:rsid w:val="00AF3889"/>
    <w:rsid w:val="00AF6424"/>
    <w:rsid w:val="00B0327C"/>
    <w:rsid w:val="00B04C60"/>
    <w:rsid w:val="00B05E34"/>
    <w:rsid w:val="00B106A4"/>
    <w:rsid w:val="00B1169B"/>
    <w:rsid w:val="00B124E4"/>
    <w:rsid w:val="00B14383"/>
    <w:rsid w:val="00B14407"/>
    <w:rsid w:val="00B150B5"/>
    <w:rsid w:val="00B164E6"/>
    <w:rsid w:val="00B210D4"/>
    <w:rsid w:val="00B228C6"/>
    <w:rsid w:val="00B2483F"/>
    <w:rsid w:val="00B250F7"/>
    <w:rsid w:val="00B31BBB"/>
    <w:rsid w:val="00B33A64"/>
    <w:rsid w:val="00B373C1"/>
    <w:rsid w:val="00B37D69"/>
    <w:rsid w:val="00B4552C"/>
    <w:rsid w:val="00B4578E"/>
    <w:rsid w:val="00B45B71"/>
    <w:rsid w:val="00B45D98"/>
    <w:rsid w:val="00B46ABA"/>
    <w:rsid w:val="00B50DFF"/>
    <w:rsid w:val="00B5447E"/>
    <w:rsid w:val="00B54C86"/>
    <w:rsid w:val="00B55BFB"/>
    <w:rsid w:val="00B57B04"/>
    <w:rsid w:val="00B57D4A"/>
    <w:rsid w:val="00B61B9E"/>
    <w:rsid w:val="00B62BB7"/>
    <w:rsid w:val="00B6527E"/>
    <w:rsid w:val="00B737C7"/>
    <w:rsid w:val="00B76F23"/>
    <w:rsid w:val="00B82E8D"/>
    <w:rsid w:val="00B93CA5"/>
    <w:rsid w:val="00B940CD"/>
    <w:rsid w:val="00B94E68"/>
    <w:rsid w:val="00B96C5E"/>
    <w:rsid w:val="00BA2D51"/>
    <w:rsid w:val="00BA3B3B"/>
    <w:rsid w:val="00BA5807"/>
    <w:rsid w:val="00BA6ADF"/>
    <w:rsid w:val="00BA6B89"/>
    <w:rsid w:val="00BA6D93"/>
    <w:rsid w:val="00BA7385"/>
    <w:rsid w:val="00BB0AEA"/>
    <w:rsid w:val="00BB6237"/>
    <w:rsid w:val="00BB7706"/>
    <w:rsid w:val="00BC0A02"/>
    <w:rsid w:val="00BC38DF"/>
    <w:rsid w:val="00BC5147"/>
    <w:rsid w:val="00BC5654"/>
    <w:rsid w:val="00BC66AE"/>
    <w:rsid w:val="00BD0DAB"/>
    <w:rsid w:val="00BD45C3"/>
    <w:rsid w:val="00BD59A0"/>
    <w:rsid w:val="00BD63E6"/>
    <w:rsid w:val="00BD6A54"/>
    <w:rsid w:val="00BD7A6B"/>
    <w:rsid w:val="00BE1172"/>
    <w:rsid w:val="00BE3233"/>
    <w:rsid w:val="00BE7C5E"/>
    <w:rsid w:val="00BF0000"/>
    <w:rsid w:val="00BF19E3"/>
    <w:rsid w:val="00BF4296"/>
    <w:rsid w:val="00C077C2"/>
    <w:rsid w:val="00C10086"/>
    <w:rsid w:val="00C11721"/>
    <w:rsid w:val="00C161BB"/>
    <w:rsid w:val="00C1792C"/>
    <w:rsid w:val="00C21D0C"/>
    <w:rsid w:val="00C227FF"/>
    <w:rsid w:val="00C27068"/>
    <w:rsid w:val="00C30DB3"/>
    <w:rsid w:val="00C3219A"/>
    <w:rsid w:val="00C336E8"/>
    <w:rsid w:val="00C35664"/>
    <w:rsid w:val="00C375E4"/>
    <w:rsid w:val="00C40517"/>
    <w:rsid w:val="00C43A74"/>
    <w:rsid w:val="00C479A7"/>
    <w:rsid w:val="00C50295"/>
    <w:rsid w:val="00C5109B"/>
    <w:rsid w:val="00C51293"/>
    <w:rsid w:val="00C531E8"/>
    <w:rsid w:val="00C54685"/>
    <w:rsid w:val="00C552EC"/>
    <w:rsid w:val="00C5645C"/>
    <w:rsid w:val="00C62184"/>
    <w:rsid w:val="00C6241A"/>
    <w:rsid w:val="00C62668"/>
    <w:rsid w:val="00C655D5"/>
    <w:rsid w:val="00C65960"/>
    <w:rsid w:val="00C80FB8"/>
    <w:rsid w:val="00C81718"/>
    <w:rsid w:val="00C94BD2"/>
    <w:rsid w:val="00C96F17"/>
    <w:rsid w:val="00C97FF1"/>
    <w:rsid w:val="00CA0731"/>
    <w:rsid w:val="00CA1C40"/>
    <w:rsid w:val="00CA2F31"/>
    <w:rsid w:val="00CA3F82"/>
    <w:rsid w:val="00CA43CE"/>
    <w:rsid w:val="00CA655F"/>
    <w:rsid w:val="00CA7CC3"/>
    <w:rsid w:val="00CB1A7E"/>
    <w:rsid w:val="00CC0D30"/>
    <w:rsid w:val="00CC1CDF"/>
    <w:rsid w:val="00CC3FE9"/>
    <w:rsid w:val="00CC4703"/>
    <w:rsid w:val="00CC5598"/>
    <w:rsid w:val="00CC5F1F"/>
    <w:rsid w:val="00CC6392"/>
    <w:rsid w:val="00CD30AC"/>
    <w:rsid w:val="00CD710D"/>
    <w:rsid w:val="00CD7540"/>
    <w:rsid w:val="00CE53A8"/>
    <w:rsid w:val="00CE5497"/>
    <w:rsid w:val="00CE5F14"/>
    <w:rsid w:val="00CF1515"/>
    <w:rsid w:val="00CF1F4F"/>
    <w:rsid w:val="00CF37D9"/>
    <w:rsid w:val="00CF6DA5"/>
    <w:rsid w:val="00CF6F42"/>
    <w:rsid w:val="00D00736"/>
    <w:rsid w:val="00D0177B"/>
    <w:rsid w:val="00D01EEA"/>
    <w:rsid w:val="00D0232A"/>
    <w:rsid w:val="00D02397"/>
    <w:rsid w:val="00D03588"/>
    <w:rsid w:val="00D0597B"/>
    <w:rsid w:val="00D1601A"/>
    <w:rsid w:val="00D1674E"/>
    <w:rsid w:val="00D20078"/>
    <w:rsid w:val="00D2112A"/>
    <w:rsid w:val="00D2296F"/>
    <w:rsid w:val="00D22EDF"/>
    <w:rsid w:val="00D24D62"/>
    <w:rsid w:val="00D24D76"/>
    <w:rsid w:val="00D2665F"/>
    <w:rsid w:val="00D26B23"/>
    <w:rsid w:val="00D27E31"/>
    <w:rsid w:val="00D31363"/>
    <w:rsid w:val="00D35374"/>
    <w:rsid w:val="00D37419"/>
    <w:rsid w:val="00D422C1"/>
    <w:rsid w:val="00D42B3F"/>
    <w:rsid w:val="00D43A76"/>
    <w:rsid w:val="00D4585C"/>
    <w:rsid w:val="00D46EC2"/>
    <w:rsid w:val="00D5418B"/>
    <w:rsid w:val="00D55E8E"/>
    <w:rsid w:val="00D60610"/>
    <w:rsid w:val="00D6243F"/>
    <w:rsid w:val="00D639D1"/>
    <w:rsid w:val="00D66F0B"/>
    <w:rsid w:val="00D7122E"/>
    <w:rsid w:val="00D722FC"/>
    <w:rsid w:val="00D73650"/>
    <w:rsid w:val="00D7391E"/>
    <w:rsid w:val="00D742F6"/>
    <w:rsid w:val="00D75444"/>
    <w:rsid w:val="00D77A87"/>
    <w:rsid w:val="00D81CB6"/>
    <w:rsid w:val="00D82631"/>
    <w:rsid w:val="00D852E3"/>
    <w:rsid w:val="00D867E1"/>
    <w:rsid w:val="00D87C75"/>
    <w:rsid w:val="00D91080"/>
    <w:rsid w:val="00D920C9"/>
    <w:rsid w:val="00D9656F"/>
    <w:rsid w:val="00DA1C66"/>
    <w:rsid w:val="00DA420E"/>
    <w:rsid w:val="00DA4933"/>
    <w:rsid w:val="00DA6799"/>
    <w:rsid w:val="00DA766B"/>
    <w:rsid w:val="00DB1744"/>
    <w:rsid w:val="00DB241E"/>
    <w:rsid w:val="00DB5B99"/>
    <w:rsid w:val="00DB7625"/>
    <w:rsid w:val="00DB76C4"/>
    <w:rsid w:val="00DC3657"/>
    <w:rsid w:val="00DC415B"/>
    <w:rsid w:val="00DC59AF"/>
    <w:rsid w:val="00DC5A8C"/>
    <w:rsid w:val="00DD2647"/>
    <w:rsid w:val="00DD3175"/>
    <w:rsid w:val="00DD4E5B"/>
    <w:rsid w:val="00DD5E84"/>
    <w:rsid w:val="00DE303A"/>
    <w:rsid w:val="00DE322C"/>
    <w:rsid w:val="00DE7803"/>
    <w:rsid w:val="00DF0EC6"/>
    <w:rsid w:val="00DF1CDF"/>
    <w:rsid w:val="00DF2CD7"/>
    <w:rsid w:val="00DF2F12"/>
    <w:rsid w:val="00DF372A"/>
    <w:rsid w:val="00DF4C00"/>
    <w:rsid w:val="00DF4F3D"/>
    <w:rsid w:val="00DF65D8"/>
    <w:rsid w:val="00DF6F7C"/>
    <w:rsid w:val="00DF792D"/>
    <w:rsid w:val="00E02E2D"/>
    <w:rsid w:val="00E03D3A"/>
    <w:rsid w:val="00E042E9"/>
    <w:rsid w:val="00E067AF"/>
    <w:rsid w:val="00E06AD9"/>
    <w:rsid w:val="00E07063"/>
    <w:rsid w:val="00E1311D"/>
    <w:rsid w:val="00E14B27"/>
    <w:rsid w:val="00E166DB"/>
    <w:rsid w:val="00E17C78"/>
    <w:rsid w:val="00E252C0"/>
    <w:rsid w:val="00E256D4"/>
    <w:rsid w:val="00E310F8"/>
    <w:rsid w:val="00E32653"/>
    <w:rsid w:val="00E33744"/>
    <w:rsid w:val="00E3532E"/>
    <w:rsid w:val="00E35522"/>
    <w:rsid w:val="00E378D5"/>
    <w:rsid w:val="00E40E55"/>
    <w:rsid w:val="00E422BF"/>
    <w:rsid w:val="00E47C03"/>
    <w:rsid w:val="00E5059B"/>
    <w:rsid w:val="00E55BF5"/>
    <w:rsid w:val="00E57784"/>
    <w:rsid w:val="00E60C37"/>
    <w:rsid w:val="00E63983"/>
    <w:rsid w:val="00E64035"/>
    <w:rsid w:val="00E660D7"/>
    <w:rsid w:val="00E662EC"/>
    <w:rsid w:val="00E66DBE"/>
    <w:rsid w:val="00E70713"/>
    <w:rsid w:val="00E7194E"/>
    <w:rsid w:val="00E71BC0"/>
    <w:rsid w:val="00E72FE9"/>
    <w:rsid w:val="00E73BC4"/>
    <w:rsid w:val="00E746BC"/>
    <w:rsid w:val="00E74A23"/>
    <w:rsid w:val="00E80432"/>
    <w:rsid w:val="00E813DF"/>
    <w:rsid w:val="00E8784D"/>
    <w:rsid w:val="00E962A0"/>
    <w:rsid w:val="00EA00CE"/>
    <w:rsid w:val="00EA0EC0"/>
    <w:rsid w:val="00EA10B1"/>
    <w:rsid w:val="00EA5653"/>
    <w:rsid w:val="00EA5F26"/>
    <w:rsid w:val="00EB34E8"/>
    <w:rsid w:val="00EC13B4"/>
    <w:rsid w:val="00EC4771"/>
    <w:rsid w:val="00EC6641"/>
    <w:rsid w:val="00ED12F9"/>
    <w:rsid w:val="00ED2942"/>
    <w:rsid w:val="00ED36A6"/>
    <w:rsid w:val="00ED5E8E"/>
    <w:rsid w:val="00ED6868"/>
    <w:rsid w:val="00ED7427"/>
    <w:rsid w:val="00EE2577"/>
    <w:rsid w:val="00EE434C"/>
    <w:rsid w:val="00EE4DCD"/>
    <w:rsid w:val="00EE57C3"/>
    <w:rsid w:val="00EE69D2"/>
    <w:rsid w:val="00EE7939"/>
    <w:rsid w:val="00EF12E9"/>
    <w:rsid w:val="00F01B58"/>
    <w:rsid w:val="00F03A43"/>
    <w:rsid w:val="00F1009C"/>
    <w:rsid w:val="00F12C15"/>
    <w:rsid w:val="00F14431"/>
    <w:rsid w:val="00F1617C"/>
    <w:rsid w:val="00F17A6E"/>
    <w:rsid w:val="00F22B25"/>
    <w:rsid w:val="00F247D6"/>
    <w:rsid w:val="00F2622F"/>
    <w:rsid w:val="00F26BD3"/>
    <w:rsid w:val="00F3156A"/>
    <w:rsid w:val="00F32C47"/>
    <w:rsid w:val="00F3727C"/>
    <w:rsid w:val="00F3792C"/>
    <w:rsid w:val="00F40C17"/>
    <w:rsid w:val="00F41A95"/>
    <w:rsid w:val="00F4209E"/>
    <w:rsid w:val="00F43DBC"/>
    <w:rsid w:val="00F53331"/>
    <w:rsid w:val="00F55FE8"/>
    <w:rsid w:val="00F5709B"/>
    <w:rsid w:val="00F62EB3"/>
    <w:rsid w:val="00F63FD1"/>
    <w:rsid w:val="00F66284"/>
    <w:rsid w:val="00F66C47"/>
    <w:rsid w:val="00F675BF"/>
    <w:rsid w:val="00F724F0"/>
    <w:rsid w:val="00F72919"/>
    <w:rsid w:val="00F75547"/>
    <w:rsid w:val="00F76D87"/>
    <w:rsid w:val="00F840BD"/>
    <w:rsid w:val="00F8471F"/>
    <w:rsid w:val="00F907A9"/>
    <w:rsid w:val="00F9628C"/>
    <w:rsid w:val="00F96F4F"/>
    <w:rsid w:val="00F97FF7"/>
    <w:rsid w:val="00FA171F"/>
    <w:rsid w:val="00FA3D94"/>
    <w:rsid w:val="00FA5C49"/>
    <w:rsid w:val="00FA622E"/>
    <w:rsid w:val="00FA6DE2"/>
    <w:rsid w:val="00FA7912"/>
    <w:rsid w:val="00FA7E98"/>
    <w:rsid w:val="00FB249B"/>
    <w:rsid w:val="00FB2A79"/>
    <w:rsid w:val="00FB2C9E"/>
    <w:rsid w:val="00FB43A2"/>
    <w:rsid w:val="00FB7A84"/>
    <w:rsid w:val="00FC30C1"/>
    <w:rsid w:val="00FC30CB"/>
    <w:rsid w:val="00FC354D"/>
    <w:rsid w:val="00FC41AB"/>
    <w:rsid w:val="00FC7339"/>
    <w:rsid w:val="00FC7910"/>
    <w:rsid w:val="00FD11B0"/>
    <w:rsid w:val="00FD2691"/>
    <w:rsid w:val="00FD3123"/>
    <w:rsid w:val="00FD3171"/>
    <w:rsid w:val="00FD4E62"/>
    <w:rsid w:val="00FD5A94"/>
    <w:rsid w:val="00FD630D"/>
    <w:rsid w:val="00FE589C"/>
    <w:rsid w:val="00FE6F59"/>
    <w:rsid w:val="00FE71BC"/>
    <w:rsid w:val="00FE7538"/>
    <w:rsid w:val="00FE771A"/>
    <w:rsid w:val="00FE7764"/>
    <w:rsid w:val="00FF41AF"/>
    <w:rsid w:val="00FF4854"/>
    <w:rsid w:val="00FF59E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5FD407-F50F-4599-A852-2701E03F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450"/>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351F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351F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2B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2B3F"/>
    <w:rPr>
      <w:rFonts w:ascii="Calibri" w:eastAsia="Calibri" w:hAnsi="Calibri" w:cs="Times New Roman"/>
    </w:rPr>
  </w:style>
  <w:style w:type="paragraph" w:styleId="Piedepgina">
    <w:name w:val="footer"/>
    <w:basedOn w:val="Normal"/>
    <w:link w:val="PiedepginaCar"/>
    <w:uiPriority w:val="99"/>
    <w:unhideWhenUsed/>
    <w:rsid w:val="00D42B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2B3F"/>
    <w:rPr>
      <w:rFonts w:ascii="Calibri" w:eastAsia="Calibri" w:hAnsi="Calibri" w:cs="Times New Roman"/>
    </w:rPr>
  </w:style>
  <w:style w:type="paragraph" w:styleId="Prrafodelista">
    <w:name w:val="List Paragraph"/>
    <w:basedOn w:val="Normal"/>
    <w:link w:val="PrrafodelistaCar"/>
    <w:uiPriority w:val="34"/>
    <w:qFormat/>
    <w:rsid w:val="00F76D87"/>
    <w:pPr>
      <w:ind w:left="720"/>
      <w:contextualSpacing/>
    </w:pPr>
  </w:style>
  <w:style w:type="character" w:customStyle="1" w:styleId="PrrafodelistaCar">
    <w:name w:val="Párrafo de lista Car"/>
    <w:link w:val="Prrafodelista"/>
    <w:uiPriority w:val="34"/>
    <w:locked/>
    <w:rsid w:val="0076645B"/>
    <w:rPr>
      <w:rFonts w:ascii="Calibri" w:eastAsia="Calibri" w:hAnsi="Calibri" w:cs="Times New Roman"/>
    </w:rPr>
  </w:style>
  <w:style w:type="table" w:styleId="Tablaconcuadrcula">
    <w:name w:val="Table Grid"/>
    <w:basedOn w:val="Tablanormal"/>
    <w:uiPriority w:val="59"/>
    <w:rsid w:val="0017056F"/>
    <w:pPr>
      <w:spacing w:after="0" w:line="240" w:lineRule="auto"/>
    </w:pPr>
    <w:rPr>
      <w:rFonts w:ascii="Calibri" w:eastAsia="Calibri" w:hAnsi="Calibri" w:cs="Times New Roman"/>
      <w:sz w:val="20"/>
      <w:szCs w:val="20"/>
      <w:lang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14B27"/>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542E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2EDB"/>
    <w:rPr>
      <w:rFonts w:ascii="Segoe UI" w:eastAsia="Calibri" w:hAnsi="Segoe UI" w:cs="Segoe UI"/>
      <w:sz w:val="18"/>
      <w:szCs w:val="18"/>
    </w:rPr>
  </w:style>
  <w:style w:type="table" w:customStyle="1" w:styleId="TableGrid1">
    <w:name w:val="Table Grid1"/>
    <w:basedOn w:val="Tablanormal"/>
    <w:next w:val="Tablaconcuadrcula"/>
    <w:uiPriority w:val="39"/>
    <w:rsid w:val="009E7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63FFB"/>
    <w:rPr>
      <w:sz w:val="16"/>
      <w:szCs w:val="16"/>
    </w:rPr>
  </w:style>
  <w:style w:type="paragraph" w:styleId="Textocomentario">
    <w:name w:val="annotation text"/>
    <w:basedOn w:val="Normal"/>
    <w:link w:val="TextocomentarioCar"/>
    <w:uiPriority w:val="99"/>
    <w:semiHidden/>
    <w:unhideWhenUsed/>
    <w:rsid w:val="00463F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63FF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63FFB"/>
    <w:rPr>
      <w:b/>
      <w:bCs/>
    </w:rPr>
  </w:style>
  <w:style w:type="character" w:customStyle="1" w:styleId="AsuntodelcomentarioCar">
    <w:name w:val="Asunto del comentario Car"/>
    <w:basedOn w:val="TextocomentarioCar"/>
    <w:link w:val="Asuntodelcomentario"/>
    <w:uiPriority w:val="99"/>
    <w:semiHidden/>
    <w:rsid w:val="00463FFB"/>
    <w:rPr>
      <w:rFonts w:ascii="Calibri" w:eastAsia="Calibri" w:hAnsi="Calibri" w:cs="Times New Roman"/>
      <w:b/>
      <w:bCs/>
      <w:sz w:val="20"/>
      <w:szCs w:val="20"/>
    </w:rPr>
  </w:style>
  <w:style w:type="paragraph" w:styleId="Textonotapie">
    <w:name w:val="footnote text"/>
    <w:basedOn w:val="Normal"/>
    <w:link w:val="TextonotapieCar"/>
    <w:uiPriority w:val="99"/>
    <w:semiHidden/>
    <w:unhideWhenUsed/>
    <w:rsid w:val="00351F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51FE1"/>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351FE1"/>
    <w:rPr>
      <w:vertAlign w:val="superscript"/>
    </w:rPr>
  </w:style>
  <w:style w:type="character" w:customStyle="1" w:styleId="Ttulo1Car">
    <w:name w:val="Título 1 Car"/>
    <w:basedOn w:val="Fuentedeprrafopredeter"/>
    <w:link w:val="Ttulo1"/>
    <w:uiPriority w:val="9"/>
    <w:rsid w:val="00351FE1"/>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351FE1"/>
    <w:pPr>
      <w:spacing w:line="259" w:lineRule="auto"/>
      <w:outlineLvl w:val="9"/>
    </w:pPr>
    <w:rPr>
      <w:lang w:val="es-MX" w:eastAsia="es-MX"/>
    </w:rPr>
  </w:style>
  <w:style w:type="character" w:customStyle="1" w:styleId="Ttulo2Car">
    <w:name w:val="Título 2 Car"/>
    <w:basedOn w:val="Fuentedeprrafopredeter"/>
    <w:link w:val="Ttulo2"/>
    <w:uiPriority w:val="9"/>
    <w:semiHidden/>
    <w:rsid w:val="00351FE1"/>
    <w:rPr>
      <w:rFonts w:asciiTheme="majorHAnsi" w:eastAsiaTheme="majorEastAsia" w:hAnsiTheme="majorHAnsi" w:cstheme="majorBidi"/>
      <w:color w:val="2E74B5" w:themeColor="accent1" w:themeShade="BF"/>
      <w:sz w:val="26"/>
      <w:szCs w:val="26"/>
    </w:rPr>
  </w:style>
  <w:style w:type="paragraph" w:styleId="TDC1">
    <w:name w:val="toc 1"/>
    <w:basedOn w:val="Normal"/>
    <w:next w:val="Normal"/>
    <w:autoRedefine/>
    <w:uiPriority w:val="39"/>
    <w:unhideWhenUsed/>
    <w:rsid w:val="00351FE1"/>
    <w:pPr>
      <w:spacing w:after="100"/>
    </w:pPr>
  </w:style>
  <w:style w:type="paragraph" w:styleId="TDC2">
    <w:name w:val="toc 2"/>
    <w:basedOn w:val="Normal"/>
    <w:next w:val="Normal"/>
    <w:autoRedefine/>
    <w:uiPriority w:val="39"/>
    <w:unhideWhenUsed/>
    <w:rsid w:val="00351FE1"/>
    <w:pPr>
      <w:spacing w:after="100"/>
      <w:ind w:left="220"/>
    </w:pPr>
  </w:style>
  <w:style w:type="character" w:styleId="Hipervnculo">
    <w:name w:val="Hyperlink"/>
    <w:basedOn w:val="Fuentedeprrafopredeter"/>
    <w:uiPriority w:val="99"/>
    <w:unhideWhenUsed/>
    <w:rsid w:val="00351F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5924">
      <w:bodyDiv w:val="1"/>
      <w:marLeft w:val="0"/>
      <w:marRight w:val="0"/>
      <w:marTop w:val="0"/>
      <w:marBottom w:val="0"/>
      <w:divBdr>
        <w:top w:val="none" w:sz="0" w:space="0" w:color="auto"/>
        <w:left w:val="none" w:sz="0" w:space="0" w:color="auto"/>
        <w:bottom w:val="none" w:sz="0" w:space="0" w:color="auto"/>
        <w:right w:val="none" w:sz="0" w:space="0" w:color="auto"/>
      </w:divBdr>
    </w:div>
    <w:div w:id="12071931">
      <w:bodyDiv w:val="1"/>
      <w:marLeft w:val="0"/>
      <w:marRight w:val="0"/>
      <w:marTop w:val="0"/>
      <w:marBottom w:val="0"/>
      <w:divBdr>
        <w:top w:val="none" w:sz="0" w:space="0" w:color="auto"/>
        <w:left w:val="none" w:sz="0" w:space="0" w:color="auto"/>
        <w:bottom w:val="none" w:sz="0" w:space="0" w:color="auto"/>
        <w:right w:val="none" w:sz="0" w:space="0" w:color="auto"/>
      </w:divBdr>
    </w:div>
    <w:div w:id="15935782">
      <w:bodyDiv w:val="1"/>
      <w:marLeft w:val="0"/>
      <w:marRight w:val="0"/>
      <w:marTop w:val="0"/>
      <w:marBottom w:val="0"/>
      <w:divBdr>
        <w:top w:val="none" w:sz="0" w:space="0" w:color="auto"/>
        <w:left w:val="none" w:sz="0" w:space="0" w:color="auto"/>
        <w:bottom w:val="none" w:sz="0" w:space="0" w:color="auto"/>
        <w:right w:val="none" w:sz="0" w:space="0" w:color="auto"/>
      </w:divBdr>
    </w:div>
    <w:div w:id="19474297">
      <w:bodyDiv w:val="1"/>
      <w:marLeft w:val="0"/>
      <w:marRight w:val="0"/>
      <w:marTop w:val="0"/>
      <w:marBottom w:val="0"/>
      <w:divBdr>
        <w:top w:val="none" w:sz="0" w:space="0" w:color="auto"/>
        <w:left w:val="none" w:sz="0" w:space="0" w:color="auto"/>
        <w:bottom w:val="none" w:sz="0" w:space="0" w:color="auto"/>
        <w:right w:val="none" w:sz="0" w:space="0" w:color="auto"/>
      </w:divBdr>
    </w:div>
    <w:div w:id="22750827">
      <w:bodyDiv w:val="1"/>
      <w:marLeft w:val="0"/>
      <w:marRight w:val="0"/>
      <w:marTop w:val="0"/>
      <w:marBottom w:val="0"/>
      <w:divBdr>
        <w:top w:val="none" w:sz="0" w:space="0" w:color="auto"/>
        <w:left w:val="none" w:sz="0" w:space="0" w:color="auto"/>
        <w:bottom w:val="none" w:sz="0" w:space="0" w:color="auto"/>
        <w:right w:val="none" w:sz="0" w:space="0" w:color="auto"/>
      </w:divBdr>
    </w:div>
    <w:div w:id="26218469">
      <w:bodyDiv w:val="1"/>
      <w:marLeft w:val="0"/>
      <w:marRight w:val="0"/>
      <w:marTop w:val="0"/>
      <w:marBottom w:val="0"/>
      <w:divBdr>
        <w:top w:val="none" w:sz="0" w:space="0" w:color="auto"/>
        <w:left w:val="none" w:sz="0" w:space="0" w:color="auto"/>
        <w:bottom w:val="none" w:sz="0" w:space="0" w:color="auto"/>
        <w:right w:val="none" w:sz="0" w:space="0" w:color="auto"/>
      </w:divBdr>
    </w:div>
    <w:div w:id="27947942">
      <w:bodyDiv w:val="1"/>
      <w:marLeft w:val="0"/>
      <w:marRight w:val="0"/>
      <w:marTop w:val="0"/>
      <w:marBottom w:val="0"/>
      <w:divBdr>
        <w:top w:val="none" w:sz="0" w:space="0" w:color="auto"/>
        <w:left w:val="none" w:sz="0" w:space="0" w:color="auto"/>
        <w:bottom w:val="none" w:sz="0" w:space="0" w:color="auto"/>
        <w:right w:val="none" w:sz="0" w:space="0" w:color="auto"/>
      </w:divBdr>
    </w:div>
    <w:div w:id="29306811">
      <w:bodyDiv w:val="1"/>
      <w:marLeft w:val="0"/>
      <w:marRight w:val="0"/>
      <w:marTop w:val="0"/>
      <w:marBottom w:val="0"/>
      <w:divBdr>
        <w:top w:val="none" w:sz="0" w:space="0" w:color="auto"/>
        <w:left w:val="none" w:sz="0" w:space="0" w:color="auto"/>
        <w:bottom w:val="none" w:sz="0" w:space="0" w:color="auto"/>
        <w:right w:val="none" w:sz="0" w:space="0" w:color="auto"/>
      </w:divBdr>
    </w:div>
    <w:div w:id="31082334">
      <w:bodyDiv w:val="1"/>
      <w:marLeft w:val="0"/>
      <w:marRight w:val="0"/>
      <w:marTop w:val="0"/>
      <w:marBottom w:val="0"/>
      <w:divBdr>
        <w:top w:val="none" w:sz="0" w:space="0" w:color="auto"/>
        <w:left w:val="none" w:sz="0" w:space="0" w:color="auto"/>
        <w:bottom w:val="none" w:sz="0" w:space="0" w:color="auto"/>
        <w:right w:val="none" w:sz="0" w:space="0" w:color="auto"/>
      </w:divBdr>
    </w:div>
    <w:div w:id="35155840">
      <w:bodyDiv w:val="1"/>
      <w:marLeft w:val="0"/>
      <w:marRight w:val="0"/>
      <w:marTop w:val="0"/>
      <w:marBottom w:val="0"/>
      <w:divBdr>
        <w:top w:val="none" w:sz="0" w:space="0" w:color="auto"/>
        <w:left w:val="none" w:sz="0" w:space="0" w:color="auto"/>
        <w:bottom w:val="none" w:sz="0" w:space="0" w:color="auto"/>
        <w:right w:val="none" w:sz="0" w:space="0" w:color="auto"/>
      </w:divBdr>
    </w:div>
    <w:div w:id="36394788">
      <w:bodyDiv w:val="1"/>
      <w:marLeft w:val="0"/>
      <w:marRight w:val="0"/>
      <w:marTop w:val="0"/>
      <w:marBottom w:val="0"/>
      <w:divBdr>
        <w:top w:val="none" w:sz="0" w:space="0" w:color="auto"/>
        <w:left w:val="none" w:sz="0" w:space="0" w:color="auto"/>
        <w:bottom w:val="none" w:sz="0" w:space="0" w:color="auto"/>
        <w:right w:val="none" w:sz="0" w:space="0" w:color="auto"/>
      </w:divBdr>
    </w:div>
    <w:div w:id="37361245">
      <w:bodyDiv w:val="1"/>
      <w:marLeft w:val="0"/>
      <w:marRight w:val="0"/>
      <w:marTop w:val="0"/>
      <w:marBottom w:val="0"/>
      <w:divBdr>
        <w:top w:val="none" w:sz="0" w:space="0" w:color="auto"/>
        <w:left w:val="none" w:sz="0" w:space="0" w:color="auto"/>
        <w:bottom w:val="none" w:sz="0" w:space="0" w:color="auto"/>
        <w:right w:val="none" w:sz="0" w:space="0" w:color="auto"/>
      </w:divBdr>
    </w:div>
    <w:div w:id="38482566">
      <w:bodyDiv w:val="1"/>
      <w:marLeft w:val="0"/>
      <w:marRight w:val="0"/>
      <w:marTop w:val="0"/>
      <w:marBottom w:val="0"/>
      <w:divBdr>
        <w:top w:val="none" w:sz="0" w:space="0" w:color="auto"/>
        <w:left w:val="none" w:sz="0" w:space="0" w:color="auto"/>
        <w:bottom w:val="none" w:sz="0" w:space="0" w:color="auto"/>
        <w:right w:val="none" w:sz="0" w:space="0" w:color="auto"/>
      </w:divBdr>
    </w:div>
    <w:div w:id="58406167">
      <w:bodyDiv w:val="1"/>
      <w:marLeft w:val="0"/>
      <w:marRight w:val="0"/>
      <w:marTop w:val="0"/>
      <w:marBottom w:val="0"/>
      <w:divBdr>
        <w:top w:val="none" w:sz="0" w:space="0" w:color="auto"/>
        <w:left w:val="none" w:sz="0" w:space="0" w:color="auto"/>
        <w:bottom w:val="none" w:sz="0" w:space="0" w:color="auto"/>
        <w:right w:val="none" w:sz="0" w:space="0" w:color="auto"/>
      </w:divBdr>
    </w:div>
    <w:div w:id="67962167">
      <w:bodyDiv w:val="1"/>
      <w:marLeft w:val="0"/>
      <w:marRight w:val="0"/>
      <w:marTop w:val="0"/>
      <w:marBottom w:val="0"/>
      <w:divBdr>
        <w:top w:val="none" w:sz="0" w:space="0" w:color="auto"/>
        <w:left w:val="none" w:sz="0" w:space="0" w:color="auto"/>
        <w:bottom w:val="none" w:sz="0" w:space="0" w:color="auto"/>
        <w:right w:val="none" w:sz="0" w:space="0" w:color="auto"/>
      </w:divBdr>
    </w:div>
    <w:div w:id="87898058">
      <w:bodyDiv w:val="1"/>
      <w:marLeft w:val="0"/>
      <w:marRight w:val="0"/>
      <w:marTop w:val="0"/>
      <w:marBottom w:val="0"/>
      <w:divBdr>
        <w:top w:val="none" w:sz="0" w:space="0" w:color="auto"/>
        <w:left w:val="none" w:sz="0" w:space="0" w:color="auto"/>
        <w:bottom w:val="none" w:sz="0" w:space="0" w:color="auto"/>
        <w:right w:val="none" w:sz="0" w:space="0" w:color="auto"/>
      </w:divBdr>
    </w:div>
    <w:div w:id="114758851">
      <w:bodyDiv w:val="1"/>
      <w:marLeft w:val="0"/>
      <w:marRight w:val="0"/>
      <w:marTop w:val="0"/>
      <w:marBottom w:val="0"/>
      <w:divBdr>
        <w:top w:val="none" w:sz="0" w:space="0" w:color="auto"/>
        <w:left w:val="none" w:sz="0" w:space="0" w:color="auto"/>
        <w:bottom w:val="none" w:sz="0" w:space="0" w:color="auto"/>
        <w:right w:val="none" w:sz="0" w:space="0" w:color="auto"/>
      </w:divBdr>
    </w:div>
    <w:div w:id="127362293">
      <w:bodyDiv w:val="1"/>
      <w:marLeft w:val="0"/>
      <w:marRight w:val="0"/>
      <w:marTop w:val="0"/>
      <w:marBottom w:val="0"/>
      <w:divBdr>
        <w:top w:val="none" w:sz="0" w:space="0" w:color="auto"/>
        <w:left w:val="none" w:sz="0" w:space="0" w:color="auto"/>
        <w:bottom w:val="none" w:sz="0" w:space="0" w:color="auto"/>
        <w:right w:val="none" w:sz="0" w:space="0" w:color="auto"/>
      </w:divBdr>
    </w:div>
    <w:div w:id="137697651">
      <w:bodyDiv w:val="1"/>
      <w:marLeft w:val="0"/>
      <w:marRight w:val="0"/>
      <w:marTop w:val="0"/>
      <w:marBottom w:val="0"/>
      <w:divBdr>
        <w:top w:val="none" w:sz="0" w:space="0" w:color="auto"/>
        <w:left w:val="none" w:sz="0" w:space="0" w:color="auto"/>
        <w:bottom w:val="none" w:sz="0" w:space="0" w:color="auto"/>
        <w:right w:val="none" w:sz="0" w:space="0" w:color="auto"/>
      </w:divBdr>
    </w:div>
    <w:div w:id="138543986">
      <w:bodyDiv w:val="1"/>
      <w:marLeft w:val="0"/>
      <w:marRight w:val="0"/>
      <w:marTop w:val="0"/>
      <w:marBottom w:val="0"/>
      <w:divBdr>
        <w:top w:val="none" w:sz="0" w:space="0" w:color="auto"/>
        <w:left w:val="none" w:sz="0" w:space="0" w:color="auto"/>
        <w:bottom w:val="none" w:sz="0" w:space="0" w:color="auto"/>
        <w:right w:val="none" w:sz="0" w:space="0" w:color="auto"/>
      </w:divBdr>
    </w:div>
    <w:div w:id="152533242">
      <w:bodyDiv w:val="1"/>
      <w:marLeft w:val="0"/>
      <w:marRight w:val="0"/>
      <w:marTop w:val="0"/>
      <w:marBottom w:val="0"/>
      <w:divBdr>
        <w:top w:val="none" w:sz="0" w:space="0" w:color="auto"/>
        <w:left w:val="none" w:sz="0" w:space="0" w:color="auto"/>
        <w:bottom w:val="none" w:sz="0" w:space="0" w:color="auto"/>
        <w:right w:val="none" w:sz="0" w:space="0" w:color="auto"/>
      </w:divBdr>
    </w:div>
    <w:div w:id="185564843">
      <w:bodyDiv w:val="1"/>
      <w:marLeft w:val="0"/>
      <w:marRight w:val="0"/>
      <w:marTop w:val="0"/>
      <w:marBottom w:val="0"/>
      <w:divBdr>
        <w:top w:val="none" w:sz="0" w:space="0" w:color="auto"/>
        <w:left w:val="none" w:sz="0" w:space="0" w:color="auto"/>
        <w:bottom w:val="none" w:sz="0" w:space="0" w:color="auto"/>
        <w:right w:val="none" w:sz="0" w:space="0" w:color="auto"/>
      </w:divBdr>
    </w:div>
    <w:div w:id="192495519">
      <w:bodyDiv w:val="1"/>
      <w:marLeft w:val="0"/>
      <w:marRight w:val="0"/>
      <w:marTop w:val="0"/>
      <w:marBottom w:val="0"/>
      <w:divBdr>
        <w:top w:val="none" w:sz="0" w:space="0" w:color="auto"/>
        <w:left w:val="none" w:sz="0" w:space="0" w:color="auto"/>
        <w:bottom w:val="none" w:sz="0" w:space="0" w:color="auto"/>
        <w:right w:val="none" w:sz="0" w:space="0" w:color="auto"/>
      </w:divBdr>
    </w:div>
    <w:div w:id="195853956">
      <w:bodyDiv w:val="1"/>
      <w:marLeft w:val="0"/>
      <w:marRight w:val="0"/>
      <w:marTop w:val="0"/>
      <w:marBottom w:val="0"/>
      <w:divBdr>
        <w:top w:val="none" w:sz="0" w:space="0" w:color="auto"/>
        <w:left w:val="none" w:sz="0" w:space="0" w:color="auto"/>
        <w:bottom w:val="none" w:sz="0" w:space="0" w:color="auto"/>
        <w:right w:val="none" w:sz="0" w:space="0" w:color="auto"/>
      </w:divBdr>
    </w:div>
    <w:div w:id="217591790">
      <w:bodyDiv w:val="1"/>
      <w:marLeft w:val="0"/>
      <w:marRight w:val="0"/>
      <w:marTop w:val="0"/>
      <w:marBottom w:val="0"/>
      <w:divBdr>
        <w:top w:val="none" w:sz="0" w:space="0" w:color="auto"/>
        <w:left w:val="none" w:sz="0" w:space="0" w:color="auto"/>
        <w:bottom w:val="none" w:sz="0" w:space="0" w:color="auto"/>
        <w:right w:val="none" w:sz="0" w:space="0" w:color="auto"/>
      </w:divBdr>
    </w:div>
    <w:div w:id="226500133">
      <w:bodyDiv w:val="1"/>
      <w:marLeft w:val="0"/>
      <w:marRight w:val="0"/>
      <w:marTop w:val="0"/>
      <w:marBottom w:val="0"/>
      <w:divBdr>
        <w:top w:val="none" w:sz="0" w:space="0" w:color="auto"/>
        <w:left w:val="none" w:sz="0" w:space="0" w:color="auto"/>
        <w:bottom w:val="none" w:sz="0" w:space="0" w:color="auto"/>
        <w:right w:val="none" w:sz="0" w:space="0" w:color="auto"/>
      </w:divBdr>
    </w:div>
    <w:div w:id="233590575">
      <w:bodyDiv w:val="1"/>
      <w:marLeft w:val="0"/>
      <w:marRight w:val="0"/>
      <w:marTop w:val="0"/>
      <w:marBottom w:val="0"/>
      <w:divBdr>
        <w:top w:val="none" w:sz="0" w:space="0" w:color="auto"/>
        <w:left w:val="none" w:sz="0" w:space="0" w:color="auto"/>
        <w:bottom w:val="none" w:sz="0" w:space="0" w:color="auto"/>
        <w:right w:val="none" w:sz="0" w:space="0" w:color="auto"/>
      </w:divBdr>
    </w:div>
    <w:div w:id="233976799">
      <w:bodyDiv w:val="1"/>
      <w:marLeft w:val="0"/>
      <w:marRight w:val="0"/>
      <w:marTop w:val="0"/>
      <w:marBottom w:val="0"/>
      <w:divBdr>
        <w:top w:val="none" w:sz="0" w:space="0" w:color="auto"/>
        <w:left w:val="none" w:sz="0" w:space="0" w:color="auto"/>
        <w:bottom w:val="none" w:sz="0" w:space="0" w:color="auto"/>
        <w:right w:val="none" w:sz="0" w:space="0" w:color="auto"/>
      </w:divBdr>
    </w:div>
    <w:div w:id="237136501">
      <w:bodyDiv w:val="1"/>
      <w:marLeft w:val="0"/>
      <w:marRight w:val="0"/>
      <w:marTop w:val="0"/>
      <w:marBottom w:val="0"/>
      <w:divBdr>
        <w:top w:val="none" w:sz="0" w:space="0" w:color="auto"/>
        <w:left w:val="none" w:sz="0" w:space="0" w:color="auto"/>
        <w:bottom w:val="none" w:sz="0" w:space="0" w:color="auto"/>
        <w:right w:val="none" w:sz="0" w:space="0" w:color="auto"/>
      </w:divBdr>
    </w:div>
    <w:div w:id="239364574">
      <w:bodyDiv w:val="1"/>
      <w:marLeft w:val="0"/>
      <w:marRight w:val="0"/>
      <w:marTop w:val="0"/>
      <w:marBottom w:val="0"/>
      <w:divBdr>
        <w:top w:val="none" w:sz="0" w:space="0" w:color="auto"/>
        <w:left w:val="none" w:sz="0" w:space="0" w:color="auto"/>
        <w:bottom w:val="none" w:sz="0" w:space="0" w:color="auto"/>
        <w:right w:val="none" w:sz="0" w:space="0" w:color="auto"/>
      </w:divBdr>
    </w:div>
    <w:div w:id="246424433">
      <w:bodyDiv w:val="1"/>
      <w:marLeft w:val="0"/>
      <w:marRight w:val="0"/>
      <w:marTop w:val="0"/>
      <w:marBottom w:val="0"/>
      <w:divBdr>
        <w:top w:val="none" w:sz="0" w:space="0" w:color="auto"/>
        <w:left w:val="none" w:sz="0" w:space="0" w:color="auto"/>
        <w:bottom w:val="none" w:sz="0" w:space="0" w:color="auto"/>
        <w:right w:val="none" w:sz="0" w:space="0" w:color="auto"/>
      </w:divBdr>
    </w:div>
    <w:div w:id="248581942">
      <w:bodyDiv w:val="1"/>
      <w:marLeft w:val="0"/>
      <w:marRight w:val="0"/>
      <w:marTop w:val="0"/>
      <w:marBottom w:val="0"/>
      <w:divBdr>
        <w:top w:val="none" w:sz="0" w:space="0" w:color="auto"/>
        <w:left w:val="none" w:sz="0" w:space="0" w:color="auto"/>
        <w:bottom w:val="none" w:sz="0" w:space="0" w:color="auto"/>
        <w:right w:val="none" w:sz="0" w:space="0" w:color="auto"/>
      </w:divBdr>
    </w:div>
    <w:div w:id="249125674">
      <w:bodyDiv w:val="1"/>
      <w:marLeft w:val="0"/>
      <w:marRight w:val="0"/>
      <w:marTop w:val="0"/>
      <w:marBottom w:val="0"/>
      <w:divBdr>
        <w:top w:val="none" w:sz="0" w:space="0" w:color="auto"/>
        <w:left w:val="none" w:sz="0" w:space="0" w:color="auto"/>
        <w:bottom w:val="none" w:sz="0" w:space="0" w:color="auto"/>
        <w:right w:val="none" w:sz="0" w:space="0" w:color="auto"/>
      </w:divBdr>
    </w:div>
    <w:div w:id="268658783">
      <w:bodyDiv w:val="1"/>
      <w:marLeft w:val="0"/>
      <w:marRight w:val="0"/>
      <w:marTop w:val="0"/>
      <w:marBottom w:val="0"/>
      <w:divBdr>
        <w:top w:val="none" w:sz="0" w:space="0" w:color="auto"/>
        <w:left w:val="none" w:sz="0" w:space="0" w:color="auto"/>
        <w:bottom w:val="none" w:sz="0" w:space="0" w:color="auto"/>
        <w:right w:val="none" w:sz="0" w:space="0" w:color="auto"/>
      </w:divBdr>
    </w:div>
    <w:div w:id="270934965">
      <w:bodyDiv w:val="1"/>
      <w:marLeft w:val="0"/>
      <w:marRight w:val="0"/>
      <w:marTop w:val="0"/>
      <w:marBottom w:val="0"/>
      <w:divBdr>
        <w:top w:val="none" w:sz="0" w:space="0" w:color="auto"/>
        <w:left w:val="none" w:sz="0" w:space="0" w:color="auto"/>
        <w:bottom w:val="none" w:sz="0" w:space="0" w:color="auto"/>
        <w:right w:val="none" w:sz="0" w:space="0" w:color="auto"/>
      </w:divBdr>
    </w:div>
    <w:div w:id="271669701">
      <w:bodyDiv w:val="1"/>
      <w:marLeft w:val="0"/>
      <w:marRight w:val="0"/>
      <w:marTop w:val="0"/>
      <w:marBottom w:val="0"/>
      <w:divBdr>
        <w:top w:val="none" w:sz="0" w:space="0" w:color="auto"/>
        <w:left w:val="none" w:sz="0" w:space="0" w:color="auto"/>
        <w:bottom w:val="none" w:sz="0" w:space="0" w:color="auto"/>
        <w:right w:val="none" w:sz="0" w:space="0" w:color="auto"/>
      </w:divBdr>
    </w:div>
    <w:div w:id="278488860">
      <w:bodyDiv w:val="1"/>
      <w:marLeft w:val="0"/>
      <w:marRight w:val="0"/>
      <w:marTop w:val="0"/>
      <w:marBottom w:val="0"/>
      <w:divBdr>
        <w:top w:val="none" w:sz="0" w:space="0" w:color="auto"/>
        <w:left w:val="none" w:sz="0" w:space="0" w:color="auto"/>
        <w:bottom w:val="none" w:sz="0" w:space="0" w:color="auto"/>
        <w:right w:val="none" w:sz="0" w:space="0" w:color="auto"/>
      </w:divBdr>
    </w:div>
    <w:div w:id="293947447">
      <w:bodyDiv w:val="1"/>
      <w:marLeft w:val="0"/>
      <w:marRight w:val="0"/>
      <w:marTop w:val="0"/>
      <w:marBottom w:val="0"/>
      <w:divBdr>
        <w:top w:val="none" w:sz="0" w:space="0" w:color="auto"/>
        <w:left w:val="none" w:sz="0" w:space="0" w:color="auto"/>
        <w:bottom w:val="none" w:sz="0" w:space="0" w:color="auto"/>
        <w:right w:val="none" w:sz="0" w:space="0" w:color="auto"/>
      </w:divBdr>
    </w:div>
    <w:div w:id="313409181">
      <w:bodyDiv w:val="1"/>
      <w:marLeft w:val="0"/>
      <w:marRight w:val="0"/>
      <w:marTop w:val="0"/>
      <w:marBottom w:val="0"/>
      <w:divBdr>
        <w:top w:val="none" w:sz="0" w:space="0" w:color="auto"/>
        <w:left w:val="none" w:sz="0" w:space="0" w:color="auto"/>
        <w:bottom w:val="none" w:sz="0" w:space="0" w:color="auto"/>
        <w:right w:val="none" w:sz="0" w:space="0" w:color="auto"/>
      </w:divBdr>
    </w:div>
    <w:div w:id="362049781">
      <w:bodyDiv w:val="1"/>
      <w:marLeft w:val="0"/>
      <w:marRight w:val="0"/>
      <w:marTop w:val="0"/>
      <w:marBottom w:val="0"/>
      <w:divBdr>
        <w:top w:val="none" w:sz="0" w:space="0" w:color="auto"/>
        <w:left w:val="none" w:sz="0" w:space="0" w:color="auto"/>
        <w:bottom w:val="none" w:sz="0" w:space="0" w:color="auto"/>
        <w:right w:val="none" w:sz="0" w:space="0" w:color="auto"/>
      </w:divBdr>
    </w:div>
    <w:div w:id="364446989">
      <w:bodyDiv w:val="1"/>
      <w:marLeft w:val="0"/>
      <w:marRight w:val="0"/>
      <w:marTop w:val="0"/>
      <w:marBottom w:val="0"/>
      <w:divBdr>
        <w:top w:val="none" w:sz="0" w:space="0" w:color="auto"/>
        <w:left w:val="none" w:sz="0" w:space="0" w:color="auto"/>
        <w:bottom w:val="none" w:sz="0" w:space="0" w:color="auto"/>
        <w:right w:val="none" w:sz="0" w:space="0" w:color="auto"/>
      </w:divBdr>
    </w:div>
    <w:div w:id="385643281">
      <w:bodyDiv w:val="1"/>
      <w:marLeft w:val="0"/>
      <w:marRight w:val="0"/>
      <w:marTop w:val="0"/>
      <w:marBottom w:val="0"/>
      <w:divBdr>
        <w:top w:val="none" w:sz="0" w:space="0" w:color="auto"/>
        <w:left w:val="none" w:sz="0" w:space="0" w:color="auto"/>
        <w:bottom w:val="none" w:sz="0" w:space="0" w:color="auto"/>
        <w:right w:val="none" w:sz="0" w:space="0" w:color="auto"/>
      </w:divBdr>
    </w:div>
    <w:div w:id="387336813">
      <w:bodyDiv w:val="1"/>
      <w:marLeft w:val="0"/>
      <w:marRight w:val="0"/>
      <w:marTop w:val="0"/>
      <w:marBottom w:val="0"/>
      <w:divBdr>
        <w:top w:val="none" w:sz="0" w:space="0" w:color="auto"/>
        <w:left w:val="none" w:sz="0" w:space="0" w:color="auto"/>
        <w:bottom w:val="none" w:sz="0" w:space="0" w:color="auto"/>
        <w:right w:val="none" w:sz="0" w:space="0" w:color="auto"/>
      </w:divBdr>
    </w:div>
    <w:div w:id="389963736">
      <w:bodyDiv w:val="1"/>
      <w:marLeft w:val="0"/>
      <w:marRight w:val="0"/>
      <w:marTop w:val="0"/>
      <w:marBottom w:val="0"/>
      <w:divBdr>
        <w:top w:val="none" w:sz="0" w:space="0" w:color="auto"/>
        <w:left w:val="none" w:sz="0" w:space="0" w:color="auto"/>
        <w:bottom w:val="none" w:sz="0" w:space="0" w:color="auto"/>
        <w:right w:val="none" w:sz="0" w:space="0" w:color="auto"/>
      </w:divBdr>
    </w:div>
    <w:div w:id="391392553">
      <w:bodyDiv w:val="1"/>
      <w:marLeft w:val="0"/>
      <w:marRight w:val="0"/>
      <w:marTop w:val="0"/>
      <w:marBottom w:val="0"/>
      <w:divBdr>
        <w:top w:val="none" w:sz="0" w:space="0" w:color="auto"/>
        <w:left w:val="none" w:sz="0" w:space="0" w:color="auto"/>
        <w:bottom w:val="none" w:sz="0" w:space="0" w:color="auto"/>
        <w:right w:val="none" w:sz="0" w:space="0" w:color="auto"/>
      </w:divBdr>
    </w:div>
    <w:div w:id="417023032">
      <w:bodyDiv w:val="1"/>
      <w:marLeft w:val="0"/>
      <w:marRight w:val="0"/>
      <w:marTop w:val="0"/>
      <w:marBottom w:val="0"/>
      <w:divBdr>
        <w:top w:val="none" w:sz="0" w:space="0" w:color="auto"/>
        <w:left w:val="none" w:sz="0" w:space="0" w:color="auto"/>
        <w:bottom w:val="none" w:sz="0" w:space="0" w:color="auto"/>
        <w:right w:val="none" w:sz="0" w:space="0" w:color="auto"/>
      </w:divBdr>
    </w:div>
    <w:div w:id="426929650">
      <w:bodyDiv w:val="1"/>
      <w:marLeft w:val="0"/>
      <w:marRight w:val="0"/>
      <w:marTop w:val="0"/>
      <w:marBottom w:val="0"/>
      <w:divBdr>
        <w:top w:val="none" w:sz="0" w:space="0" w:color="auto"/>
        <w:left w:val="none" w:sz="0" w:space="0" w:color="auto"/>
        <w:bottom w:val="none" w:sz="0" w:space="0" w:color="auto"/>
        <w:right w:val="none" w:sz="0" w:space="0" w:color="auto"/>
      </w:divBdr>
    </w:div>
    <w:div w:id="437988476">
      <w:bodyDiv w:val="1"/>
      <w:marLeft w:val="0"/>
      <w:marRight w:val="0"/>
      <w:marTop w:val="0"/>
      <w:marBottom w:val="0"/>
      <w:divBdr>
        <w:top w:val="none" w:sz="0" w:space="0" w:color="auto"/>
        <w:left w:val="none" w:sz="0" w:space="0" w:color="auto"/>
        <w:bottom w:val="none" w:sz="0" w:space="0" w:color="auto"/>
        <w:right w:val="none" w:sz="0" w:space="0" w:color="auto"/>
      </w:divBdr>
    </w:div>
    <w:div w:id="454563514">
      <w:bodyDiv w:val="1"/>
      <w:marLeft w:val="0"/>
      <w:marRight w:val="0"/>
      <w:marTop w:val="0"/>
      <w:marBottom w:val="0"/>
      <w:divBdr>
        <w:top w:val="none" w:sz="0" w:space="0" w:color="auto"/>
        <w:left w:val="none" w:sz="0" w:space="0" w:color="auto"/>
        <w:bottom w:val="none" w:sz="0" w:space="0" w:color="auto"/>
        <w:right w:val="none" w:sz="0" w:space="0" w:color="auto"/>
      </w:divBdr>
    </w:div>
    <w:div w:id="455872067">
      <w:bodyDiv w:val="1"/>
      <w:marLeft w:val="0"/>
      <w:marRight w:val="0"/>
      <w:marTop w:val="0"/>
      <w:marBottom w:val="0"/>
      <w:divBdr>
        <w:top w:val="none" w:sz="0" w:space="0" w:color="auto"/>
        <w:left w:val="none" w:sz="0" w:space="0" w:color="auto"/>
        <w:bottom w:val="none" w:sz="0" w:space="0" w:color="auto"/>
        <w:right w:val="none" w:sz="0" w:space="0" w:color="auto"/>
      </w:divBdr>
    </w:div>
    <w:div w:id="463276618">
      <w:bodyDiv w:val="1"/>
      <w:marLeft w:val="0"/>
      <w:marRight w:val="0"/>
      <w:marTop w:val="0"/>
      <w:marBottom w:val="0"/>
      <w:divBdr>
        <w:top w:val="none" w:sz="0" w:space="0" w:color="auto"/>
        <w:left w:val="none" w:sz="0" w:space="0" w:color="auto"/>
        <w:bottom w:val="none" w:sz="0" w:space="0" w:color="auto"/>
        <w:right w:val="none" w:sz="0" w:space="0" w:color="auto"/>
      </w:divBdr>
    </w:div>
    <w:div w:id="482893808">
      <w:bodyDiv w:val="1"/>
      <w:marLeft w:val="0"/>
      <w:marRight w:val="0"/>
      <w:marTop w:val="0"/>
      <w:marBottom w:val="0"/>
      <w:divBdr>
        <w:top w:val="none" w:sz="0" w:space="0" w:color="auto"/>
        <w:left w:val="none" w:sz="0" w:space="0" w:color="auto"/>
        <w:bottom w:val="none" w:sz="0" w:space="0" w:color="auto"/>
        <w:right w:val="none" w:sz="0" w:space="0" w:color="auto"/>
      </w:divBdr>
    </w:div>
    <w:div w:id="491914511">
      <w:bodyDiv w:val="1"/>
      <w:marLeft w:val="0"/>
      <w:marRight w:val="0"/>
      <w:marTop w:val="0"/>
      <w:marBottom w:val="0"/>
      <w:divBdr>
        <w:top w:val="none" w:sz="0" w:space="0" w:color="auto"/>
        <w:left w:val="none" w:sz="0" w:space="0" w:color="auto"/>
        <w:bottom w:val="none" w:sz="0" w:space="0" w:color="auto"/>
        <w:right w:val="none" w:sz="0" w:space="0" w:color="auto"/>
      </w:divBdr>
    </w:div>
    <w:div w:id="500050450">
      <w:bodyDiv w:val="1"/>
      <w:marLeft w:val="0"/>
      <w:marRight w:val="0"/>
      <w:marTop w:val="0"/>
      <w:marBottom w:val="0"/>
      <w:divBdr>
        <w:top w:val="none" w:sz="0" w:space="0" w:color="auto"/>
        <w:left w:val="none" w:sz="0" w:space="0" w:color="auto"/>
        <w:bottom w:val="none" w:sz="0" w:space="0" w:color="auto"/>
        <w:right w:val="none" w:sz="0" w:space="0" w:color="auto"/>
      </w:divBdr>
    </w:div>
    <w:div w:id="505631083">
      <w:bodyDiv w:val="1"/>
      <w:marLeft w:val="0"/>
      <w:marRight w:val="0"/>
      <w:marTop w:val="0"/>
      <w:marBottom w:val="0"/>
      <w:divBdr>
        <w:top w:val="none" w:sz="0" w:space="0" w:color="auto"/>
        <w:left w:val="none" w:sz="0" w:space="0" w:color="auto"/>
        <w:bottom w:val="none" w:sz="0" w:space="0" w:color="auto"/>
        <w:right w:val="none" w:sz="0" w:space="0" w:color="auto"/>
      </w:divBdr>
    </w:div>
    <w:div w:id="506791096">
      <w:bodyDiv w:val="1"/>
      <w:marLeft w:val="0"/>
      <w:marRight w:val="0"/>
      <w:marTop w:val="0"/>
      <w:marBottom w:val="0"/>
      <w:divBdr>
        <w:top w:val="none" w:sz="0" w:space="0" w:color="auto"/>
        <w:left w:val="none" w:sz="0" w:space="0" w:color="auto"/>
        <w:bottom w:val="none" w:sz="0" w:space="0" w:color="auto"/>
        <w:right w:val="none" w:sz="0" w:space="0" w:color="auto"/>
      </w:divBdr>
    </w:div>
    <w:div w:id="523711695">
      <w:bodyDiv w:val="1"/>
      <w:marLeft w:val="0"/>
      <w:marRight w:val="0"/>
      <w:marTop w:val="0"/>
      <w:marBottom w:val="0"/>
      <w:divBdr>
        <w:top w:val="none" w:sz="0" w:space="0" w:color="auto"/>
        <w:left w:val="none" w:sz="0" w:space="0" w:color="auto"/>
        <w:bottom w:val="none" w:sz="0" w:space="0" w:color="auto"/>
        <w:right w:val="none" w:sz="0" w:space="0" w:color="auto"/>
      </w:divBdr>
    </w:div>
    <w:div w:id="544946722">
      <w:bodyDiv w:val="1"/>
      <w:marLeft w:val="0"/>
      <w:marRight w:val="0"/>
      <w:marTop w:val="0"/>
      <w:marBottom w:val="0"/>
      <w:divBdr>
        <w:top w:val="none" w:sz="0" w:space="0" w:color="auto"/>
        <w:left w:val="none" w:sz="0" w:space="0" w:color="auto"/>
        <w:bottom w:val="none" w:sz="0" w:space="0" w:color="auto"/>
        <w:right w:val="none" w:sz="0" w:space="0" w:color="auto"/>
      </w:divBdr>
    </w:div>
    <w:div w:id="549347217">
      <w:bodyDiv w:val="1"/>
      <w:marLeft w:val="0"/>
      <w:marRight w:val="0"/>
      <w:marTop w:val="0"/>
      <w:marBottom w:val="0"/>
      <w:divBdr>
        <w:top w:val="none" w:sz="0" w:space="0" w:color="auto"/>
        <w:left w:val="none" w:sz="0" w:space="0" w:color="auto"/>
        <w:bottom w:val="none" w:sz="0" w:space="0" w:color="auto"/>
        <w:right w:val="none" w:sz="0" w:space="0" w:color="auto"/>
      </w:divBdr>
    </w:div>
    <w:div w:id="549807693">
      <w:bodyDiv w:val="1"/>
      <w:marLeft w:val="0"/>
      <w:marRight w:val="0"/>
      <w:marTop w:val="0"/>
      <w:marBottom w:val="0"/>
      <w:divBdr>
        <w:top w:val="none" w:sz="0" w:space="0" w:color="auto"/>
        <w:left w:val="none" w:sz="0" w:space="0" w:color="auto"/>
        <w:bottom w:val="none" w:sz="0" w:space="0" w:color="auto"/>
        <w:right w:val="none" w:sz="0" w:space="0" w:color="auto"/>
      </w:divBdr>
    </w:div>
    <w:div w:id="562838567">
      <w:bodyDiv w:val="1"/>
      <w:marLeft w:val="0"/>
      <w:marRight w:val="0"/>
      <w:marTop w:val="0"/>
      <w:marBottom w:val="0"/>
      <w:divBdr>
        <w:top w:val="none" w:sz="0" w:space="0" w:color="auto"/>
        <w:left w:val="none" w:sz="0" w:space="0" w:color="auto"/>
        <w:bottom w:val="none" w:sz="0" w:space="0" w:color="auto"/>
        <w:right w:val="none" w:sz="0" w:space="0" w:color="auto"/>
      </w:divBdr>
    </w:div>
    <w:div w:id="564070330">
      <w:bodyDiv w:val="1"/>
      <w:marLeft w:val="0"/>
      <w:marRight w:val="0"/>
      <w:marTop w:val="0"/>
      <w:marBottom w:val="0"/>
      <w:divBdr>
        <w:top w:val="none" w:sz="0" w:space="0" w:color="auto"/>
        <w:left w:val="none" w:sz="0" w:space="0" w:color="auto"/>
        <w:bottom w:val="none" w:sz="0" w:space="0" w:color="auto"/>
        <w:right w:val="none" w:sz="0" w:space="0" w:color="auto"/>
      </w:divBdr>
    </w:div>
    <w:div w:id="599220915">
      <w:bodyDiv w:val="1"/>
      <w:marLeft w:val="0"/>
      <w:marRight w:val="0"/>
      <w:marTop w:val="0"/>
      <w:marBottom w:val="0"/>
      <w:divBdr>
        <w:top w:val="none" w:sz="0" w:space="0" w:color="auto"/>
        <w:left w:val="none" w:sz="0" w:space="0" w:color="auto"/>
        <w:bottom w:val="none" w:sz="0" w:space="0" w:color="auto"/>
        <w:right w:val="none" w:sz="0" w:space="0" w:color="auto"/>
      </w:divBdr>
    </w:div>
    <w:div w:id="600651810">
      <w:bodyDiv w:val="1"/>
      <w:marLeft w:val="0"/>
      <w:marRight w:val="0"/>
      <w:marTop w:val="0"/>
      <w:marBottom w:val="0"/>
      <w:divBdr>
        <w:top w:val="none" w:sz="0" w:space="0" w:color="auto"/>
        <w:left w:val="none" w:sz="0" w:space="0" w:color="auto"/>
        <w:bottom w:val="none" w:sz="0" w:space="0" w:color="auto"/>
        <w:right w:val="none" w:sz="0" w:space="0" w:color="auto"/>
      </w:divBdr>
    </w:div>
    <w:div w:id="623197131">
      <w:bodyDiv w:val="1"/>
      <w:marLeft w:val="0"/>
      <w:marRight w:val="0"/>
      <w:marTop w:val="0"/>
      <w:marBottom w:val="0"/>
      <w:divBdr>
        <w:top w:val="none" w:sz="0" w:space="0" w:color="auto"/>
        <w:left w:val="none" w:sz="0" w:space="0" w:color="auto"/>
        <w:bottom w:val="none" w:sz="0" w:space="0" w:color="auto"/>
        <w:right w:val="none" w:sz="0" w:space="0" w:color="auto"/>
      </w:divBdr>
    </w:div>
    <w:div w:id="633292660">
      <w:bodyDiv w:val="1"/>
      <w:marLeft w:val="0"/>
      <w:marRight w:val="0"/>
      <w:marTop w:val="0"/>
      <w:marBottom w:val="0"/>
      <w:divBdr>
        <w:top w:val="none" w:sz="0" w:space="0" w:color="auto"/>
        <w:left w:val="none" w:sz="0" w:space="0" w:color="auto"/>
        <w:bottom w:val="none" w:sz="0" w:space="0" w:color="auto"/>
        <w:right w:val="none" w:sz="0" w:space="0" w:color="auto"/>
      </w:divBdr>
    </w:div>
    <w:div w:id="633490426">
      <w:bodyDiv w:val="1"/>
      <w:marLeft w:val="0"/>
      <w:marRight w:val="0"/>
      <w:marTop w:val="0"/>
      <w:marBottom w:val="0"/>
      <w:divBdr>
        <w:top w:val="none" w:sz="0" w:space="0" w:color="auto"/>
        <w:left w:val="none" w:sz="0" w:space="0" w:color="auto"/>
        <w:bottom w:val="none" w:sz="0" w:space="0" w:color="auto"/>
        <w:right w:val="none" w:sz="0" w:space="0" w:color="auto"/>
      </w:divBdr>
    </w:div>
    <w:div w:id="639042280">
      <w:bodyDiv w:val="1"/>
      <w:marLeft w:val="0"/>
      <w:marRight w:val="0"/>
      <w:marTop w:val="0"/>
      <w:marBottom w:val="0"/>
      <w:divBdr>
        <w:top w:val="none" w:sz="0" w:space="0" w:color="auto"/>
        <w:left w:val="none" w:sz="0" w:space="0" w:color="auto"/>
        <w:bottom w:val="none" w:sz="0" w:space="0" w:color="auto"/>
        <w:right w:val="none" w:sz="0" w:space="0" w:color="auto"/>
      </w:divBdr>
    </w:div>
    <w:div w:id="643894085">
      <w:bodyDiv w:val="1"/>
      <w:marLeft w:val="0"/>
      <w:marRight w:val="0"/>
      <w:marTop w:val="0"/>
      <w:marBottom w:val="0"/>
      <w:divBdr>
        <w:top w:val="none" w:sz="0" w:space="0" w:color="auto"/>
        <w:left w:val="none" w:sz="0" w:space="0" w:color="auto"/>
        <w:bottom w:val="none" w:sz="0" w:space="0" w:color="auto"/>
        <w:right w:val="none" w:sz="0" w:space="0" w:color="auto"/>
      </w:divBdr>
    </w:div>
    <w:div w:id="681130022">
      <w:bodyDiv w:val="1"/>
      <w:marLeft w:val="0"/>
      <w:marRight w:val="0"/>
      <w:marTop w:val="0"/>
      <w:marBottom w:val="0"/>
      <w:divBdr>
        <w:top w:val="none" w:sz="0" w:space="0" w:color="auto"/>
        <w:left w:val="none" w:sz="0" w:space="0" w:color="auto"/>
        <w:bottom w:val="none" w:sz="0" w:space="0" w:color="auto"/>
        <w:right w:val="none" w:sz="0" w:space="0" w:color="auto"/>
      </w:divBdr>
    </w:div>
    <w:div w:id="692271002">
      <w:bodyDiv w:val="1"/>
      <w:marLeft w:val="0"/>
      <w:marRight w:val="0"/>
      <w:marTop w:val="0"/>
      <w:marBottom w:val="0"/>
      <w:divBdr>
        <w:top w:val="none" w:sz="0" w:space="0" w:color="auto"/>
        <w:left w:val="none" w:sz="0" w:space="0" w:color="auto"/>
        <w:bottom w:val="none" w:sz="0" w:space="0" w:color="auto"/>
        <w:right w:val="none" w:sz="0" w:space="0" w:color="auto"/>
      </w:divBdr>
    </w:div>
    <w:div w:id="694766954">
      <w:bodyDiv w:val="1"/>
      <w:marLeft w:val="0"/>
      <w:marRight w:val="0"/>
      <w:marTop w:val="0"/>
      <w:marBottom w:val="0"/>
      <w:divBdr>
        <w:top w:val="none" w:sz="0" w:space="0" w:color="auto"/>
        <w:left w:val="none" w:sz="0" w:space="0" w:color="auto"/>
        <w:bottom w:val="none" w:sz="0" w:space="0" w:color="auto"/>
        <w:right w:val="none" w:sz="0" w:space="0" w:color="auto"/>
      </w:divBdr>
    </w:div>
    <w:div w:id="705527293">
      <w:bodyDiv w:val="1"/>
      <w:marLeft w:val="0"/>
      <w:marRight w:val="0"/>
      <w:marTop w:val="0"/>
      <w:marBottom w:val="0"/>
      <w:divBdr>
        <w:top w:val="none" w:sz="0" w:space="0" w:color="auto"/>
        <w:left w:val="none" w:sz="0" w:space="0" w:color="auto"/>
        <w:bottom w:val="none" w:sz="0" w:space="0" w:color="auto"/>
        <w:right w:val="none" w:sz="0" w:space="0" w:color="auto"/>
      </w:divBdr>
    </w:div>
    <w:div w:id="707992701">
      <w:bodyDiv w:val="1"/>
      <w:marLeft w:val="0"/>
      <w:marRight w:val="0"/>
      <w:marTop w:val="0"/>
      <w:marBottom w:val="0"/>
      <w:divBdr>
        <w:top w:val="none" w:sz="0" w:space="0" w:color="auto"/>
        <w:left w:val="none" w:sz="0" w:space="0" w:color="auto"/>
        <w:bottom w:val="none" w:sz="0" w:space="0" w:color="auto"/>
        <w:right w:val="none" w:sz="0" w:space="0" w:color="auto"/>
      </w:divBdr>
    </w:div>
    <w:div w:id="714081748">
      <w:bodyDiv w:val="1"/>
      <w:marLeft w:val="0"/>
      <w:marRight w:val="0"/>
      <w:marTop w:val="0"/>
      <w:marBottom w:val="0"/>
      <w:divBdr>
        <w:top w:val="none" w:sz="0" w:space="0" w:color="auto"/>
        <w:left w:val="none" w:sz="0" w:space="0" w:color="auto"/>
        <w:bottom w:val="none" w:sz="0" w:space="0" w:color="auto"/>
        <w:right w:val="none" w:sz="0" w:space="0" w:color="auto"/>
      </w:divBdr>
    </w:div>
    <w:div w:id="716708801">
      <w:bodyDiv w:val="1"/>
      <w:marLeft w:val="0"/>
      <w:marRight w:val="0"/>
      <w:marTop w:val="0"/>
      <w:marBottom w:val="0"/>
      <w:divBdr>
        <w:top w:val="none" w:sz="0" w:space="0" w:color="auto"/>
        <w:left w:val="none" w:sz="0" w:space="0" w:color="auto"/>
        <w:bottom w:val="none" w:sz="0" w:space="0" w:color="auto"/>
        <w:right w:val="none" w:sz="0" w:space="0" w:color="auto"/>
      </w:divBdr>
    </w:div>
    <w:div w:id="724372011">
      <w:bodyDiv w:val="1"/>
      <w:marLeft w:val="0"/>
      <w:marRight w:val="0"/>
      <w:marTop w:val="0"/>
      <w:marBottom w:val="0"/>
      <w:divBdr>
        <w:top w:val="none" w:sz="0" w:space="0" w:color="auto"/>
        <w:left w:val="none" w:sz="0" w:space="0" w:color="auto"/>
        <w:bottom w:val="none" w:sz="0" w:space="0" w:color="auto"/>
        <w:right w:val="none" w:sz="0" w:space="0" w:color="auto"/>
      </w:divBdr>
    </w:div>
    <w:div w:id="730033008">
      <w:bodyDiv w:val="1"/>
      <w:marLeft w:val="0"/>
      <w:marRight w:val="0"/>
      <w:marTop w:val="0"/>
      <w:marBottom w:val="0"/>
      <w:divBdr>
        <w:top w:val="none" w:sz="0" w:space="0" w:color="auto"/>
        <w:left w:val="none" w:sz="0" w:space="0" w:color="auto"/>
        <w:bottom w:val="none" w:sz="0" w:space="0" w:color="auto"/>
        <w:right w:val="none" w:sz="0" w:space="0" w:color="auto"/>
      </w:divBdr>
    </w:div>
    <w:div w:id="730351362">
      <w:bodyDiv w:val="1"/>
      <w:marLeft w:val="0"/>
      <w:marRight w:val="0"/>
      <w:marTop w:val="0"/>
      <w:marBottom w:val="0"/>
      <w:divBdr>
        <w:top w:val="none" w:sz="0" w:space="0" w:color="auto"/>
        <w:left w:val="none" w:sz="0" w:space="0" w:color="auto"/>
        <w:bottom w:val="none" w:sz="0" w:space="0" w:color="auto"/>
        <w:right w:val="none" w:sz="0" w:space="0" w:color="auto"/>
      </w:divBdr>
    </w:div>
    <w:div w:id="769813244">
      <w:bodyDiv w:val="1"/>
      <w:marLeft w:val="0"/>
      <w:marRight w:val="0"/>
      <w:marTop w:val="0"/>
      <w:marBottom w:val="0"/>
      <w:divBdr>
        <w:top w:val="none" w:sz="0" w:space="0" w:color="auto"/>
        <w:left w:val="none" w:sz="0" w:space="0" w:color="auto"/>
        <w:bottom w:val="none" w:sz="0" w:space="0" w:color="auto"/>
        <w:right w:val="none" w:sz="0" w:space="0" w:color="auto"/>
      </w:divBdr>
    </w:div>
    <w:div w:id="774246741">
      <w:bodyDiv w:val="1"/>
      <w:marLeft w:val="0"/>
      <w:marRight w:val="0"/>
      <w:marTop w:val="0"/>
      <w:marBottom w:val="0"/>
      <w:divBdr>
        <w:top w:val="none" w:sz="0" w:space="0" w:color="auto"/>
        <w:left w:val="none" w:sz="0" w:space="0" w:color="auto"/>
        <w:bottom w:val="none" w:sz="0" w:space="0" w:color="auto"/>
        <w:right w:val="none" w:sz="0" w:space="0" w:color="auto"/>
      </w:divBdr>
    </w:div>
    <w:div w:id="783765328">
      <w:bodyDiv w:val="1"/>
      <w:marLeft w:val="0"/>
      <w:marRight w:val="0"/>
      <w:marTop w:val="0"/>
      <w:marBottom w:val="0"/>
      <w:divBdr>
        <w:top w:val="none" w:sz="0" w:space="0" w:color="auto"/>
        <w:left w:val="none" w:sz="0" w:space="0" w:color="auto"/>
        <w:bottom w:val="none" w:sz="0" w:space="0" w:color="auto"/>
        <w:right w:val="none" w:sz="0" w:space="0" w:color="auto"/>
      </w:divBdr>
    </w:div>
    <w:div w:id="806897423">
      <w:bodyDiv w:val="1"/>
      <w:marLeft w:val="0"/>
      <w:marRight w:val="0"/>
      <w:marTop w:val="0"/>
      <w:marBottom w:val="0"/>
      <w:divBdr>
        <w:top w:val="none" w:sz="0" w:space="0" w:color="auto"/>
        <w:left w:val="none" w:sz="0" w:space="0" w:color="auto"/>
        <w:bottom w:val="none" w:sz="0" w:space="0" w:color="auto"/>
        <w:right w:val="none" w:sz="0" w:space="0" w:color="auto"/>
      </w:divBdr>
    </w:div>
    <w:div w:id="813448314">
      <w:bodyDiv w:val="1"/>
      <w:marLeft w:val="0"/>
      <w:marRight w:val="0"/>
      <w:marTop w:val="0"/>
      <w:marBottom w:val="0"/>
      <w:divBdr>
        <w:top w:val="none" w:sz="0" w:space="0" w:color="auto"/>
        <w:left w:val="none" w:sz="0" w:space="0" w:color="auto"/>
        <w:bottom w:val="none" w:sz="0" w:space="0" w:color="auto"/>
        <w:right w:val="none" w:sz="0" w:space="0" w:color="auto"/>
      </w:divBdr>
    </w:div>
    <w:div w:id="813911290">
      <w:bodyDiv w:val="1"/>
      <w:marLeft w:val="0"/>
      <w:marRight w:val="0"/>
      <w:marTop w:val="0"/>
      <w:marBottom w:val="0"/>
      <w:divBdr>
        <w:top w:val="none" w:sz="0" w:space="0" w:color="auto"/>
        <w:left w:val="none" w:sz="0" w:space="0" w:color="auto"/>
        <w:bottom w:val="none" w:sz="0" w:space="0" w:color="auto"/>
        <w:right w:val="none" w:sz="0" w:space="0" w:color="auto"/>
      </w:divBdr>
    </w:div>
    <w:div w:id="815534880">
      <w:bodyDiv w:val="1"/>
      <w:marLeft w:val="0"/>
      <w:marRight w:val="0"/>
      <w:marTop w:val="0"/>
      <w:marBottom w:val="0"/>
      <w:divBdr>
        <w:top w:val="none" w:sz="0" w:space="0" w:color="auto"/>
        <w:left w:val="none" w:sz="0" w:space="0" w:color="auto"/>
        <w:bottom w:val="none" w:sz="0" w:space="0" w:color="auto"/>
        <w:right w:val="none" w:sz="0" w:space="0" w:color="auto"/>
      </w:divBdr>
    </w:div>
    <w:div w:id="828399818">
      <w:bodyDiv w:val="1"/>
      <w:marLeft w:val="0"/>
      <w:marRight w:val="0"/>
      <w:marTop w:val="0"/>
      <w:marBottom w:val="0"/>
      <w:divBdr>
        <w:top w:val="none" w:sz="0" w:space="0" w:color="auto"/>
        <w:left w:val="none" w:sz="0" w:space="0" w:color="auto"/>
        <w:bottom w:val="none" w:sz="0" w:space="0" w:color="auto"/>
        <w:right w:val="none" w:sz="0" w:space="0" w:color="auto"/>
      </w:divBdr>
    </w:div>
    <w:div w:id="830635873">
      <w:bodyDiv w:val="1"/>
      <w:marLeft w:val="0"/>
      <w:marRight w:val="0"/>
      <w:marTop w:val="0"/>
      <w:marBottom w:val="0"/>
      <w:divBdr>
        <w:top w:val="none" w:sz="0" w:space="0" w:color="auto"/>
        <w:left w:val="none" w:sz="0" w:space="0" w:color="auto"/>
        <w:bottom w:val="none" w:sz="0" w:space="0" w:color="auto"/>
        <w:right w:val="none" w:sz="0" w:space="0" w:color="auto"/>
      </w:divBdr>
    </w:div>
    <w:div w:id="831917489">
      <w:bodyDiv w:val="1"/>
      <w:marLeft w:val="0"/>
      <w:marRight w:val="0"/>
      <w:marTop w:val="0"/>
      <w:marBottom w:val="0"/>
      <w:divBdr>
        <w:top w:val="none" w:sz="0" w:space="0" w:color="auto"/>
        <w:left w:val="none" w:sz="0" w:space="0" w:color="auto"/>
        <w:bottom w:val="none" w:sz="0" w:space="0" w:color="auto"/>
        <w:right w:val="none" w:sz="0" w:space="0" w:color="auto"/>
      </w:divBdr>
    </w:div>
    <w:div w:id="832187524">
      <w:bodyDiv w:val="1"/>
      <w:marLeft w:val="0"/>
      <w:marRight w:val="0"/>
      <w:marTop w:val="0"/>
      <w:marBottom w:val="0"/>
      <w:divBdr>
        <w:top w:val="none" w:sz="0" w:space="0" w:color="auto"/>
        <w:left w:val="none" w:sz="0" w:space="0" w:color="auto"/>
        <w:bottom w:val="none" w:sz="0" w:space="0" w:color="auto"/>
        <w:right w:val="none" w:sz="0" w:space="0" w:color="auto"/>
      </w:divBdr>
    </w:div>
    <w:div w:id="832258805">
      <w:bodyDiv w:val="1"/>
      <w:marLeft w:val="0"/>
      <w:marRight w:val="0"/>
      <w:marTop w:val="0"/>
      <w:marBottom w:val="0"/>
      <w:divBdr>
        <w:top w:val="none" w:sz="0" w:space="0" w:color="auto"/>
        <w:left w:val="none" w:sz="0" w:space="0" w:color="auto"/>
        <w:bottom w:val="none" w:sz="0" w:space="0" w:color="auto"/>
        <w:right w:val="none" w:sz="0" w:space="0" w:color="auto"/>
      </w:divBdr>
    </w:div>
    <w:div w:id="855339933">
      <w:bodyDiv w:val="1"/>
      <w:marLeft w:val="0"/>
      <w:marRight w:val="0"/>
      <w:marTop w:val="0"/>
      <w:marBottom w:val="0"/>
      <w:divBdr>
        <w:top w:val="none" w:sz="0" w:space="0" w:color="auto"/>
        <w:left w:val="none" w:sz="0" w:space="0" w:color="auto"/>
        <w:bottom w:val="none" w:sz="0" w:space="0" w:color="auto"/>
        <w:right w:val="none" w:sz="0" w:space="0" w:color="auto"/>
      </w:divBdr>
    </w:div>
    <w:div w:id="857744103">
      <w:bodyDiv w:val="1"/>
      <w:marLeft w:val="0"/>
      <w:marRight w:val="0"/>
      <w:marTop w:val="0"/>
      <w:marBottom w:val="0"/>
      <w:divBdr>
        <w:top w:val="none" w:sz="0" w:space="0" w:color="auto"/>
        <w:left w:val="none" w:sz="0" w:space="0" w:color="auto"/>
        <w:bottom w:val="none" w:sz="0" w:space="0" w:color="auto"/>
        <w:right w:val="none" w:sz="0" w:space="0" w:color="auto"/>
      </w:divBdr>
    </w:div>
    <w:div w:id="874191997">
      <w:bodyDiv w:val="1"/>
      <w:marLeft w:val="0"/>
      <w:marRight w:val="0"/>
      <w:marTop w:val="0"/>
      <w:marBottom w:val="0"/>
      <w:divBdr>
        <w:top w:val="none" w:sz="0" w:space="0" w:color="auto"/>
        <w:left w:val="none" w:sz="0" w:space="0" w:color="auto"/>
        <w:bottom w:val="none" w:sz="0" w:space="0" w:color="auto"/>
        <w:right w:val="none" w:sz="0" w:space="0" w:color="auto"/>
      </w:divBdr>
    </w:div>
    <w:div w:id="879975992">
      <w:bodyDiv w:val="1"/>
      <w:marLeft w:val="0"/>
      <w:marRight w:val="0"/>
      <w:marTop w:val="0"/>
      <w:marBottom w:val="0"/>
      <w:divBdr>
        <w:top w:val="none" w:sz="0" w:space="0" w:color="auto"/>
        <w:left w:val="none" w:sz="0" w:space="0" w:color="auto"/>
        <w:bottom w:val="none" w:sz="0" w:space="0" w:color="auto"/>
        <w:right w:val="none" w:sz="0" w:space="0" w:color="auto"/>
      </w:divBdr>
    </w:div>
    <w:div w:id="884408928">
      <w:bodyDiv w:val="1"/>
      <w:marLeft w:val="0"/>
      <w:marRight w:val="0"/>
      <w:marTop w:val="0"/>
      <w:marBottom w:val="0"/>
      <w:divBdr>
        <w:top w:val="none" w:sz="0" w:space="0" w:color="auto"/>
        <w:left w:val="none" w:sz="0" w:space="0" w:color="auto"/>
        <w:bottom w:val="none" w:sz="0" w:space="0" w:color="auto"/>
        <w:right w:val="none" w:sz="0" w:space="0" w:color="auto"/>
      </w:divBdr>
    </w:div>
    <w:div w:id="891040570">
      <w:bodyDiv w:val="1"/>
      <w:marLeft w:val="0"/>
      <w:marRight w:val="0"/>
      <w:marTop w:val="0"/>
      <w:marBottom w:val="0"/>
      <w:divBdr>
        <w:top w:val="none" w:sz="0" w:space="0" w:color="auto"/>
        <w:left w:val="none" w:sz="0" w:space="0" w:color="auto"/>
        <w:bottom w:val="none" w:sz="0" w:space="0" w:color="auto"/>
        <w:right w:val="none" w:sz="0" w:space="0" w:color="auto"/>
      </w:divBdr>
    </w:div>
    <w:div w:id="905603450">
      <w:bodyDiv w:val="1"/>
      <w:marLeft w:val="0"/>
      <w:marRight w:val="0"/>
      <w:marTop w:val="0"/>
      <w:marBottom w:val="0"/>
      <w:divBdr>
        <w:top w:val="none" w:sz="0" w:space="0" w:color="auto"/>
        <w:left w:val="none" w:sz="0" w:space="0" w:color="auto"/>
        <w:bottom w:val="none" w:sz="0" w:space="0" w:color="auto"/>
        <w:right w:val="none" w:sz="0" w:space="0" w:color="auto"/>
      </w:divBdr>
    </w:div>
    <w:div w:id="910310093">
      <w:bodyDiv w:val="1"/>
      <w:marLeft w:val="0"/>
      <w:marRight w:val="0"/>
      <w:marTop w:val="0"/>
      <w:marBottom w:val="0"/>
      <w:divBdr>
        <w:top w:val="none" w:sz="0" w:space="0" w:color="auto"/>
        <w:left w:val="none" w:sz="0" w:space="0" w:color="auto"/>
        <w:bottom w:val="none" w:sz="0" w:space="0" w:color="auto"/>
        <w:right w:val="none" w:sz="0" w:space="0" w:color="auto"/>
      </w:divBdr>
    </w:div>
    <w:div w:id="924144222">
      <w:bodyDiv w:val="1"/>
      <w:marLeft w:val="0"/>
      <w:marRight w:val="0"/>
      <w:marTop w:val="0"/>
      <w:marBottom w:val="0"/>
      <w:divBdr>
        <w:top w:val="none" w:sz="0" w:space="0" w:color="auto"/>
        <w:left w:val="none" w:sz="0" w:space="0" w:color="auto"/>
        <w:bottom w:val="none" w:sz="0" w:space="0" w:color="auto"/>
        <w:right w:val="none" w:sz="0" w:space="0" w:color="auto"/>
      </w:divBdr>
    </w:div>
    <w:div w:id="927888550">
      <w:bodyDiv w:val="1"/>
      <w:marLeft w:val="0"/>
      <w:marRight w:val="0"/>
      <w:marTop w:val="0"/>
      <w:marBottom w:val="0"/>
      <w:divBdr>
        <w:top w:val="none" w:sz="0" w:space="0" w:color="auto"/>
        <w:left w:val="none" w:sz="0" w:space="0" w:color="auto"/>
        <w:bottom w:val="none" w:sz="0" w:space="0" w:color="auto"/>
        <w:right w:val="none" w:sz="0" w:space="0" w:color="auto"/>
      </w:divBdr>
    </w:div>
    <w:div w:id="938100232">
      <w:bodyDiv w:val="1"/>
      <w:marLeft w:val="0"/>
      <w:marRight w:val="0"/>
      <w:marTop w:val="0"/>
      <w:marBottom w:val="0"/>
      <w:divBdr>
        <w:top w:val="none" w:sz="0" w:space="0" w:color="auto"/>
        <w:left w:val="none" w:sz="0" w:space="0" w:color="auto"/>
        <w:bottom w:val="none" w:sz="0" w:space="0" w:color="auto"/>
        <w:right w:val="none" w:sz="0" w:space="0" w:color="auto"/>
      </w:divBdr>
    </w:div>
    <w:div w:id="959993840">
      <w:bodyDiv w:val="1"/>
      <w:marLeft w:val="0"/>
      <w:marRight w:val="0"/>
      <w:marTop w:val="0"/>
      <w:marBottom w:val="0"/>
      <w:divBdr>
        <w:top w:val="none" w:sz="0" w:space="0" w:color="auto"/>
        <w:left w:val="none" w:sz="0" w:space="0" w:color="auto"/>
        <w:bottom w:val="none" w:sz="0" w:space="0" w:color="auto"/>
        <w:right w:val="none" w:sz="0" w:space="0" w:color="auto"/>
      </w:divBdr>
    </w:div>
    <w:div w:id="969441152">
      <w:bodyDiv w:val="1"/>
      <w:marLeft w:val="0"/>
      <w:marRight w:val="0"/>
      <w:marTop w:val="0"/>
      <w:marBottom w:val="0"/>
      <w:divBdr>
        <w:top w:val="none" w:sz="0" w:space="0" w:color="auto"/>
        <w:left w:val="none" w:sz="0" w:space="0" w:color="auto"/>
        <w:bottom w:val="none" w:sz="0" w:space="0" w:color="auto"/>
        <w:right w:val="none" w:sz="0" w:space="0" w:color="auto"/>
      </w:divBdr>
    </w:div>
    <w:div w:id="972441947">
      <w:bodyDiv w:val="1"/>
      <w:marLeft w:val="0"/>
      <w:marRight w:val="0"/>
      <w:marTop w:val="0"/>
      <w:marBottom w:val="0"/>
      <w:divBdr>
        <w:top w:val="none" w:sz="0" w:space="0" w:color="auto"/>
        <w:left w:val="none" w:sz="0" w:space="0" w:color="auto"/>
        <w:bottom w:val="none" w:sz="0" w:space="0" w:color="auto"/>
        <w:right w:val="none" w:sz="0" w:space="0" w:color="auto"/>
      </w:divBdr>
    </w:div>
    <w:div w:id="975647879">
      <w:bodyDiv w:val="1"/>
      <w:marLeft w:val="0"/>
      <w:marRight w:val="0"/>
      <w:marTop w:val="0"/>
      <w:marBottom w:val="0"/>
      <w:divBdr>
        <w:top w:val="none" w:sz="0" w:space="0" w:color="auto"/>
        <w:left w:val="none" w:sz="0" w:space="0" w:color="auto"/>
        <w:bottom w:val="none" w:sz="0" w:space="0" w:color="auto"/>
        <w:right w:val="none" w:sz="0" w:space="0" w:color="auto"/>
      </w:divBdr>
    </w:div>
    <w:div w:id="980353088">
      <w:bodyDiv w:val="1"/>
      <w:marLeft w:val="0"/>
      <w:marRight w:val="0"/>
      <w:marTop w:val="0"/>
      <w:marBottom w:val="0"/>
      <w:divBdr>
        <w:top w:val="none" w:sz="0" w:space="0" w:color="auto"/>
        <w:left w:val="none" w:sz="0" w:space="0" w:color="auto"/>
        <w:bottom w:val="none" w:sz="0" w:space="0" w:color="auto"/>
        <w:right w:val="none" w:sz="0" w:space="0" w:color="auto"/>
      </w:divBdr>
    </w:div>
    <w:div w:id="998193218">
      <w:bodyDiv w:val="1"/>
      <w:marLeft w:val="0"/>
      <w:marRight w:val="0"/>
      <w:marTop w:val="0"/>
      <w:marBottom w:val="0"/>
      <w:divBdr>
        <w:top w:val="none" w:sz="0" w:space="0" w:color="auto"/>
        <w:left w:val="none" w:sz="0" w:space="0" w:color="auto"/>
        <w:bottom w:val="none" w:sz="0" w:space="0" w:color="auto"/>
        <w:right w:val="none" w:sz="0" w:space="0" w:color="auto"/>
      </w:divBdr>
    </w:div>
    <w:div w:id="1001810316">
      <w:bodyDiv w:val="1"/>
      <w:marLeft w:val="0"/>
      <w:marRight w:val="0"/>
      <w:marTop w:val="0"/>
      <w:marBottom w:val="0"/>
      <w:divBdr>
        <w:top w:val="none" w:sz="0" w:space="0" w:color="auto"/>
        <w:left w:val="none" w:sz="0" w:space="0" w:color="auto"/>
        <w:bottom w:val="none" w:sz="0" w:space="0" w:color="auto"/>
        <w:right w:val="none" w:sz="0" w:space="0" w:color="auto"/>
      </w:divBdr>
    </w:div>
    <w:div w:id="1014649797">
      <w:bodyDiv w:val="1"/>
      <w:marLeft w:val="0"/>
      <w:marRight w:val="0"/>
      <w:marTop w:val="0"/>
      <w:marBottom w:val="0"/>
      <w:divBdr>
        <w:top w:val="none" w:sz="0" w:space="0" w:color="auto"/>
        <w:left w:val="none" w:sz="0" w:space="0" w:color="auto"/>
        <w:bottom w:val="none" w:sz="0" w:space="0" w:color="auto"/>
        <w:right w:val="none" w:sz="0" w:space="0" w:color="auto"/>
      </w:divBdr>
    </w:div>
    <w:div w:id="1027636468">
      <w:bodyDiv w:val="1"/>
      <w:marLeft w:val="0"/>
      <w:marRight w:val="0"/>
      <w:marTop w:val="0"/>
      <w:marBottom w:val="0"/>
      <w:divBdr>
        <w:top w:val="none" w:sz="0" w:space="0" w:color="auto"/>
        <w:left w:val="none" w:sz="0" w:space="0" w:color="auto"/>
        <w:bottom w:val="none" w:sz="0" w:space="0" w:color="auto"/>
        <w:right w:val="none" w:sz="0" w:space="0" w:color="auto"/>
      </w:divBdr>
    </w:div>
    <w:div w:id="1035080418">
      <w:bodyDiv w:val="1"/>
      <w:marLeft w:val="0"/>
      <w:marRight w:val="0"/>
      <w:marTop w:val="0"/>
      <w:marBottom w:val="0"/>
      <w:divBdr>
        <w:top w:val="none" w:sz="0" w:space="0" w:color="auto"/>
        <w:left w:val="none" w:sz="0" w:space="0" w:color="auto"/>
        <w:bottom w:val="none" w:sz="0" w:space="0" w:color="auto"/>
        <w:right w:val="none" w:sz="0" w:space="0" w:color="auto"/>
      </w:divBdr>
    </w:div>
    <w:div w:id="1043603704">
      <w:bodyDiv w:val="1"/>
      <w:marLeft w:val="0"/>
      <w:marRight w:val="0"/>
      <w:marTop w:val="0"/>
      <w:marBottom w:val="0"/>
      <w:divBdr>
        <w:top w:val="none" w:sz="0" w:space="0" w:color="auto"/>
        <w:left w:val="none" w:sz="0" w:space="0" w:color="auto"/>
        <w:bottom w:val="none" w:sz="0" w:space="0" w:color="auto"/>
        <w:right w:val="none" w:sz="0" w:space="0" w:color="auto"/>
      </w:divBdr>
    </w:div>
    <w:div w:id="1059665549">
      <w:bodyDiv w:val="1"/>
      <w:marLeft w:val="0"/>
      <w:marRight w:val="0"/>
      <w:marTop w:val="0"/>
      <w:marBottom w:val="0"/>
      <w:divBdr>
        <w:top w:val="none" w:sz="0" w:space="0" w:color="auto"/>
        <w:left w:val="none" w:sz="0" w:space="0" w:color="auto"/>
        <w:bottom w:val="none" w:sz="0" w:space="0" w:color="auto"/>
        <w:right w:val="none" w:sz="0" w:space="0" w:color="auto"/>
      </w:divBdr>
    </w:div>
    <w:div w:id="1061246282">
      <w:bodyDiv w:val="1"/>
      <w:marLeft w:val="0"/>
      <w:marRight w:val="0"/>
      <w:marTop w:val="0"/>
      <w:marBottom w:val="0"/>
      <w:divBdr>
        <w:top w:val="none" w:sz="0" w:space="0" w:color="auto"/>
        <w:left w:val="none" w:sz="0" w:space="0" w:color="auto"/>
        <w:bottom w:val="none" w:sz="0" w:space="0" w:color="auto"/>
        <w:right w:val="none" w:sz="0" w:space="0" w:color="auto"/>
      </w:divBdr>
    </w:div>
    <w:div w:id="1077284554">
      <w:bodyDiv w:val="1"/>
      <w:marLeft w:val="0"/>
      <w:marRight w:val="0"/>
      <w:marTop w:val="0"/>
      <w:marBottom w:val="0"/>
      <w:divBdr>
        <w:top w:val="none" w:sz="0" w:space="0" w:color="auto"/>
        <w:left w:val="none" w:sz="0" w:space="0" w:color="auto"/>
        <w:bottom w:val="none" w:sz="0" w:space="0" w:color="auto"/>
        <w:right w:val="none" w:sz="0" w:space="0" w:color="auto"/>
      </w:divBdr>
    </w:div>
    <w:div w:id="1091050425">
      <w:bodyDiv w:val="1"/>
      <w:marLeft w:val="0"/>
      <w:marRight w:val="0"/>
      <w:marTop w:val="0"/>
      <w:marBottom w:val="0"/>
      <w:divBdr>
        <w:top w:val="none" w:sz="0" w:space="0" w:color="auto"/>
        <w:left w:val="none" w:sz="0" w:space="0" w:color="auto"/>
        <w:bottom w:val="none" w:sz="0" w:space="0" w:color="auto"/>
        <w:right w:val="none" w:sz="0" w:space="0" w:color="auto"/>
      </w:divBdr>
    </w:div>
    <w:div w:id="1105878545">
      <w:bodyDiv w:val="1"/>
      <w:marLeft w:val="0"/>
      <w:marRight w:val="0"/>
      <w:marTop w:val="0"/>
      <w:marBottom w:val="0"/>
      <w:divBdr>
        <w:top w:val="none" w:sz="0" w:space="0" w:color="auto"/>
        <w:left w:val="none" w:sz="0" w:space="0" w:color="auto"/>
        <w:bottom w:val="none" w:sz="0" w:space="0" w:color="auto"/>
        <w:right w:val="none" w:sz="0" w:space="0" w:color="auto"/>
      </w:divBdr>
    </w:div>
    <w:div w:id="1120688910">
      <w:bodyDiv w:val="1"/>
      <w:marLeft w:val="0"/>
      <w:marRight w:val="0"/>
      <w:marTop w:val="0"/>
      <w:marBottom w:val="0"/>
      <w:divBdr>
        <w:top w:val="none" w:sz="0" w:space="0" w:color="auto"/>
        <w:left w:val="none" w:sz="0" w:space="0" w:color="auto"/>
        <w:bottom w:val="none" w:sz="0" w:space="0" w:color="auto"/>
        <w:right w:val="none" w:sz="0" w:space="0" w:color="auto"/>
      </w:divBdr>
    </w:div>
    <w:div w:id="1147480714">
      <w:bodyDiv w:val="1"/>
      <w:marLeft w:val="0"/>
      <w:marRight w:val="0"/>
      <w:marTop w:val="0"/>
      <w:marBottom w:val="0"/>
      <w:divBdr>
        <w:top w:val="none" w:sz="0" w:space="0" w:color="auto"/>
        <w:left w:val="none" w:sz="0" w:space="0" w:color="auto"/>
        <w:bottom w:val="none" w:sz="0" w:space="0" w:color="auto"/>
        <w:right w:val="none" w:sz="0" w:space="0" w:color="auto"/>
      </w:divBdr>
    </w:div>
    <w:div w:id="1147941641">
      <w:bodyDiv w:val="1"/>
      <w:marLeft w:val="0"/>
      <w:marRight w:val="0"/>
      <w:marTop w:val="0"/>
      <w:marBottom w:val="0"/>
      <w:divBdr>
        <w:top w:val="none" w:sz="0" w:space="0" w:color="auto"/>
        <w:left w:val="none" w:sz="0" w:space="0" w:color="auto"/>
        <w:bottom w:val="none" w:sz="0" w:space="0" w:color="auto"/>
        <w:right w:val="none" w:sz="0" w:space="0" w:color="auto"/>
      </w:divBdr>
    </w:div>
    <w:div w:id="1150249201">
      <w:bodyDiv w:val="1"/>
      <w:marLeft w:val="0"/>
      <w:marRight w:val="0"/>
      <w:marTop w:val="0"/>
      <w:marBottom w:val="0"/>
      <w:divBdr>
        <w:top w:val="none" w:sz="0" w:space="0" w:color="auto"/>
        <w:left w:val="none" w:sz="0" w:space="0" w:color="auto"/>
        <w:bottom w:val="none" w:sz="0" w:space="0" w:color="auto"/>
        <w:right w:val="none" w:sz="0" w:space="0" w:color="auto"/>
      </w:divBdr>
    </w:div>
    <w:div w:id="1151947112">
      <w:bodyDiv w:val="1"/>
      <w:marLeft w:val="0"/>
      <w:marRight w:val="0"/>
      <w:marTop w:val="0"/>
      <w:marBottom w:val="0"/>
      <w:divBdr>
        <w:top w:val="none" w:sz="0" w:space="0" w:color="auto"/>
        <w:left w:val="none" w:sz="0" w:space="0" w:color="auto"/>
        <w:bottom w:val="none" w:sz="0" w:space="0" w:color="auto"/>
        <w:right w:val="none" w:sz="0" w:space="0" w:color="auto"/>
      </w:divBdr>
    </w:div>
    <w:div w:id="1178544037">
      <w:bodyDiv w:val="1"/>
      <w:marLeft w:val="0"/>
      <w:marRight w:val="0"/>
      <w:marTop w:val="0"/>
      <w:marBottom w:val="0"/>
      <w:divBdr>
        <w:top w:val="none" w:sz="0" w:space="0" w:color="auto"/>
        <w:left w:val="none" w:sz="0" w:space="0" w:color="auto"/>
        <w:bottom w:val="none" w:sz="0" w:space="0" w:color="auto"/>
        <w:right w:val="none" w:sz="0" w:space="0" w:color="auto"/>
      </w:divBdr>
    </w:div>
    <w:div w:id="1183586832">
      <w:bodyDiv w:val="1"/>
      <w:marLeft w:val="0"/>
      <w:marRight w:val="0"/>
      <w:marTop w:val="0"/>
      <w:marBottom w:val="0"/>
      <w:divBdr>
        <w:top w:val="none" w:sz="0" w:space="0" w:color="auto"/>
        <w:left w:val="none" w:sz="0" w:space="0" w:color="auto"/>
        <w:bottom w:val="none" w:sz="0" w:space="0" w:color="auto"/>
        <w:right w:val="none" w:sz="0" w:space="0" w:color="auto"/>
      </w:divBdr>
    </w:div>
    <w:div w:id="1186482687">
      <w:bodyDiv w:val="1"/>
      <w:marLeft w:val="0"/>
      <w:marRight w:val="0"/>
      <w:marTop w:val="0"/>
      <w:marBottom w:val="0"/>
      <w:divBdr>
        <w:top w:val="none" w:sz="0" w:space="0" w:color="auto"/>
        <w:left w:val="none" w:sz="0" w:space="0" w:color="auto"/>
        <w:bottom w:val="none" w:sz="0" w:space="0" w:color="auto"/>
        <w:right w:val="none" w:sz="0" w:space="0" w:color="auto"/>
      </w:divBdr>
    </w:div>
    <w:div w:id="1194225211">
      <w:bodyDiv w:val="1"/>
      <w:marLeft w:val="0"/>
      <w:marRight w:val="0"/>
      <w:marTop w:val="0"/>
      <w:marBottom w:val="0"/>
      <w:divBdr>
        <w:top w:val="none" w:sz="0" w:space="0" w:color="auto"/>
        <w:left w:val="none" w:sz="0" w:space="0" w:color="auto"/>
        <w:bottom w:val="none" w:sz="0" w:space="0" w:color="auto"/>
        <w:right w:val="none" w:sz="0" w:space="0" w:color="auto"/>
      </w:divBdr>
    </w:div>
    <w:div w:id="1195271956">
      <w:bodyDiv w:val="1"/>
      <w:marLeft w:val="0"/>
      <w:marRight w:val="0"/>
      <w:marTop w:val="0"/>
      <w:marBottom w:val="0"/>
      <w:divBdr>
        <w:top w:val="none" w:sz="0" w:space="0" w:color="auto"/>
        <w:left w:val="none" w:sz="0" w:space="0" w:color="auto"/>
        <w:bottom w:val="none" w:sz="0" w:space="0" w:color="auto"/>
        <w:right w:val="none" w:sz="0" w:space="0" w:color="auto"/>
      </w:divBdr>
    </w:div>
    <w:div w:id="1200319822">
      <w:bodyDiv w:val="1"/>
      <w:marLeft w:val="0"/>
      <w:marRight w:val="0"/>
      <w:marTop w:val="0"/>
      <w:marBottom w:val="0"/>
      <w:divBdr>
        <w:top w:val="none" w:sz="0" w:space="0" w:color="auto"/>
        <w:left w:val="none" w:sz="0" w:space="0" w:color="auto"/>
        <w:bottom w:val="none" w:sz="0" w:space="0" w:color="auto"/>
        <w:right w:val="none" w:sz="0" w:space="0" w:color="auto"/>
      </w:divBdr>
    </w:div>
    <w:div w:id="1244801492">
      <w:bodyDiv w:val="1"/>
      <w:marLeft w:val="0"/>
      <w:marRight w:val="0"/>
      <w:marTop w:val="0"/>
      <w:marBottom w:val="0"/>
      <w:divBdr>
        <w:top w:val="none" w:sz="0" w:space="0" w:color="auto"/>
        <w:left w:val="none" w:sz="0" w:space="0" w:color="auto"/>
        <w:bottom w:val="none" w:sz="0" w:space="0" w:color="auto"/>
        <w:right w:val="none" w:sz="0" w:space="0" w:color="auto"/>
      </w:divBdr>
    </w:div>
    <w:div w:id="1246382676">
      <w:bodyDiv w:val="1"/>
      <w:marLeft w:val="0"/>
      <w:marRight w:val="0"/>
      <w:marTop w:val="0"/>
      <w:marBottom w:val="0"/>
      <w:divBdr>
        <w:top w:val="none" w:sz="0" w:space="0" w:color="auto"/>
        <w:left w:val="none" w:sz="0" w:space="0" w:color="auto"/>
        <w:bottom w:val="none" w:sz="0" w:space="0" w:color="auto"/>
        <w:right w:val="none" w:sz="0" w:space="0" w:color="auto"/>
      </w:divBdr>
    </w:div>
    <w:div w:id="1248997532">
      <w:bodyDiv w:val="1"/>
      <w:marLeft w:val="0"/>
      <w:marRight w:val="0"/>
      <w:marTop w:val="0"/>
      <w:marBottom w:val="0"/>
      <w:divBdr>
        <w:top w:val="none" w:sz="0" w:space="0" w:color="auto"/>
        <w:left w:val="none" w:sz="0" w:space="0" w:color="auto"/>
        <w:bottom w:val="none" w:sz="0" w:space="0" w:color="auto"/>
        <w:right w:val="none" w:sz="0" w:space="0" w:color="auto"/>
      </w:divBdr>
    </w:div>
    <w:div w:id="1255086665">
      <w:bodyDiv w:val="1"/>
      <w:marLeft w:val="0"/>
      <w:marRight w:val="0"/>
      <w:marTop w:val="0"/>
      <w:marBottom w:val="0"/>
      <w:divBdr>
        <w:top w:val="none" w:sz="0" w:space="0" w:color="auto"/>
        <w:left w:val="none" w:sz="0" w:space="0" w:color="auto"/>
        <w:bottom w:val="none" w:sz="0" w:space="0" w:color="auto"/>
        <w:right w:val="none" w:sz="0" w:space="0" w:color="auto"/>
      </w:divBdr>
    </w:div>
    <w:div w:id="1265961572">
      <w:bodyDiv w:val="1"/>
      <w:marLeft w:val="0"/>
      <w:marRight w:val="0"/>
      <w:marTop w:val="0"/>
      <w:marBottom w:val="0"/>
      <w:divBdr>
        <w:top w:val="none" w:sz="0" w:space="0" w:color="auto"/>
        <w:left w:val="none" w:sz="0" w:space="0" w:color="auto"/>
        <w:bottom w:val="none" w:sz="0" w:space="0" w:color="auto"/>
        <w:right w:val="none" w:sz="0" w:space="0" w:color="auto"/>
      </w:divBdr>
    </w:div>
    <w:div w:id="1269659929">
      <w:bodyDiv w:val="1"/>
      <w:marLeft w:val="0"/>
      <w:marRight w:val="0"/>
      <w:marTop w:val="0"/>
      <w:marBottom w:val="0"/>
      <w:divBdr>
        <w:top w:val="none" w:sz="0" w:space="0" w:color="auto"/>
        <w:left w:val="none" w:sz="0" w:space="0" w:color="auto"/>
        <w:bottom w:val="none" w:sz="0" w:space="0" w:color="auto"/>
        <w:right w:val="none" w:sz="0" w:space="0" w:color="auto"/>
      </w:divBdr>
    </w:div>
    <w:div w:id="1274704416">
      <w:bodyDiv w:val="1"/>
      <w:marLeft w:val="0"/>
      <w:marRight w:val="0"/>
      <w:marTop w:val="0"/>
      <w:marBottom w:val="0"/>
      <w:divBdr>
        <w:top w:val="none" w:sz="0" w:space="0" w:color="auto"/>
        <w:left w:val="none" w:sz="0" w:space="0" w:color="auto"/>
        <w:bottom w:val="none" w:sz="0" w:space="0" w:color="auto"/>
        <w:right w:val="none" w:sz="0" w:space="0" w:color="auto"/>
      </w:divBdr>
    </w:div>
    <w:div w:id="1275163744">
      <w:bodyDiv w:val="1"/>
      <w:marLeft w:val="0"/>
      <w:marRight w:val="0"/>
      <w:marTop w:val="0"/>
      <w:marBottom w:val="0"/>
      <w:divBdr>
        <w:top w:val="none" w:sz="0" w:space="0" w:color="auto"/>
        <w:left w:val="none" w:sz="0" w:space="0" w:color="auto"/>
        <w:bottom w:val="none" w:sz="0" w:space="0" w:color="auto"/>
        <w:right w:val="none" w:sz="0" w:space="0" w:color="auto"/>
      </w:divBdr>
    </w:div>
    <w:div w:id="1280258514">
      <w:bodyDiv w:val="1"/>
      <w:marLeft w:val="0"/>
      <w:marRight w:val="0"/>
      <w:marTop w:val="0"/>
      <w:marBottom w:val="0"/>
      <w:divBdr>
        <w:top w:val="none" w:sz="0" w:space="0" w:color="auto"/>
        <w:left w:val="none" w:sz="0" w:space="0" w:color="auto"/>
        <w:bottom w:val="none" w:sz="0" w:space="0" w:color="auto"/>
        <w:right w:val="none" w:sz="0" w:space="0" w:color="auto"/>
      </w:divBdr>
    </w:div>
    <w:div w:id="1289510356">
      <w:bodyDiv w:val="1"/>
      <w:marLeft w:val="0"/>
      <w:marRight w:val="0"/>
      <w:marTop w:val="0"/>
      <w:marBottom w:val="0"/>
      <w:divBdr>
        <w:top w:val="none" w:sz="0" w:space="0" w:color="auto"/>
        <w:left w:val="none" w:sz="0" w:space="0" w:color="auto"/>
        <w:bottom w:val="none" w:sz="0" w:space="0" w:color="auto"/>
        <w:right w:val="none" w:sz="0" w:space="0" w:color="auto"/>
      </w:divBdr>
    </w:div>
    <w:div w:id="1291352369">
      <w:bodyDiv w:val="1"/>
      <w:marLeft w:val="0"/>
      <w:marRight w:val="0"/>
      <w:marTop w:val="0"/>
      <w:marBottom w:val="0"/>
      <w:divBdr>
        <w:top w:val="none" w:sz="0" w:space="0" w:color="auto"/>
        <w:left w:val="none" w:sz="0" w:space="0" w:color="auto"/>
        <w:bottom w:val="none" w:sz="0" w:space="0" w:color="auto"/>
        <w:right w:val="none" w:sz="0" w:space="0" w:color="auto"/>
      </w:divBdr>
    </w:div>
    <w:div w:id="1306931274">
      <w:bodyDiv w:val="1"/>
      <w:marLeft w:val="0"/>
      <w:marRight w:val="0"/>
      <w:marTop w:val="0"/>
      <w:marBottom w:val="0"/>
      <w:divBdr>
        <w:top w:val="none" w:sz="0" w:space="0" w:color="auto"/>
        <w:left w:val="none" w:sz="0" w:space="0" w:color="auto"/>
        <w:bottom w:val="none" w:sz="0" w:space="0" w:color="auto"/>
        <w:right w:val="none" w:sz="0" w:space="0" w:color="auto"/>
      </w:divBdr>
    </w:div>
    <w:div w:id="1310136950">
      <w:bodyDiv w:val="1"/>
      <w:marLeft w:val="0"/>
      <w:marRight w:val="0"/>
      <w:marTop w:val="0"/>
      <w:marBottom w:val="0"/>
      <w:divBdr>
        <w:top w:val="none" w:sz="0" w:space="0" w:color="auto"/>
        <w:left w:val="none" w:sz="0" w:space="0" w:color="auto"/>
        <w:bottom w:val="none" w:sz="0" w:space="0" w:color="auto"/>
        <w:right w:val="none" w:sz="0" w:space="0" w:color="auto"/>
      </w:divBdr>
    </w:div>
    <w:div w:id="1311708953">
      <w:bodyDiv w:val="1"/>
      <w:marLeft w:val="0"/>
      <w:marRight w:val="0"/>
      <w:marTop w:val="0"/>
      <w:marBottom w:val="0"/>
      <w:divBdr>
        <w:top w:val="none" w:sz="0" w:space="0" w:color="auto"/>
        <w:left w:val="none" w:sz="0" w:space="0" w:color="auto"/>
        <w:bottom w:val="none" w:sz="0" w:space="0" w:color="auto"/>
        <w:right w:val="none" w:sz="0" w:space="0" w:color="auto"/>
      </w:divBdr>
    </w:div>
    <w:div w:id="1312716231">
      <w:bodyDiv w:val="1"/>
      <w:marLeft w:val="0"/>
      <w:marRight w:val="0"/>
      <w:marTop w:val="0"/>
      <w:marBottom w:val="0"/>
      <w:divBdr>
        <w:top w:val="none" w:sz="0" w:space="0" w:color="auto"/>
        <w:left w:val="none" w:sz="0" w:space="0" w:color="auto"/>
        <w:bottom w:val="none" w:sz="0" w:space="0" w:color="auto"/>
        <w:right w:val="none" w:sz="0" w:space="0" w:color="auto"/>
      </w:divBdr>
    </w:div>
    <w:div w:id="1313215873">
      <w:bodyDiv w:val="1"/>
      <w:marLeft w:val="0"/>
      <w:marRight w:val="0"/>
      <w:marTop w:val="0"/>
      <w:marBottom w:val="0"/>
      <w:divBdr>
        <w:top w:val="none" w:sz="0" w:space="0" w:color="auto"/>
        <w:left w:val="none" w:sz="0" w:space="0" w:color="auto"/>
        <w:bottom w:val="none" w:sz="0" w:space="0" w:color="auto"/>
        <w:right w:val="none" w:sz="0" w:space="0" w:color="auto"/>
      </w:divBdr>
    </w:div>
    <w:div w:id="1320303355">
      <w:bodyDiv w:val="1"/>
      <w:marLeft w:val="0"/>
      <w:marRight w:val="0"/>
      <w:marTop w:val="0"/>
      <w:marBottom w:val="0"/>
      <w:divBdr>
        <w:top w:val="none" w:sz="0" w:space="0" w:color="auto"/>
        <w:left w:val="none" w:sz="0" w:space="0" w:color="auto"/>
        <w:bottom w:val="none" w:sz="0" w:space="0" w:color="auto"/>
        <w:right w:val="none" w:sz="0" w:space="0" w:color="auto"/>
      </w:divBdr>
    </w:div>
    <w:div w:id="1339430885">
      <w:bodyDiv w:val="1"/>
      <w:marLeft w:val="0"/>
      <w:marRight w:val="0"/>
      <w:marTop w:val="0"/>
      <w:marBottom w:val="0"/>
      <w:divBdr>
        <w:top w:val="none" w:sz="0" w:space="0" w:color="auto"/>
        <w:left w:val="none" w:sz="0" w:space="0" w:color="auto"/>
        <w:bottom w:val="none" w:sz="0" w:space="0" w:color="auto"/>
        <w:right w:val="none" w:sz="0" w:space="0" w:color="auto"/>
      </w:divBdr>
    </w:div>
    <w:div w:id="1339966745">
      <w:bodyDiv w:val="1"/>
      <w:marLeft w:val="0"/>
      <w:marRight w:val="0"/>
      <w:marTop w:val="0"/>
      <w:marBottom w:val="0"/>
      <w:divBdr>
        <w:top w:val="none" w:sz="0" w:space="0" w:color="auto"/>
        <w:left w:val="none" w:sz="0" w:space="0" w:color="auto"/>
        <w:bottom w:val="none" w:sz="0" w:space="0" w:color="auto"/>
        <w:right w:val="none" w:sz="0" w:space="0" w:color="auto"/>
      </w:divBdr>
    </w:div>
    <w:div w:id="1340038058">
      <w:bodyDiv w:val="1"/>
      <w:marLeft w:val="0"/>
      <w:marRight w:val="0"/>
      <w:marTop w:val="0"/>
      <w:marBottom w:val="0"/>
      <w:divBdr>
        <w:top w:val="none" w:sz="0" w:space="0" w:color="auto"/>
        <w:left w:val="none" w:sz="0" w:space="0" w:color="auto"/>
        <w:bottom w:val="none" w:sz="0" w:space="0" w:color="auto"/>
        <w:right w:val="none" w:sz="0" w:space="0" w:color="auto"/>
      </w:divBdr>
    </w:div>
    <w:div w:id="1346395864">
      <w:bodyDiv w:val="1"/>
      <w:marLeft w:val="0"/>
      <w:marRight w:val="0"/>
      <w:marTop w:val="0"/>
      <w:marBottom w:val="0"/>
      <w:divBdr>
        <w:top w:val="none" w:sz="0" w:space="0" w:color="auto"/>
        <w:left w:val="none" w:sz="0" w:space="0" w:color="auto"/>
        <w:bottom w:val="none" w:sz="0" w:space="0" w:color="auto"/>
        <w:right w:val="none" w:sz="0" w:space="0" w:color="auto"/>
      </w:divBdr>
    </w:div>
    <w:div w:id="1352411577">
      <w:bodyDiv w:val="1"/>
      <w:marLeft w:val="0"/>
      <w:marRight w:val="0"/>
      <w:marTop w:val="0"/>
      <w:marBottom w:val="0"/>
      <w:divBdr>
        <w:top w:val="none" w:sz="0" w:space="0" w:color="auto"/>
        <w:left w:val="none" w:sz="0" w:space="0" w:color="auto"/>
        <w:bottom w:val="none" w:sz="0" w:space="0" w:color="auto"/>
        <w:right w:val="none" w:sz="0" w:space="0" w:color="auto"/>
      </w:divBdr>
    </w:div>
    <w:div w:id="1378315777">
      <w:bodyDiv w:val="1"/>
      <w:marLeft w:val="0"/>
      <w:marRight w:val="0"/>
      <w:marTop w:val="0"/>
      <w:marBottom w:val="0"/>
      <w:divBdr>
        <w:top w:val="none" w:sz="0" w:space="0" w:color="auto"/>
        <w:left w:val="none" w:sz="0" w:space="0" w:color="auto"/>
        <w:bottom w:val="none" w:sz="0" w:space="0" w:color="auto"/>
        <w:right w:val="none" w:sz="0" w:space="0" w:color="auto"/>
      </w:divBdr>
    </w:div>
    <w:div w:id="1381704958">
      <w:bodyDiv w:val="1"/>
      <w:marLeft w:val="0"/>
      <w:marRight w:val="0"/>
      <w:marTop w:val="0"/>
      <w:marBottom w:val="0"/>
      <w:divBdr>
        <w:top w:val="none" w:sz="0" w:space="0" w:color="auto"/>
        <w:left w:val="none" w:sz="0" w:space="0" w:color="auto"/>
        <w:bottom w:val="none" w:sz="0" w:space="0" w:color="auto"/>
        <w:right w:val="none" w:sz="0" w:space="0" w:color="auto"/>
      </w:divBdr>
    </w:div>
    <w:div w:id="1385443521">
      <w:bodyDiv w:val="1"/>
      <w:marLeft w:val="0"/>
      <w:marRight w:val="0"/>
      <w:marTop w:val="0"/>
      <w:marBottom w:val="0"/>
      <w:divBdr>
        <w:top w:val="none" w:sz="0" w:space="0" w:color="auto"/>
        <w:left w:val="none" w:sz="0" w:space="0" w:color="auto"/>
        <w:bottom w:val="none" w:sz="0" w:space="0" w:color="auto"/>
        <w:right w:val="none" w:sz="0" w:space="0" w:color="auto"/>
      </w:divBdr>
    </w:div>
    <w:div w:id="1385564724">
      <w:bodyDiv w:val="1"/>
      <w:marLeft w:val="0"/>
      <w:marRight w:val="0"/>
      <w:marTop w:val="0"/>
      <w:marBottom w:val="0"/>
      <w:divBdr>
        <w:top w:val="none" w:sz="0" w:space="0" w:color="auto"/>
        <w:left w:val="none" w:sz="0" w:space="0" w:color="auto"/>
        <w:bottom w:val="none" w:sz="0" w:space="0" w:color="auto"/>
        <w:right w:val="none" w:sz="0" w:space="0" w:color="auto"/>
      </w:divBdr>
    </w:div>
    <w:div w:id="1398748984">
      <w:bodyDiv w:val="1"/>
      <w:marLeft w:val="0"/>
      <w:marRight w:val="0"/>
      <w:marTop w:val="0"/>
      <w:marBottom w:val="0"/>
      <w:divBdr>
        <w:top w:val="none" w:sz="0" w:space="0" w:color="auto"/>
        <w:left w:val="none" w:sz="0" w:space="0" w:color="auto"/>
        <w:bottom w:val="none" w:sz="0" w:space="0" w:color="auto"/>
        <w:right w:val="none" w:sz="0" w:space="0" w:color="auto"/>
      </w:divBdr>
    </w:div>
    <w:div w:id="1416199572">
      <w:bodyDiv w:val="1"/>
      <w:marLeft w:val="0"/>
      <w:marRight w:val="0"/>
      <w:marTop w:val="0"/>
      <w:marBottom w:val="0"/>
      <w:divBdr>
        <w:top w:val="none" w:sz="0" w:space="0" w:color="auto"/>
        <w:left w:val="none" w:sz="0" w:space="0" w:color="auto"/>
        <w:bottom w:val="none" w:sz="0" w:space="0" w:color="auto"/>
        <w:right w:val="none" w:sz="0" w:space="0" w:color="auto"/>
      </w:divBdr>
    </w:div>
    <w:div w:id="1416635460">
      <w:bodyDiv w:val="1"/>
      <w:marLeft w:val="0"/>
      <w:marRight w:val="0"/>
      <w:marTop w:val="0"/>
      <w:marBottom w:val="0"/>
      <w:divBdr>
        <w:top w:val="none" w:sz="0" w:space="0" w:color="auto"/>
        <w:left w:val="none" w:sz="0" w:space="0" w:color="auto"/>
        <w:bottom w:val="none" w:sz="0" w:space="0" w:color="auto"/>
        <w:right w:val="none" w:sz="0" w:space="0" w:color="auto"/>
      </w:divBdr>
    </w:div>
    <w:div w:id="1419784855">
      <w:bodyDiv w:val="1"/>
      <w:marLeft w:val="0"/>
      <w:marRight w:val="0"/>
      <w:marTop w:val="0"/>
      <w:marBottom w:val="0"/>
      <w:divBdr>
        <w:top w:val="none" w:sz="0" w:space="0" w:color="auto"/>
        <w:left w:val="none" w:sz="0" w:space="0" w:color="auto"/>
        <w:bottom w:val="none" w:sz="0" w:space="0" w:color="auto"/>
        <w:right w:val="none" w:sz="0" w:space="0" w:color="auto"/>
      </w:divBdr>
    </w:div>
    <w:div w:id="1423719699">
      <w:bodyDiv w:val="1"/>
      <w:marLeft w:val="0"/>
      <w:marRight w:val="0"/>
      <w:marTop w:val="0"/>
      <w:marBottom w:val="0"/>
      <w:divBdr>
        <w:top w:val="none" w:sz="0" w:space="0" w:color="auto"/>
        <w:left w:val="none" w:sz="0" w:space="0" w:color="auto"/>
        <w:bottom w:val="none" w:sz="0" w:space="0" w:color="auto"/>
        <w:right w:val="none" w:sz="0" w:space="0" w:color="auto"/>
      </w:divBdr>
    </w:div>
    <w:div w:id="1437939328">
      <w:bodyDiv w:val="1"/>
      <w:marLeft w:val="0"/>
      <w:marRight w:val="0"/>
      <w:marTop w:val="0"/>
      <w:marBottom w:val="0"/>
      <w:divBdr>
        <w:top w:val="none" w:sz="0" w:space="0" w:color="auto"/>
        <w:left w:val="none" w:sz="0" w:space="0" w:color="auto"/>
        <w:bottom w:val="none" w:sz="0" w:space="0" w:color="auto"/>
        <w:right w:val="none" w:sz="0" w:space="0" w:color="auto"/>
      </w:divBdr>
    </w:div>
    <w:div w:id="1462649336">
      <w:bodyDiv w:val="1"/>
      <w:marLeft w:val="0"/>
      <w:marRight w:val="0"/>
      <w:marTop w:val="0"/>
      <w:marBottom w:val="0"/>
      <w:divBdr>
        <w:top w:val="none" w:sz="0" w:space="0" w:color="auto"/>
        <w:left w:val="none" w:sz="0" w:space="0" w:color="auto"/>
        <w:bottom w:val="none" w:sz="0" w:space="0" w:color="auto"/>
        <w:right w:val="none" w:sz="0" w:space="0" w:color="auto"/>
      </w:divBdr>
    </w:div>
    <w:div w:id="1476602742">
      <w:bodyDiv w:val="1"/>
      <w:marLeft w:val="0"/>
      <w:marRight w:val="0"/>
      <w:marTop w:val="0"/>
      <w:marBottom w:val="0"/>
      <w:divBdr>
        <w:top w:val="none" w:sz="0" w:space="0" w:color="auto"/>
        <w:left w:val="none" w:sz="0" w:space="0" w:color="auto"/>
        <w:bottom w:val="none" w:sz="0" w:space="0" w:color="auto"/>
        <w:right w:val="none" w:sz="0" w:space="0" w:color="auto"/>
      </w:divBdr>
    </w:div>
    <w:div w:id="1477994170">
      <w:bodyDiv w:val="1"/>
      <w:marLeft w:val="0"/>
      <w:marRight w:val="0"/>
      <w:marTop w:val="0"/>
      <w:marBottom w:val="0"/>
      <w:divBdr>
        <w:top w:val="none" w:sz="0" w:space="0" w:color="auto"/>
        <w:left w:val="none" w:sz="0" w:space="0" w:color="auto"/>
        <w:bottom w:val="none" w:sz="0" w:space="0" w:color="auto"/>
        <w:right w:val="none" w:sz="0" w:space="0" w:color="auto"/>
      </w:divBdr>
    </w:div>
    <w:div w:id="1480684905">
      <w:bodyDiv w:val="1"/>
      <w:marLeft w:val="0"/>
      <w:marRight w:val="0"/>
      <w:marTop w:val="0"/>
      <w:marBottom w:val="0"/>
      <w:divBdr>
        <w:top w:val="none" w:sz="0" w:space="0" w:color="auto"/>
        <w:left w:val="none" w:sz="0" w:space="0" w:color="auto"/>
        <w:bottom w:val="none" w:sz="0" w:space="0" w:color="auto"/>
        <w:right w:val="none" w:sz="0" w:space="0" w:color="auto"/>
      </w:divBdr>
    </w:div>
    <w:div w:id="1483810743">
      <w:bodyDiv w:val="1"/>
      <w:marLeft w:val="0"/>
      <w:marRight w:val="0"/>
      <w:marTop w:val="0"/>
      <w:marBottom w:val="0"/>
      <w:divBdr>
        <w:top w:val="none" w:sz="0" w:space="0" w:color="auto"/>
        <w:left w:val="none" w:sz="0" w:space="0" w:color="auto"/>
        <w:bottom w:val="none" w:sz="0" w:space="0" w:color="auto"/>
        <w:right w:val="none" w:sz="0" w:space="0" w:color="auto"/>
      </w:divBdr>
    </w:div>
    <w:div w:id="1487361395">
      <w:bodyDiv w:val="1"/>
      <w:marLeft w:val="0"/>
      <w:marRight w:val="0"/>
      <w:marTop w:val="0"/>
      <w:marBottom w:val="0"/>
      <w:divBdr>
        <w:top w:val="none" w:sz="0" w:space="0" w:color="auto"/>
        <w:left w:val="none" w:sz="0" w:space="0" w:color="auto"/>
        <w:bottom w:val="none" w:sz="0" w:space="0" w:color="auto"/>
        <w:right w:val="none" w:sz="0" w:space="0" w:color="auto"/>
      </w:divBdr>
    </w:div>
    <w:div w:id="1501584099">
      <w:bodyDiv w:val="1"/>
      <w:marLeft w:val="0"/>
      <w:marRight w:val="0"/>
      <w:marTop w:val="0"/>
      <w:marBottom w:val="0"/>
      <w:divBdr>
        <w:top w:val="none" w:sz="0" w:space="0" w:color="auto"/>
        <w:left w:val="none" w:sz="0" w:space="0" w:color="auto"/>
        <w:bottom w:val="none" w:sz="0" w:space="0" w:color="auto"/>
        <w:right w:val="none" w:sz="0" w:space="0" w:color="auto"/>
      </w:divBdr>
    </w:div>
    <w:div w:id="1507282967">
      <w:bodyDiv w:val="1"/>
      <w:marLeft w:val="0"/>
      <w:marRight w:val="0"/>
      <w:marTop w:val="0"/>
      <w:marBottom w:val="0"/>
      <w:divBdr>
        <w:top w:val="none" w:sz="0" w:space="0" w:color="auto"/>
        <w:left w:val="none" w:sz="0" w:space="0" w:color="auto"/>
        <w:bottom w:val="none" w:sz="0" w:space="0" w:color="auto"/>
        <w:right w:val="none" w:sz="0" w:space="0" w:color="auto"/>
      </w:divBdr>
    </w:div>
    <w:div w:id="1508472604">
      <w:bodyDiv w:val="1"/>
      <w:marLeft w:val="0"/>
      <w:marRight w:val="0"/>
      <w:marTop w:val="0"/>
      <w:marBottom w:val="0"/>
      <w:divBdr>
        <w:top w:val="none" w:sz="0" w:space="0" w:color="auto"/>
        <w:left w:val="none" w:sz="0" w:space="0" w:color="auto"/>
        <w:bottom w:val="none" w:sz="0" w:space="0" w:color="auto"/>
        <w:right w:val="none" w:sz="0" w:space="0" w:color="auto"/>
      </w:divBdr>
    </w:div>
    <w:div w:id="1529831944">
      <w:bodyDiv w:val="1"/>
      <w:marLeft w:val="0"/>
      <w:marRight w:val="0"/>
      <w:marTop w:val="0"/>
      <w:marBottom w:val="0"/>
      <w:divBdr>
        <w:top w:val="none" w:sz="0" w:space="0" w:color="auto"/>
        <w:left w:val="none" w:sz="0" w:space="0" w:color="auto"/>
        <w:bottom w:val="none" w:sz="0" w:space="0" w:color="auto"/>
        <w:right w:val="none" w:sz="0" w:space="0" w:color="auto"/>
      </w:divBdr>
    </w:div>
    <w:div w:id="1533348118">
      <w:bodyDiv w:val="1"/>
      <w:marLeft w:val="0"/>
      <w:marRight w:val="0"/>
      <w:marTop w:val="0"/>
      <w:marBottom w:val="0"/>
      <w:divBdr>
        <w:top w:val="none" w:sz="0" w:space="0" w:color="auto"/>
        <w:left w:val="none" w:sz="0" w:space="0" w:color="auto"/>
        <w:bottom w:val="none" w:sz="0" w:space="0" w:color="auto"/>
        <w:right w:val="none" w:sz="0" w:space="0" w:color="auto"/>
      </w:divBdr>
    </w:div>
    <w:div w:id="1533954825">
      <w:bodyDiv w:val="1"/>
      <w:marLeft w:val="0"/>
      <w:marRight w:val="0"/>
      <w:marTop w:val="0"/>
      <w:marBottom w:val="0"/>
      <w:divBdr>
        <w:top w:val="none" w:sz="0" w:space="0" w:color="auto"/>
        <w:left w:val="none" w:sz="0" w:space="0" w:color="auto"/>
        <w:bottom w:val="none" w:sz="0" w:space="0" w:color="auto"/>
        <w:right w:val="none" w:sz="0" w:space="0" w:color="auto"/>
      </w:divBdr>
    </w:div>
    <w:div w:id="1535195183">
      <w:bodyDiv w:val="1"/>
      <w:marLeft w:val="0"/>
      <w:marRight w:val="0"/>
      <w:marTop w:val="0"/>
      <w:marBottom w:val="0"/>
      <w:divBdr>
        <w:top w:val="none" w:sz="0" w:space="0" w:color="auto"/>
        <w:left w:val="none" w:sz="0" w:space="0" w:color="auto"/>
        <w:bottom w:val="none" w:sz="0" w:space="0" w:color="auto"/>
        <w:right w:val="none" w:sz="0" w:space="0" w:color="auto"/>
      </w:divBdr>
    </w:div>
    <w:div w:id="1554536498">
      <w:bodyDiv w:val="1"/>
      <w:marLeft w:val="0"/>
      <w:marRight w:val="0"/>
      <w:marTop w:val="0"/>
      <w:marBottom w:val="0"/>
      <w:divBdr>
        <w:top w:val="none" w:sz="0" w:space="0" w:color="auto"/>
        <w:left w:val="none" w:sz="0" w:space="0" w:color="auto"/>
        <w:bottom w:val="none" w:sz="0" w:space="0" w:color="auto"/>
        <w:right w:val="none" w:sz="0" w:space="0" w:color="auto"/>
      </w:divBdr>
    </w:div>
    <w:div w:id="1558391158">
      <w:bodyDiv w:val="1"/>
      <w:marLeft w:val="0"/>
      <w:marRight w:val="0"/>
      <w:marTop w:val="0"/>
      <w:marBottom w:val="0"/>
      <w:divBdr>
        <w:top w:val="none" w:sz="0" w:space="0" w:color="auto"/>
        <w:left w:val="none" w:sz="0" w:space="0" w:color="auto"/>
        <w:bottom w:val="none" w:sz="0" w:space="0" w:color="auto"/>
        <w:right w:val="none" w:sz="0" w:space="0" w:color="auto"/>
      </w:divBdr>
    </w:div>
    <w:div w:id="1576091808">
      <w:bodyDiv w:val="1"/>
      <w:marLeft w:val="0"/>
      <w:marRight w:val="0"/>
      <w:marTop w:val="0"/>
      <w:marBottom w:val="0"/>
      <w:divBdr>
        <w:top w:val="none" w:sz="0" w:space="0" w:color="auto"/>
        <w:left w:val="none" w:sz="0" w:space="0" w:color="auto"/>
        <w:bottom w:val="none" w:sz="0" w:space="0" w:color="auto"/>
        <w:right w:val="none" w:sz="0" w:space="0" w:color="auto"/>
      </w:divBdr>
    </w:div>
    <w:div w:id="1578398631">
      <w:bodyDiv w:val="1"/>
      <w:marLeft w:val="0"/>
      <w:marRight w:val="0"/>
      <w:marTop w:val="0"/>
      <w:marBottom w:val="0"/>
      <w:divBdr>
        <w:top w:val="none" w:sz="0" w:space="0" w:color="auto"/>
        <w:left w:val="none" w:sz="0" w:space="0" w:color="auto"/>
        <w:bottom w:val="none" w:sz="0" w:space="0" w:color="auto"/>
        <w:right w:val="none" w:sz="0" w:space="0" w:color="auto"/>
      </w:divBdr>
    </w:div>
    <w:div w:id="1582257607">
      <w:bodyDiv w:val="1"/>
      <w:marLeft w:val="0"/>
      <w:marRight w:val="0"/>
      <w:marTop w:val="0"/>
      <w:marBottom w:val="0"/>
      <w:divBdr>
        <w:top w:val="none" w:sz="0" w:space="0" w:color="auto"/>
        <w:left w:val="none" w:sz="0" w:space="0" w:color="auto"/>
        <w:bottom w:val="none" w:sz="0" w:space="0" w:color="auto"/>
        <w:right w:val="none" w:sz="0" w:space="0" w:color="auto"/>
      </w:divBdr>
    </w:div>
    <w:div w:id="1588078406">
      <w:bodyDiv w:val="1"/>
      <w:marLeft w:val="0"/>
      <w:marRight w:val="0"/>
      <w:marTop w:val="0"/>
      <w:marBottom w:val="0"/>
      <w:divBdr>
        <w:top w:val="none" w:sz="0" w:space="0" w:color="auto"/>
        <w:left w:val="none" w:sz="0" w:space="0" w:color="auto"/>
        <w:bottom w:val="none" w:sz="0" w:space="0" w:color="auto"/>
        <w:right w:val="none" w:sz="0" w:space="0" w:color="auto"/>
      </w:divBdr>
    </w:div>
    <w:div w:id="1594126043">
      <w:bodyDiv w:val="1"/>
      <w:marLeft w:val="0"/>
      <w:marRight w:val="0"/>
      <w:marTop w:val="0"/>
      <w:marBottom w:val="0"/>
      <w:divBdr>
        <w:top w:val="none" w:sz="0" w:space="0" w:color="auto"/>
        <w:left w:val="none" w:sz="0" w:space="0" w:color="auto"/>
        <w:bottom w:val="none" w:sz="0" w:space="0" w:color="auto"/>
        <w:right w:val="none" w:sz="0" w:space="0" w:color="auto"/>
      </w:divBdr>
    </w:div>
    <w:div w:id="1604873438">
      <w:bodyDiv w:val="1"/>
      <w:marLeft w:val="0"/>
      <w:marRight w:val="0"/>
      <w:marTop w:val="0"/>
      <w:marBottom w:val="0"/>
      <w:divBdr>
        <w:top w:val="none" w:sz="0" w:space="0" w:color="auto"/>
        <w:left w:val="none" w:sz="0" w:space="0" w:color="auto"/>
        <w:bottom w:val="none" w:sz="0" w:space="0" w:color="auto"/>
        <w:right w:val="none" w:sz="0" w:space="0" w:color="auto"/>
      </w:divBdr>
    </w:div>
    <w:div w:id="1606621172">
      <w:bodyDiv w:val="1"/>
      <w:marLeft w:val="0"/>
      <w:marRight w:val="0"/>
      <w:marTop w:val="0"/>
      <w:marBottom w:val="0"/>
      <w:divBdr>
        <w:top w:val="none" w:sz="0" w:space="0" w:color="auto"/>
        <w:left w:val="none" w:sz="0" w:space="0" w:color="auto"/>
        <w:bottom w:val="none" w:sz="0" w:space="0" w:color="auto"/>
        <w:right w:val="none" w:sz="0" w:space="0" w:color="auto"/>
      </w:divBdr>
    </w:div>
    <w:div w:id="1608925247">
      <w:bodyDiv w:val="1"/>
      <w:marLeft w:val="0"/>
      <w:marRight w:val="0"/>
      <w:marTop w:val="0"/>
      <w:marBottom w:val="0"/>
      <w:divBdr>
        <w:top w:val="none" w:sz="0" w:space="0" w:color="auto"/>
        <w:left w:val="none" w:sz="0" w:space="0" w:color="auto"/>
        <w:bottom w:val="none" w:sz="0" w:space="0" w:color="auto"/>
        <w:right w:val="none" w:sz="0" w:space="0" w:color="auto"/>
      </w:divBdr>
    </w:div>
    <w:div w:id="1618179159">
      <w:bodyDiv w:val="1"/>
      <w:marLeft w:val="0"/>
      <w:marRight w:val="0"/>
      <w:marTop w:val="0"/>
      <w:marBottom w:val="0"/>
      <w:divBdr>
        <w:top w:val="none" w:sz="0" w:space="0" w:color="auto"/>
        <w:left w:val="none" w:sz="0" w:space="0" w:color="auto"/>
        <w:bottom w:val="none" w:sz="0" w:space="0" w:color="auto"/>
        <w:right w:val="none" w:sz="0" w:space="0" w:color="auto"/>
      </w:divBdr>
    </w:div>
    <w:div w:id="1632664601">
      <w:bodyDiv w:val="1"/>
      <w:marLeft w:val="0"/>
      <w:marRight w:val="0"/>
      <w:marTop w:val="0"/>
      <w:marBottom w:val="0"/>
      <w:divBdr>
        <w:top w:val="none" w:sz="0" w:space="0" w:color="auto"/>
        <w:left w:val="none" w:sz="0" w:space="0" w:color="auto"/>
        <w:bottom w:val="none" w:sz="0" w:space="0" w:color="auto"/>
        <w:right w:val="none" w:sz="0" w:space="0" w:color="auto"/>
      </w:divBdr>
    </w:div>
    <w:div w:id="1640959462">
      <w:bodyDiv w:val="1"/>
      <w:marLeft w:val="0"/>
      <w:marRight w:val="0"/>
      <w:marTop w:val="0"/>
      <w:marBottom w:val="0"/>
      <w:divBdr>
        <w:top w:val="none" w:sz="0" w:space="0" w:color="auto"/>
        <w:left w:val="none" w:sz="0" w:space="0" w:color="auto"/>
        <w:bottom w:val="none" w:sz="0" w:space="0" w:color="auto"/>
        <w:right w:val="none" w:sz="0" w:space="0" w:color="auto"/>
      </w:divBdr>
    </w:div>
    <w:div w:id="1651985395">
      <w:bodyDiv w:val="1"/>
      <w:marLeft w:val="0"/>
      <w:marRight w:val="0"/>
      <w:marTop w:val="0"/>
      <w:marBottom w:val="0"/>
      <w:divBdr>
        <w:top w:val="none" w:sz="0" w:space="0" w:color="auto"/>
        <w:left w:val="none" w:sz="0" w:space="0" w:color="auto"/>
        <w:bottom w:val="none" w:sz="0" w:space="0" w:color="auto"/>
        <w:right w:val="none" w:sz="0" w:space="0" w:color="auto"/>
      </w:divBdr>
    </w:div>
    <w:div w:id="1652560375">
      <w:bodyDiv w:val="1"/>
      <w:marLeft w:val="0"/>
      <w:marRight w:val="0"/>
      <w:marTop w:val="0"/>
      <w:marBottom w:val="0"/>
      <w:divBdr>
        <w:top w:val="none" w:sz="0" w:space="0" w:color="auto"/>
        <w:left w:val="none" w:sz="0" w:space="0" w:color="auto"/>
        <w:bottom w:val="none" w:sz="0" w:space="0" w:color="auto"/>
        <w:right w:val="none" w:sz="0" w:space="0" w:color="auto"/>
      </w:divBdr>
    </w:div>
    <w:div w:id="1665551899">
      <w:bodyDiv w:val="1"/>
      <w:marLeft w:val="0"/>
      <w:marRight w:val="0"/>
      <w:marTop w:val="0"/>
      <w:marBottom w:val="0"/>
      <w:divBdr>
        <w:top w:val="none" w:sz="0" w:space="0" w:color="auto"/>
        <w:left w:val="none" w:sz="0" w:space="0" w:color="auto"/>
        <w:bottom w:val="none" w:sz="0" w:space="0" w:color="auto"/>
        <w:right w:val="none" w:sz="0" w:space="0" w:color="auto"/>
      </w:divBdr>
    </w:div>
    <w:div w:id="1691368249">
      <w:bodyDiv w:val="1"/>
      <w:marLeft w:val="0"/>
      <w:marRight w:val="0"/>
      <w:marTop w:val="0"/>
      <w:marBottom w:val="0"/>
      <w:divBdr>
        <w:top w:val="none" w:sz="0" w:space="0" w:color="auto"/>
        <w:left w:val="none" w:sz="0" w:space="0" w:color="auto"/>
        <w:bottom w:val="none" w:sz="0" w:space="0" w:color="auto"/>
        <w:right w:val="none" w:sz="0" w:space="0" w:color="auto"/>
      </w:divBdr>
    </w:div>
    <w:div w:id="1700350978">
      <w:bodyDiv w:val="1"/>
      <w:marLeft w:val="0"/>
      <w:marRight w:val="0"/>
      <w:marTop w:val="0"/>
      <w:marBottom w:val="0"/>
      <w:divBdr>
        <w:top w:val="none" w:sz="0" w:space="0" w:color="auto"/>
        <w:left w:val="none" w:sz="0" w:space="0" w:color="auto"/>
        <w:bottom w:val="none" w:sz="0" w:space="0" w:color="auto"/>
        <w:right w:val="none" w:sz="0" w:space="0" w:color="auto"/>
      </w:divBdr>
    </w:div>
    <w:div w:id="1705400678">
      <w:bodyDiv w:val="1"/>
      <w:marLeft w:val="0"/>
      <w:marRight w:val="0"/>
      <w:marTop w:val="0"/>
      <w:marBottom w:val="0"/>
      <w:divBdr>
        <w:top w:val="none" w:sz="0" w:space="0" w:color="auto"/>
        <w:left w:val="none" w:sz="0" w:space="0" w:color="auto"/>
        <w:bottom w:val="none" w:sz="0" w:space="0" w:color="auto"/>
        <w:right w:val="none" w:sz="0" w:space="0" w:color="auto"/>
      </w:divBdr>
    </w:div>
    <w:div w:id="1713722330">
      <w:bodyDiv w:val="1"/>
      <w:marLeft w:val="0"/>
      <w:marRight w:val="0"/>
      <w:marTop w:val="0"/>
      <w:marBottom w:val="0"/>
      <w:divBdr>
        <w:top w:val="none" w:sz="0" w:space="0" w:color="auto"/>
        <w:left w:val="none" w:sz="0" w:space="0" w:color="auto"/>
        <w:bottom w:val="none" w:sz="0" w:space="0" w:color="auto"/>
        <w:right w:val="none" w:sz="0" w:space="0" w:color="auto"/>
      </w:divBdr>
    </w:div>
    <w:div w:id="1716928041">
      <w:bodyDiv w:val="1"/>
      <w:marLeft w:val="0"/>
      <w:marRight w:val="0"/>
      <w:marTop w:val="0"/>
      <w:marBottom w:val="0"/>
      <w:divBdr>
        <w:top w:val="none" w:sz="0" w:space="0" w:color="auto"/>
        <w:left w:val="none" w:sz="0" w:space="0" w:color="auto"/>
        <w:bottom w:val="none" w:sz="0" w:space="0" w:color="auto"/>
        <w:right w:val="none" w:sz="0" w:space="0" w:color="auto"/>
      </w:divBdr>
    </w:div>
    <w:div w:id="1754160153">
      <w:bodyDiv w:val="1"/>
      <w:marLeft w:val="0"/>
      <w:marRight w:val="0"/>
      <w:marTop w:val="0"/>
      <w:marBottom w:val="0"/>
      <w:divBdr>
        <w:top w:val="none" w:sz="0" w:space="0" w:color="auto"/>
        <w:left w:val="none" w:sz="0" w:space="0" w:color="auto"/>
        <w:bottom w:val="none" w:sz="0" w:space="0" w:color="auto"/>
        <w:right w:val="none" w:sz="0" w:space="0" w:color="auto"/>
      </w:divBdr>
    </w:div>
    <w:div w:id="1759062279">
      <w:bodyDiv w:val="1"/>
      <w:marLeft w:val="0"/>
      <w:marRight w:val="0"/>
      <w:marTop w:val="0"/>
      <w:marBottom w:val="0"/>
      <w:divBdr>
        <w:top w:val="none" w:sz="0" w:space="0" w:color="auto"/>
        <w:left w:val="none" w:sz="0" w:space="0" w:color="auto"/>
        <w:bottom w:val="none" w:sz="0" w:space="0" w:color="auto"/>
        <w:right w:val="none" w:sz="0" w:space="0" w:color="auto"/>
      </w:divBdr>
    </w:div>
    <w:div w:id="1766148855">
      <w:bodyDiv w:val="1"/>
      <w:marLeft w:val="0"/>
      <w:marRight w:val="0"/>
      <w:marTop w:val="0"/>
      <w:marBottom w:val="0"/>
      <w:divBdr>
        <w:top w:val="none" w:sz="0" w:space="0" w:color="auto"/>
        <w:left w:val="none" w:sz="0" w:space="0" w:color="auto"/>
        <w:bottom w:val="none" w:sz="0" w:space="0" w:color="auto"/>
        <w:right w:val="none" w:sz="0" w:space="0" w:color="auto"/>
      </w:divBdr>
    </w:div>
    <w:div w:id="1787657400">
      <w:bodyDiv w:val="1"/>
      <w:marLeft w:val="0"/>
      <w:marRight w:val="0"/>
      <w:marTop w:val="0"/>
      <w:marBottom w:val="0"/>
      <w:divBdr>
        <w:top w:val="none" w:sz="0" w:space="0" w:color="auto"/>
        <w:left w:val="none" w:sz="0" w:space="0" w:color="auto"/>
        <w:bottom w:val="none" w:sz="0" w:space="0" w:color="auto"/>
        <w:right w:val="none" w:sz="0" w:space="0" w:color="auto"/>
      </w:divBdr>
    </w:div>
    <w:div w:id="1788498629">
      <w:bodyDiv w:val="1"/>
      <w:marLeft w:val="0"/>
      <w:marRight w:val="0"/>
      <w:marTop w:val="0"/>
      <w:marBottom w:val="0"/>
      <w:divBdr>
        <w:top w:val="none" w:sz="0" w:space="0" w:color="auto"/>
        <w:left w:val="none" w:sz="0" w:space="0" w:color="auto"/>
        <w:bottom w:val="none" w:sz="0" w:space="0" w:color="auto"/>
        <w:right w:val="none" w:sz="0" w:space="0" w:color="auto"/>
      </w:divBdr>
    </w:div>
    <w:div w:id="1790586412">
      <w:bodyDiv w:val="1"/>
      <w:marLeft w:val="0"/>
      <w:marRight w:val="0"/>
      <w:marTop w:val="0"/>
      <w:marBottom w:val="0"/>
      <w:divBdr>
        <w:top w:val="none" w:sz="0" w:space="0" w:color="auto"/>
        <w:left w:val="none" w:sz="0" w:space="0" w:color="auto"/>
        <w:bottom w:val="none" w:sz="0" w:space="0" w:color="auto"/>
        <w:right w:val="none" w:sz="0" w:space="0" w:color="auto"/>
      </w:divBdr>
    </w:div>
    <w:div w:id="1795979107">
      <w:bodyDiv w:val="1"/>
      <w:marLeft w:val="0"/>
      <w:marRight w:val="0"/>
      <w:marTop w:val="0"/>
      <w:marBottom w:val="0"/>
      <w:divBdr>
        <w:top w:val="none" w:sz="0" w:space="0" w:color="auto"/>
        <w:left w:val="none" w:sz="0" w:space="0" w:color="auto"/>
        <w:bottom w:val="none" w:sz="0" w:space="0" w:color="auto"/>
        <w:right w:val="none" w:sz="0" w:space="0" w:color="auto"/>
      </w:divBdr>
    </w:div>
    <w:div w:id="1800807355">
      <w:bodyDiv w:val="1"/>
      <w:marLeft w:val="0"/>
      <w:marRight w:val="0"/>
      <w:marTop w:val="0"/>
      <w:marBottom w:val="0"/>
      <w:divBdr>
        <w:top w:val="none" w:sz="0" w:space="0" w:color="auto"/>
        <w:left w:val="none" w:sz="0" w:space="0" w:color="auto"/>
        <w:bottom w:val="none" w:sz="0" w:space="0" w:color="auto"/>
        <w:right w:val="none" w:sz="0" w:space="0" w:color="auto"/>
      </w:divBdr>
    </w:div>
    <w:div w:id="1800878412">
      <w:bodyDiv w:val="1"/>
      <w:marLeft w:val="0"/>
      <w:marRight w:val="0"/>
      <w:marTop w:val="0"/>
      <w:marBottom w:val="0"/>
      <w:divBdr>
        <w:top w:val="none" w:sz="0" w:space="0" w:color="auto"/>
        <w:left w:val="none" w:sz="0" w:space="0" w:color="auto"/>
        <w:bottom w:val="none" w:sz="0" w:space="0" w:color="auto"/>
        <w:right w:val="none" w:sz="0" w:space="0" w:color="auto"/>
      </w:divBdr>
    </w:div>
    <w:div w:id="1817064036">
      <w:bodyDiv w:val="1"/>
      <w:marLeft w:val="0"/>
      <w:marRight w:val="0"/>
      <w:marTop w:val="0"/>
      <w:marBottom w:val="0"/>
      <w:divBdr>
        <w:top w:val="none" w:sz="0" w:space="0" w:color="auto"/>
        <w:left w:val="none" w:sz="0" w:space="0" w:color="auto"/>
        <w:bottom w:val="none" w:sz="0" w:space="0" w:color="auto"/>
        <w:right w:val="none" w:sz="0" w:space="0" w:color="auto"/>
      </w:divBdr>
    </w:div>
    <w:div w:id="1842045587">
      <w:bodyDiv w:val="1"/>
      <w:marLeft w:val="0"/>
      <w:marRight w:val="0"/>
      <w:marTop w:val="0"/>
      <w:marBottom w:val="0"/>
      <w:divBdr>
        <w:top w:val="none" w:sz="0" w:space="0" w:color="auto"/>
        <w:left w:val="none" w:sz="0" w:space="0" w:color="auto"/>
        <w:bottom w:val="none" w:sz="0" w:space="0" w:color="auto"/>
        <w:right w:val="none" w:sz="0" w:space="0" w:color="auto"/>
      </w:divBdr>
    </w:div>
    <w:div w:id="1848014788">
      <w:bodyDiv w:val="1"/>
      <w:marLeft w:val="0"/>
      <w:marRight w:val="0"/>
      <w:marTop w:val="0"/>
      <w:marBottom w:val="0"/>
      <w:divBdr>
        <w:top w:val="none" w:sz="0" w:space="0" w:color="auto"/>
        <w:left w:val="none" w:sz="0" w:space="0" w:color="auto"/>
        <w:bottom w:val="none" w:sz="0" w:space="0" w:color="auto"/>
        <w:right w:val="none" w:sz="0" w:space="0" w:color="auto"/>
      </w:divBdr>
    </w:div>
    <w:div w:id="1854150531">
      <w:bodyDiv w:val="1"/>
      <w:marLeft w:val="0"/>
      <w:marRight w:val="0"/>
      <w:marTop w:val="0"/>
      <w:marBottom w:val="0"/>
      <w:divBdr>
        <w:top w:val="none" w:sz="0" w:space="0" w:color="auto"/>
        <w:left w:val="none" w:sz="0" w:space="0" w:color="auto"/>
        <w:bottom w:val="none" w:sz="0" w:space="0" w:color="auto"/>
        <w:right w:val="none" w:sz="0" w:space="0" w:color="auto"/>
      </w:divBdr>
    </w:div>
    <w:div w:id="1858035877">
      <w:bodyDiv w:val="1"/>
      <w:marLeft w:val="0"/>
      <w:marRight w:val="0"/>
      <w:marTop w:val="0"/>
      <w:marBottom w:val="0"/>
      <w:divBdr>
        <w:top w:val="none" w:sz="0" w:space="0" w:color="auto"/>
        <w:left w:val="none" w:sz="0" w:space="0" w:color="auto"/>
        <w:bottom w:val="none" w:sz="0" w:space="0" w:color="auto"/>
        <w:right w:val="none" w:sz="0" w:space="0" w:color="auto"/>
      </w:divBdr>
    </w:div>
    <w:div w:id="1876581916">
      <w:bodyDiv w:val="1"/>
      <w:marLeft w:val="0"/>
      <w:marRight w:val="0"/>
      <w:marTop w:val="0"/>
      <w:marBottom w:val="0"/>
      <w:divBdr>
        <w:top w:val="none" w:sz="0" w:space="0" w:color="auto"/>
        <w:left w:val="none" w:sz="0" w:space="0" w:color="auto"/>
        <w:bottom w:val="none" w:sz="0" w:space="0" w:color="auto"/>
        <w:right w:val="none" w:sz="0" w:space="0" w:color="auto"/>
      </w:divBdr>
    </w:div>
    <w:div w:id="1881823577">
      <w:bodyDiv w:val="1"/>
      <w:marLeft w:val="0"/>
      <w:marRight w:val="0"/>
      <w:marTop w:val="0"/>
      <w:marBottom w:val="0"/>
      <w:divBdr>
        <w:top w:val="none" w:sz="0" w:space="0" w:color="auto"/>
        <w:left w:val="none" w:sz="0" w:space="0" w:color="auto"/>
        <w:bottom w:val="none" w:sz="0" w:space="0" w:color="auto"/>
        <w:right w:val="none" w:sz="0" w:space="0" w:color="auto"/>
      </w:divBdr>
    </w:div>
    <w:div w:id="1894611704">
      <w:bodyDiv w:val="1"/>
      <w:marLeft w:val="0"/>
      <w:marRight w:val="0"/>
      <w:marTop w:val="0"/>
      <w:marBottom w:val="0"/>
      <w:divBdr>
        <w:top w:val="none" w:sz="0" w:space="0" w:color="auto"/>
        <w:left w:val="none" w:sz="0" w:space="0" w:color="auto"/>
        <w:bottom w:val="none" w:sz="0" w:space="0" w:color="auto"/>
        <w:right w:val="none" w:sz="0" w:space="0" w:color="auto"/>
      </w:divBdr>
    </w:div>
    <w:div w:id="1897158623">
      <w:bodyDiv w:val="1"/>
      <w:marLeft w:val="0"/>
      <w:marRight w:val="0"/>
      <w:marTop w:val="0"/>
      <w:marBottom w:val="0"/>
      <w:divBdr>
        <w:top w:val="none" w:sz="0" w:space="0" w:color="auto"/>
        <w:left w:val="none" w:sz="0" w:space="0" w:color="auto"/>
        <w:bottom w:val="none" w:sz="0" w:space="0" w:color="auto"/>
        <w:right w:val="none" w:sz="0" w:space="0" w:color="auto"/>
      </w:divBdr>
    </w:div>
    <w:div w:id="1908101166">
      <w:bodyDiv w:val="1"/>
      <w:marLeft w:val="0"/>
      <w:marRight w:val="0"/>
      <w:marTop w:val="0"/>
      <w:marBottom w:val="0"/>
      <w:divBdr>
        <w:top w:val="none" w:sz="0" w:space="0" w:color="auto"/>
        <w:left w:val="none" w:sz="0" w:space="0" w:color="auto"/>
        <w:bottom w:val="none" w:sz="0" w:space="0" w:color="auto"/>
        <w:right w:val="none" w:sz="0" w:space="0" w:color="auto"/>
      </w:divBdr>
    </w:div>
    <w:div w:id="1916040589">
      <w:bodyDiv w:val="1"/>
      <w:marLeft w:val="0"/>
      <w:marRight w:val="0"/>
      <w:marTop w:val="0"/>
      <w:marBottom w:val="0"/>
      <w:divBdr>
        <w:top w:val="none" w:sz="0" w:space="0" w:color="auto"/>
        <w:left w:val="none" w:sz="0" w:space="0" w:color="auto"/>
        <w:bottom w:val="none" w:sz="0" w:space="0" w:color="auto"/>
        <w:right w:val="none" w:sz="0" w:space="0" w:color="auto"/>
      </w:divBdr>
    </w:div>
    <w:div w:id="1934316033">
      <w:bodyDiv w:val="1"/>
      <w:marLeft w:val="0"/>
      <w:marRight w:val="0"/>
      <w:marTop w:val="0"/>
      <w:marBottom w:val="0"/>
      <w:divBdr>
        <w:top w:val="none" w:sz="0" w:space="0" w:color="auto"/>
        <w:left w:val="none" w:sz="0" w:space="0" w:color="auto"/>
        <w:bottom w:val="none" w:sz="0" w:space="0" w:color="auto"/>
        <w:right w:val="none" w:sz="0" w:space="0" w:color="auto"/>
      </w:divBdr>
    </w:div>
    <w:div w:id="1936665537">
      <w:bodyDiv w:val="1"/>
      <w:marLeft w:val="0"/>
      <w:marRight w:val="0"/>
      <w:marTop w:val="0"/>
      <w:marBottom w:val="0"/>
      <w:divBdr>
        <w:top w:val="none" w:sz="0" w:space="0" w:color="auto"/>
        <w:left w:val="none" w:sz="0" w:space="0" w:color="auto"/>
        <w:bottom w:val="none" w:sz="0" w:space="0" w:color="auto"/>
        <w:right w:val="none" w:sz="0" w:space="0" w:color="auto"/>
      </w:divBdr>
    </w:div>
    <w:div w:id="1957902898">
      <w:bodyDiv w:val="1"/>
      <w:marLeft w:val="0"/>
      <w:marRight w:val="0"/>
      <w:marTop w:val="0"/>
      <w:marBottom w:val="0"/>
      <w:divBdr>
        <w:top w:val="none" w:sz="0" w:space="0" w:color="auto"/>
        <w:left w:val="none" w:sz="0" w:space="0" w:color="auto"/>
        <w:bottom w:val="none" w:sz="0" w:space="0" w:color="auto"/>
        <w:right w:val="none" w:sz="0" w:space="0" w:color="auto"/>
      </w:divBdr>
    </w:div>
    <w:div w:id="1961111402">
      <w:bodyDiv w:val="1"/>
      <w:marLeft w:val="0"/>
      <w:marRight w:val="0"/>
      <w:marTop w:val="0"/>
      <w:marBottom w:val="0"/>
      <w:divBdr>
        <w:top w:val="none" w:sz="0" w:space="0" w:color="auto"/>
        <w:left w:val="none" w:sz="0" w:space="0" w:color="auto"/>
        <w:bottom w:val="none" w:sz="0" w:space="0" w:color="auto"/>
        <w:right w:val="none" w:sz="0" w:space="0" w:color="auto"/>
      </w:divBdr>
    </w:div>
    <w:div w:id="1963219907">
      <w:bodyDiv w:val="1"/>
      <w:marLeft w:val="0"/>
      <w:marRight w:val="0"/>
      <w:marTop w:val="0"/>
      <w:marBottom w:val="0"/>
      <w:divBdr>
        <w:top w:val="none" w:sz="0" w:space="0" w:color="auto"/>
        <w:left w:val="none" w:sz="0" w:space="0" w:color="auto"/>
        <w:bottom w:val="none" w:sz="0" w:space="0" w:color="auto"/>
        <w:right w:val="none" w:sz="0" w:space="0" w:color="auto"/>
      </w:divBdr>
    </w:div>
    <w:div w:id="1969315244">
      <w:bodyDiv w:val="1"/>
      <w:marLeft w:val="0"/>
      <w:marRight w:val="0"/>
      <w:marTop w:val="0"/>
      <w:marBottom w:val="0"/>
      <w:divBdr>
        <w:top w:val="none" w:sz="0" w:space="0" w:color="auto"/>
        <w:left w:val="none" w:sz="0" w:space="0" w:color="auto"/>
        <w:bottom w:val="none" w:sz="0" w:space="0" w:color="auto"/>
        <w:right w:val="none" w:sz="0" w:space="0" w:color="auto"/>
      </w:divBdr>
    </w:div>
    <w:div w:id="1974092077">
      <w:bodyDiv w:val="1"/>
      <w:marLeft w:val="0"/>
      <w:marRight w:val="0"/>
      <w:marTop w:val="0"/>
      <w:marBottom w:val="0"/>
      <w:divBdr>
        <w:top w:val="none" w:sz="0" w:space="0" w:color="auto"/>
        <w:left w:val="none" w:sz="0" w:space="0" w:color="auto"/>
        <w:bottom w:val="none" w:sz="0" w:space="0" w:color="auto"/>
        <w:right w:val="none" w:sz="0" w:space="0" w:color="auto"/>
      </w:divBdr>
    </w:div>
    <w:div w:id="1975137446">
      <w:bodyDiv w:val="1"/>
      <w:marLeft w:val="0"/>
      <w:marRight w:val="0"/>
      <w:marTop w:val="0"/>
      <w:marBottom w:val="0"/>
      <w:divBdr>
        <w:top w:val="none" w:sz="0" w:space="0" w:color="auto"/>
        <w:left w:val="none" w:sz="0" w:space="0" w:color="auto"/>
        <w:bottom w:val="none" w:sz="0" w:space="0" w:color="auto"/>
        <w:right w:val="none" w:sz="0" w:space="0" w:color="auto"/>
      </w:divBdr>
    </w:div>
    <w:div w:id="1975988664">
      <w:bodyDiv w:val="1"/>
      <w:marLeft w:val="0"/>
      <w:marRight w:val="0"/>
      <w:marTop w:val="0"/>
      <w:marBottom w:val="0"/>
      <w:divBdr>
        <w:top w:val="none" w:sz="0" w:space="0" w:color="auto"/>
        <w:left w:val="none" w:sz="0" w:space="0" w:color="auto"/>
        <w:bottom w:val="none" w:sz="0" w:space="0" w:color="auto"/>
        <w:right w:val="none" w:sz="0" w:space="0" w:color="auto"/>
      </w:divBdr>
    </w:div>
    <w:div w:id="1982031955">
      <w:bodyDiv w:val="1"/>
      <w:marLeft w:val="0"/>
      <w:marRight w:val="0"/>
      <w:marTop w:val="0"/>
      <w:marBottom w:val="0"/>
      <w:divBdr>
        <w:top w:val="none" w:sz="0" w:space="0" w:color="auto"/>
        <w:left w:val="none" w:sz="0" w:space="0" w:color="auto"/>
        <w:bottom w:val="none" w:sz="0" w:space="0" w:color="auto"/>
        <w:right w:val="none" w:sz="0" w:space="0" w:color="auto"/>
      </w:divBdr>
    </w:div>
    <w:div w:id="1988438863">
      <w:bodyDiv w:val="1"/>
      <w:marLeft w:val="0"/>
      <w:marRight w:val="0"/>
      <w:marTop w:val="0"/>
      <w:marBottom w:val="0"/>
      <w:divBdr>
        <w:top w:val="none" w:sz="0" w:space="0" w:color="auto"/>
        <w:left w:val="none" w:sz="0" w:space="0" w:color="auto"/>
        <w:bottom w:val="none" w:sz="0" w:space="0" w:color="auto"/>
        <w:right w:val="none" w:sz="0" w:space="0" w:color="auto"/>
      </w:divBdr>
    </w:div>
    <w:div w:id="1997684362">
      <w:bodyDiv w:val="1"/>
      <w:marLeft w:val="0"/>
      <w:marRight w:val="0"/>
      <w:marTop w:val="0"/>
      <w:marBottom w:val="0"/>
      <w:divBdr>
        <w:top w:val="none" w:sz="0" w:space="0" w:color="auto"/>
        <w:left w:val="none" w:sz="0" w:space="0" w:color="auto"/>
        <w:bottom w:val="none" w:sz="0" w:space="0" w:color="auto"/>
        <w:right w:val="none" w:sz="0" w:space="0" w:color="auto"/>
      </w:divBdr>
    </w:div>
    <w:div w:id="2016416144">
      <w:bodyDiv w:val="1"/>
      <w:marLeft w:val="0"/>
      <w:marRight w:val="0"/>
      <w:marTop w:val="0"/>
      <w:marBottom w:val="0"/>
      <w:divBdr>
        <w:top w:val="none" w:sz="0" w:space="0" w:color="auto"/>
        <w:left w:val="none" w:sz="0" w:space="0" w:color="auto"/>
        <w:bottom w:val="none" w:sz="0" w:space="0" w:color="auto"/>
        <w:right w:val="none" w:sz="0" w:space="0" w:color="auto"/>
      </w:divBdr>
    </w:div>
    <w:div w:id="2017806186">
      <w:bodyDiv w:val="1"/>
      <w:marLeft w:val="0"/>
      <w:marRight w:val="0"/>
      <w:marTop w:val="0"/>
      <w:marBottom w:val="0"/>
      <w:divBdr>
        <w:top w:val="none" w:sz="0" w:space="0" w:color="auto"/>
        <w:left w:val="none" w:sz="0" w:space="0" w:color="auto"/>
        <w:bottom w:val="none" w:sz="0" w:space="0" w:color="auto"/>
        <w:right w:val="none" w:sz="0" w:space="0" w:color="auto"/>
      </w:divBdr>
    </w:div>
    <w:div w:id="2020697773">
      <w:bodyDiv w:val="1"/>
      <w:marLeft w:val="0"/>
      <w:marRight w:val="0"/>
      <w:marTop w:val="0"/>
      <w:marBottom w:val="0"/>
      <w:divBdr>
        <w:top w:val="none" w:sz="0" w:space="0" w:color="auto"/>
        <w:left w:val="none" w:sz="0" w:space="0" w:color="auto"/>
        <w:bottom w:val="none" w:sz="0" w:space="0" w:color="auto"/>
        <w:right w:val="none" w:sz="0" w:space="0" w:color="auto"/>
      </w:divBdr>
    </w:div>
    <w:div w:id="2021737907">
      <w:bodyDiv w:val="1"/>
      <w:marLeft w:val="0"/>
      <w:marRight w:val="0"/>
      <w:marTop w:val="0"/>
      <w:marBottom w:val="0"/>
      <w:divBdr>
        <w:top w:val="none" w:sz="0" w:space="0" w:color="auto"/>
        <w:left w:val="none" w:sz="0" w:space="0" w:color="auto"/>
        <w:bottom w:val="none" w:sz="0" w:space="0" w:color="auto"/>
        <w:right w:val="none" w:sz="0" w:space="0" w:color="auto"/>
      </w:divBdr>
    </w:div>
    <w:div w:id="2024242366">
      <w:bodyDiv w:val="1"/>
      <w:marLeft w:val="0"/>
      <w:marRight w:val="0"/>
      <w:marTop w:val="0"/>
      <w:marBottom w:val="0"/>
      <w:divBdr>
        <w:top w:val="none" w:sz="0" w:space="0" w:color="auto"/>
        <w:left w:val="none" w:sz="0" w:space="0" w:color="auto"/>
        <w:bottom w:val="none" w:sz="0" w:space="0" w:color="auto"/>
        <w:right w:val="none" w:sz="0" w:space="0" w:color="auto"/>
      </w:divBdr>
    </w:div>
    <w:div w:id="2033797241">
      <w:bodyDiv w:val="1"/>
      <w:marLeft w:val="0"/>
      <w:marRight w:val="0"/>
      <w:marTop w:val="0"/>
      <w:marBottom w:val="0"/>
      <w:divBdr>
        <w:top w:val="none" w:sz="0" w:space="0" w:color="auto"/>
        <w:left w:val="none" w:sz="0" w:space="0" w:color="auto"/>
        <w:bottom w:val="none" w:sz="0" w:space="0" w:color="auto"/>
        <w:right w:val="none" w:sz="0" w:space="0" w:color="auto"/>
      </w:divBdr>
    </w:div>
    <w:div w:id="2054382255">
      <w:bodyDiv w:val="1"/>
      <w:marLeft w:val="0"/>
      <w:marRight w:val="0"/>
      <w:marTop w:val="0"/>
      <w:marBottom w:val="0"/>
      <w:divBdr>
        <w:top w:val="none" w:sz="0" w:space="0" w:color="auto"/>
        <w:left w:val="none" w:sz="0" w:space="0" w:color="auto"/>
        <w:bottom w:val="none" w:sz="0" w:space="0" w:color="auto"/>
        <w:right w:val="none" w:sz="0" w:space="0" w:color="auto"/>
      </w:divBdr>
    </w:div>
    <w:div w:id="2062513107">
      <w:bodyDiv w:val="1"/>
      <w:marLeft w:val="0"/>
      <w:marRight w:val="0"/>
      <w:marTop w:val="0"/>
      <w:marBottom w:val="0"/>
      <w:divBdr>
        <w:top w:val="none" w:sz="0" w:space="0" w:color="auto"/>
        <w:left w:val="none" w:sz="0" w:space="0" w:color="auto"/>
        <w:bottom w:val="none" w:sz="0" w:space="0" w:color="auto"/>
        <w:right w:val="none" w:sz="0" w:space="0" w:color="auto"/>
      </w:divBdr>
    </w:div>
    <w:div w:id="2063096943">
      <w:bodyDiv w:val="1"/>
      <w:marLeft w:val="0"/>
      <w:marRight w:val="0"/>
      <w:marTop w:val="0"/>
      <w:marBottom w:val="0"/>
      <w:divBdr>
        <w:top w:val="none" w:sz="0" w:space="0" w:color="auto"/>
        <w:left w:val="none" w:sz="0" w:space="0" w:color="auto"/>
        <w:bottom w:val="none" w:sz="0" w:space="0" w:color="auto"/>
        <w:right w:val="none" w:sz="0" w:space="0" w:color="auto"/>
      </w:divBdr>
    </w:div>
    <w:div w:id="2073578367">
      <w:bodyDiv w:val="1"/>
      <w:marLeft w:val="0"/>
      <w:marRight w:val="0"/>
      <w:marTop w:val="0"/>
      <w:marBottom w:val="0"/>
      <w:divBdr>
        <w:top w:val="none" w:sz="0" w:space="0" w:color="auto"/>
        <w:left w:val="none" w:sz="0" w:space="0" w:color="auto"/>
        <w:bottom w:val="none" w:sz="0" w:space="0" w:color="auto"/>
        <w:right w:val="none" w:sz="0" w:space="0" w:color="auto"/>
      </w:divBdr>
    </w:div>
    <w:div w:id="2075199011">
      <w:bodyDiv w:val="1"/>
      <w:marLeft w:val="0"/>
      <w:marRight w:val="0"/>
      <w:marTop w:val="0"/>
      <w:marBottom w:val="0"/>
      <w:divBdr>
        <w:top w:val="none" w:sz="0" w:space="0" w:color="auto"/>
        <w:left w:val="none" w:sz="0" w:space="0" w:color="auto"/>
        <w:bottom w:val="none" w:sz="0" w:space="0" w:color="auto"/>
        <w:right w:val="none" w:sz="0" w:space="0" w:color="auto"/>
      </w:divBdr>
    </w:div>
    <w:div w:id="2076395551">
      <w:bodyDiv w:val="1"/>
      <w:marLeft w:val="0"/>
      <w:marRight w:val="0"/>
      <w:marTop w:val="0"/>
      <w:marBottom w:val="0"/>
      <w:divBdr>
        <w:top w:val="none" w:sz="0" w:space="0" w:color="auto"/>
        <w:left w:val="none" w:sz="0" w:space="0" w:color="auto"/>
        <w:bottom w:val="none" w:sz="0" w:space="0" w:color="auto"/>
        <w:right w:val="none" w:sz="0" w:space="0" w:color="auto"/>
      </w:divBdr>
    </w:div>
    <w:div w:id="2076968164">
      <w:bodyDiv w:val="1"/>
      <w:marLeft w:val="0"/>
      <w:marRight w:val="0"/>
      <w:marTop w:val="0"/>
      <w:marBottom w:val="0"/>
      <w:divBdr>
        <w:top w:val="none" w:sz="0" w:space="0" w:color="auto"/>
        <w:left w:val="none" w:sz="0" w:space="0" w:color="auto"/>
        <w:bottom w:val="none" w:sz="0" w:space="0" w:color="auto"/>
        <w:right w:val="none" w:sz="0" w:space="0" w:color="auto"/>
      </w:divBdr>
    </w:div>
    <w:div w:id="2086490848">
      <w:bodyDiv w:val="1"/>
      <w:marLeft w:val="0"/>
      <w:marRight w:val="0"/>
      <w:marTop w:val="0"/>
      <w:marBottom w:val="0"/>
      <w:divBdr>
        <w:top w:val="none" w:sz="0" w:space="0" w:color="auto"/>
        <w:left w:val="none" w:sz="0" w:space="0" w:color="auto"/>
        <w:bottom w:val="none" w:sz="0" w:space="0" w:color="auto"/>
        <w:right w:val="none" w:sz="0" w:space="0" w:color="auto"/>
      </w:divBdr>
    </w:div>
    <w:div w:id="2089182706">
      <w:bodyDiv w:val="1"/>
      <w:marLeft w:val="0"/>
      <w:marRight w:val="0"/>
      <w:marTop w:val="0"/>
      <w:marBottom w:val="0"/>
      <w:divBdr>
        <w:top w:val="none" w:sz="0" w:space="0" w:color="auto"/>
        <w:left w:val="none" w:sz="0" w:space="0" w:color="auto"/>
        <w:bottom w:val="none" w:sz="0" w:space="0" w:color="auto"/>
        <w:right w:val="none" w:sz="0" w:space="0" w:color="auto"/>
      </w:divBdr>
    </w:div>
    <w:div w:id="2101560478">
      <w:bodyDiv w:val="1"/>
      <w:marLeft w:val="0"/>
      <w:marRight w:val="0"/>
      <w:marTop w:val="0"/>
      <w:marBottom w:val="0"/>
      <w:divBdr>
        <w:top w:val="none" w:sz="0" w:space="0" w:color="auto"/>
        <w:left w:val="none" w:sz="0" w:space="0" w:color="auto"/>
        <w:bottom w:val="none" w:sz="0" w:space="0" w:color="auto"/>
        <w:right w:val="none" w:sz="0" w:space="0" w:color="auto"/>
      </w:divBdr>
    </w:div>
    <w:div w:id="212981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7806B-9E0E-460D-8C31-69CD75348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5605</Words>
  <Characters>30828</Characters>
  <Application>Microsoft Office Word</Application>
  <DocSecurity>0</DocSecurity>
  <Lines>256</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Merlyn Masís Granados</dc:creator>
  <cp:lastModifiedBy>Zoila Rodríguez Tencio</cp:lastModifiedBy>
  <cp:revision>6</cp:revision>
  <cp:lastPrinted>2019-07-19T21:06:00Z</cp:lastPrinted>
  <dcterms:created xsi:type="dcterms:W3CDTF">2020-01-24T15:54:00Z</dcterms:created>
  <dcterms:modified xsi:type="dcterms:W3CDTF">2020-02-14T16:25:00Z</dcterms:modified>
</cp:coreProperties>
</file>