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eastAsia="es-CR"/>
        </w:rPr>
        <w:drawing>
          <wp:anchor distT="0" distB="0" distL="114300" distR="114300" simplePos="0" relativeHeight="251657216" behindDoc="1" locked="0" layoutInCell="1" allowOverlap="1" wp14:anchorId="5B811FD7" wp14:editId="03AF5360">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eastAsia="es-CR"/>
        </w:rPr>
        <w:drawing>
          <wp:inline distT="0" distB="0" distL="0" distR="0" wp14:anchorId="781E3C4C" wp14:editId="3AFC392E">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72046E" w:rsidRPr="0072046E" w:rsidRDefault="00365C63"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F1009C">
        <w:rPr>
          <w:rFonts w:ascii="Arial" w:hAnsi="Arial" w:cs="Arial"/>
          <w:b/>
          <w:sz w:val="28"/>
          <w:szCs w:val="28"/>
        </w:rPr>
        <w:t>V</w:t>
      </w:r>
      <w:r w:rsidR="0072046E" w:rsidRPr="0072046E">
        <w:rPr>
          <w:rFonts w:ascii="Arial" w:hAnsi="Arial" w:cs="Arial"/>
          <w:b/>
          <w:sz w:val="28"/>
          <w:szCs w:val="28"/>
        </w:rPr>
        <w:t xml:space="preserve"> TRIMESTRE</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F1009C"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72046E" w:rsidRPr="0072046E">
        <w:rPr>
          <w:rFonts w:ascii="Arial" w:hAnsi="Arial" w:cs="Arial"/>
          <w:b/>
          <w:sz w:val="28"/>
          <w:szCs w:val="28"/>
        </w:rPr>
        <w:t>, 20</w:t>
      </w:r>
      <w:r>
        <w:rPr>
          <w:rFonts w:ascii="Arial" w:hAnsi="Arial" w:cs="Arial"/>
          <w:b/>
          <w:sz w:val="28"/>
          <w:szCs w:val="28"/>
        </w:rPr>
        <w:t>20</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rsidR="00351FE1" w:rsidRPr="00357448" w:rsidRDefault="00351FE1">
          <w:pPr>
            <w:pStyle w:val="TtuloTDC"/>
            <w:rPr>
              <w:b/>
              <w:color w:val="auto"/>
            </w:rPr>
          </w:pPr>
          <w:r w:rsidRPr="00357448">
            <w:rPr>
              <w:b/>
              <w:color w:val="auto"/>
              <w:lang w:val="es-ES"/>
            </w:rPr>
            <w:t>Contenido</w:t>
          </w:r>
        </w:p>
        <w:p w:rsidR="009D718A" w:rsidRDefault="004B3F21">
          <w:pPr>
            <w:pStyle w:val="TDC1"/>
            <w:tabs>
              <w:tab w:val="left" w:pos="440"/>
              <w:tab w:val="right" w:leader="dot" w:pos="8921"/>
            </w:tabs>
            <w:rPr>
              <w:rFonts w:asciiTheme="minorHAnsi" w:eastAsiaTheme="minorEastAsia" w:hAnsiTheme="minorHAnsi" w:cstheme="minorBidi"/>
              <w:noProof/>
              <w:lang w:val="es-MX" w:eastAsia="es-MX"/>
            </w:rPr>
          </w:pPr>
          <w:r>
            <w:fldChar w:fldCharType="begin"/>
          </w:r>
          <w:r w:rsidR="00351FE1">
            <w:instrText xml:space="preserve"> TOC \o "1-3" \h \z \u </w:instrText>
          </w:r>
          <w:r>
            <w:fldChar w:fldCharType="separate"/>
          </w:r>
          <w:hyperlink w:anchor="_Toc30766058" w:history="1">
            <w:r w:rsidR="009D718A" w:rsidRPr="007A6731">
              <w:rPr>
                <w:rStyle w:val="Hipervnculo"/>
                <w:rFonts w:ascii="Arial" w:hAnsi="Arial" w:cs="Arial"/>
                <w:b/>
                <w:noProof/>
              </w:rPr>
              <w:t>1.</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Marco general</w:t>
            </w:r>
            <w:r w:rsidR="009D718A">
              <w:rPr>
                <w:noProof/>
                <w:webHidden/>
              </w:rPr>
              <w:tab/>
            </w:r>
            <w:r w:rsidR="009D718A">
              <w:rPr>
                <w:noProof/>
                <w:webHidden/>
              </w:rPr>
              <w:fldChar w:fldCharType="begin"/>
            </w:r>
            <w:r w:rsidR="009D718A">
              <w:rPr>
                <w:noProof/>
                <w:webHidden/>
              </w:rPr>
              <w:instrText xml:space="preserve"> PAGEREF _Toc30766058 \h </w:instrText>
            </w:r>
            <w:r w:rsidR="009D718A">
              <w:rPr>
                <w:noProof/>
                <w:webHidden/>
              </w:rPr>
            </w:r>
            <w:r w:rsidR="009D718A">
              <w:rPr>
                <w:noProof/>
                <w:webHidden/>
              </w:rPr>
              <w:fldChar w:fldCharType="separate"/>
            </w:r>
            <w:r w:rsidR="009D718A">
              <w:rPr>
                <w:noProof/>
                <w:webHidden/>
              </w:rPr>
              <w:t>4</w:t>
            </w:r>
            <w:r w:rsidR="009D718A">
              <w:rPr>
                <w:noProof/>
                <w:webHidden/>
              </w:rPr>
              <w:fldChar w:fldCharType="end"/>
            </w:r>
          </w:hyperlink>
        </w:p>
        <w:p w:rsidR="009D718A" w:rsidRDefault="00DD4E5B">
          <w:pPr>
            <w:pStyle w:val="TDC2"/>
            <w:tabs>
              <w:tab w:val="right" w:leader="dot" w:pos="8921"/>
            </w:tabs>
            <w:rPr>
              <w:rFonts w:asciiTheme="minorHAnsi" w:eastAsiaTheme="minorEastAsia" w:hAnsiTheme="minorHAnsi" w:cstheme="minorBidi"/>
              <w:noProof/>
              <w:lang w:val="es-MX" w:eastAsia="es-MX"/>
            </w:rPr>
          </w:pPr>
          <w:hyperlink w:anchor="_Toc30766059" w:history="1">
            <w:r w:rsidR="009D718A" w:rsidRPr="007A6731">
              <w:rPr>
                <w:rStyle w:val="Hipervnculo"/>
                <w:rFonts w:ascii="Arial" w:hAnsi="Arial" w:cs="Arial"/>
                <w:b/>
                <w:noProof/>
              </w:rPr>
              <w:t>1.1 Marco jurídico del FONAFIFO</w:t>
            </w:r>
            <w:r w:rsidR="009D718A">
              <w:rPr>
                <w:noProof/>
                <w:webHidden/>
              </w:rPr>
              <w:tab/>
            </w:r>
            <w:r w:rsidR="009D718A">
              <w:rPr>
                <w:noProof/>
                <w:webHidden/>
              </w:rPr>
              <w:fldChar w:fldCharType="begin"/>
            </w:r>
            <w:r w:rsidR="009D718A">
              <w:rPr>
                <w:noProof/>
                <w:webHidden/>
              </w:rPr>
              <w:instrText xml:space="preserve"> PAGEREF _Toc30766059 \h </w:instrText>
            </w:r>
            <w:r w:rsidR="009D718A">
              <w:rPr>
                <w:noProof/>
                <w:webHidden/>
              </w:rPr>
            </w:r>
            <w:r w:rsidR="009D718A">
              <w:rPr>
                <w:noProof/>
                <w:webHidden/>
              </w:rPr>
              <w:fldChar w:fldCharType="separate"/>
            </w:r>
            <w:r w:rsidR="009D718A">
              <w:rPr>
                <w:noProof/>
                <w:webHidden/>
              </w:rPr>
              <w:t>4</w:t>
            </w:r>
            <w:r w:rsidR="009D718A">
              <w:rPr>
                <w:noProof/>
                <w:webHidden/>
              </w:rPr>
              <w:fldChar w:fldCharType="end"/>
            </w:r>
          </w:hyperlink>
        </w:p>
        <w:p w:rsidR="009D718A" w:rsidRDefault="00DD4E5B">
          <w:pPr>
            <w:pStyle w:val="TDC2"/>
            <w:tabs>
              <w:tab w:val="right" w:leader="dot" w:pos="8921"/>
            </w:tabs>
            <w:rPr>
              <w:rFonts w:asciiTheme="minorHAnsi" w:eastAsiaTheme="minorEastAsia" w:hAnsiTheme="minorHAnsi" w:cstheme="minorBidi"/>
              <w:noProof/>
              <w:lang w:val="es-MX" w:eastAsia="es-MX"/>
            </w:rPr>
          </w:pPr>
          <w:hyperlink w:anchor="_Toc30766060" w:history="1">
            <w:r w:rsidR="009D718A" w:rsidRPr="007A6731">
              <w:rPr>
                <w:rStyle w:val="Hipervnculo"/>
                <w:rFonts w:ascii="Arial" w:hAnsi="Arial" w:cs="Arial"/>
                <w:b/>
                <w:noProof/>
              </w:rPr>
              <w:t>1.2 Fuente de Recursos</w:t>
            </w:r>
            <w:r w:rsidR="009D718A">
              <w:rPr>
                <w:noProof/>
                <w:webHidden/>
              </w:rPr>
              <w:tab/>
            </w:r>
            <w:r w:rsidR="009D718A">
              <w:rPr>
                <w:noProof/>
                <w:webHidden/>
              </w:rPr>
              <w:fldChar w:fldCharType="begin"/>
            </w:r>
            <w:r w:rsidR="009D718A">
              <w:rPr>
                <w:noProof/>
                <w:webHidden/>
              </w:rPr>
              <w:instrText xml:space="preserve"> PAGEREF _Toc30766060 \h </w:instrText>
            </w:r>
            <w:r w:rsidR="009D718A">
              <w:rPr>
                <w:noProof/>
                <w:webHidden/>
              </w:rPr>
            </w:r>
            <w:r w:rsidR="009D718A">
              <w:rPr>
                <w:noProof/>
                <w:webHidden/>
              </w:rPr>
              <w:fldChar w:fldCharType="separate"/>
            </w:r>
            <w:r w:rsidR="009D718A">
              <w:rPr>
                <w:noProof/>
                <w:webHidden/>
              </w:rPr>
              <w:t>4</w:t>
            </w:r>
            <w:r w:rsidR="009D718A">
              <w:rPr>
                <w:noProof/>
                <w:webHidden/>
              </w:rPr>
              <w:fldChar w:fldCharType="end"/>
            </w:r>
          </w:hyperlink>
        </w:p>
        <w:p w:rsidR="009D718A" w:rsidRDefault="00DD4E5B">
          <w:pPr>
            <w:pStyle w:val="TDC2"/>
            <w:tabs>
              <w:tab w:val="left" w:pos="880"/>
              <w:tab w:val="right" w:leader="dot" w:pos="8921"/>
            </w:tabs>
            <w:rPr>
              <w:rFonts w:asciiTheme="minorHAnsi" w:eastAsiaTheme="minorEastAsia" w:hAnsiTheme="minorHAnsi" w:cstheme="minorBidi"/>
              <w:noProof/>
              <w:lang w:val="es-MX" w:eastAsia="es-MX"/>
            </w:rPr>
          </w:pPr>
          <w:hyperlink w:anchor="_Toc30766061" w:history="1">
            <w:r w:rsidR="009D718A" w:rsidRPr="007A6731">
              <w:rPr>
                <w:rStyle w:val="Hipervnculo"/>
                <w:rFonts w:ascii="Arial" w:hAnsi="Arial" w:cs="Arial"/>
                <w:b/>
                <w:noProof/>
              </w:rPr>
              <w:t>1.3</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Marco Estratégico del FONAFIFO</w:t>
            </w:r>
            <w:r w:rsidR="009D718A">
              <w:rPr>
                <w:noProof/>
                <w:webHidden/>
              </w:rPr>
              <w:tab/>
            </w:r>
            <w:r w:rsidR="009D718A">
              <w:rPr>
                <w:noProof/>
                <w:webHidden/>
              </w:rPr>
              <w:fldChar w:fldCharType="begin"/>
            </w:r>
            <w:r w:rsidR="009D718A">
              <w:rPr>
                <w:noProof/>
                <w:webHidden/>
              </w:rPr>
              <w:instrText xml:space="preserve"> PAGEREF _Toc30766061 \h </w:instrText>
            </w:r>
            <w:r w:rsidR="009D718A">
              <w:rPr>
                <w:noProof/>
                <w:webHidden/>
              </w:rPr>
            </w:r>
            <w:r w:rsidR="009D718A">
              <w:rPr>
                <w:noProof/>
                <w:webHidden/>
              </w:rPr>
              <w:fldChar w:fldCharType="separate"/>
            </w:r>
            <w:r w:rsidR="009D718A">
              <w:rPr>
                <w:noProof/>
                <w:webHidden/>
              </w:rPr>
              <w:t>5</w:t>
            </w:r>
            <w:r w:rsidR="009D718A">
              <w:rPr>
                <w:noProof/>
                <w:webHidden/>
              </w:rPr>
              <w:fldChar w:fldCharType="end"/>
            </w:r>
          </w:hyperlink>
        </w:p>
        <w:p w:rsidR="009D718A" w:rsidRDefault="00DD4E5B">
          <w:pPr>
            <w:pStyle w:val="TDC2"/>
            <w:tabs>
              <w:tab w:val="right" w:leader="dot" w:pos="8921"/>
            </w:tabs>
            <w:rPr>
              <w:rFonts w:asciiTheme="minorHAnsi" w:eastAsiaTheme="minorEastAsia" w:hAnsiTheme="minorHAnsi" w:cstheme="minorBidi"/>
              <w:noProof/>
              <w:lang w:val="es-MX" w:eastAsia="es-MX"/>
            </w:rPr>
          </w:pPr>
          <w:hyperlink w:anchor="_Toc30766062" w:history="1">
            <w:r w:rsidR="009D718A" w:rsidRPr="007A6731">
              <w:rPr>
                <w:rStyle w:val="Hipervnculo"/>
                <w:rFonts w:ascii="Arial" w:hAnsi="Arial" w:cs="Arial"/>
                <w:b/>
                <w:noProof/>
              </w:rPr>
              <w:t>1.4 Aspectos Estratégicos Institucionales</w:t>
            </w:r>
            <w:r w:rsidR="009D718A">
              <w:rPr>
                <w:noProof/>
                <w:webHidden/>
              </w:rPr>
              <w:tab/>
            </w:r>
            <w:r w:rsidR="009D718A">
              <w:rPr>
                <w:noProof/>
                <w:webHidden/>
              </w:rPr>
              <w:fldChar w:fldCharType="begin"/>
            </w:r>
            <w:r w:rsidR="009D718A">
              <w:rPr>
                <w:noProof/>
                <w:webHidden/>
              </w:rPr>
              <w:instrText xml:space="preserve"> PAGEREF _Toc30766062 \h </w:instrText>
            </w:r>
            <w:r w:rsidR="009D718A">
              <w:rPr>
                <w:noProof/>
                <w:webHidden/>
              </w:rPr>
            </w:r>
            <w:r w:rsidR="009D718A">
              <w:rPr>
                <w:noProof/>
                <w:webHidden/>
              </w:rPr>
              <w:fldChar w:fldCharType="separate"/>
            </w:r>
            <w:r w:rsidR="009D718A">
              <w:rPr>
                <w:noProof/>
                <w:webHidden/>
              </w:rPr>
              <w:t>9</w:t>
            </w:r>
            <w:r w:rsidR="009D718A">
              <w:rPr>
                <w:noProof/>
                <w:webHidden/>
              </w:rPr>
              <w:fldChar w:fldCharType="end"/>
            </w:r>
          </w:hyperlink>
        </w:p>
        <w:p w:rsidR="009D718A" w:rsidRDefault="00DD4E5B">
          <w:pPr>
            <w:pStyle w:val="TDC1"/>
            <w:tabs>
              <w:tab w:val="left" w:pos="440"/>
              <w:tab w:val="right" w:leader="dot" w:pos="8921"/>
            </w:tabs>
            <w:rPr>
              <w:rFonts w:asciiTheme="minorHAnsi" w:eastAsiaTheme="minorEastAsia" w:hAnsiTheme="minorHAnsi" w:cstheme="minorBidi"/>
              <w:noProof/>
              <w:lang w:val="es-MX" w:eastAsia="es-MX"/>
            </w:rPr>
          </w:pPr>
          <w:hyperlink w:anchor="_Toc30766063" w:history="1">
            <w:r w:rsidR="009D718A" w:rsidRPr="007A6731">
              <w:rPr>
                <w:rStyle w:val="Hipervnculo"/>
                <w:rFonts w:ascii="Arial" w:hAnsi="Arial" w:cs="Arial"/>
                <w:b/>
                <w:noProof/>
              </w:rPr>
              <w:t>2.</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Ejecución Física</w:t>
            </w:r>
            <w:r w:rsidR="009D718A">
              <w:rPr>
                <w:noProof/>
                <w:webHidden/>
              </w:rPr>
              <w:tab/>
            </w:r>
            <w:r w:rsidR="009D718A">
              <w:rPr>
                <w:noProof/>
                <w:webHidden/>
              </w:rPr>
              <w:fldChar w:fldCharType="begin"/>
            </w:r>
            <w:r w:rsidR="009D718A">
              <w:rPr>
                <w:noProof/>
                <w:webHidden/>
              </w:rPr>
              <w:instrText xml:space="preserve"> PAGEREF _Toc30766063 \h </w:instrText>
            </w:r>
            <w:r w:rsidR="009D718A">
              <w:rPr>
                <w:noProof/>
                <w:webHidden/>
              </w:rPr>
            </w:r>
            <w:r w:rsidR="009D718A">
              <w:rPr>
                <w:noProof/>
                <w:webHidden/>
              </w:rPr>
              <w:fldChar w:fldCharType="separate"/>
            </w:r>
            <w:r w:rsidR="009D718A">
              <w:rPr>
                <w:noProof/>
                <w:webHidden/>
              </w:rPr>
              <w:t>11</w:t>
            </w:r>
            <w:r w:rsidR="009D718A">
              <w:rPr>
                <w:noProof/>
                <w:webHidden/>
              </w:rPr>
              <w:fldChar w:fldCharType="end"/>
            </w:r>
          </w:hyperlink>
        </w:p>
        <w:p w:rsidR="009D718A" w:rsidRDefault="00DD4E5B">
          <w:pPr>
            <w:pStyle w:val="TDC1"/>
            <w:tabs>
              <w:tab w:val="right" w:leader="dot" w:pos="8921"/>
            </w:tabs>
            <w:rPr>
              <w:rFonts w:asciiTheme="minorHAnsi" w:eastAsiaTheme="minorEastAsia" w:hAnsiTheme="minorHAnsi" w:cstheme="minorBidi"/>
              <w:noProof/>
              <w:lang w:val="es-MX" w:eastAsia="es-MX"/>
            </w:rPr>
          </w:pPr>
          <w:hyperlink w:anchor="_Toc30766064" w:history="1">
            <w:r w:rsidR="009D718A" w:rsidRPr="007A6731">
              <w:rPr>
                <w:rStyle w:val="Hipervnculo"/>
                <w:rFonts w:ascii="Arial" w:hAnsi="Arial" w:cs="Arial"/>
                <w:b/>
                <w:noProof/>
              </w:rPr>
              <w:t>3. Ejecución Financiera</w:t>
            </w:r>
            <w:r w:rsidR="009D718A">
              <w:rPr>
                <w:noProof/>
                <w:webHidden/>
              </w:rPr>
              <w:tab/>
            </w:r>
            <w:r w:rsidR="009D718A">
              <w:rPr>
                <w:noProof/>
                <w:webHidden/>
              </w:rPr>
              <w:fldChar w:fldCharType="begin"/>
            </w:r>
            <w:r w:rsidR="009D718A">
              <w:rPr>
                <w:noProof/>
                <w:webHidden/>
              </w:rPr>
              <w:instrText xml:space="preserve"> PAGEREF _Toc30766064 \h </w:instrText>
            </w:r>
            <w:r w:rsidR="009D718A">
              <w:rPr>
                <w:noProof/>
                <w:webHidden/>
              </w:rPr>
            </w:r>
            <w:r w:rsidR="009D718A">
              <w:rPr>
                <w:noProof/>
                <w:webHidden/>
              </w:rPr>
              <w:fldChar w:fldCharType="separate"/>
            </w:r>
            <w:r w:rsidR="009D718A">
              <w:rPr>
                <w:noProof/>
                <w:webHidden/>
              </w:rPr>
              <w:t>12</w:t>
            </w:r>
            <w:r w:rsidR="009D718A">
              <w:rPr>
                <w:noProof/>
                <w:webHidden/>
              </w:rPr>
              <w:fldChar w:fldCharType="end"/>
            </w:r>
          </w:hyperlink>
        </w:p>
        <w:p w:rsidR="009D718A" w:rsidRDefault="00DD4E5B">
          <w:pPr>
            <w:pStyle w:val="TDC2"/>
            <w:tabs>
              <w:tab w:val="right" w:leader="dot" w:pos="8921"/>
            </w:tabs>
            <w:rPr>
              <w:rFonts w:asciiTheme="minorHAnsi" w:eastAsiaTheme="minorEastAsia" w:hAnsiTheme="minorHAnsi" w:cstheme="minorBidi"/>
              <w:noProof/>
              <w:lang w:val="es-MX" w:eastAsia="es-MX"/>
            </w:rPr>
          </w:pPr>
          <w:hyperlink w:anchor="_Toc30766065" w:history="1">
            <w:r w:rsidR="009D718A" w:rsidRPr="007A6731">
              <w:rPr>
                <w:rStyle w:val="Hipervnculo"/>
                <w:rFonts w:ascii="Arial" w:hAnsi="Arial" w:cs="Arial"/>
                <w:b/>
                <w:noProof/>
              </w:rPr>
              <w:t>3.1 Ejecución del Presupuesto de Ingresos</w:t>
            </w:r>
            <w:r w:rsidR="009D718A">
              <w:rPr>
                <w:noProof/>
                <w:webHidden/>
              </w:rPr>
              <w:tab/>
            </w:r>
            <w:r w:rsidR="009D718A">
              <w:rPr>
                <w:noProof/>
                <w:webHidden/>
              </w:rPr>
              <w:fldChar w:fldCharType="begin"/>
            </w:r>
            <w:r w:rsidR="009D718A">
              <w:rPr>
                <w:noProof/>
                <w:webHidden/>
              </w:rPr>
              <w:instrText xml:space="preserve"> PAGEREF _Toc30766065 \h </w:instrText>
            </w:r>
            <w:r w:rsidR="009D718A">
              <w:rPr>
                <w:noProof/>
                <w:webHidden/>
              </w:rPr>
            </w:r>
            <w:r w:rsidR="009D718A">
              <w:rPr>
                <w:noProof/>
                <w:webHidden/>
              </w:rPr>
              <w:fldChar w:fldCharType="separate"/>
            </w:r>
            <w:r w:rsidR="009D718A">
              <w:rPr>
                <w:noProof/>
                <w:webHidden/>
              </w:rPr>
              <w:t>12</w:t>
            </w:r>
            <w:r w:rsidR="009D718A">
              <w:rPr>
                <w:noProof/>
                <w:webHidden/>
              </w:rPr>
              <w:fldChar w:fldCharType="end"/>
            </w:r>
          </w:hyperlink>
        </w:p>
        <w:p w:rsidR="009D718A" w:rsidRDefault="00DD4E5B">
          <w:pPr>
            <w:pStyle w:val="TDC2"/>
            <w:tabs>
              <w:tab w:val="right" w:leader="dot" w:pos="8921"/>
            </w:tabs>
            <w:rPr>
              <w:rFonts w:asciiTheme="minorHAnsi" w:eastAsiaTheme="minorEastAsia" w:hAnsiTheme="minorHAnsi" w:cstheme="minorBidi"/>
              <w:noProof/>
              <w:lang w:val="es-MX" w:eastAsia="es-MX"/>
            </w:rPr>
          </w:pPr>
          <w:hyperlink w:anchor="_Toc30766066" w:history="1">
            <w:r w:rsidR="009D718A" w:rsidRPr="007A6731">
              <w:rPr>
                <w:rStyle w:val="Hipervnculo"/>
                <w:rFonts w:ascii="Arial" w:hAnsi="Arial" w:cs="Arial"/>
                <w:b/>
                <w:noProof/>
              </w:rPr>
              <w:t>3.2 Ejecución del Presupuesto de Egresos</w:t>
            </w:r>
            <w:r w:rsidR="009D718A">
              <w:rPr>
                <w:noProof/>
                <w:webHidden/>
              </w:rPr>
              <w:tab/>
            </w:r>
            <w:r w:rsidR="009D718A">
              <w:rPr>
                <w:noProof/>
                <w:webHidden/>
              </w:rPr>
              <w:fldChar w:fldCharType="begin"/>
            </w:r>
            <w:r w:rsidR="009D718A">
              <w:rPr>
                <w:noProof/>
                <w:webHidden/>
              </w:rPr>
              <w:instrText xml:space="preserve"> PAGEREF _Toc30766066 \h </w:instrText>
            </w:r>
            <w:r w:rsidR="009D718A">
              <w:rPr>
                <w:noProof/>
                <w:webHidden/>
              </w:rPr>
            </w:r>
            <w:r w:rsidR="009D718A">
              <w:rPr>
                <w:noProof/>
                <w:webHidden/>
              </w:rPr>
              <w:fldChar w:fldCharType="separate"/>
            </w:r>
            <w:r w:rsidR="009D718A">
              <w:rPr>
                <w:noProof/>
                <w:webHidden/>
              </w:rPr>
              <w:t>13</w:t>
            </w:r>
            <w:r w:rsidR="009D718A">
              <w:rPr>
                <w:noProof/>
                <w:webHidden/>
              </w:rPr>
              <w:fldChar w:fldCharType="end"/>
            </w:r>
          </w:hyperlink>
        </w:p>
        <w:p w:rsidR="009D718A" w:rsidRDefault="00DD4E5B">
          <w:pPr>
            <w:pStyle w:val="TDC1"/>
            <w:tabs>
              <w:tab w:val="right" w:leader="dot" w:pos="8921"/>
            </w:tabs>
            <w:rPr>
              <w:rFonts w:asciiTheme="minorHAnsi" w:eastAsiaTheme="minorEastAsia" w:hAnsiTheme="minorHAnsi" w:cstheme="minorBidi"/>
              <w:noProof/>
              <w:lang w:val="es-MX" w:eastAsia="es-MX"/>
            </w:rPr>
          </w:pPr>
          <w:hyperlink w:anchor="_Toc30766067" w:history="1">
            <w:r w:rsidR="009D718A" w:rsidRPr="007A6731">
              <w:rPr>
                <w:rStyle w:val="Hipervnculo"/>
                <w:rFonts w:ascii="Arial" w:hAnsi="Arial" w:cs="Arial"/>
                <w:b/>
                <w:noProof/>
              </w:rPr>
              <w:t>4. Comentarios sobre los Ingresos</w:t>
            </w:r>
            <w:r w:rsidR="009D718A">
              <w:rPr>
                <w:noProof/>
                <w:webHidden/>
              </w:rPr>
              <w:tab/>
            </w:r>
            <w:r w:rsidR="009D718A">
              <w:rPr>
                <w:noProof/>
                <w:webHidden/>
              </w:rPr>
              <w:fldChar w:fldCharType="begin"/>
            </w:r>
            <w:r w:rsidR="009D718A">
              <w:rPr>
                <w:noProof/>
                <w:webHidden/>
              </w:rPr>
              <w:instrText xml:space="preserve"> PAGEREF _Toc30766067 \h </w:instrText>
            </w:r>
            <w:r w:rsidR="009D718A">
              <w:rPr>
                <w:noProof/>
                <w:webHidden/>
              </w:rPr>
            </w:r>
            <w:r w:rsidR="009D718A">
              <w:rPr>
                <w:noProof/>
                <w:webHidden/>
              </w:rPr>
              <w:fldChar w:fldCharType="separate"/>
            </w:r>
            <w:r w:rsidR="009D718A">
              <w:rPr>
                <w:noProof/>
                <w:webHidden/>
              </w:rPr>
              <w:t>14</w:t>
            </w:r>
            <w:r w:rsidR="009D718A">
              <w:rPr>
                <w:noProof/>
                <w:webHidden/>
              </w:rPr>
              <w:fldChar w:fldCharType="end"/>
            </w:r>
          </w:hyperlink>
        </w:p>
        <w:p w:rsidR="009D718A" w:rsidRDefault="00DD4E5B">
          <w:pPr>
            <w:pStyle w:val="TDC1"/>
            <w:tabs>
              <w:tab w:val="right" w:leader="dot" w:pos="8921"/>
            </w:tabs>
            <w:rPr>
              <w:rFonts w:asciiTheme="minorHAnsi" w:eastAsiaTheme="minorEastAsia" w:hAnsiTheme="minorHAnsi" w:cstheme="minorBidi"/>
              <w:noProof/>
              <w:lang w:val="es-MX" w:eastAsia="es-MX"/>
            </w:rPr>
          </w:pPr>
          <w:hyperlink w:anchor="_Toc30766068" w:history="1">
            <w:r w:rsidR="009D718A" w:rsidRPr="007A6731">
              <w:rPr>
                <w:rStyle w:val="Hipervnculo"/>
                <w:rFonts w:ascii="Arial" w:hAnsi="Arial" w:cs="Arial"/>
                <w:b/>
                <w:noProof/>
              </w:rPr>
              <w:t>5. Comentarios sobre los Egresos</w:t>
            </w:r>
            <w:r w:rsidR="009D718A">
              <w:rPr>
                <w:noProof/>
                <w:webHidden/>
              </w:rPr>
              <w:tab/>
            </w:r>
            <w:r w:rsidR="009D718A">
              <w:rPr>
                <w:noProof/>
                <w:webHidden/>
              </w:rPr>
              <w:fldChar w:fldCharType="begin"/>
            </w:r>
            <w:r w:rsidR="009D718A">
              <w:rPr>
                <w:noProof/>
                <w:webHidden/>
              </w:rPr>
              <w:instrText xml:space="preserve"> PAGEREF _Toc30766068 \h </w:instrText>
            </w:r>
            <w:r w:rsidR="009D718A">
              <w:rPr>
                <w:noProof/>
                <w:webHidden/>
              </w:rPr>
            </w:r>
            <w:r w:rsidR="009D718A">
              <w:rPr>
                <w:noProof/>
                <w:webHidden/>
              </w:rPr>
              <w:fldChar w:fldCharType="separate"/>
            </w:r>
            <w:r w:rsidR="009D718A">
              <w:rPr>
                <w:noProof/>
                <w:webHidden/>
              </w:rPr>
              <w:t>16</w:t>
            </w:r>
            <w:r w:rsidR="009D718A">
              <w:rPr>
                <w:noProof/>
                <w:webHidden/>
              </w:rPr>
              <w:fldChar w:fldCharType="end"/>
            </w:r>
          </w:hyperlink>
        </w:p>
        <w:p w:rsidR="009D718A" w:rsidRDefault="00DD4E5B">
          <w:pPr>
            <w:pStyle w:val="TDC1"/>
            <w:tabs>
              <w:tab w:val="right" w:leader="dot" w:pos="8921"/>
            </w:tabs>
            <w:rPr>
              <w:rFonts w:asciiTheme="minorHAnsi" w:eastAsiaTheme="minorEastAsia" w:hAnsiTheme="minorHAnsi" w:cstheme="minorBidi"/>
              <w:noProof/>
              <w:lang w:val="es-MX" w:eastAsia="es-MX"/>
            </w:rPr>
          </w:pPr>
          <w:hyperlink w:anchor="_Toc30766069" w:history="1">
            <w:r w:rsidR="009D718A" w:rsidRPr="007A6731">
              <w:rPr>
                <w:rStyle w:val="Hipervnculo"/>
                <w:rFonts w:ascii="Arial" w:hAnsi="Arial" w:cs="Arial"/>
                <w:b/>
                <w:noProof/>
              </w:rPr>
              <w:t>6. Ejecución del presupuesto de egresos por programa</w:t>
            </w:r>
            <w:r w:rsidR="009D718A">
              <w:rPr>
                <w:noProof/>
                <w:webHidden/>
              </w:rPr>
              <w:tab/>
            </w:r>
            <w:r w:rsidR="009D718A">
              <w:rPr>
                <w:noProof/>
                <w:webHidden/>
              </w:rPr>
              <w:fldChar w:fldCharType="begin"/>
            </w:r>
            <w:r w:rsidR="009D718A">
              <w:rPr>
                <w:noProof/>
                <w:webHidden/>
              </w:rPr>
              <w:instrText xml:space="preserve"> PAGEREF _Toc30766069 \h </w:instrText>
            </w:r>
            <w:r w:rsidR="009D718A">
              <w:rPr>
                <w:noProof/>
                <w:webHidden/>
              </w:rPr>
            </w:r>
            <w:r w:rsidR="009D718A">
              <w:rPr>
                <w:noProof/>
                <w:webHidden/>
              </w:rPr>
              <w:fldChar w:fldCharType="separate"/>
            </w:r>
            <w:r w:rsidR="009D718A">
              <w:rPr>
                <w:noProof/>
                <w:webHidden/>
              </w:rPr>
              <w:t>23</w:t>
            </w:r>
            <w:r w:rsidR="009D718A">
              <w:rPr>
                <w:noProof/>
                <w:webHidden/>
              </w:rPr>
              <w:fldChar w:fldCharType="end"/>
            </w:r>
          </w:hyperlink>
        </w:p>
        <w:p w:rsidR="009D718A" w:rsidRDefault="00DD4E5B">
          <w:pPr>
            <w:pStyle w:val="TDC1"/>
            <w:tabs>
              <w:tab w:val="right" w:leader="dot" w:pos="8921"/>
            </w:tabs>
            <w:rPr>
              <w:rFonts w:asciiTheme="minorHAnsi" w:eastAsiaTheme="minorEastAsia" w:hAnsiTheme="minorHAnsi" w:cstheme="minorBidi"/>
              <w:noProof/>
              <w:lang w:val="es-MX" w:eastAsia="es-MX"/>
            </w:rPr>
          </w:pPr>
          <w:hyperlink w:anchor="_Toc30766070" w:history="1">
            <w:r w:rsidR="009D718A" w:rsidRPr="007A6731">
              <w:rPr>
                <w:rStyle w:val="Hipervnculo"/>
                <w:rFonts w:ascii="Arial" w:hAnsi="Arial" w:cs="Arial"/>
                <w:b/>
                <w:noProof/>
              </w:rPr>
              <w:t>7. Comparativo de Ejecución Presupuestaria 2018-2019</w:t>
            </w:r>
            <w:r w:rsidR="009D718A">
              <w:rPr>
                <w:noProof/>
                <w:webHidden/>
              </w:rPr>
              <w:tab/>
            </w:r>
            <w:r w:rsidR="009D718A">
              <w:rPr>
                <w:noProof/>
                <w:webHidden/>
              </w:rPr>
              <w:fldChar w:fldCharType="begin"/>
            </w:r>
            <w:r w:rsidR="009D718A">
              <w:rPr>
                <w:noProof/>
                <w:webHidden/>
              </w:rPr>
              <w:instrText xml:space="preserve"> PAGEREF _Toc30766070 \h </w:instrText>
            </w:r>
            <w:r w:rsidR="009D718A">
              <w:rPr>
                <w:noProof/>
                <w:webHidden/>
              </w:rPr>
            </w:r>
            <w:r w:rsidR="009D718A">
              <w:rPr>
                <w:noProof/>
                <w:webHidden/>
              </w:rPr>
              <w:fldChar w:fldCharType="separate"/>
            </w:r>
            <w:r w:rsidR="009D718A">
              <w:rPr>
                <w:noProof/>
                <w:webHidden/>
              </w:rPr>
              <w:t>23</w:t>
            </w:r>
            <w:r w:rsidR="009D718A">
              <w:rPr>
                <w:noProof/>
                <w:webHidden/>
              </w:rPr>
              <w:fldChar w:fldCharType="end"/>
            </w:r>
          </w:hyperlink>
        </w:p>
        <w:p w:rsidR="009D718A" w:rsidRDefault="00DD4E5B">
          <w:pPr>
            <w:pStyle w:val="TDC1"/>
            <w:tabs>
              <w:tab w:val="left" w:pos="440"/>
              <w:tab w:val="right" w:leader="dot" w:pos="8921"/>
            </w:tabs>
            <w:rPr>
              <w:rFonts w:asciiTheme="minorHAnsi" w:eastAsiaTheme="minorEastAsia" w:hAnsiTheme="minorHAnsi" w:cstheme="minorBidi"/>
              <w:noProof/>
              <w:lang w:val="es-MX" w:eastAsia="es-MX"/>
            </w:rPr>
          </w:pPr>
          <w:hyperlink w:anchor="_Toc30766071" w:history="1">
            <w:r w:rsidR="009D718A" w:rsidRPr="007A6731">
              <w:rPr>
                <w:rStyle w:val="Hipervnculo"/>
                <w:rFonts w:ascii="Arial" w:hAnsi="Arial" w:cs="Arial"/>
                <w:b/>
                <w:noProof/>
              </w:rPr>
              <w:t>8.</w:t>
            </w:r>
            <w:r w:rsidR="009D718A">
              <w:rPr>
                <w:rFonts w:asciiTheme="minorHAnsi" w:eastAsiaTheme="minorEastAsia" w:hAnsiTheme="minorHAnsi" w:cstheme="minorBidi"/>
                <w:noProof/>
                <w:lang w:val="es-MX" w:eastAsia="es-MX"/>
              </w:rPr>
              <w:tab/>
            </w:r>
            <w:r w:rsidR="009D718A" w:rsidRPr="007A6731">
              <w:rPr>
                <w:rStyle w:val="Hipervnculo"/>
                <w:rFonts w:ascii="Arial" w:hAnsi="Arial" w:cs="Arial"/>
                <w:b/>
                <w:noProof/>
              </w:rPr>
              <w:t>Liquidación Presupuestaria</w:t>
            </w:r>
            <w:r w:rsidR="009D718A">
              <w:rPr>
                <w:noProof/>
                <w:webHidden/>
              </w:rPr>
              <w:tab/>
            </w:r>
            <w:r w:rsidR="009D718A">
              <w:rPr>
                <w:noProof/>
                <w:webHidden/>
              </w:rPr>
              <w:fldChar w:fldCharType="begin"/>
            </w:r>
            <w:r w:rsidR="009D718A">
              <w:rPr>
                <w:noProof/>
                <w:webHidden/>
              </w:rPr>
              <w:instrText xml:space="preserve"> PAGEREF _Toc30766071 \h </w:instrText>
            </w:r>
            <w:r w:rsidR="009D718A">
              <w:rPr>
                <w:noProof/>
                <w:webHidden/>
              </w:rPr>
            </w:r>
            <w:r w:rsidR="009D718A">
              <w:rPr>
                <w:noProof/>
                <w:webHidden/>
              </w:rPr>
              <w:fldChar w:fldCharType="separate"/>
            </w:r>
            <w:r w:rsidR="009D718A">
              <w:rPr>
                <w:noProof/>
                <w:webHidden/>
              </w:rPr>
              <w:t>24</w:t>
            </w:r>
            <w:r w:rsidR="009D718A">
              <w:rPr>
                <w:noProof/>
                <w:webHidden/>
              </w:rPr>
              <w:fldChar w:fldCharType="end"/>
            </w:r>
          </w:hyperlink>
        </w:p>
        <w:p w:rsidR="00351FE1" w:rsidRDefault="004B3F21">
          <w:r>
            <w:rPr>
              <w:b/>
              <w:bCs/>
              <w:lang w:val="es-ES"/>
            </w:rPr>
            <w:fldChar w:fldCharType="end"/>
          </w:r>
        </w:p>
      </w:sdtContent>
    </w:sdt>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7448" w:rsidRDefault="00357448" w:rsidP="00357448"/>
    <w:p w:rsidR="00357448" w:rsidRDefault="00357448" w:rsidP="00357448"/>
    <w:p w:rsidR="00357448" w:rsidRDefault="00357448" w:rsidP="00357448"/>
    <w:p w:rsidR="00357448" w:rsidRDefault="00357448"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736FFE" w:rsidRDefault="00736FFE" w:rsidP="00357448"/>
    <w:p w:rsidR="00357448" w:rsidRDefault="00357448" w:rsidP="00357448"/>
    <w:p w:rsidR="00656A9B" w:rsidRDefault="00D42B3F" w:rsidP="00656A9B">
      <w:pPr>
        <w:pStyle w:val="Ttulo1"/>
        <w:numPr>
          <w:ilvl w:val="0"/>
          <w:numId w:val="23"/>
        </w:numPr>
        <w:tabs>
          <w:tab w:val="left" w:pos="567"/>
        </w:tabs>
        <w:ind w:left="0" w:firstLine="0"/>
        <w:rPr>
          <w:rFonts w:ascii="Arial" w:hAnsi="Arial" w:cs="Arial"/>
          <w:b/>
          <w:color w:val="auto"/>
          <w:sz w:val="24"/>
          <w:szCs w:val="24"/>
        </w:rPr>
      </w:pPr>
      <w:bookmarkStart w:id="4" w:name="_Toc30766058"/>
      <w:r w:rsidRPr="00351FE1">
        <w:rPr>
          <w:rFonts w:ascii="Arial" w:hAnsi="Arial" w:cs="Arial"/>
          <w:b/>
          <w:color w:val="auto"/>
          <w:sz w:val="24"/>
          <w:szCs w:val="24"/>
        </w:rPr>
        <w:lastRenderedPageBreak/>
        <w:t>Marco general</w:t>
      </w:r>
      <w:bookmarkEnd w:id="4"/>
    </w:p>
    <w:p w:rsidR="00D42B3F" w:rsidRPr="00351FE1" w:rsidRDefault="00D42B3F" w:rsidP="00351FE1">
      <w:pPr>
        <w:pStyle w:val="Ttulo2"/>
        <w:rPr>
          <w:rFonts w:ascii="Arial" w:hAnsi="Arial" w:cs="Arial"/>
          <w:b/>
          <w:color w:val="auto"/>
          <w:sz w:val="24"/>
          <w:szCs w:val="24"/>
        </w:rPr>
      </w:pPr>
      <w:bookmarkStart w:id="5" w:name="_Toc30766059"/>
      <w:r w:rsidRPr="00351FE1">
        <w:rPr>
          <w:rFonts w:ascii="Arial" w:hAnsi="Arial" w:cs="Arial"/>
          <w:b/>
          <w:color w:val="auto"/>
          <w:sz w:val="24"/>
          <w:szCs w:val="24"/>
        </w:rPr>
        <w:t>1.1 Marco jurídico del FONAFIFO</w:t>
      </w:r>
      <w:bookmarkEnd w:id="5"/>
    </w:p>
    <w:p w:rsidR="00357448" w:rsidRDefault="00357448"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w:t>
      </w:r>
      <w:r w:rsidR="00656A9B">
        <w:rPr>
          <w:rFonts w:ascii="Arial" w:hAnsi="Arial" w:cs="Arial"/>
          <w:sz w:val="24"/>
          <w:szCs w:val="24"/>
        </w:rPr>
        <w:t>iante la Norma Presupuestaria Nº</w:t>
      </w:r>
      <w:r w:rsidRPr="00BF19E3">
        <w:rPr>
          <w:rFonts w:ascii="Arial" w:hAnsi="Arial" w:cs="Arial"/>
          <w:sz w:val="24"/>
          <w:szCs w:val="24"/>
        </w:rPr>
        <w:t xml:space="preserve">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w:t>
      </w:r>
      <w:r w:rsidR="00656A9B">
        <w:rPr>
          <w:rFonts w:ascii="Arial" w:hAnsi="Arial" w:cs="Arial"/>
          <w:sz w:val="24"/>
          <w:szCs w:val="24"/>
        </w:rPr>
        <w:t xml:space="preserve"> le establece la ley forestal Nº</w:t>
      </w:r>
      <w:r w:rsidRPr="00BF19E3">
        <w:rPr>
          <w:rFonts w:ascii="Arial" w:hAnsi="Arial" w:cs="Arial"/>
          <w:sz w:val="24"/>
          <w:szCs w:val="24"/>
        </w:rPr>
        <w:t xml:space="preserve">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cero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w:t>
      </w:r>
      <w:r w:rsidR="00656A9B">
        <w:rPr>
          <w:rFonts w:ascii="Arial" w:hAnsi="Arial" w:cs="Arial"/>
          <w:sz w:val="24"/>
          <w:szCs w:val="24"/>
        </w:rPr>
        <w:t>catamiento de la Ley Forestal Nº</w:t>
      </w:r>
      <w:r w:rsidR="00B57B04" w:rsidRPr="00BF19E3">
        <w:rPr>
          <w:rFonts w:ascii="Arial" w:hAnsi="Arial" w:cs="Arial"/>
          <w:sz w:val="24"/>
          <w:szCs w:val="24"/>
        </w:rPr>
        <w:t xml:space="preserve">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B150B5" w:rsidRDefault="002622D9" w:rsidP="00B57B04">
      <w:pPr>
        <w:rPr>
          <w:color w:val="FF0000"/>
          <w:sz w:val="24"/>
          <w:szCs w:val="24"/>
        </w:rPr>
      </w:pPr>
    </w:p>
    <w:p w:rsidR="002622D9" w:rsidRPr="00351FE1" w:rsidRDefault="002622D9" w:rsidP="00351FE1">
      <w:pPr>
        <w:pStyle w:val="Ttulo2"/>
        <w:rPr>
          <w:rFonts w:ascii="Arial" w:hAnsi="Arial" w:cs="Arial"/>
          <w:b/>
          <w:color w:val="auto"/>
          <w:sz w:val="24"/>
          <w:szCs w:val="24"/>
        </w:rPr>
      </w:pPr>
      <w:bookmarkStart w:id="6" w:name="_Toc30766060"/>
      <w:r w:rsidRPr="00351FE1">
        <w:rPr>
          <w:rFonts w:ascii="Arial" w:hAnsi="Arial" w:cs="Arial"/>
          <w:b/>
          <w:color w:val="auto"/>
          <w:sz w:val="24"/>
          <w:szCs w:val="24"/>
        </w:rPr>
        <w:t>1.2 Fuente de Recursos</w:t>
      </w:r>
      <w:bookmarkEnd w:id="6"/>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w:t>
      </w:r>
      <w:r w:rsidRPr="00CC5F1F">
        <w:rPr>
          <w:rFonts w:ascii="Arial" w:hAnsi="Arial" w:cs="Arial"/>
          <w:color w:val="000000" w:themeColor="text1"/>
          <w:sz w:val="24"/>
          <w:szCs w:val="24"/>
        </w:rPr>
        <w:t>del impuesto a la madera</w:t>
      </w:r>
      <w:r w:rsidR="00341884" w:rsidRPr="00CC5F1F">
        <w:rPr>
          <w:rFonts w:ascii="Arial" w:hAnsi="Arial" w:cs="Arial"/>
          <w:color w:val="000000" w:themeColor="text1"/>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2622D9" w:rsidRDefault="002622D9" w:rsidP="002622D9">
      <w:pPr>
        <w:spacing w:after="0" w:line="240" w:lineRule="auto"/>
        <w:jc w:val="both"/>
        <w:rPr>
          <w:rFonts w:ascii="Arial" w:hAnsi="Arial" w:cs="Arial"/>
          <w:sz w:val="24"/>
          <w:szCs w:val="24"/>
        </w:rPr>
      </w:pPr>
      <w:r w:rsidRPr="00C655D5">
        <w:rPr>
          <w:rFonts w:ascii="Arial" w:hAnsi="Arial" w:cs="Arial"/>
          <w:sz w:val="24"/>
          <w:szCs w:val="24"/>
        </w:rPr>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357448" w:rsidRDefault="00357448" w:rsidP="002622D9">
      <w:pPr>
        <w:spacing w:after="0" w:line="240" w:lineRule="auto"/>
        <w:jc w:val="both"/>
        <w:rPr>
          <w:rFonts w:ascii="Arial" w:hAnsi="Arial" w:cs="Arial"/>
          <w:sz w:val="24"/>
          <w:szCs w:val="24"/>
        </w:rPr>
      </w:pPr>
    </w:p>
    <w:p w:rsidR="00357448" w:rsidRPr="00C655D5" w:rsidRDefault="00357448" w:rsidP="002622D9">
      <w:pPr>
        <w:spacing w:after="0" w:line="240" w:lineRule="auto"/>
        <w:jc w:val="both"/>
        <w:rPr>
          <w:rFonts w:ascii="Arial" w:hAnsi="Arial" w:cs="Arial"/>
          <w:sz w:val="24"/>
          <w:szCs w:val="24"/>
        </w:rPr>
      </w:pP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351FE1" w:rsidRDefault="009B44FE" w:rsidP="002622D9">
      <w:pPr>
        <w:spacing w:after="0" w:line="240" w:lineRule="auto"/>
        <w:jc w:val="both"/>
        <w:rPr>
          <w:rFonts w:ascii="Arial" w:hAnsi="Arial" w:cs="Arial"/>
        </w:rPr>
      </w:pPr>
    </w:p>
    <w:p w:rsidR="009B44FE" w:rsidRPr="00656A9B" w:rsidRDefault="009B44FE" w:rsidP="00656A9B">
      <w:pPr>
        <w:pStyle w:val="Ttulo2"/>
        <w:numPr>
          <w:ilvl w:val="1"/>
          <w:numId w:val="23"/>
        </w:numPr>
        <w:ind w:left="0" w:firstLine="0"/>
        <w:rPr>
          <w:rFonts w:ascii="Arial" w:eastAsia="Calibri" w:hAnsi="Arial" w:cs="Arial"/>
          <w:b/>
          <w:color w:val="auto"/>
          <w:sz w:val="24"/>
          <w:szCs w:val="24"/>
        </w:rPr>
      </w:pPr>
      <w:bookmarkStart w:id="7" w:name="_Toc30766061"/>
      <w:r w:rsidRPr="00656A9B">
        <w:rPr>
          <w:rFonts w:ascii="Arial" w:eastAsia="Calibri" w:hAnsi="Arial" w:cs="Arial"/>
          <w:b/>
          <w:color w:val="auto"/>
          <w:sz w:val="24"/>
          <w:szCs w:val="24"/>
        </w:rPr>
        <w:t>Marco Estratégico del FONAFIFO</w:t>
      </w:r>
      <w:bookmarkEnd w:id="7"/>
    </w:p>
    <w:p w:rsidR="00656A9B" w:rsidRPr="00656A9B" w:rsidRDefault="00656A9B" w:rsidP="00656A9B">
      <w:pPr>
        <w:pStyle w:val="Prrafodelista"/>
        <w:ind w:left="1020"/>
      </w:pPr>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lastRenderedPageBreak/>
        <w:t xml:space="preserve">Fortalecimiento de los servicios de protección y conservación de los recursos naturales. </w:t>
      </w: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7D3CB1">
        <w:rPr>
          <w:rFonts w:ascii="Arial" w:hAnsi="Arial" w:cs="Arial"/>
          <w:color w:val="000000" w:themeColor="text1"/>
          <w:sz w:val="24"/>
          <w:szCs w:val="24"/>
        </w:rPr>
        <w:t xml:space="preserve">, </w:t>
      </w:r>
      <w:r w:rsidRPr="00CE5497">
        <w:rPr>
          <w:rFonts w:ascii="Arial" w:hAnsi="Arial" w:cs="Arial"/>
          <w:color w:val="000000" w:themeColor="text1"/>
          <w:sz w:val="24"/>
          <w:szCs w:val="24"/>
        </w:rPr>
        <w:t>el Fondo Nacional de Financiamiento Forestal (FONAFIFO</w:t>
      </w:r>
      <w:r w:rsidR="00A45940" w:rsidRPr="00CE5497">
        <w:rPr>
          <w:rFonts w:ascii="Arial" w:hAnsi="Arial" w:cs="Arial"/>
          <w:color w:val="000000" w:themeColor="text1"/>
          <w:sz w:val="24"/>
          <w:szCs w:val="24"/>
        </w:rPr>
        <w:t>)</w:t>
      </w:r>
      <w:r w:rsidR="007D3CB1">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7D3CB1" w:rsidRPr="00807C2C" w:rsidRDefault="007D3CB1" w:rsidP="002D22FF">
      <w:pPr>
        <w:spacing w:after="0" w:line="240" w:lineRule="auto"/>
        <w:rPr>
          <w:rFonts w:ascii="Arial" w:hAnsi="Arial" w:cs="Arial"/>
          <w:b/>
          <w:sz w:val="24"/>
          <w:szCs w:val="24"/>
        </w:rPr>
      </w:pPr>
    </w:p>
    <w:p w:rsidR="002D22FF" w:rsidRPr="00B150B5" w:rsidRDefault="00DD4E5B" w:rsidP="002D22FF">
      <w:pPr>
        <w:spacing w:after="0" w:line="240" w:lineRule="auto"/>
        <w:rPr>
          <w:rFonts w:ascii="Arial" w:hAnsi="Arial" w:cs="Arial"/>
          <w:color w:val="FF0000"/>
        </w:rPr>
      </w:pPr>
      <w:r>
        <w:rPr>
          <w:rFonts w:ascii="Arial" w:hAnsi="Arial" w:cs="Arial"/>
          <w:i/>
          <w:noProof/>
          <w:color w:val="FF0000"/>
          <w:lang w:eastAsia="es-CR"/>
        </w:rPr>
        <w:pict>
          <v:roundrect id="Rectángulo redondeado 3" o:spid="_x0000_s1026" style="position:absolute;margin-left:90pt;margin-top:3.55pt;width:350.4pt;height:10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unwIAADIFAAAOAAAAZHJzL2Uyb0RvYy54bWysVNtu1DAQfUfiHyy/0yR7bVfNVlUvCIlL&#10;RYt49tpOYup4jO1stvwN38KPMXbS7ZbyhEikyBPPHM+ZOePTs12ryVY6r8CUtDjKKZGGg1CmLumX&#10;u+s3x5T4wIxgGows6YP09Gz9+tVpb1dyAg1oIR1BEONXvS1pE4JdZZnnjWyZPwIrDW5W4FoW0HR1&#10;JhzrEb3V2STPF1kPTlgHXHqPfy+HTbpO+FUlefhUVV4GokuKuYX0dem7id9sfcpWtWO2UXxMg/1D&#10;Fi1TBg/dQ12ywEjn1AuoVnEHHqpwxKHNoKoUl4kDsinyP9jcNszKxAWL4+2+TP7/wfKP2xtHlCjp&#10;CSWGtdiiz1i0Xz9N3WkgTgowQjIBZBpr1Vu/wpBbe+MiW2/fA7/3xMBFw0wtz52DvkF3zLCI/tmz&#10;gGh4DCWb/gMIPIp1AVLZdpVrIyAWhOxSdx723ZG7QDj+nM3meX6MTeS4VxTT+RSNeAZbPYZb58Nb&#10;CS2Ji5I66IyIdNIZbPveh9QjMTJl4hslVaux41umSbFYLJYj4uiM2I+YiS9oJa6V1slw9eZCO4Kh&#10;Jb1OzxjsD920IX1JF1NMHlNvLZY6oNju75pRMs+8/SHo9Go5mZ//DTQxS9qN1b4yIq0DU3pYY97a&#10;xCRlmoGROHRButtG9ESoWJ/p/GRSUDRwICbLPD6UMF3jJPPgKHEQvqrQJBnGdrxgfbyI71BdbRs2&#10;1AKZItDQmZFP6tL++GQdZJZUEoUxCCzsNjuMjmrZgHhAvWAiSRR40eCiAfeDkh6HtqT+e8ecpES/&#10;M6i5k2I2i1OejNl8OUHDHe5sDneY4QiF7UDSaXkRhpuhs07VDZ5UJGoGzlGnlQqR0lNWo4GDmfiM&#10;l0ic/EM7eT1ddevfAAAA//8DAFBLAwQUAAYACAAAACEAv4efjtwAAAAJAQAADwAAAGRycy9kb3du&#10;cmV2LnhtbEyPy07DMBBF90j8gzVI7KhdyiMNcSpExQpVpaEf4MSDExGPo9ht079nuoLl1R3dOadY&#10;Tb4XRxxjF0jDfKZAIDXBduQ07L/e7zIQMRmypg+EGs4YYVVeXxUmt+FEOzxWyQkeoZgbDW1KQy5l&#10;bFr0Js7CgMTddxi9SRxHJ+1oTjzue3mv1JP0piP+0JoB31psfqqD17B1zSatP6eNo1g9fOxwUa/P&#10;C61vb6bXFxAJp/R3DBd8RoeSmepwIBtFzzlT7JI0PM9BcJ9lilXqS/G4BFkW8r9B+QsAAP//AwBQ&#10;SwECLQAUAAYACAAAACEAtoM4kv4AAADhAQAAEwAAAAAAAAAAAAAAAAAAAAAAW0NvbnRlbnRfVHlw&#10;ZXNdLnhtbFBLAQItABQABgAIAAAAIQA4/SH/1gAAAJQBAAALAAAAAAAAAAAAAAAAAC8BAABfcmVs&#10;cy8ucmVsc1BLAQItABQABgAIAAAAIQB/NGQunwIAADIFAAAOAAAAAAAAAAAAAAAAAC4CAABkcnMv&#10;ZTJvRG9jLnhtbFBLAQItABQABgAIAAAAIQC/h5+O3AAAAAkBAAAPAAAAAAAAAAAAAAAAAPkEAABk&#10;cnMvZG93bnJldi54bWxQSwUGAAAAAAQABADzAAAAAgYAAAAA&#10;" strokecolor="#3e725a" strokeweight="5pt">
            <v:stroke linestyle="thickThin"/>
            <v:shadow on="t" color="#868686" opacity=".5"/>
            <v:textbox style="mso-next-textbox:#Rectángulo redondeado 3">
              <w:txbxContent>
                <w:p w:rsidR="00C35664" w:rsidRPr="00671B6D" w:rsidRDefault="00C35664" w:rsidP="002D22FF">
                  <w:pPr>
                    <w:spacing w:after="0" w:line="240" w:lineRule="auto"/>
                    <w:jc w:val="center"/>
                    <w:rPr>
                      <w:rFonts w:ascii="Arial" w:hAnsi="Arial" w:cs="Arial"/>
                      <w:b/>
                      <w:bCs/>
                      <w:i/>
                      <w:sz w:val="24"/>
                      <w:szCs w:val="24"/>
                    </w:rPr>
                  </w:pPr>
                  <w:r w:rsidRPr="00671B6D">
                    <w:rPr>
                      <w:rFonts w:ascii="Arial" w:hAnsi="Arial" w:cs="Arial"/>
                      <w:b/>
                      <w:bCs/>
                      <w:i/>
                      <w:sz w:val="24"/>
                      <w:szCs w:val="24"/>
                    </w:rPr>
                    <w:t>MISION</w:t>
                  </w:r>
                </w:p>
                <w:p w:rsidR="00C35664" w:rsidRPr="00671B6D" w:rsidRDefault="00C35664" w:rsidP="002D22FF">
                  <w:pPr>
                    <w:spacing w:after="0" w:line="240" w:lineRule="auto"/>
                    <w:ind w:right="-72"/>
                    <w:jc w:val="both"/>
                    <w:rPr>
                      <w:rFonts w:ascii="Arial" w:hAnsi="Arial" w:cs="Arial"/>
                      <w:i/>
                      <w:sz w:val="24"/>
                      <w:szCs w:val="24"/>
                    </w:rPr>
                  </w:pPr>
                  <w:r w:rsidRPr="00671B6D">
                    <w:rPr>
                      <w:rFonts w:ascii="Arial" w:hAnsi="Arial" w:cs="Arial"/>
                      <w:i/>
                      <w:sz w:val="24"/>
                      <w:szCs w:val="24"/>
                    </w:rPr>
                    <w:t>“Somos una entidad pública encargada de financiar a pequeños y medianos productores de bienes y servicios forestales, gestionando y administrando los recursos financieros de origen nacional e internacional para apoyar el desarrollo del sector forestal”.</w:t>
                  </w:r>
                </w:p>
                <w:p w:rsidR="00C35664" w:rsidRPr="00671B6D" w:rsidRDefault="00C35664" w:rsidP="002D22FF">
                  <w:pPr>
                    <w:jc w:val="both"/>
                    <w:rPr>
                      <w:rFonts w:ascii="Arial" w:hAnsi="Arial" w:cs="Arial"/>
                      <w:sz w:val="24"/>
                      <w:szCs w:val="24"/>
                    </w:rPr>
                  </w:pPr>
                </w:p>
              </w:txbxContent>
            </v:textbox>
          </v:roundrect>
        </w:pic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027924" w:rsidRPr="00B150B5" w:rsidRDefault="00027924" w:rsidP="002D22FF">
      <w:pPr>
        <w:spacing w:after="0" w:line="240" w:lineRule="auto"/>
        <w:jc w:val="both"/>
        <w:rPr>
          <w:rFonts w:ascii="Arial" w:hAnsi="Arial" w:cs="Arial"/>
          <w:color w:val="FF0000"/>
        </w:rPr>
      </w:pPr>
    </w:p>
    <w:p w:rsidR="002D22FF" w:rsidRDefault="002D22FF" w:rsidP="002D22FF">
      <w:pPr>
        <w:spacing w:after="0" w:line="240" w:lineRule="auto"/>
        <w:rPr>
          <w:rFonts w:ascii="Arial" w:hAnsi="Arial" w:cs="Arial"/>
          <w:color w:val="FF0000"/>
        </w:rPr>
      </w:pPr>
    </w:p>
    <w:p w:rsidR="00736FFE" w:rsidRPr="00B150B5" w:rsidRDefault="00736FFE"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r w:rsidRPr="00807C2C">
        <w:rPr>
          <w:rFonts w:ascii="Arial" w:hAnsi="Arial" w:cs="Arial"/>
          <w:b/>
          <w:sz w:val="24"/>
          <w:szCs w:val="24"/>
        </w:rPr>
        <w:t xml:space="preserve">1.3.4Visión </w:t>
      </w:r>
    </w:p>
    <w:p w:rsidR="002D22FF" w:rsidRPr="00B150B5" w:rsidRDefault="00DD4E5B" w:rsidP="002D22FF">
      <w:pPr>
        <w:spacing w:after="0" w:line="240" w:lineRule="auto"/>
        <w:rPr>
          <w:rFonts w:ascii="Arial" w:hAnsi="Arial" w:cs="Arial"/>
          <w:color w:val="FF0000"/>
        </w:rPr>
      </w:pPr>
      <w:r>
        <w:rPr>
          <w:rFonts w:ascii="Arial" w:hAnsi="Arial" w:cs="Arial"/>
          <w:noProof/>
          <w:color w:val="FF0000"/>
          <w:lang w:eastAsia="es-CR"/>
        </w:rPr>
        <w:pict>
          <v:roundrect id="Rectángulo redondeado 1" o:spid="_x0000_s1027" style="position:absolute;margin-left:85.85pt;margin-top:1.15pt;width:355.5pt;height:76.3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6nogIAADkFAAAOAAAAZHJzL2Uyb0RvYy54bWysVG1v0zAQ/o7Ef7D8naXJmnarlk7TXhDS&#10;gIkN8dm1ncTM8RnbbVr+Db+FP8bZyUrH+IRIpMgX3z2+5+45n51vO0020nkFpqL50YQSaTgIZZqK&#10;fn64eXNCiQ/MCKbByIrupKfny9evznq7kAW0oIV0BEGMX/S2om0IdpFlnreyY/4IrDS4WYPrWEDT&#10;NZlwrEf0TmfFZDLLenDCOuDSe/x7NWzSZcKva8nDx7r2MhBdUcwtpK9L31X8Zssztmgcs63iYxrs&#10;H7LomDJ46B7qigVG1k69gOoUd+ChDkccugzqWnGZOCCbfPIHm/uWWZm4YHG83ZfJ/z9Y/mFz54gS&#10;FS0pMazDFn3Cov38YZq1BuKkACMkE0DyWKve+gWG3Ns7F9l6ewv80RMDly0zjbxwDvoW3THD5J89&#10;C4iGx1Cy6t+DwKPYOkAq27Z2XQTEgpBt6s5u3x25DYTjz2mZT09KbCLHvTzPp9OijDllbPEUbp0P&#10;byV0JC4q6mBtRKSTzmCbWx9Sj8TIlImvlNSdxo5vmCb5bDabj4ijM2I/YSa+oJW4UVonwzWrS+0I&#10;hlb0Jj1jsD9004b0FZ0dl5OYemex1AHF9vjQjpJ55u0PQY+v50V58TfQxCxpN1b72oi0DkzpYY15&#10;axOTlGkGRuKwDtLdt6InQsX6HJenRU7RwIEo5pP4UMJ0g5PMg6PEQfiiQptkGNvxgvXJLL5DdbVt&#10;2VALZIpAQ2dGPqlL++OTdZBZUkkUxiCwsF1tkyT3kluB2KFsMJ+kDbxvcNGC+05Jj7NbUf9tzZyk&#10;RL8zKL1T1EYc9mRMy3mBhjvcWR3uMMMRCruC3NPyMgwXxNo61bR4Up4YGrhAudYqRGZRykNWo4Hz&#10;mWiNd0m8AA7t5PX7xlv+AgAA//8DAFBLAwQUAAYACAAAACEA0ZLxuNsAAAAHAQAADwAAAGRycy9k&#10;b3ducmV2LnhtbEyPy07DMBBF90j9B2sqsaNOCI82xKkQFStUlYZ+gBNPnYh4HMVum/49wwqWc+7o&#10;zpliPblenHEMnScF6SIBgdR405FVcPh6v1uCCFGT0b0nVHDFAOtydlPo3PgL7fFcRSu4hEKuFbQx&#10;DrmUoWnR6bDwAxJnRz86HXkcrTSjvnC56+V9kjxJpzviC60e8K3F5rs6OQU722zj5nPaWgrVw8ce&#10;s3pzzZS6nU+vLyAiTvFvGX71WR1Kdqr9iUwQvQJ+JDJ9ZH9On9OUQc1glWYgy0L+9y9/AAAA//8D&#10;AFBLAQItABQABgAIAAAAIQC2gziS/gAAAOEBAAATAAAAAAAAAAAAAAAAAAAAAABbQ29udGVudF9U&#10;eXBlc10ueG1sUEsBAi0AFAAGAAgAAAAhADj9If/WAAAAlAEAAAsAAAAAAAAAAAAAAAAALwEAAF9y&#10;ZWxzLy5yZWxzUEsBAi0AFAAGAAgAAAAhAK4PbqeiAgAAOQUAAA4AAAAAAAAAAAAAAAAALgIAAGRy&#10;cy9lMm9Eb2MueG1sUEsBAi0AFAAGAAgAAAAhANGS8bjbAAAABwEAAA8AAAAAAAAAAAAAAAAA/AQA&#10;AGRycy9kb3ducmV2LnhtbFBLBQYAAAAABAAEAPMAAAAEBgAAAAA=&#10;" strokecolor="#3e725a" strokeweight="5pt">
            <v:stroke linestyle="thickThin"/>
            <v:shadow on="t" color="#868686" opacity=".5"/>
            <v:textbox style="mso-next-textbox:#Rectángulo redondeado 1">
              <w:txbxContent>
                <w:p w:rsidR="00C35664" w:rsidRPr="00671B6D" w:rsidRDefault="00C35664" w:rsidP="002D22FF">
                  <w:pPr>
                    <w:spacing w:after="0" w:line="240" w:lineRule="auto"/>
                    <w:jc w:val="center"/>
                    <w:rPr>
                      <w:rFonts w:ascii="Arial" w:hAnsi="Arial" w:cs="Arial"/>
                      <w:i/>
                      <w:sz w:val="24"/>
                      <w:szCs w:val="24"/>
                    </w:rPr>
                  </w:pPr>
                  <w:r w:rsidRPr="00671B6D">
                    <w:rPr>
                      <w:rFonts w:ascii="Arial" w:hAnsi="Arial" w:cs="Arial"/>
                      <w:b/>
                      <w:bCs/>
                      <w:i/>
                      <w:sz w:val="24"/>
                      <w:szCs w:val="24"/>
                    </w:rPr>
                    <w:t>VISION</w:t>
                  </w:r>
                </w:p>
                <w:p w:rsidR="00C35664" w:rsidRPr="00603F77" w:rsidRDefault="00C35664"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i/>
                    </w:rPr>
                  </w:pPr>
                  <w:r w:rsidRPr="00603F77">
                    <w:rPr>
                      <w:i/>
                    </w:rPr>
                    <w:t>“</w:t>
                  </w:r>
                  <w:r w:rsidRPr="00671B6D">
                    <w:rPr>
                      <w:rFonts w:ascii="Arial" w:hAnsi="Arial" w:cs="Arial"/>
                      <w:i/>
                      <w:sz w:val="24"/>
                      <w:szCs w:val="24"/>
                    </w:rPr>
                    <w:t>Ser la entidad líder a nivel nacional con proyección internacional en el diseño, ejecución y consolidación de mecanismos de fomento innovadores que promuevan el desarrollo de actividades forestales</w:t>
                  </w:r>
                  <w:r w:rsidRPr="00603F77">
                    <w:rPr>
                      <w:i/>
                    </w:rPr>
                    <w:t>”.</w:t>
                  </w:r>
                </w:p>
                <w:p w:rsidR="00C35664" w:rsidRPr="00E5312D" w:rsidRDefault="00C35664" w:rsidP="002D22FF"/>
              </w:txbxContent>
            </v:textbox>
            <w10:wrap anchorx="margin"/>
          </v:roundrect>
        </w:pic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Default="005B4F0D" w:rsidP="00B57B04">
      <w:pPr>
        <w:rPr>
          <w:color w:val="FF0000"/>
          <w:sz w:val="24"/>
          <w:szCs w:val="24"/>
        </w:rPr>
      </w:pPr>
    </w:p>
    <w:p w:rsidR="00736FFE" w:rsidRDefault="00736FFE" w:rsidP="00B57B04">
      <w:pPr>
        <w:rPr>
          <w:color w:val="FF0000"/>
          <w:sz w:val="24"/>
          <w:szCs w:val="24"/>
        </w:rPr>
      </w:pPr>
    </w:p>
    <w:p w:rsidR="00736FFE" w:rsidRDefault="00736FFE" w:rsidP="00B57B04">
      <w:pPr>
        <w:rPr>
          <w:color w:val="FF0000"/>
          <w:sz w:val="24"/>
          <w:szCs w:val="24"/>
        </w:rPr>
      </w:pPr>
    </w:p>
    <w:p w:rsidR="00736FFE" w:rsidRDefault="00736FFE" w:rsidP="00B57B04">
      <w:pPr>
        <w:rPr>
          <w:color w:val="FF0000"/>
          <w:sz w:val="24"/>
          <w:szCs w:val="24"/>
        </w:rPr>
      </w:pPr>
    </w:p>
    <w:p w:rsidR="002D22FF" w:rsidRPr="0076106E" w:rsidRDefault="002D22FF" w:rsidP="002D22FF">
      <w:pPr>
        <w:spacing w:after="0" w:line="240" w:lineRule="auto"/>
        <w:rPr>
          <w:rFonts w:ascii="Arial" w:hAnsi="Arial" w:cs="Arial"/>
          <w:b/>
          <w:sz w:val="24"/>
          <w:szCs w:val="24"/>
        </w:rPr>
      </w:pPr>
      <w:r w:rsidRPr="0076106E">
        <w:rPr>
          <w:rFonts w:ascii="Arial" w:hAnsi="Arial" w:cs="Arial"/>
          <w:b/>
          <w:sz w:val="24"/>
          <w:szCs w:val="24"/>
        </w:rPr>
        <w:lastRenderedPageBreak/>
        <w:t>1.3.5 Valores y Principios</w:t>
      </w:r>
    </w:p>
    <w:p w:rsidR="002D22FF" w:rsidRPr="0076106E" w:rsidRDefault="002D22FF" w:rsidP="002D22FF">
      <w:pPr>
        <w:ind w:right="1282"/>
        <w:jc w:val="both"/>
        <w:rPr>
          <w:rFonts w:ascii="Arial" w:hAnsi="Arial" w:cs="Arial"/>
          <w:i/>
          <w:sz w:val="24"/>
          <w:szCs w:val="24"/>
        </w:rPr>
      </w:pPr>
    </w:p>
    <w:p w:rsidR="002D22FF" w:rsidRPr="007D3CB1" w:rsidRDefault="002D22FF" w:rsidP="002D22FF">
      <w:pPr>
        <w:ind w:right="1282"/>
        <w:jc w:val="both"/>
        <w:rPr>
          <w:rFonts w:ascii="Arial" w:hAnsi="Arial" w:cs="Arial"/>
          <w:sz w:val="24"/>
          <w:szCs w:val="24"/>
        </w:rPr>
      </w:pPr>
      <w:r w:rsidRPr="007D3CB1">
        <w:rPr>
          <w:rFonts w:ascii="Arial" w:hAnsi="Arial" w:cs="Arial"/>
          <w:sz w:val="24"/>
          <w:szCs w:val="24"/>
        </w:rPr>
        <w:t>Valores pragmáticos</w:t>
      </w:r>
    </w:p>
    <w:p w:rsidR="002D22FF" w:rsidRPr="0076106E" w:rsidRDefault="002D22FF" w:rsidP="002D22FF">
      <w:pPr>
        <w:ind w:right="1282"/>
        <w:jc w:val="both"/>
        <w:rPr>
          <w:rFonts w:ascii="Arial" w:hAnsi="Arial" w:cs="Arial"/>
          <w:sz w:val="24"/>
          <w:szCs w:val="24"/>
        </w:rPr>
      </w:pPr>
      <w:r w:rsidRPr="0076106E">
        <w:rPr>
          <w:rFonts w:ascii="Arial" w:hAnsi="Arial" w:cs="Arial"/>
          <w:sz w:val="24"/>
          <w:szCs w:val="24"/>
        </w:rPr>
        <w:t xml:space="preserve">Los valores </w:t>
      </w:r>
      <w:r w:rsidR="00F97FF7" w:rsidRPr="0076106E">
        <w:rPr>
          <w:rFonts w:ascii="Arial" w:hAnsi="Arial" w:cs="Arial"/>
          <w:sz w:val="24"/>
          <w:szCs w:val="24"/>
        </w:rPr>
        <w:t>pragmáticos son</w:t>
      </w:r>
      <w:r w:rsidRPr="0076106E">
        <w:rPr>
          <w:rFonts w:ascii="Arial" w:hAnsi="Arial" w:cs="Arial"/>
          <w:sz w:val="24"/>
          <w:szCs w:val="24"/>
        </w:rPr>
        <w:t xml:space="preserve"> aquellos que nos </w:t>
      </w:r>
      <w:r w:rsidR="00F97FF7" w:rsidRPr="0076106E">
        <w:rPr>
          <w:rFonts w:ascii="Arial" w:hAnsi="Arial" w:cs="Arial"/>
          <w:sz w:val="24"/>
          <w:szCs w:val="24"/>
        </w:rPr>
        <w:t>indican el</w:t>
      </w:r>
      <w:r w:rsidRPr="0076106E">
        <w:rPr>
          <w:rFonts w:ascii="Arial" w:hAnsi="Arial" w:cs="Arial"/>
          <w:sz w:val="24"/>
          <w:szCs w:val="24"/>
        </w:rPr>
        <w:t xml:space="preserve"> cómo actuamos.</w:t>
      </w: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Planificación:</w:t>
      </w:r>
      <w:r w:rsidRPr="0076106E">
        <w:rPr>
          <w:rFonts w:ascii="Arial" w:hAnsi="Arial" w:cs="Arial"/>
          <w:sz w:val="24"/>
          <w:szCs w:val="24"/>
        </w:rPr>
        <w:t xml:space="preserve"> Todas y cada una de las acciones de nuestro equipo de trabajo se orientan al cumplimiento de metas y objetivos</w:t>
      </w:r>
      <w:r w:rsidR="005B025C" w:rsidRPr="0076106E">
        <w:rPr>
          <w:rFonts w:ascii="Arial" w:hAnsi="Arial" w:cs="Arial"/>
          <w:sz w:val="24"/>
          <w:szCs w:val="24"/>
        </w:rPr>
        <w:t>,</w:t>
      </w:r>
      <w:r w:rsidRPr="0076106E">
        <w:rPr>
          <w:rFonts w:ascii="Arial" w:hAnsi="Arial" w:cs="Arial"/>
          <w:sz w:val="24"/>
          <w:szCs w:val="24"/>
        </w:rPr>
        <w:t xml:space="preserve"> esto nos permite trabajar de forma planificada y ordenada.</w:t>
      </w:r>
    </w:p>
    <w:p w:rsidR="002D22FF" w:rsidRPr="0076106E" w:rsidRDefault="002D22FF" w:rsidP="002D22FF">
      <w:pPr>
        <w:spacing w:after="0" w:line="240" w:lineRule="auto"/>
        <w:ind w:left="720" w:right="1282"/>
        <w:jc w:val="both"/>
        <w:rPr>
          <w:rFonts w:ascii="Arial" w:hAnsi="Arial" w:cs="Arial"/>
          <w:sz w:val="24"/>
          <w:szCs w:val="24"/>
        </w:rPr>
      </w:pP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Sostenibilidad:</w:t>
      </w:r>
      <w:r w:rsidRPr="0076106E">
        <w:rPr>
          <w:rFonts w:ascii="Arial" w:hAnsi="Arial" w:cs="Arial"/>
          <w:sz w:val="24"/>
          <w:szCs w:val="24"/>
        </w:rPr>
        <w:t xml:space="preserve"> En FONAFIFO nos preocupamos porque todos y cada uno de nuestros programas perduren para beneficio del país</w:t>
      </w:r>
      <w:r w:rsidR="007D3CB1">
        <w:rPr>
          <w:rFonts w:ascii="Arial" w:hAnsi="Arial" w:cs="Arial"/>
          <w:sz w:val="24"/>
          <w:szCs w:val="24"/>
        </w:rPr>
        <w:t xml:space="preserve">, </w:t>
      </w:r>
      <w:r w:rsidRPr="0076106E">
        <w:rPr>
          <w:rFonts w:ascii="Arial" w:hAnsi="Arial" w:cs="Arial"/>
          <w:sz w:val="24"/>
          <w:szCs w:val="24"/>
        </w:rPr>
        <w:t>por eso</w:t>
      </w:r>
      <w:r w:rsidR="005B025C" w:rsidRPr="0076106E">
        <w:rPr>
          <w:rFonts w:ascii="Arial" w:hAnsi="Arial" w:cs="Arial"/>
          <w:sz w:val="24"/>
          <w:szCs w:val="24"/>
        </w:rPr>
        <w:t>,</w:t>
      </w:r>
      <w:r w:rsidRPr="0076106E">
        <w:rPr>
          <w:rFonts w:ascii="Arial" w:hAnsi="Arial" w:cs="Arial"/>
          <w:sz w:val="24"/>
          <w:szCs w:val="24"/>
        </w:rPr>
        <w:t xml:space="preserve"> la sostenibilidad de los mismos es un pilar fundamental para el logro de objetivos.</w:t>
      </w:r>
    </w:p>
    <w:p w:rsidR="002D22FF" w:rsidRPr="0076106E" w:rsidRDefault="002D22FF" w:rsidP="002D22FF">
      <w:pPr>
        <w:spacing w:after="0" w:line="240" w:lineRule="auto"/>
        <w:ind w:left="720" w:right="1282"/>
        <w:jc w:val="both"/>
        <w:rPr>
          <w:rFonts w:ascii="Arial" w:hAnsi="Arial" w:cs="Arial"/>
          <w:sz w:val="24"/>
          <w:szCs w:val="24"/>
        </w:rPr>
      </w:pPr>
    </w:p>
    <w:p w:rsidR="00442B49" w:rsidRDefault="002D22FF" w:rsidP="005B4F0D">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Compromiso:</w:t>
      </w:r>
      <w:r w:rsidRPr="0076106E">
        <w:rPr>
          <w:rFonts w:ascii="Arial" w:hAnsi="Arial" w:cs="Arial"/>
          <w:sz w:val="24"/>
          <w:szCs w:val="24"/>
        </w:rPr>
        <w:t xml:space="preserve"> El trabajo en equipo</w:t>
      </w:r>
      <w:r w:rsidR="00950AE5" w:rsidRPr="0076106E">
        <w:rPr>
          <w:rFonts w:ascii="Arial" w:hAnsi="Arial" w:cs="Arial"/>
          <w:sz w:val="24"/>
          <w:szCs w:val="24"/>
        </w:rPr>
        <w:t>.</w:t>
      </w:r>
      <w:r w:rsidRPr="0076106E">
        <w:rPr>
          <w:rFonts w:ascii="Arial" w:hAnsi="Arial" w:cs="Arial"/>
          <w:sz w:val="24"/>
          <w:szCs w:val="24"/>
        </w:rPr>
        <w:t xml:space="preserve"> la lealtad y transparencia son características indispensables de nuestros colaboradores. Este es nuestro compromiso básico con la institución.</w:t>
      </w:r>
    </w:p>
    <w:p w:rsidR="007D3CB1" w:rsidRPr="007D3CB1" w:rsidRDefault="007D3CB1" w:rsidP="007D3CB1">
      <w:pPr>
        <w:spacing w:after="0" w:line="240" w:lineRule="auto"/>
        <w:ind w:right="1282"/>
        <w:jc w:val="both"/>
        <w:rPr>
          <w:rFonts w:ascii="Arial" w:hAnsi="Arial" w:cs="Arial"/>
          <w:sz w:val="24"/>
          <w:szCs w:val="24"/>
        </w:rPr>
      </w:pPr>
    </w:p>
    <w:p w:rsidR="002D22FF" w:rsidRPr="00BD63E6" w:rsidRDefault="002D22FF" w:rsidP="002D22FF">
      <w:pPr>
        <w:ind w:right="1282"/>
        <w:jc w:val="both"/>
        <w:rPr>
          <w:rFonts w:ascii="Arial" w:hAnsi="Arial" w:cs="Arial"/>
          <w:color w:val="000000" w:themeColor="text1"/>
          <w:sz w:val="24"/>
          <w:szCs w:val="24"/>
        </w:rPr>
      </w:pPr>
      <w:r w:rsidRPr="00BD63E6">
        <w:rPr>
          <w:rFonts w:ascii="Arial" w:hAnsi="Arial" w:cs="Arial"/>
          <w:color w:val="000000" w:themeColor="text1"/>
          <w:sz w:val="24"/>
          <w:szCs w:val="24"/>
        </w:rPr>
        <w:t>Valores éticos</w:t>
      </w:r>
    </w:p>
    <w:p w:rsidR="002D22FF" w:rsidRPr="00BD63E6" w:rsidRDefault="002D22FF" w:rsidP="002D22FF">
      <w:pPr>
        <w:rPr>
          <w:rFonts w:ascii="Arial" w:hAnsi="Arial" w:cs="Arial"/>
          <w:color w:val="000000" w:themeColor="text1"/>
          <w:sz w:val="24"/>
          <w:szCs w:val="24"/>
        </w:rPr>
      </w:pPr>
      <w:r w:rsidRPr="00BD63E6">
        <w:rPr>
          <w:rFonts w:ascii="Arial" w:hAnsi="Arial" w:cs="Arial"/>
          <w:color w:val="000000" w:themeColor="text1"/>
          <w:sz w:val="24"/>
          <w:szCs w:val="24"/>
        </w:rPr>
        <w:t xml:space="preserve">Los </w:t>
      </w:r>
      <w:r w:rsidR="00F97FF7" w:rsidRPr="00BD63E6">
        <w:rPr>
          <w:rFonts w:ascii="Arial" w:hAnsi="Arial" w:cs="Arial"/>
          <w:color w:val="000000" w:themeColor="text1"/>
          <w:sz w:val="24"/>
          <w:szCs w:val="24"/>
        </w:rPr>
        <w:t>valores éticos</w:t>
      </w:r>
      <w:r w:rsidRPr="00BD63E6">
        <w:rPr>
          <w:rFonts w:ascii="Arial" w:hAnsi="Arial" w:cs="Arial"/>
          <w:color w:val="000000" w:themeColor="text1"/>
          <w:sz w:val="24"/>
          <w:szCs w:val="24"/>
        </w:rPr>
        <w:t xml:space="preserve"> </w:t>
      </w:r>
      <w:r w:rsidR="00C96F17" w:rsidRPr="00BD63E6">
        <w:rPr>
          <w:rFonts w:ascii="Arial" w:hAnsi="Arial" w:cs="Arial"/>
          <w:color w:val="000000" w:themeColor="text1"/>
          <w:sz w:val="24"/>
          <w:szCs w:val="24"/>
        </w:rPr>
        <w:t>que destacan el trabajo institucional son los siguientes</w:t>
      </w:r>
      <w:r w:rsidRPr="00BD63E6">
        <w:rPr>
          <w:rFonts w:ascii="Arial" w:hAnsi="Arial" w:cs="Arial"/>
          <w:color w:val="000000" w:themeColor="text1"/>
          <w:sz w:val="24"/>
          <w:szCs w:val="24"/>
        </w:rPr>
        <w:t>:</w:t>
      </w:r>
    </w:p>
    <w:p w:rsidR="002D22FF"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Compromiso Social:</w:t>
      </w:r>
      <w:r w:rsidRPr="00BD63E6">
        <w:rPr>
          <w:rFonts w:ascii="Arial" w:hAnsi="Arial" w:cs="Arial"/>
          <w:color w:val="000000" w:themeColor="text1"/>
          <w:sz w:val="24"/>
          <w:szCs w:val="24"/>
        </w:rPr>
        <w:t xml:space="preserve"> Nuestro equipo de trabajo por su naturaleza y sensibilidad tiene muy claro que la conservación y protección del medio ambiente conlleva una mejor calidad de vida por eso se esfuerza todos los días en que los diferentes programas de la organización se orienten hacia ese compromiso social.</w:t>
      </w:r>
    </w:p>
    <w:p w:rsidR="002D22FF"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Lealtad:</w:t>
      </w:r>
      <w:r w:rsidRPr="00BD63E6">
        <w:rPr>
          <w:rFonts w:ascii="Arial" w:hAnsi="Arial" w:cs="Arial"/>
          <w:color w:val="000000" w:themeColor="text1"/>
          <w:sz w:val="24"/>
          <w:szCs w:val="24"/>
        </w:rPr>
        <w:t xml:space="preserve"> Los colaboradores de FONAFIFO son leales a sus principios éticos y morales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por </w:t>
      </w:r>
      <w:r w:rsidR="00A45940" w:rsidRPr="00BD63E6">
        <w:rPr>
          <w:rFonts w:ascii="Arial" w:hAnsi="Arial" w:cs="Arial"/>
          <w:color w:val="000000" w:themeColor="text1"/>
          <w:sz w:val="24"/>
          <w:szCs w:val="24"/>
        </w:rPr>
        <w:t>ende</w:t>
      </w:r>
      <w:r w:rsidR="005B025C" w:rsidRPr="00BD63E6">
        <w:rPr>
          <w:rFonts w:ascii="Arial" w:hAnsi="Arial" w:cs="Arial"/>
          <w:color w:val="000000" w:themeColor="text1"/>
          <w:sz w:val="24"/>
          <w:szCs w:val="24"/>
        </w:rPr>
        <w:t xml:space="preserve">, </w:t>
      </w:r>
      <w:r w:rsidRPr="00BD63E6">
        <w:rPr>
          <w:rFonts w:ascii="Arial" w:hAnsi="Arial" w:cs="Arial"/>
          <w:color w:val="000000" w:themeColor="text1"/>
          <w:sz w:val="24"/>
          <w:szCs w:val="24"/>
        </w:rPr>
        <w:t>son leales consigo mismos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con sus compañeros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con la organización y el compromiso que tiene el FONAFIFO con el país.</w:t>
      </w:r>
    </w:p>
    <w:p w:rsidR="00F76D87"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Honestidad:</w:t>
      </w:r>
      <w:r w:rsidRPr="00BD63E6">
        <w:rPr>
          <w:rFonts w:ascii="Arial" w:hAnsi="Arial" w:cs="Arial"/>
          <w:color w:val="000000" w:themeColor="text1"/>
          <w:sz w:val="24"/>
          <w:szCs w:val="24"/>
        </w:rPr>
        <w:t xml:space="preserve"> Está presente en el equipo de trabajo de FONAFIFO un alto grado de honestidad</w:t>
      </w:r>
      <w:r w:rsidR="005B025C"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lo que permite transparencia en todas sus actuaciones y un trato justo y equitativo con clientes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proveedores y compañeros de trabajo.</w:t>
      </w:r>
    </w:p>
    <w:p w:rsidR="007D3CB1" w:rsidRDefault="007D3CB1"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357448" w:rsidRDefault="00357448" w:rsidP="007D3CB1">
      <w:pPr>
        <w:spacing w:after="0" w:line="240" w:lineRule="auto"/>
        <w:ind w:right="1282"/>
        <w:jc w:val="both"/>
        <w:rPr>
          <w:rFonts w:ascii="Arial" w:hAnsi="Arial" w:cs="Arial"/>
          <w:color w:val="000000" w:themeColor="text1"/>
          <w:sz w:val="24"/>
          <w:szCs w:val="24"/>
        </w:rPr>
      </w:pPr>
    </w:p>
    <w:p w:rsidR="00736FFE" w:rsidRDefault="00736FFE" w:rsidP="007D3CB1">
      <w:pPr>
        <w:spacing w:after="0" w:line="240" w:lineRule="auto"/>
        <w:ind w:right="1282"/>
        <w:jc w:val="both"/>
        <w:rPr>
          <w:rFonts w:ascii="Arial" w:hAnsi="Arial" w:cs="Arial"/>
          <w:color w:val="000000" w:themeColor="text1"/>
          <w:sz w:val="24"/>
          <w:szCs w:val="24"/>
        </w:rPr>
      </w:pPr>
    </w:p>
    <w:p w:rsidR="00736FFE" w:rsidRDefault="00736FFE" w:rsidP="007D3CB1">
      <w:pPr>
        <w:spacing w:after="0" w:line="240" w:lineRule="auto"/>
        <w:ind w:right="1282"/>
        <w:jc w:val="both"/>
        <w:rPr>
          <w:rFonts w:ascii="Arial" w:hAnsi="Arial" w:cs="Arial"/>
          <w:color w:val="000000" w:themeColor="text1"/>
          <w:sz w:val="24"/>
          <w:szCs w:val="24"/>
        </w:rPr>
      </w:pPr>
    </w:p>
    <w:p w:rsidR="007D3CB1" w:rsidRPr="00BD63E6" w:rsidRDefault="007D3CB1" w:rsidP="007D3CB1">
      <w:pPr>
        <w:spacing w:after="0" w:line="240" w:lineRule="auto"/>
        <w:ind w:right="1282"/>
        <w:jc w:val="both"/>
        <w:rPr>
          <w:rFonts w:ascii="Arial" w:hAnsi="Arial" w:cs="Arial"/>
          <w:color w:val="000000" w:themeColor="text1"/>
          <w:sz w:val="24"/>
          <w:szCs w:val="24"/>
        </w:rPr>
      </w:pPr>
    </w:p>
    <w:p w:rsidR="002D22FF" w:rsidRPr="007D3CB1" w:rsidRDefault="002D22FF" w:rsidP="002D22FF">
      <w:pPr>
        <w:ind w:right="1282"/>
        <w:jc w:val="both"/>
        <w:rPr>
          <w:rFonts w:ascii="Arial" w:hAnsi="Arial" w:cs="Arial"/>
          <w:color w:val="000000" w:themeColor="text1"/>
          <w:sz w:val="24"/>
          <w:szCs w:val="24"/>
        </w:rPr>
      </w:pPr>
      <w:r w:rsidRPr="007D3CB1">
        <w:rPr>
          <w:rFonts w:ascii="Arial" w:hAnsi="Arial" w:cs="Arial"/>
          <w:color w:val="000000" w:themeColor="text1"/>
          <w:sz w:val="24"/>
          <w:szCs w:val="24"/>
        </w:rPr>
        <w:t>Valores de desarrollo</w:t>
      </w:r>
    </w:p>
    <w:p w:rsidR="00DF4C00" w:rsidRPr="008720E6" w:rsidRDefault="002D22FF" w:rsidP="002D22FF">
      <w:pPr>
        <w:tabs>
          <w:tab w:val="left" w:pos="1440"/>
          <w:tab w:val="left" w:pos="2160"/>
          <w:tab w:val="left" w:pos="2880"/>
          <w:tab w:val="left" w:pos="3600"/>
        </w:tabs>
        <w:rPr>
          <w:rFonts w:ascii="Arial" w:eastAsia="SimSun" w:hAnsi="Arial" w:cs="Arial"/>
          <w:color w:val="000000" w:themeColor="text1"/>
          <w:sz w:val="24"/>
          <w:szCs w:val="24"/>
        </w:rPr>
      </w:pPr>
      <w:r w:rsidRPr="008720E6">
        <w:rPr>
          <w:rFonts w:ascii="Arial" w:eastAsia="SimSun" w:hAnsi="Arial" w:cs="Arial"/>
          <w:color w:val="000000" w:themeColor="text1"/>
          <w:sz w:val="24"/>
          <w:szCs w:val="24"/>
        </w:rPr>
        <w:t>Los valores de desarrollo son aquellos nos permiten desarrollarnos</w:t>
      </w:r>
      <w:r w:rsidR="005B025C" w:rsidRPr="008720E6">
        <w:rPr>
          <w:rFonts w:ascii="Arial" w:eastAsia="SimSun" w:hAnsi="Arial" w:cs="Arial"/>
          <w:color w:val="000000" w:themeColor="text1"/>
          <w:sz w:val="24"/>
          <w:szCs w:val="24"/>
        </w:rPr>
        <w:t xml:space="preserve">, </w:t>
      </w:r>
      <w:r w:rsidRPr="008720E6">
        <w:rPr>
          <w:rFonts w:ascii="Arial" w:eastAsia="SimSun" w:hAnsi="Arial" w:cs="Arial"/>
          <w:color w:val="000000" w:themeColor="text1"/>
          <w:sz w:val="24"/>
          <w:szCs w:val="24"/>
        </w:rPr>
        <w:t>crecer y tenemos:</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Comunicación:</w:t>
      </w:r>
      <w:r w:rsidRPr="008720E6">
        <w:rPr>
          <w:rFonts w:ascii="Arial" w:hAnsi="Arial" w:cs="Arial"/>
          <w:color w:val="000000" w:themeColor="text1"/>
          <w:sz w:val="24"/>
          <w:szCs w:val="24"/>
        </w:rPr>
        <w:t xml:space="preserve"> Para FONAFIFO y su equipo de trabajo</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la comunicación asertiva es un reto que se enfrenta todos y cada uno de los días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esta comunicación está presente tanto al interno como al externo de la organización y trasciende fronteras por eso existe un compromiso con su oportunidad y calidad.</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Innovación:</w:t>
      </w:r>
      <w:r w:rsidRPr="008720E6">
        <w:rPr>
          <w:rFonts w:ascii="Arial" w:hAnsi="Arial" w:cs="Arial"/>
          <w:color w:val="000000" w:themeColor="text1"/>
          <w:sz w:val="24"/>
          <w:szCs w:val="24"/>
        </w:rPr>
        <w:t xml:space="preserve"> En estos tiempos de cambio vertiginosos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los colaboradores de FONAFIFO se preocupan por crear productos y servicios novedosos que no solo llenen las expectativas de sus clientes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sino que vayan más allá logrando así su reconocimiento en el mercado local e internacional.</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Equipo:</w:t>
      </w:r>
      <w:r w:rsidRPr="008720E6">
        <w:rPr>
          <w:rFonts w:ascii="Arial" w:hAnsi="Arial" w:cs="Arial"/>
          <w:color w:val="000000" w:themeColor="text1"/>
          <w:sz w:val="24"/>
          <w:szCs w:val="24"/>
        </w:rPr>
        <w:t xml:space="preserve"> El trabajo en equipo es un pilar fundamental en el quehacer de FONAFIFO</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esto permite tener un compromiso compartido con ideas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problemas valores y metas</w:t>
      </w:r>
      <w:r w:rsidR="00F97FF7" w:rsidRPr="008720E6">
        <w:rPr>
          <w:rFonts w:ascii="Arial" w:hAnsi="Arial" w:cs="Arial"/>
          <w:color w:val="000000" w:themeColor="text1"/>
          <w:sz w:val="24"/>
          <w:szCs w:val="24"/>
        </w:rPr>
        <w:t>; logrando</w:t>
      </w:r>
      <w:r w:rsidRPr="008720E6">
        <w:rPr>
          <w:rFonts w:ascii="Arial" w:hAnsi="Arial" w:cs="Arial"/>
          <w:color w:val="000000" w:themeColor="text1"/>
          <w:sz w:val="24"/>
          <w:szCs w:val="24"/>
        </w:rPr>
        <w:t xml:space="preserve"> así una mayor y mejor unidad y equilibrio para la toma de decisiones.</w:t>
      </w:r>
    </w:p>
    <w:p w:rsidR="00671B6D" w:rsidRDefault="00671B6D" w:rsidP="002D22FF">
      <w:pPr>
        <w:ind w:left="360" w:right="1282"/>
        <w:jc w:val="both"/>
        <w:rPr>
          <w:rFonts w:ascii="Arial" w:hAnsi="Arial" w:cs="Arial"/>
          <w:color w:val="FF0000"/>
        </w:rPr>
      </w:pPr>
    </w:p>
    <w:p w:rsidR="002D22FF" w:rsidRPr="00593204" w:rsidRDefault="002D22FF" w:rsidP="002D22FF">
      <w:pPr>
        <w:ind w:right="1282"/>
        <w:jc w:val="both"/>
        <w:rPr>
          <w:rFonts w:ascii="Arial" w:hAnsi="Arial" w:cs="Arial"/>
          <w:b/>
          <w:bCs/>
          <w:color w:val="000000" w:themeColor="text1"/>
          <w:sz w:val="24"/>
          <w:szCs w:val="24"/>
        </w:rPr>
      </w:pPr>
      <w:bookmarkStart w:id="8" w:name="_Toc273431254"/>
      <w:r w:rsidRPr="00593204">
        <w:rPr>
          <w:rFonts w:ascii="Arial" w:hAnsi="Arial" w:cs="Arial"/>
          <w:b/>
          <w:bCs/>
          <w:color w:val="000000" w:themeColor="text1"/>
        </w:rPr>
        <w:t xml:space="preserve"> </w:t>
      </w:r>
      <w:bookmarkEnd w:id="8"/>
      <w:r w:rsidR="00F97FF7" w:rsidRPr="00593204">
        <w:rPr>
          <w:rFonts w:ascii="Arial" w:hAnsi="Arial" w:cs="Arial"/>
          <w:b/>
          <w:bCs/>
          <w:color w:val="000000" w:themeColor="text1"/>
          <w:sz w:val="24"/>
          <w:szCs w:val="24"/>
        </w:rPr>
        <w:t>Principios Institucionales</w:t>
      </w:r>
    </w:p>
    <w:p w:rsidR="002D22FF"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Ética:</w:t>
      </w:r>
      <w:r w:rsidRPr="00593204">
        <w:rPr>
          <w:rFonts w:ascii="Arial" w:hAnsi="Arial" w:cs="Arial"/>
          <w:color w:val="000000" w:themeColor="text1"/>
          <w:sz w:val="24"/>
          <w:szCs w:val="24"/>
        </w:rPr>
        <w:t xml:space="preserve"> El comportamiento de nuestros colaboradores se enmarca dentro de principios de honestidad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integridad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transparencia</w:t>
      </w:r>
      <w:r w:rsidR="005B025C" w:rsidRPr="00593204">
        <w:rPr>
          <w:rFonts w:ascii="Arial" w:hAnsi="Arial" w:cs="Arial"/>
          <w:color w:val="000000" w:themeColor="text1"/>
          <w:sz w:val="24"/>
          <w:szCs w:val="24"/>
        </w:rPr>
        <w:t xml:space="preserve">, </w:t>
      </w:r>
      <w:r w:rsidRPr="00593204">
        <w:rPr>
          <w:rFonts w:ascii="Arial" w:hAnsi="Arial" w:cs="Arial"/>
          <w:color w:val="000000" w:themeColor="text1"/>
          <w:sz w:val="24"/>
          <w:szCs w:val="24"/>
        </w:rPr>
        <w:t>justicia</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igualdad y respeto a la Ley. </w:t>
      </w:r>
    </w:p>
    <w:p w:rsidR="00357448" w:rsidRPr="00593204" w:rsidRDefault="00357448" w:rsidP="00357448">
      <w:pPr>
        <w:spacing w:after="0" w:line="240" w:lineRule="auto"/>
        <w:ind w:left="720" w:right="1282"/>
        <w:jc w:val="both"/>
        <w:rPr>
          <w:rFonts w:ascii="Arial" w:hAnsi="Arial" w:cs="Arial"/>
          <w:color w:val="000000" w:themeColor="text1"/>
          <w:sz w:val="24"/>
          <w:szCs w:val="24"/>
        </w:rPr>
      </w:pPr>
    </w:p>
    <w:p w:rsidR="002D22FF"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en un ambiente agradable y con un salario justo. </w:t>
      </w:r>
    </w:p>
    <w:p w:rsidR="00357448" w:rsidRPr="00357448" w:rsidRDefault="00357448" w:rsidP="00357448">
      <w:pPr>
        <w:spacing w:after="0" w:line="240" w:lineRule="auto"/>
        <w:ind w:left="720" w:right="1282"/>
        <w:jc w:val="both"/>
        <w:rPr>
          <w:rFonts w:ascii="Arial" w:hAnsi="Arial" w:cs="Arial"/>
          <w:color w:val="000000" w:themeColor="text1"/>
          <w:sz w:val="24"/>
          <w:szCs w:val="24"/>
        </w:rPr>
      </w:pP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desarrollamos y respaldamos iniciativas relacionadas con el bienestar de nuestra comunidad y de la sociedad en general y apoyamos aquel esfuerzo por conservar el medio ambiente. </w:t>
      </w:r>
    </w:p>
    <w:p w:rsidR="008720E6" w:rsidRDefault="008720E6" w:rsidP="00B57B04">
      <w:pPr>
        <w:rPr>
          <w:color w:val="000000" w:themeColor="text1"/>
        </w:rPr>
      </w:pPr>
    </w:p>
    <w:p w:rsidR="00357448" w:rsidRDefault="00357448" w:rsidP="00B57B04">
      <w:pPr>
        <w:rPr>
          <w:color w:val="000000" w:themeColor="text1"/>
        </w:rPr>
      </w:pPr>
    </w:p>
    <w:p w:rsidR="00357448" w:rsidRDefault="00357448" w:rsidP="00B57B04">
      <w:pPr>
        <w:rPr>
          <w:color w:val="000000" w:themeColor="text1"/>
        </w:rPr>
      </w:pPr>
    </w:p>
    <w:p w:rsidR="00357448" w:rsidRDefault="00357448" w:rsidP="00B57B04">
      <w:pPr>
        <w:rPr>
          <w:color w:val="000000" w:themeColor="text1"/>
        </w:rPr>
      </w:pPr>
    </w:p>
    <w:p w:rsidR="00357448" w:rsidRDefault="00357448" w:rsidP="00B57B04">
      <w:pPr>
        <w:rPr>
          <w:color w:val="000000" w:themeColor="text1"/>
        </w:rPr>
      </w:pPr>
    </w:p>
    <w:p w:rsidR="00357448" w:rsidRPr="00593204" w:rsidRDefault="00357448" w:rsidP="00B57B04">
      <w:pPr>
        <w:rPr>
          <w:color w:val="000000" w:themeColor="text1"/>
        </w:rPr>
      </w:pPr>
    </w:p>
    <w:p w:rsidR="00F76D87" w:rsidRPr="008720E6" w:rsidRDefault="00F76D87" w:rsidP="00351FE1">
      <w:pPr>
        <w:pStyle w:val="Ttulo2"/>
        <w:rPr>
          <w:rFonts w:ascii="Arial" w:hAnsi="Arial" w:cs="Arial"/>
          <w:b/>
          <w:color w:val="000000" w:themeColor="text1"/>
          <w:sz w:val="24"/>
          <w:szCs w:val="24"/>
        </w:rPr>
      </w:pPr>
      <w:bookmarkStart w:id="9" w:name="_Toc30766062"/>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9"/>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220" w:type="dxa"/>
        <w:jc w:val="center"/>
        <w:tblCellMar>
          <w:left w:w="70" w:type="dxa"/>
          <w:right w:w="70" w:type="dxa"/>
        </w:tblCellMar>
        <w:tblLook w:val="04A0" w:firstRow="1" w:lastRow="0" w:firstColumn="1" w:lastColumn="0" w:noHBand="0" w:noVBand="1"/>
      </w:tblPr>
      <w:tblGrid>
        <w:gridCol w:w="2684"/>
        <w:gridCol w:w="2956"/>
        <w:gridCol w:w="1580"/>
      </w:tblGrid>
      <w:tr w:rsidR="008720E6" w:rsidRPr="007D3CB1" w:rsidTr="00D77A87">
        <w:trPr>
          <w:trHeight w:val="600"/>
          <w:jc w:val="center"/>
        </w:trPr>
        <w:tc>
          <w:tcPr>
            <w:tcW w:w="2684" w:type="dxa"/>
            <w:tcBorders>
              <w:top w:val="single" w:sz="8" w:space="0" w:color="000000"/>
              <w:left w:val="single" w:sz="8" w:space="0" w:color="000000"/>
              <w:bottom w:val="nil"/>
              <w:right w:val="single" w:sz="8" w:space="0" w:color="000000"/>
            </w:tcBorders>
            <w:shd w:val="clear" w:color="000000" w:fill="00B050"/>
            <w:vAlign w:val="bottom"/>
            <w:hideMark/>
          </w:tcPr>
          <w:p w:rsidR="00D77A87" w:rsidRPr="007D3CB1" w:rsidRDefault="00027924" w:rsidP="00357448">
            <w:pPr>
              <w:spacing w:after="0" w:line="240" w:lineRule="auto"/>
              <w:contextualSpacing/>
              <w:jc w:val="center"/>
              <w:rPr>
                <w:rFonts w:ascii="Arial" w:eastAsia="Times New Roman" w:hAnsi="Arial" w:cs="Arial"/>
                <w:b/>
                <w:bCs/>
                <w:color w:val="000000" w:themeColor="text1"/>
                <w:lang w:eastAsia="es-CR"/>
              </w:rPr>
            </w:pPr>
            <w:r w:rsidRPr="007D3CB1">
              <w:rPr>
                <w:color w:val="000000" w:themeColor="text1"/>
              </w:rPr>
              <w:t xml:space="preserve"> </w:t>
            </w:r>
            <w:r w:rsidR="00D77A87" w:rsidRPr="007D3CB1">
              <w:rPr>
                <w:rFonts w:ascii="Arial" w:eastAsia="Times New Roman" w:hAnsi="Arial" w:cs="Arial"/>
                <w:b/>
                <w:bCs/>
                <w:color w:val="000000" w:themeColor="text1"/>
                <w:lang w:eastAsia="es-CR"/>
              </w:rPr>
              <w:t>Nombre del programa</w:t>
            </w:r>
          </w:p>
        </w:tc>
        <w:tc>
          <w:tcPr>
            <w:tcW w:w="2956" w:type="dxa"/>
            <w:tcBorders>
              <w:top w:val="single" w:sz="8" w:space="0" w:color="000000"/>
              <w:left w:val="nil"/>
              <w:bottom w:val="nil"/>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Monto presupuestario</w:t>
            </w:r>
          </w:p>
        </w:tc>
        <w:tc>
          <w:tcPr>
            <w:tcW w:w="1580" w:type="dxa"/>
            <w:tcBorders>
              <w:top w:val="single" w:sz="8" w:space="0" w:color="000000"/>
              <w:left w:val="nil"/>
              <w:bottom w:val="nil"/>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Participación</w:t>
            </w:r>
          </w:p>
        </w:tc>
      </w:tr>
      <w:tr w:rsidR="008720E6" w:rsidRPr="007D3CB1" w:rsidTr="00D77A87">
        <w:trPr>
          <w:trHeight w:val="285"/>
          <w:jc w:val="center"/>
        </w:trPr>
        <w:tc>
          <w:tcPr>
            <w:tcW w:w="2684"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 </w:t>
            </w:r>
          </w:p>
        </w:tc>
        <w:tc>
          <w:tcPr>
            <w:tcW w:w="2956" w:type="dxa"/>
            <w:tcBorders>
              <w:top w:val="nil"/>
              <w:left w:val="nil"/>
              <w:bottom w:val="single" w:sz="8" w:space="0" w:color="000000"/>
              <w:right w:val="single" w:sz="8" w:space="0" w:color="000000"/>
            </w:tcBorders>
            <w:shd w:val="clear" w:color="000000" w:fill="00B050"/>
            <w:vAlign w:val="bottom"/>
            <w:hideMark/>
          </w:tcPr>
          <w:p w:rsidR="00D77A87" w:rsidRPr="007D3CB1" w:rsidRDefault="00D77A87" w:rsidP="00357448">
            <w:pPr>
              <w:spacing w:after="0" w:line="240" w:lineRule="auto"/>
              <w:contextualSpacing/>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(en colones)</w:t>
            </w:r>
          </w:p>
        </w:tc>
        <w:tc>
          <w:tcPr>
            <w:tcW w:w="1580" w:type="dxa"/>
            <w:tcBorders>
              <w:top w:val="nil"/>
              <w:left w:val="nil"/>
              <w:bottom w:val="single" w:sz="8" w:space="0" w:color="000000"/>
              <w:right w:val="single" w:sz="8" w:space="0" w:color="000000"/>
            </w:tcBorders>
            <w:shd w:val="clear" w:color="000000" w:fill="00B050"/>
            <w:vAlign w:val="bottom"/>
            <w:hideMark/>
          </w:tcPr>
          <w:p w:rsidR="00D77A87" w:rsidRPr="007D3CB1" w:rsidRDefault="00357448" w:rsidP="00357448">
            <w:pPr>
              <w:spacing w:after="0" w:line="240" w:lineRule="auto"/>
              <w:contextualSpacing/>
              <w:jc w:val="center"/>
              <w:rPr>
                <w:rFonts w:ascii="Arial" w:eastAsia="Times New Roman" w:hAnsi="Arial" w:cs="Arial"/>
                <w:b/>
                <w:bCs/>
                <w:color w:val="000000" w:themeColor="text1"/>
                <w:lang w:eastAsia="es-CR"/>
              </w:rPr>
            </w:pPr>
            <w:r>
              <w:rPr>
                <w:rFonts w:ascii="Arial" w:eastAsia="Times New Roman" w:hAnsi="Arial" w:cs="Arial"/>
                <w:b/>
                <w:bCs/>
                <w:color w:val="000000" w:themeColor="text1"/>
                <w:lang w:eastAsia="es-CR"/>
              </w:rPr>
              <w:t>r</w:t>
            </w:r>
            <w:r w:rsidR="00D77A87" w:rsidRPr="007D3CB1">
              <w:rPr>
                <w:rFonts w:ascii="Arial" w:eastAsia="Times New Roman" w:hAnsi="Arial" w:cs="Arial"/>
                <w:b/>
                <w:bCs/>
                <w:color w:val="000000" w:themeColor="text1"/>
                <w:lang w:eastAsia="es-CR"/>
              </w:rPr>
              <w:t xml:space="preserve">elativa </w:t>
            </w:r>
          </w:p>
        </w:tc>
      </w:tr>
      <w:tr w:rsidR="008720E6" w:rsidRPr="007D3CB1" w:rsidTr="00D77A87">
        <w:trPr>
          <w:trHeight w:val="315"/>
          <w:jc w:val="center"/>
        </w:trPr>
        <w:tc>
          <w:tcPr>
            <w:tcW w:w="2684" w:type="dxa"/>
            <w:tcBorders>
              <w:top w:val="nil"/>
              <w:left w:val="single" w:sz="8" w:space="0" w:color="000000"/>
              <w:bottom w:val="single" w:sz="8" w:space="0" w:color="000000"/>
              <w:right w:val="single" w:sz="8" w:space="0" w:color="000000"/>
            </w:tcBorders>
            <w:shd w:val="clear" w:color="auto" w:fill="auto"/>
            <w:vAlign w:val="bottom"/>
            <w:hideMark/>
          </w:tcPr>
          <w:p w:rsidR="00D77A87" w:rsidRPr="007D3CB1" w:rsidRDefault="00D77A87" w:rsidP="00D77A87">
            <w:pPr>
              <w:spacing w:after="0" w:line="240" w:lineRule="auto"/>
              <w:rPr>
                <w:rFonts w:ascii="Arial" w:eastAsia="Times New Roman" w:hAnsi="Arial" w:cs="Arial"/>
                <w:color w:val="000000" w:themeColor="text1"/>
                <w:lang w:eastAsia="es-CR"/>
              </w:rPr>
            </w:pPr>
            <w:r w:rsidRPr="007D3CB1">
              <w:rPr>
                <w:rFonts w:ascii="Arial" w:eastAsia="Times New Roman" w:hAnsi="Arial" w:cs="Arial"/>
                <w:color w:val="000000" w:themeColor="text1"/>
                <w:lang w:eastAsia="es-CR"/>
              </w:rPr>
              <w:t>Financiamiento Forestal</w:t>
            </w:r>
          </w:p>
        </w:tc>
        <w:tc>
          <w:tcPr>
            <w:tcW w:w="2956" w:type="dxa"/>
            <w:tcBorders>
              <w:top w:val="nil"/>
              <w:left w:val="nil"/>
              <w:bottom w:val="single" w:sz="8" w:space="0" w:color="000000"/>
              <w:right w:val="single" w:sz="8" w:space="0" w:color="000000"/>
            </w:tcBorders>
            <w:shd w:val="clear" w:color="auto" w:fill="auto"/>
            <w:vAlign w:val="bottom"/>
            <w:hideMark/>
          </w:tcPr>
          <w:p w:rsidR="00D77A87" w:rsidRPr="007D3CB1" w:rsidRDefault="00D77A87" w:rsidP="001034EA">
            <w:pPr>
              <w:spacing w:after="0" w:line="240" w:lineRule="auto"/>
              <w:jc w:val="center"/>
              <w:rPr>
                <w:rFonts w:ascii="Arial" w:eastAsia="Times New Roman" w:hAnsi="Arial" w:cs="Arial"/>
                <w:color w:val="000000" w:themeColor="text1"/>
                <w:lang w:eastAsia="es-CR"/>
              </w:rPr>
            </w:pPr>
            <w:r w:rsidRPr="007D3CB1">
              <w:rPr>
                <w:rFonts w:ascii="Arial" w:eastAsia="Times New Roman" w:hAnsi="Arial" w:cs="Arial"/>
                <w:color w:val="000000" w:themeColor="text1"/>
                <w:lang w:eastAsia="es-CR"/>
              </w:rPr>
              <w:t>2</w:t>
            </w:r>
            <w:r w:rsidR="001034EA" w:rsidRPr="007D3CB1">
              <w:rPr>
                <w:rFonts w:ascii="Arial" w:eastAsia="Times New Roman" w:hAnsi="Arial" w:cs="Arial"/>
                <w:color w:val="000000" w:themeColor="text1"/>
                <w:lang w:eastAsia="es-CR"/>
              </w:rPr>
              <w:t>0.396.419.389</w:t>
            </w:r>
          </w:p>
        </w:tc>
        <w:tc>
          <w:tcPr>
            <w:tcW w:w="1580" w:type="dxa"/>
            <w:tcBorders>
              <w:top w:val="nil"/>
              <w:left w:val="nil"/>
              <w:bottom w:val="single" w:sz="8" w:space="0" w:color="000000"/>
              <w:right w:val="single" w:sz="8" w:space="0" w:color="000000"/>
            </w:tcBorders>
            <w:shd w:val="clear" w:color="auto" w:fill="auto"/>
            <w:vAlign w:val="bottom"/>
            <w:hideMark/>
          </w:tcPr>
          <w:p w:rsidR="00D77A87" w:rsidRPr="007D3CB1" w:rsidRDefault="00D77A87" w:rsidP="00D77A87">
            <w:pPr>
              <w:spacing w:after="0" w:line="240" w:lineRule="auto"/>
              <w:jc w:val="center"/>
              <w:rPr>
                <w:rFonts w:ascii="Arial" w:eastAsia="Times New Roman" w:hAnsi="Arial" w:cs="Arial"/>
                <w:color w:val="000000" w:themeColor="text1"/>
                <w:lang w:eastAsia="es-CR"/>
              </w:rPr>
            </w:pPr>
            <w:r w:rsidRPr="007D3CB1">
              <w:rPr>
                <w:rFonts w:ascii="Arial" w:eastAsia="Times New Roman" w:hAnsi="Arial" w:cs="Arial"/>
                <w:color w:val="000000" w:themeColor="text1"/>
                <w:lang w:eastAsia="es-CR"/>
              </w:rPr>
              <w:t>100%</w:t>
            </w:r>
          </w:p>
        </w:tc>
      </w:tr>
      <w:tr w:rsidR="008720E6" w:rsidRPr="007D3CB1" w:rsidTr="00D77A87">
        <w:trPr>
          <w:trHeight w:val="315"/>
          <w:jc w:val="center"/>
        </w:trPr>
        <w:tc>
          <w:tcPr>
            <w:tcW w:w="2684"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7D3CB1" w:rsidRDefault="00D77A87" w:rsidP="00D77A87">
            <w:pPr>
              <w:spacing w:after="0" w:line="240" w:lineRule="auto"/>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TOTAL</w:t>
            </w:r>
          </w:p>
        </w:tc>
        <w:tc>
          <w:tcPr>
            <w:tcW w:w="2956" w:type="dxa"/>
            <w:tcBorders>
              <w:top w:val="nil"/>
              <w:left w:val="nil"/>
              <w:bottom w:val="single" w:sz="8" w:space="0" w:color="000000"/>
              <w:right w:val="single" w:sz="8" w:space="0" w:color="000000"/>
            </w:tcBorders>
            <w:shd w:val="clear" w:color="000000" w:fill="00B050"/>
            <w:vAlign w:val="bottom"/>
            <w:hideMark/>
          </w:tcPr>
          <w:p w:rsidR="00D77A87" w:rsidRPr="007D3CB1" w:rsidRDefault="008720E6" w:rsidP="001034EA">
            <w:pPr>
              <w:spacing w:after="0" w:line="240" w:lineRule="auto"/>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2</w:t>
            </w:r>
            <w:r w:rsidR="001034EA" w:rsidRPr="007D3CB1">
              <w:rPr>
                <w:rFonts w:ascii="Arial" w:eastAsia="Times New Roman" w:hAnsi="Arial" w:cs="Arial"/>
                <w:b/>
                <w:bCs/>
                <w:color w:val="000000" w:themeColor="text1"/>
                <w:lang w:eastAsia="es-CR"/>
              </w:rPr>
              <w:t>0.396.419.389</w:t>
            </w:r>
          </w:p>
        </w:tc>
        <w:tc>
          <w:tcPr>
            <w:tcW w:w="1580" w:type="dxa"/>
            <w:tcBorders>
              <w:top w:val="nil"/>
              <w:left w:val="nil"/>
              <w:bottom w:val="single" w:sz="8" w:space="0" w:color="000000"/>
              <w:right w:val="single" w:sz="8" w:space="0" w:color="000000"/>
            </w:tcBorders>
            <w:shd w:val="clear" w:color="000000" w:fill="00B050"/>
            <w:vAlign w:val="bottom"/>
            <w:hideMark/>
          </w:tcPr>
          <w:p w:rsidR="00D77A87" w:rsidRPr="007D3CB1" w:rsidRDefault="00D77A87" w:rsidP="00D77A87">
            <w:pPr>
              <w:spacing w:after="0" w:line="240" w:lineRule="auto"/>
              <w:jc w:val="center"/>
              <w:rPr>
                <w:rFonts w:ascii="Arial" w:eastAsia="Times New Roman" w:hAnsi="Arial" w:cs="Arial"/>
                <w:b/>
                <w:bCs/>
                <w:color w:val="000000" w:themeColor="text1"/>
                <w:lang w:eastAsia="es-CR"/>
              </w:rPr>
            </w:pPr>
            <w:r w:rsidRPr="007D3CB1">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593204" w:rsidRPr="007D3CB1" w:rsidRDefault="00593204" w:rsidP="007D3CB1">
      <w:pPr>
        <w:spacing w:after="160"/>
        <w:jc w:val="both"/>
        <w:rPr>
          <w:rFonts w:ascii="Arial" w:hAnsi="Arial" w:cs="Arial"/>
          <w:color w:val="000000" w:themeColor="text1"/>
          <w:sz w:val="24"/>
          <w:szCs w:val="24"/>
        </w:rPr>
      </w:pPr>
      <w:r w:rsidRPr="007D3CB1">
        <w:rPr>
          <w:rFonts w:ascii="Arial" w:hAnsi="Arial" w:cs="Arial"/>
          <w:color w:val="000000" w:themeColor="text1"/>
          <w:sz w:val="24"/>
          <w:szCs w:val="24"/>
        </w:rPr>
        <w:t>Por medio del Programa Financiamiento Forestal se financia las actividades sustantivas de la institución, realizadas por la Dirección de Fomento Forestal, Dirección de Desarrollo y Comercialización de Servicios Ambientales, Dirección de Servicios Ambientales y Oficinas Regionales.</w:t>
      </w:r>
    </w:p>
    <w:p w:rsidR="00CC5F1F" w:rsidRDefault="00593204" w:rsidP="007D3CB1">
      <w:pPr>
        <w:jc w:val="both"/>
        <w:rPr>
          <w:rFonts w:ascii="Arial" w:hAnsi="Arial" w:cs="Arial"/>
          <w:color w:val="000000" w:themeColor="text1"/>
          <w:sz w:val="24"/>
          <w:szCs w:val="24"/>
        </w:rPr>
      </w:pPr>
      <w:r w:rsidRPr="007D3CB1">
        <w:rPr>
          <w:rFonts w:ascii="Arial" w:hAnsi="Arial" w:cs="Arial"/>
          <w:color w:val="000000" w:themeColor="text1"/>
          <w:sz w:val="24"/>
          <w:szCs w:val="24"/>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r w:rsidR="00D2112A">
        <w:rPr>
          <w:rFonts w:ascii="Arial" w:hAnsi="Arial" w:cs="Arial"/>
          <w:color w:val="000000" w:themeColor="text1"/>
          <w:sz w:val="24"/>
          <w:szCs w:val="24"/>
        </w:rPr>
        <w:t>.</w:t>
      </w:r>
    </w:p>
    <w:p w:rsidR="00027924" w:rsidRPr="00593204" w:rsidRDefault="00027924" w:rsidP="0002792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027924" w:rsidRPr="00593204" w:rsidRDefault="00027924" w:rsidP="00027924">
      <w:pPr>
        <w:spacing w:after="0" w:line="240" w:lineRule="auto"/>
        <w:rPr>
          <w:rFonts w:ascii="Arial" w:hAnsi="Arial" w:cs="Arial"/>
          <w:color w:val="000000" w:themeColor="text1"/>
          <w:sz w:val="24"/>
          <w:szCs w:val="24"/>
        </w:rPr>
      </w:pPr>
    </w:p>
    <w:p w:rsidR="00027924" w:rsidRPr="00593204" w:rsidRDefault="00027924" w:rsidP="0002792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con el fin de lograr un país posicionado internacionalmente</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liderando y promoviendo acciones encaminadas a fortalecer las bases ambientales para un desarrollo sostenible que beneficie a los habitantes del territorio nacional y del mundo en general.</w:t>
      </w:r>
    </w:p>
    <w:p w:rsidR="00027924" w:rsidRPr="00593204" w:rsidRDefault="00027924" w:rsidP="0002792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t>Las cuales son a describir:</w:t>
      </w: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e innovar en el diseño de nuevos mecanismos financieros y otros instrumentos de fomento para ampliar la oferta de productos de financiamiento.</w:t>
      </w:r>
    </w:p>
    <w:p w:rsidR="00027924" w:rsidRPr="00593204" w:rsidRDefault="00027924" w:rsidP="00027924">
      <w:pPr>
        <w:spacing w:after="0" w:line="240" w:lineRule="auto"/>
        <w:ind w:left="720"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 xml:space="preserve">Desarrollar proyectos y </w:t>
      </w:r>
      <w:r w:rsidR="00F97FF7" w:rsidRPr="00593204">
        <w:rPr>
          <w:rFonts w:ascii="Arial" w:hAnsi="Arial" w:cs="Arial"/>
          <w:color w:val="000000" w:themeColor="text1"/>
          <w:sz w:val="24"/>
          <w:szCs w:val="24"/>
        </w:rPr>
        <w:t>productos para</w:t>
      </w:r>
      <w:r w:rsidRPr="00593204">
        <w:rPr>
          <w:rFonts w:ascii="Arial" w:hAnsi="Arial" w:cs="Arial"/>
          <w:color w:val="000000" w:themeColor="text1"/>
          <w:sz w:val="24"/>
          <w:szCs w:val="24"/>
        </w:rPr>
        <w:t xml:space="preserve"> comercialización de bienes y </w:t>
      </w:r>
      <w:r w:rsidR="00F97FF7" w:rsidRPr="00593204">
        <w:rPr>
          <w:rFonts w:ascii="Arial" w:hAnsi="Arial" w:cs="Arial"/>
          <w:color w:val="000000" w:themeColor="text1"/>
          <w:sz w:val="24"/>
          <w:szCs w:val="24"/>
        </w:rPr>
        <w:t>servicios ambientales</w:t>
      </w:r>
      <w:r w:rsidRPr="00593204">
        <w:rPr>
          <w:rFonts w:ascii="Arial" w:hAnsi="Arial" w:cs="Arial"/>
          <w:color w:val="000000" w:themeColor="text1"/>
          <w:sz w:val="24"/>
          <w:szCs w:val="24"/>
        </w:rPr>
        <w:t xml:space="preserve"> dirigidos a ciudadanos y empresas con conciencia ambiental y/ o programas de responsabilidad social.</w:t>
      </w:r>
    </w:p>
    <w:p w:rsidR="00027924" w:rsidRPr="00593204" w:rsidRDefault="00027924" w:rsidP="00027924">
      <w:pPr>
        <w:spacing w:after="0" w:line="240" w:lineRule="auto"/>
        <w:ind w:right="1282"/>
        <w:jc w:val="both"/>
        <w:rPr>
          <w:rFonts w:ascii="Arial" w:hAnsi="Arial" w:cs="Arial"/>
          <w:color w:val="000000" w:themeColor="text1"/>
          <w:sz w:val="24"/>
          <w:szCs w:val="24"/>
        </w:rPr>
      </w:pPr>
    </w:p>
    <w:p w:rsidR="0002792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lastRenderedPageBreak/>
        <w:t xml:space="preserve">Consolidar una estrategia para la reducción de </w:t>
      </w:r>
      <w:r w:rsidR="00F97FF7" w:rsidRPr="00593204">
        <w:rPr>
          <w:rFonts w:ascii="Arial" w:hAnsi="Arial" w:cs="Arial"/>
          <w:color w:val="000000" w:themeColor="text1"/>
          <w:sz w:val="24"/>
          <w:szCs w:val="24"/>
        </w:rPr>
        <w:t>emisiones por</w:t>
      </w:r>
      <w:r w:rsidRPr="00593204">
        <w:rPr>
          <w:rFonts w:ascii="Arial" w:hAnsi="Arial" w:cs="Arial"/>
          <w:color w:val="000000" w:themeColor="text1"/>
          <w:sz w:val="24"/>
          <w:szCs w:val="24"/>
        </w:rPr>
        <w:t xml:space="preserve"> degradación y deforestación de bosques.</w:t>
      </w:r>
    </w:p>
    <w:p w:rsidR="00357448" w:rsidRDefault="00357448" w:rsidP="00357448">
      <w:pPr>
        <w:pStyle w:val="Prrafodelista"/>
        <w:rPr>
          <w:rFonts w:ascii="Arial" w:hAnsi="Arial" w:cs="Arial"/>
          <w:color w:val="000000" w:themeColor="text1"/>
          <w:sz w:val="24"/>
          <w:szCs w:val="24"/>
        </w:rPr>
      </w:pPr>
    </w:p>
    <w:p w:rsidR="00357448" w:rsidRDefault="00357448" w:rsidP="00357448">
      <w:pPr>
        <w:spacing w:after="0" w:line="240" w:lineRule="auto"/>
        <w:ind w:left="720" w:right="1282"/>
        <w:jc w:val="both"/>
        <w:rPr>
          <w:rFonts w:ascii="Arial" w:hAnsi="Arial" w:cs="Arial"/>
          <w:color w:val="000000" w:themeColor="text1"/>
          <w:sz w:val="24"/>
          <w:szCs w:val="24"/>
        </w:rPr>
      </w:pPr>
    </w:p>
    <w:p w:rsidR="007D3CB1" w:rsidRPr="007D3CB1" w:rsidRDefault="007D3CB1" w:rsidP="007D3CB1">
      <w:pPr>
        <w:spacing w:after="0" w:line="240" w:lineRule="auto"/>
        <w:ind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7D3CB1" w:rsidRDefault="007D3CB1" w:rsidP="00027924">
      <w:pPr>
        <w:spacing w:after="0" w:line="240" w:lineRule="auto"/>
        <w:jc w:val="both"/>
        <w:rPr>
          <w:rFonts w:ascii="Arial" w:hAnsi="Arial" w:cs="Arial"/>
          <w:color w:val="000000" w:themeColor="text1"/>
          <w:sz w:val="24"/>
          <w:szCs w:val="24"/>
        </w:rPr>
      </w:pPr>
    </w:p>
    <w:p w:rsidR="00D2112A" w:rsidRPr="00593204" w:rsidRDefault="00D2112A" w:rsidP="00027924">
      <w:pPr>
        <w:spacing w:after="0" w:line="240" w:lineRule="auto"/>
        <w:jc w:val="both"/>
        <w:rPr>
          <w:rFonts w:ascii="Arial" w:hAnsi="Arial" w:cs="Arial"/>
          <w:color w:val="000000" w:themeColor="text1"/>
          <w:sz w:val="24"/>
          <w:szCs w:val="24"/>
        </w:rPr>
      </w:pPr>
    </w:p>
    <w:p w:rsidR="00027924" w:rsidRPr="00593204" w:rsidRDefault="00027924" w:rsidP="0002792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027924" w:rsidRPr="00593204" w:rsidRDefault="00027924" w:rsidP="00027924">
      <w:pPr>
        <w:spacing w:after="0" w:line="240" w:lineRule="auto"/>
        <w:jc w:val="both"/>
        <w:rPr>
          <w:rFonts w:ascii="Arial" w:hAnsi="Arial" w:cs="Arial"/>
          <w:color w:val="000000" w:themeColor="text1"/>
          <w:sz w:val="24"/>
          <w:szCs w:val="24"/>
        </w:rPr>
      </w:pPr>
    </w:p>
    <w:p w:rsidR="00027924" w:rsidRPr="00593204" w:rsidRDefault="003C5710" w:rsidP="007D3CB1">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027924" w:rsidRPr="00593204" w:rsidRDefault="00027924" w:rsidP="0002792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027924" w:rsidRPr="00593204" w:rsidRDefault="00027924" w:rsidP="00027924">
      <w:pPr>
        <w:tabs>
          <w:tab w:val="left" w:pos="720"/>
        </w:tabs>
        <w:spacing w:after="0" w:line="240" w:lineRule="auto"/>
        <w:ind w:left="720" w:right="616"/>
        <w:jc w:val="both"/>
        <w:rPr>
          <w:rFonts w:ascii="Arial" w:hAnsi="Arial" w:cs="Arial"/>
          <w:color w:val="000000" w:themeColor="text1"/>
          <w:sz w:val="24"/>
          <w:szCs w:val="24"/>
        </w:rPr>
      </w:pPr>
    </w:p>
    <w:p w:rsidR="00027924" w:rsidRPr="00593204" w:rsidRDefault="00027924" w:rsidP="00027B09">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mediante una estrategia de corto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mediano y largo plazo que permita la atracción de recursos financieros de fuentes nacionales e internacionales.</w:t>
      </w:r>
    </w:p>
    <w:p w:rsidR="00027B09" w:rsidRPr="00593204" w:rsidRDefault="00027B09" w:rsidP="00027B09">
      <w:pPr>
        <w:spacing w:after="0" w:line="240" w:lineRule="auto"/>
        <w:ind w:right="616"/>
        <w:jc w:val="both"/>
        <w:rPr>
          <w:rFonts w:ascii="Arial" w:hAnsi="Arial" w:cs="Arial"/>
          <w:color w:val="000000" w:themeColor="text1"/>
          <w:sz w:val="24"/>
          <w:szCs w:val="24"/>
        </w:rPr>
      </w:pPr>
    </w:p>
    <w:p w:rsidR="00671B6D" w:rsidRDefault="00027924" w:rsidP="00671B6D">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Mejorar la prestación de los servicios que ofrece el FONAFIFO a sus clientes</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por medio de un cambio tecnológico integral</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que brinde facilidades de interacción</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acceso y oportunidad.</w:t>
      </w:r>
    </w:p>
    <w:p w:rsidR="00D2112A" w:rsidRDefault="00D2112A"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D2112A" w:rsidRDefault="00D75444" w:rsidP="00D2112A">
      <w:pPr>
        <w:pStyle w:val="Ttulo1"/>
        <w:numPr>
          <w:ilvl w:val="0"/>
          <w:numId w:val="23"/>
        </w:numPr>
        <w:tabs>
          <w:tab w:val="left" w:pos="426"/>
        </w:tabs>
        <w:ind w:left="0" w:firstLine="0"/>
        <w:rPr>
          <w:rFonts w:ascii="Arial" w:hAnsi="Arial" w:cs="Arial"/>
          <w:b/>
          <w:color w:val="auto"/>
          <w:sz w:val="24"/>
          <w:szCs w:val="24"/>
        </w:rPr>
      </w:pPr>
      <w:bookmarkStart w:id="10" w:name="_Toc30766063"/>
      <w:r w:rsidRPr="00D867E1">
        <w:rPr>
          <w:rFonts w:ascii="Arial" w:hAnsi="Arial" w:cs="Arial"/>
          <w:b/>
          <w:color w:val="auto"/>
          <w:sz w:val="24"/>
          <w:szCs w:val="24"/>
        </w:rPr>
        <w:lastRenderedPageBreak/>
        <w:t>Ejecución Física</w:t>
      </w:r>
      <w:bookmarkEnd w:id="10"/>
    </w:p>
    <w:p w:rsidR="00D75444" w:rsidRPr="00D867E1" w:rsidRDefault="00D75444" w:rsidP="00D75444">
      <w:pPr>
        <w:spacing w:after="0" w:line="240" w:lineRule="auto"/>
        <w:rPr>
          <w:rFonts w:ascii="Arial" w:hAnsi="Arial" w:cs="Arial"/>
          <w:b/>
          <w:sz w:val="24"/>
          <w:szCs w:val="24"/>
        </w:rPr>
      </w:pPr>
      <w:r w:rsidRPr="00D867E1">
        <w:rPr>
          <w:rFonts w:ascii="Arial" w:hAnsi="Arial" w:cs="Arial"/>
          <w:b/>
          <w:sz w:val="24"/>
          <w:szCs w:val="24"/>
        </w:rPr>
        <w:t>2.1 Avance en el cumplimiento de objetivos y metas</w:t>
      </w:r>
    </w:p>
    <w:p w:rsidR="00D75444" w:rsidRPr="00D867E1" w:rsidRDefault="00D75444" w:rsidP="00D75444">
      <w:pPr>
        <w:spacing w:after="0" w:line="240" w:lineRule="auto"/>
        <w:jc w:val="both"/>
        <w:rPr>
          <w:rFonts w:ascii="Arial" w:hAnsi="Arial" w:cs="Arial"/>
          <w:sz w:val="24"/>
          <w:szCs w:val="24"/>
        </w:rPr>
      </w:pPr>
    </w:p>
    <w:p w:rsidR="00D75444" w:rsidRDefault="00D75444" w:rsidP="00D75444">
      <w:pPr>
        <w:spacing w:after="0" w:line="240" w:lineRule="auto"/>
        <w:jc w:val="both"/>
        <w:rPr>
          <w:rFonts w:ascii="Arial" w:hAnsi="Arial" w:cs="Arial"/>
          <w:sz w:val="24"/>
          <w:szCs w:val="24"/>
        </w:rPr>
      </w:pPr>
      <w:r w:rsidRPr="00D867E1">
        <w:rPr>
          <w:rFonts w:ascii="Arial" w:hAnsi="Arial" w:cs="Arial"/>
          <w:sz w:val="24"/>
          <w:szCs w:val="24"/>
        </w:rPr>
        <w:t xml:space="preserve">En el siguiente cuadro se detalla el logro más significativo alcanzado durante el </w:t>
      </w:r>
      <w:r w:rsidR="00F1009C">
        <w:rPr>
          <w:rFonts w:ascii="Arial" w:hAnsi="Arial" w:cs="Arial"/>
          <w:sz w:val="24"/>
          <w:szCs w:val="24"/>
        </w:rPr>
        <w:t>cuarto</w:t>
      </w:r>
      <w:r w:rsidRPr="00D867E1">
        <w:rPr>
          <w:rFonts w:ascii="Arial" w:hAnsi="Arial" w:cs="Arial"/>
          <w:sz w:val="24"/>
          <w:szCs w:val="24"/>
        </w:rPr>
        <w:t xml:space="preserve"> trimestre del año:</w:t>
      </w:r>
    </w:p>
    <w:p w:rsidR="00F1009C" w:rsidRDefault="00F1009C" w:rsidP="00D75444">
      <w:pPr>
        <w:spacing w:after="0" w:line="240" w:lineRule="auto"/>
        <w:jc w:val="both"/>
        <w:rPr>
          <w:rFonts w:ascii="Arial" w:hAnsi="Arial" w:cs="Arial"/>
          <w:sz w:val="24"/>
          <w:szCs w:val="24"/>
        </w:rPr>
      </w:pPr>
    </w:p>
    <w:tbl>
      <w:tblPr>
        <w:tblStyle w:val="Tablaconcuadrcula"/>
        <w:tblW w:w="9782" w:type="dxa"/>
        <w:tblInd w:w="-318" w:type="dxa"/>
        <w:tblLook w:val="04A0" w:firstRow="1" w:lastRow="0" w:firstColumn="1" w:lastColumn="0" w:noHBand="0" w:noVBand="1"/>
      </w:tblPr>
      <w:tblGrid>
        <w:gridCol w:w="1417"/>
        <w:gridCol w:w="2041"/>
        <w:gridCol w:w="1329"/>
        <w:gridCol w:w="1607"/>
        <w:gridCol w:w="1006"/>
        <w:gridCol w:w="2382"/>
      </w:tblGrid>
      <w:tr w:rsidR="00F1009C" w:rsidTr="00F1009C">
        <w:tc>
          <w:tcPr>
            <w:tcW w:w="1419"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Producto</w:t>
            </w:r>
          </w:p>
        </w:tc>
        <w:tc>
          <w:tcPr>
            <w:tcW w:w="2052"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Indicador</w:t>
            </w:r>
          </w:p>
        </w:tc>
        <w:tc>
          <w:tcPr>
            <w:tcW w:w="0" w:type="auto"/>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Meta</w:t>
            </w:r>
          </w:p>
        </w:tc>
        <w:tc>
          <w:tcPr>
            <w:tcW w:w="0" w:type="auto"/>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Avance Absoluto</w:t>
            </w:r>
          </w:p>
        </w:tc>
        <w:tc>
          <w:tcPr>
            <w:tcW w:w="1000"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Avance Relativo</w:t>
            </w:r>
          </w:p>
        </w:tc>
        <w:tc>
          <w:tcPr>
            <w:tcW w:w="2410" w:type="dxa"/>
            <w:shd w:val="clear" w:color="auto" w:fill="00B050"/>
            <w:vAlign w:val="center"/>
          </w:tcPr>
          <w:p w:rsidR="00F1009C" w:rsidRDefault="00F1009C" w:rsidP="00194F78">
            <w:pPr>
              <w:jc w:val="center"/>
              <w:rPr>
                <w:rFonts w:ascii="Arial" w:eastAsia="Arial" w:hAnsi="Arial" w:cs="Arial"/>
              </w:rPr>
            </w:pPr>
            <w:r w:rsidRPr="44DDED16">
              <w:rPr>
                <w:rFonts w:ascii="Arial" w:eastAsia="Arial" w:hAnsi="Arial" w:cs="Arial"/>
                <w:b/>
                <w:bCs/>
              </w:rPr>
              <w:t>Descripción de Avance</w:t>
            </w:r>
          </w:p>
        </w:tc>
      </w:tr>
      <w:tr w:rsidR="00F1009C" w:rsidTr="00F1009C">
        <w:tc>
          <w:tcPr>
            <w:tcW w:w="1419" w:type="dxa"/>
            <w:vMerge w:val="restart"/>
          </w:tcPr>
          <w:p w:rsidR="00F1009C" w:rsidRPr="00C65960" w:rsidRDefault="00F1009C" w:rsidP="00C65960">
            <w:pPr>
              <w:jc w:val="both"/>
              <w:rPr>
                <w:rFonts w:ascii="Arial" w:eastAsia="Arial" w:hAnsi="Arial" w:cs="Arial"/>
              </w:rPr>
            </w:pPr>
            <w:r w:rsidRPr="00C65960">
              <w:rPr>
                <w:rFonts w:ascii="Arial" w:eastAsia="Arial" w:hAnsi="Arial" w:cs="Arial"/>
              </w:rPr>
              <w:t xml:space="preserve">Pago por Servicios Ambientales </w:t>
            </w:r>
          </w:p>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Cantidad de toneladas de CO2 equivalente contenido en los bosques bajo contratos de Pago por Servicios Ambientales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115.000.000 ton CO</w:t>
            </w:r>
            <w:r w:rsidRPr="00C65960">
              <w:rPr>
                <w:rFonts w:ascii="Arial" w:eastAsia="Arial" w:hAnsi="Arial" w:cs="Arial"/>
                <w:vertAlign w:val="subscript"/>
              </w:rPr>
              <w:t>2</w:t>
            </w:r>
            <w:r w:rsidRPr="00C65960">
              <w:rPr>
                <w:rFonts w:ascii="Arial" w:eastAsia="Arial" w:hAnsi="Arial" w:cs="Arial"/>
              </w:rPr>
              <w:t xml:space="preserve"> equivalente</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142.700.053,95 ton CO</w:t>
            </w:r>
            <w:r w:rsidRPr="00C65960">
              <w:rPr>
                <w:rFonts w:ascii="Arial" w:eastAsia="Arial" w:hAnsi="Arial" w:cs="Arial"/>
                <w:vertAlign w:val="subscript"/>
              </w:rPr>
              <w:t>2</w:t>
            </w:r>
            <w:r w:rsidRPr="00C65960">
              <w:rPr>
                <w:rFonts w:ascii="Arial" w:eastAsia="Arial" w:hAnsi="Arial" w:cs="Arial"/>
              </w:rPr>
              <w:t xml:space="preserve"> equivalente</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124,09%</w:t>
            </w:r>
          </w:p>
        </w:tc>
        <w:tc>
          <w:tcPr>
            <w:tcW w:w="2410" w:type="dxa"/>
            <w:vMerge w:val="restart"/>
          </w:tcPr>
          <w:p w:rsidR="00F1009C" w:rsidRPr="00C65960" w:rsidRDefault="00F1009C" w:rsidP="00C65960">
            <w:pPr>
              <w:jc w:val="both"/>
              <w:rPr>
                <w:rFonts w:ascii="Arial" w:eastAsia="Arial" w:hAnsi="Arial" w:cs="Arial"/>
              </w:rPr>
            </w:pPr>
            <w:r w:rsidRPr="00C65960">
              <w:rPr>
                <w:rFonts w:ascii="Arial" w:eastAsia="Arial" w:hAnsi="Arial" w:cs="Arial"/>
              </w:rPr>
              <w:t xml:space="preserve">Al cierre del 2019 el Programa de Pago por Servicios Ambientales, pagó más de 337 mil hectáreas de bosque y plantaciones forestales que mantienen contenido más de 142 millones de toneladas de dióxido de carbono equivalente. Este stock de carbono permite al país tener mayor capacidad de adaptarse y mitigar los efectos del cambio climático. Es importante adicionar, que gracias al PSA se han mitigado  además más de 900 mil toneladas de dióxido de carbono equivalente. </w:t>
            </w:r>
          </w:p>
          <w:p w:rsidR="00F1009C" w:rsidRPr="00C65960" w:rsidRDefault="00F1009C" w:rsidP="00C65960">
            <w:pPr>
              <w:jc w:val="both"/>
              <w:rPr>
                <w:rFonts w:ascii="Arial" w:eastAsia="Arial" w:hAnsi="Arial" w:cs="Arial"/>
              </w:rPr>
            </w:pPr>
            <w:r w:rsidRPr="00C65960">
              <w:rPr>
                <w:rFonts w:ascii="Arial" w:hAnsi="Arial" w:cs="Arial"/>
              </w:rPr>
              <w:t xml:space="preserve">La actividad de sistemas mixtos del Programa de Pago por Servicios Ambientales reconoce a todas aquellas fincas menores de 10 hectáreas que comparten bosque o plantaciones forestales con otras actividades pecuarias. </w:t>
            </w:r>
          </w:p>
          <w:p w:rsidR="00F1009C" w:rsidRPr="00C65960" w:rsidRDefault="00F1009C" w:rsidP="00C65960">
            <w:pPr>
              <w:spacing w:after="0" w:line="240" w:lineRule="auto"/>
              <w:jc w:val="both"/>
              <w:rPr>
                <w:rFonts w:ascii="Arial" w:eastAsia="Arial" w:hAnsi="Arial" w:cs="Arial"/>
              </w:rPr>
            </w:pPr>
            <w:r w:rsidRPr="00C65960">
              <w:rPr>
                <w:rFonts w:ascii="Arial" w:hAnsi="Arial" w:cs="Arial"/>
              </w:rPr>
              <w:t xml:space="preserve">. </w:t>
            </w:r>
          </w:p>
        </w:tc>
      </w:tr>
      <w:tr w:rsidR="00F1009C" w:rsidTr="00F1009C">
        <w:tc>
          <w:tcPr>
            <w:tcW w:w="1419" w:type="dxa"/>
            <w:vMerge/>
          </w:tcPr>
          <w:p w:rsidR="00F1009C" w:rsidRDefault="00F1009C" w:rsidP="00194F78"/>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Cantidad de proyectos de sistemas mixtos de agroforestería sometidos al Programa de Pago por Servicios Ambientales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50 proyectos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28 proyectos</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56%</w:t>
            </w:r>
          </w:p>
        </w:tc>
        <w:tc>
          <w:tcPr>
            <w:tcW w:w="2410" w:type="dxa"/>
            <w:vMerge/>
          </w:tcPr>
          <w:p w:rsidR="00F1009C" w:rsidRDefault="00F1009C" w:rsidP="00194F78">
            <w:pPr>
              <w:spacing w:after="0" w:line="240" w:lineRule="auto"/>
            </w:pPr>
          </w:p>
        </w:tc>
      </w:tr>
      <w:tr w:rsidR="00F1009C" w:rsidTr="00F1009C">
        <w:tc>
          <w:tcPr>
            <w:tcW w:w="1419" w:type="dxa"/>
            <w:vMerge/>
          </w:tcPr>
          <w:p w:rsidR="00F1009C" w:rsidRDefault="00F1009C" w:rsidP="00194F78"/>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Número de hectáreas de bosque y plantaciones sometidas al Programa de Pago de Servicios Ambientales (PPSA)</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300.000 hectáreas</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337.266,53 hectáreas</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112,42%</w:t>
            </w:r>
          </w:p>
        </w:tc>
        <w:tc>
          <w:tcPr>
            <w:tcW w:w="2410" w:type="dxa"/>
            <w:vMerge/>
          </w:tcPr>
          <w:p w:rsidR="00F1009C" w:rsidRDefault="00F1009C" w:rsidP="00194F78">
            <w:pPr>
              <w:spacing w:after="0" w:line="240" w:lineRule="auto"/>
            </w:pPr>
          </w:p>
        </w:tc>
      </w:tr>
      <w:tr w:rsidR="00F1009C" w:rsidTr="00F1009C">
        <w:tc>
          <w:tcPr>
            <w:tcW w:w="1419" w:type="dxa"/>
            <w:vMerge/>
          </w:tcPr>
          <w:p w:rsidR="00F1009C" w:rsidRDefault="00F1009C" w:rsidP="00194F78"/>
        </w:tc>
        <w:tc>
          <w:tcPr>
            <w:tcW w:w="2052" w:type="dxa"/>
          </w:tcPr>
          <w:p w:rsidR="00F1009C" w:rsidRPr="00C65960" w:rsidRDefault="00F1009C" w:rsidP="00C65960">
            <w:pPr>
              <w:jc w:val="both"/>
              <w:rPr>
                <w:rFonts w:ascii="Arial" w:eastAsia="Arial" w:hAnsi="Arial" w:cs="Arial"/>
              </w:rPr>
            </w:pPr>
            <w:r w:rsidRPr="00C65960">
              <w:rPr>
                <w:rFonts w:ascii="Arial" w:eastAsia="Arial" w:hAnsi="Arial" w:cs="Arial"/>
              </w:rPr>
              <w:t>Cantidad de unidades nacionales de compensación comercializadas</w:t>
            </w:r>
          </w:p>
          <w:p w:rsidR="00F1009C" w:rsidRPr="00C65960" w:rsidRDefault="00F1009C" w:rsidP="00C65960">
            <w:pPr>
              <w:jc w:val="both"/>
              <w:rPr>
                <w:rFonts w:ascii="Arial" w:eastAsia="Arial" w:hAnsi="Arial" w:cs="Arial"/>
              </w:rPr>
            </w:pP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52.000 UCC</w:t>
            </w:r>
          </w:p>
        </w:tc>
        <w:tc>
          <w:tcPr>
            <w:tcW w:w="0" w:type="auto"/>
          </w:tcPr>
          <w:p w:rsidR="00F1009C" w:rsidRPr="00C65960" w:rsidRDefault="00F1009C" w:rsidP="00C65960">
            <w:pPr>
              <w:jc w:val="both"/>
              <w:rPr>
                <w:rFonts w:ascii="Arial" w:eastAsia="Arial" w:hAnsi="Arial" w:cs="Arial"/>
              </w:rPr>
            </w:pPr>
            <w:r w:rsidRPr="00C65960">
              <w:rPr>
                <w:rFonts w:ascii="Arial" w:eastAsia="Arial" w:hAnsi="Arial" w:cs="Arial"/>
              </w:rPr>
              <w:t>54.055</w:t>
            </w:r>
          </w:p>
        </w:tc>
        <w:tc>
          <w:tcPr>
            <w:tcW w:w="1000" w:type="dxa"/>
          </w:tcPr>
          <w:p w:rsidR="00F1009C" w:rsidRPr="00C65960" w:rsidRDefault="00F1009C" w:rsidP="00C65960">
            <w:pPr>
              <w:jc w:val="both"/>
              <w:rPr>
                <w:rFonts w:ascii="Arial" w:eastAsia="Arial" w:hAnsi="Arial" w:cs="Arial"/>
              </w:rPr>
            </w:pPr>
            <w:r w:rsidRPr="00C65960">
              <w:rPr>
                <w:rFonts w:ascii="Arial" w:eastAsia="Arial" w:hAnsi="Arial" w:cs="Arial"/>
              </w:rPr>
              <w:t>103,95%</w:t>
            </w:r>
          </w:p>
        </w:tc>
        <w:tc>
          <w:tcPr>
            <w:tcW w:w="2410" w:type="dxa"/>
            <w:vMerge/>
          </w:tcPr>
          <w:p w:rsidR="00F1009C" w:rsidRDefault="00F1009C" w:rsidP="00194F78"/>
        </w:tc>
      </w:tr>
    </w:tbl>
    <w:p w:rsidR="00D75444" w:rsidRPr="00AD1CAA" w:rsidRDefault="00D75444" w:rsidP="00D75444">
      <w:pPr>
        <w:spacing w:after="0" w:line="240" w:lineRule="auto"/>
        <w:jc w:val="both"/>
        <w:rPr>
          <w:rFonts w:ascii="Arial" w:hAnsi="Arial" w:cs="Arial"/>
          <w:color w:val="FF0000"/>
          <w:sz w:val="24"/>
          <w:szCs w:val="24"/>
        </w:rPr>
      </w:pPr>
    </w:p>
    <w:p w:rsidR="00671B6D" w:rsidRPr="00AD1CAA" w:rsidRDefault="00671B6D" w:rsidP="00671B6D">
      <w:pPr>
        <w:spacing w:after="0" w:line="240" w:lineRule="auto"/>
        <w:ind w:right="616"/>
        <w:jc w:val="both"/>
        <w:rPr>
          <w:rFonts w:ascii="Arial" w:hAnsi="Arial" w:cs="Arial"/>
          <w:color w:val="FF0000"/>
          <w:sz w:val="24"/>
          <w:szCs w:val="24"/>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0"/>
          <w:footerReference w:type="even" r:id="rId11"/>
          <w:footerReference w:type="default" r:id="rId12"/>
          <w:headerReference w:type="first" r:id="rId13"/>
          <w:footerReference w:type="first" r:id="rId14"/>
          <w:pgSz w:w="12240" w:h="15840"/>
          <w:pgMar w:top="1417" w:right="1608" w:bottom="1417" w:left="1701" w:header="708" w:footer="708" w:gutter="0"/>
          <w:cols w:space="708"/>
          <w:docGrid w:linePitch="360"/>
        </w:sectPr>
      </w:pPr>
    </w:p>
    <w:p w:rsidR="00671B6D" w:rsidRPr="001A459F" w:rsidRDefault="001A459F" w:rsidP="001A459F">
      <w:pPr>
        <w:pStyle w:val="Prrafodelista"/>
        <w:numPr>
          <w:ilvl w:val="0"/>
          <w:numId w:val="18"/>
        </w:numPr>
        <w:spacing w:after="0" w:line="240" w:lineRule="auto"/>
        <w:ind w:right="616"/>
        <w:jc w:val="both"/>
        <w:rPr>
          <w:rFonts w:ascii="Arial" w:hAnsi="Arial" w:cs="Arial"/>
          <w:b/>
          <w:sz w:val="24"/>
          <w:szCs w:val="24"/>
        </w:rPr>
      </w:pPr>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4"/>
        </w:rPr>
        <w:t xml:space="preserve"> </w:t>
      </w:r>
    </w:p>
    <w:p w:rsidR="00671B6D" w:rsidRPr="00351FE1" w:rsidRDefault="00832A91" w:rsidP="00351FE1">
      <w:pPr>
        <w:pStyle w:val="Ttulo1"/>
        <w:rPr>
          <w:rFonts w:ascii="Arial" w:hAnsi="Arial" w:cs="Arial"/>
          <w:b/>
          <w:color w:val="auto"/>
          <w:sz w:val="24"/>
          <w:szCs w:val="24"/>
        </w:rPr>
      </w:pPr>
      <w:bookmarkStart w:id="11" w:name="_Toc30766064"/>
      <w:r w:rsidRPr="00351FE1">
        <w:rPr>
          <w:rFonts w:ascii="Arial" w:hAnsi="Arial" w:cs="Arial"/>
          <w:b/>
          <w:color w:val="auto"/>
          <w:sz w:val="24"/>
          <w:szCs w:val="24"/>
        </w:rPr>
        <w:t>3</w:t>
      </w:r>
      <w:r w:rsidR="00671B6D" w:rsidRPr="00351FE1">
        <w:rPr>
          <w:rFonts w:ascii="Arial" w:hAnsi="Arial" w:cs="Arial"/>
          <w:b/>
          <w:color w:val="auto"/>
          <w:sz w:val="24"/>
          <w:szCs w:val="24"/>
        </w:rPr>
        <w:t xml:space="preserve">. </w:t>
      </w:r>
      <w:r w:rsidR="00F675BF" w:rsidRPr="00351FE1">
        <w:rPr>
          <w:rFonts w:ascii="Arial" w:hAnsi="Arial" w:cs="Arial"/>
          <w:b/>
          <w:color w:val="auto"/>
          <w:sz w:val="24"/>
          <w:szCs w:val="24"/>
        </w:rPr>
        <w:t>Ejecución Financiera</w:t>
      </w:r>
      <w:bookmarkEnd w:id="11"/>
    </w:p>
    <w:p w:rsidR="00671B6D" w:rsidRDefault="00832A91" w:rsidP="00351FE1">
      <w:pPr>
        <w:pStyle w:val="Ttulo2"/>
        <w:rPr>
          <w:rFonts w:ascii="Arial" w:hAnsi="Arial" w:cs="Arial"/>
          <w:b/>
          <w:color w:val="auto"/>
          <w:sz w:val="24"/>
          <w:szCs w:val="24"/>
        </w:rPr>
      </w:pPr>
      <w:bookmarkStart w:id="12" w:name="_Toc30766065"/>
      <w:r w:rsidRPr="00351FE1">
        <w:rPr>
          <w:rFonts w:ascii="Arial" w:hAnsi="Arial" w:cs="Arial"/>
          <w:b/>
          <w:color w:val="auto"/>
          <w:sz w:val="24"/>
          <w:szCs w:val="24"/>
        </w:rPr>
        <w:t>3</w:t>
      </w:r>
      <w:r w:rsidR="00F97FF7" w:rsidRPr="00351FE1">
        <w:rPr>
          <w:rFonts w:ascii="Arial" w:hAnsi="Arial" w:cs="Arial"/>
          <w:b/>
          <w:color w:val="auto"/>
          <w:sz w:val="24"/>
          <w:szCs w:val="24"/>
        </w:rPr>
        <w:t>.1 Ejecución</w:t>
      </w:r>
      <w:r w:rsidR="00671B6D" w:rsidRPr="00351FE1">
        <w:rPr>
          <w:rFonts w:ascii="Arial" w:hAnsi="Arial" w:cs="Arial"/>
          <w:b/>
          <w:color w:val="auto"/>
          <w:sz w:val="24"/>
          <w:szCs w:val="24"/>
        </w:rPr>
        <w:t xml:space="preserve"> del Presupuesto de Ingresos</w:t>
      </w:r>
      <w:bookmarkEnd w:id="12"/>
      <w:r w:rsidR="00671B6D" w:rsidRPr="00351FE1">
        <w:rPr>
          <w:rFonts w:ascii="Arial" w:hAnsi="Arial" w:cs="Arial"/>
          <w:b/>
          <w:color w:val="auto"/>
          <w:sz w:val="24"/>
          <w:szCs w:val="24"/>
        </w:rPr>
        <w:t xml:space="preserve"> </w:t>
      </w:r>
    </w:p>
    <w:p w:rsidR="00671B6D" w:rsidRPr="002D3E8D" w:rsidRDefault="00671B6D" w:rsidP="00671B6D">
      <w:pPr>
        <w:spacing w:after="0" w:line="240" w:lineRule="auto"/>
        <w:ind w:left="720"/>
        <w:jc w:val="center"/>
        <w:rPr>
          <w:rFonts w:ascii="Arial" w:hAnsi="Arial" w:cs="Arial"/>
          <w:b/>
        </w:rPr>
      </w:pPr>
      <w:r w:rsidRPr="002D3E8D">
        <w:rPr>
          <w:rFonts w:ascii="Arial" w:hAnsi="Arial" w:cs="Arial"/>
          <w:b/>
        </w:rPr>
        <w:t xml:space="preserve">Fondo Nacional </w:t>
      </w:r>
      <w:r w:rsidR="0023696B" w:rsidRPr="002D3E8D">
        <w:rPr>
          <w:rFonts w:ascii="Arial" w:hAnsi="Arial" w:cs="Arial"/>
          <w:b/>
        </w:rPr>
        <w:t>d</w:t>
      </w:r>
      <w:r w:rsidRPr="002D3E8D">
        <w:rPr>
          <w:rFonts w:ascii="Arial" w:hAnsi="Arial" w:cs="Arial"/>
          <w:b/>
        </w:rPr>
        <w:t>e Financiamiento Forestal</w:t>
      </w:r>
    </w:p>
    <w:p w:rsidR="00671B6D" w:rsidRPr="002D3E8D" w:rsidRDefault="001334A5" w:rsidP="00671B6D">
      <w:pPr>
        <w:spacing w:after="0" w:line="240" w:lineRule="auto"/>
        <w:ind w:left="720"/>
        <w:jc w:val="center"/>
        <w:rPr>
          <w:rFonts w:ascii="Arial" w:hAnsi="Arial" w:cs="Arial"/>
          <w:b/>
        </w:rPr>
      </w:pPr>
      <w:r w:rsidRPr="002D3E8D">
        <w:rPr>
          <w:rFonts w:ascii="Arial" w:hAnsi="Arial" w:cs="Arial"/>
          <w:b/>
        </w:rPr>
        <w:t xml:space="preserve">Ejecución Presupuestaria de Ingreso </w:t>
      </w:r>
    </w:p>
    <w:p w:rsidR="00671B6D" w:rsidRPr="002D3E8D" w:rsidRDefault="00A64538" w:rsidP="00671B6D">
      <w:pPr>
        <w:spacing w:after="0" w:line="240" w:lineRule="auto"/>
        <w:ind w:left="720"/>
        <w:jc w:val="center"/>
        <w:rPr>
          <w:rFonts w:ascii="Arial" w:hAnsi="Arial" w:cs="Arial"/>
          <w:b/>
        </w:rPr>
      </w:pPr>
      <w:r w:rsidRPr="002D3E8D">
        <w:rPr>
          <w:rFonts w:ascii="Arial" w:hAnsi="Arial" w:cs="Arial"/>
          <w:b/>
        </w:rPr>
        <w:t>Al 3</w:t>
      </w:r>
      <w:r w:rsidR="005E1487" w:rsidRPr="002D3E8D">
        <w:rPr>
          <w:rFonts w:ascii="Arial" w:hAnsi="Arial" w:cs="Arial"/>
          <w:b/>
        </w:rPr>
        <w:t>1</w:t>
      </w:r>
      <w:r w:rsidR="00F53331" w:rsidRPr="002D3E8D">
        <w:rPr>
          <w:rFonts w:ascii="Arial" w:hAnsi="Arial" w:cs="Arial"/>
          <w:b/>
        </w:rPr>
        <w:t xml:space="preserve"> de </w:t>
      </w:r>
      <w:r w:rsidR="005E1487" w:rsidRPr="002D3E8D">
        <w:rPr>
          <w:rFonts w:ascii="Arial" w:hAnsi="Arial" w:cs="Arial"/>
          <w:b/>
        </w:rPr>
        <w:t>diciembre</w:t>
      </w:r>
      <w:r w:rsidR="00F53331" w:rsidRPr="002D3E8D">
        <w:rPr>
          <w:rFonts w:ascii="Arial" w:hAnsi="Arial" w:cs="Arial"/>
          <w:b/>
        </w:rPr>
        <w:t xml:space="preserve"> del </w:t>
      </w:r>
      <w:r w:rsidR="00567FD9" w:rsidRPr="002D3E8D">
        <w:rPr>
          <w:rFonts w:ascii="Arial" w:hAnsi="Arial" w:cs="Arial"/>
          <w:b/>
        </w:rPr>
        <w:t>201</w:t>
      </w:r>
      <w:r w:rsidR="000D6FBE" w:rsidRPr="002D3E8D">
        <w:rPr>
          <w:rFonts w:ascii="Arial" w:hAnsi="Arial" w:cs="Arial"/>
          <w:b/>
        </w:rPr>
        <w:t>9</w:t>
      </w:r>
    </w:p>
    <w:p w:rsidR="001A459F" w:rsidRDefault="001334A5" w:rsidP="00027B09">
      <w:pPr>
        <w:spacing w:after="0" w:line="240" w:lineRule="auto"/>
        <w:ind w:left="720"/>
        <w:jc w:val="center"/>
        <w:rPr>
          <w:rFonts w:ascii="Arial" w:hAnsi="Arial" w:cs="Arial"/>
          <w:b/>
        </w:rPr>
      </w:pPr>
      <w:r w:rsidRPr="002D3E8D">
        <w:rPr>
          <w:rFonts w:ascii="Arial" w:hAnsi="Arial" w:cs="Arial"/>
          <w:b/>
        </w:rPr>
        <w:t>(Expresada en colones)</w:t>
      </w:r>
    </w:p>
    <w:tbl>
      <w:tblPr>
        <w:tblW w:w="14323" w:type="dxa"/>
        <w:tblInd w:w="-214" w:type="dxa"/>
        <w:tblCellMar>
          <w:left w:w="70" w:type="dxa"/>
          <w:right w:w="70" w:type="dxa"/>
        </w:tblCellMar>
        <w:tblLook w:val="04A0" w:firstRow="1" w:lastRow="0" w:firstColumn="1" w:lastColumn="0" w:noHBand="0" w:noVBand="1"/>
      </w:tblPr>
      <w:tblGrid>
        <w:gridCol w:w="1418"/>
        <w:gridCol w:w="5606"/>
        <w:gridCol w:w="1061"/>
        <w:gridCol w:w="1357"/>
        <w:gridCol w:w="1144"/>
        <w:gridCol w:w="913"/>
        <w:gridCol w:w="1101"/>
        <w:gridCol w:w="964"/>
        <w:gridCol w:w="759"/>
      </w:tblGrid>
      <w:tr w:rsidR="002D3E8D" w:rsidRPr="002D3E8D" w:rsidTr="002D3E8D">
        <w:trPr>
          <w:trHeight w:val="383"/>
        </w:trPr>
        <w:tc>
          <w:tcPr>
            <w:tcW w:w="1418"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CODIGO</w:t>
            </w:r>
          </w:p>
        </w:tc>
        <w:tc>
          <w:tcPr>
            <w:tcW w:w="5606" w:type="dxa"/>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INGRESOS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Presupuesto Inicial</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Total Presupuestos Extraordinarios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Presupuesto Aprobado</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Este Trimestre</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Diferencia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D3E8D" w:rsidRPr="002D3E8D" w:rsidRDefault="002D3E8D" w:rsidP="002D3E8D">
            <w:pPr>
              <w:spacing w:after="0" w:line="240" w:lineRule="auto"/>
              <w:jc w:val="center"/>
              <w:rPr>
                <w:rFonts w:ascii="Century Gothic" w:eastAsia="Times New Roman" w:hAnsi="Century Gothic"/>
                <w:b/>
                <w:bCs/>
                <w:color w:val="FFFFFF"/>
                <w:sz w:val="12"/>
                <w:szCs w:val="12"/>
                <w:lang w:eastAsia="es-CR"/>
              </w:rPr>
            </w:pPr>
            <w:r w:rsidRPr="002D3E8D">
              <w:rPr>
                <w:rFonts w:ascii="Century Gothic" w:eastAsia="Times New Roman" w:hAnsi="Century Gothic"/>
                <w:b/>
                <w:bCs/>
                <w:color w:val="FFFFFF"/>
                <w:sz w:val="12"/>
                <w:szCs w:val="12"/>
                <w:lang w:eastAsia="es-CR"/>
              </w:rPr>
              <w:t>% Ejecución</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1.0.0.0.00.00.0.0.000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CORRIENTES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643.540.000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643.540.000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170.566.396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703.343.067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-59.803.067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109%</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NO TRIBUTARIOS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442.700.000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442.700.000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120.356.396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502.503.067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-59.803.067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114%</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VENTA DE BIENES Y SERVICIOS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58.905.195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347.454.798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-112.054.798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148%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1.3.1.2.09.00.0.0.000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OTROS SERVICIOS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58.905.195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347.454.798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-112.054.798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148%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1.3.1.2.09.09.0.0.000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VENTA DE OTROS SERVICIOS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235.400.000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58.905.195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347.454.798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-112.054.798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148%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1.3.2.0.00.00.0.0.000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DE LA PROPIEDAD</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2.118.348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1.3.2.3.00.00.0.0.000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RENTA DE ACTIVOS FINANACIERO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2.118.348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1.3.2.3.03.00.0.0.000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OTRAS RENTAS DE ACTIVOS FINANCIEROS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2.300.000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2.118.348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1.3.2.3.03.01.0.0.000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INTERESES SOBRE CUENTAS CORRIENTES Y OTROS DEPOSITOS EN BANCOS PUBLICOS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10.871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181.652</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318.348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36%</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1.3.2.3.03.04.0.0.000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DIFERENCIAS POR TIPO DE CAMBIO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1.800.000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1.800.000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1.800.000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1.3.3.0.00.00.0.0.000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 xml:space="preserve">MULTAS, SANCIONES, REMATES Y CONFISCACIONES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696.827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2.548.716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2.451.284</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51%</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1.3.3.1.00.00.0.0.000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MULTAS Y SANCIONES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696.827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2.548.716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2.451.284</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51%</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1.3.3.1.09.00.0.0.000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OTRAS MULTAS Y SANCIONES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696.827</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2.548.716</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2.451.284</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51%</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1.3.9.0.00.00.0.0.000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OTROS INGRESOS NO TRIBUTARIOS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60.743.503</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152.317.901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47.682.099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76%</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1.3.9.1.00.00.0.0.000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REINTEGROS Y DEVOLUCIONES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60.743.503</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152.317.901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47.682.099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76%</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CORRIENTES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50.210.000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CORRIENTES DEL SECTOR PUBLICO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50.210.000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100%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1.4.1.2.00.00.0.0.000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50.210.000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100%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INGRESOS DE CAPITAL</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DE CAPITAL</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2.4.1.0.00.00.0.0.000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TRANSFERENCIAS DE CAPITAL DEL SECTOR PUBLICO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2.4.1.1.00.00.0.0.000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TRANSFERENCIAS DE CAPITAL DEL GOBIERNO CENTRAL</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16.796.500.000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4.056.203.895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14.720.112.161</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2.076.387.839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88%</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3.0.0.0.00.00.0.0.000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FINANCIAMIENTO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-6.173.185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12.403.342.678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-9.446.963.289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420%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3.3.0.0.00.00.0.0.000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RECURSOS DE VIGENCIAS ANTERIORES</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2.956.379.389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-6.173.185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12.403.342.678</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sz w:val="12"/>
                <w:szCs w:val="12"/>
                <w:lang w:eastAsia="es-CR"/>
              </w:rPr>
            </w:pPr>
            <w:r w:rsidRPr="002D3E8D">
              <w:rPr>
                <w:rFonts w:ascii="Arial" w:eastAsia="Times New Roman" w:hAnsi="Arial" w:cs="Arial"/>
                <w:b/>
                <w:bCs/>
                <w:sz w:val="12"/>
                <w:szCs w:val="12"/>
                <w:lang w:eastAsia="es-CR"/>
              </w:rPr>
              <w:t>-9.446.963.289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b/>
                <w:bCs/>
                <w:color w:val="000000"/>
                <w:sz w:val="12"/>
                <w:szCs w:val="12"/>
                <w:lang w:eastAsia="es-CR"/>
              </w:rPr>
            </w:pPr>
            <w:r w:rsidRPr="002D3E8D">
              <w:rPr>
                <w:rFonts w:ascii="Arial" w:eastAsia="Times New Roman" w:hAnsi="Arial" w:cs="Arial"/>
                <w:b/>
                <w:bCs/>
                <w:color w:val="000000"/>
                <w:sz w:val="12"/>
                <w:szCs w:val="12"/>
                <w:lang w:eastAsia="es-CR"/>
              </w:rPr>
              <w:t>420%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3.3.1.0.00.00.0.0.000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SUPERAVIT LIBRE</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12.000.000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12.000.000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409.141.339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-397.141.339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3410%</w:t>
            </w:r>
          </w:p>
        </w:tc>
      </w:tr>
      <w:tr w:rsidR="002D3E8D" w:rsidRPr="002D3E8D" w:rsidTr="002D3E8D">
        <w:trPr>
          <w:trHeight w:val="207"/>
        </w:trPr>
        <w:tc>
          <w:tcPr>
            <w:tcW w:w="1418" w:type="dxa"/>
            <w:tcBorders>
              <w:top w:val="nil"/>
              <w:left w:val="single" w:sz="8" w:space="0" w:color="auto"/>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3.3.2.0.00.00.0.0.000</w:t>
            </w:r>
          </w:p>
        </w:tc>
        <w:tc>
          <w:tcPr>
            <w:tcW w:w="5606" w:type="dxa"/>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SUPERAVIT ESPECIFICO</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2.944.379.389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rPr>
                <w:rFonts w:ascii="Arial" w:eastAsia="Times New Roman" w:hAnsi="Arial" w:cs="Arial"/>
                <w:sz w:val="12"/>
                <w:szCs w:val="12"/>
                <w:lang w:eastAsia="es-CR"/>
              </w:rPr>
            </w:pPr>
            <w:r w:rsidRPr="002D3E8D">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2.944.379.389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-6.173.185</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sz w:val="12"/>
                <w:szCs w:val="12"/>
                <w:lang w:eastAsia="es-CR"/>
              </w:rPr>
            </w:pPr>
            <w:r w:rsidRPr="002D3E8D">
              <w:rPr>
                <w:rFonts w:ascii="Arial" w:eastAsia="Times New Roman" w:hAnsi="Arial" w:cs="Arial"/>
                <w:sz w:val="12"/>
                <w:szCs w:val="12"/>
                <w:lang w:eastAsia="es-CR"/>
              </w:rPr>
              <w:t>11.994.201.339</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-9.049.821.950</w:t>
            </w:r>
          </w:p>
        </w:tc>
        <w:tc>
          <w:tcPr>
            <w:tcW w:w="0" w:type="auto"/>
            <w:tcBorders>
              <w:top w:val="nil"/>
              <w:left w:val="nil"/>
              <w:bottom w:val="nil"/>
              <w:right w:val="single" w:sz="8" w:space="0" w:color="auto"/>
            </w:tcBorders>
            <w:shd w:val="clear" w:color="000000" w:fill="FFFFFF"/>
            <w:noWrap/>
            <w:vAlign w:val="bottom"/>
            <w:hideMark/>
          </w:tcPr>
          <w:p w:rsidR="002D3E8D" w:rsidRPr="002D3E8D" w:rsidRDefault="002D3E8D" w:rsidP="002D3E8D">
            <w:pPr>
              <w:spacing w:after="0" w:line="240" w:lineRule="auto"/>
              <w:jc w:val="right"/>
              <w:rPr>
                <w:rFonts w:ascii="Arial" w:eastAsia="Times New Roman" w:hAnsi="Arial" w:cs="Arial"/>
                <w:color w:val="000000"/>
                <w:sz w:val="12"/>
                <w:szCs w:val="12"/>
                <w:lang w:eastAsia="es-CR"/>
              </w:rPr>
            </w:pPr>
            <w:r w:rsidRPr="002D3E8D">
              <w:rPr>
                <w:rFonts w:ascii="Arial" w:eastAsia="Times New Roman" w:hAnsi="Arial" w:cs="Arial"/>
                <w:color w:val="000000"/>
                <w:sz w:val="12"/>
                <w:szCs w:val="12"/>
                <w:lang w:eastAsia="es-CR"/>
              </w:rPr>
              <w:t>407%</w:t>
            </w:r>
          </w:p>
        </w:tc>
      </w:tr>
      <w:tr w:rsidR="002D3E8D" w:rsidRPr="002D3E8D" w:rsidTr="002D3E8D">
        <w:trPr>
          <w:trHeight w:val="207"/>
        </w:trPr>
        <w:tc>
          <w:tcPr>
            <w:tcW w:w="1418"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D3E8D" w:rsidRPr="00ED2942" w:rsidRDefault="002D3E8D" w:rsidP="002D3E8D">
            <w:pPr>
              <w:spacing w:after="0" w:line="240" w:lineRule="auto"/>
              <w:jc w:val="center"/>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 xml:space="preserve"> </w:t>
            </w:r>
          </w:p>
        </w:tc>
        <w:tc>
          <w:tcPr>
            <w:tcW w:w="5606" w:type="dxa"/>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center"/>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TOTAL INGRESOS</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20.396.419.389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0</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20.396.419.389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4.220.597.106</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27.826.797.906</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-7.430.378.517</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2D3E8D" w:rsidRPr="00ED2942" w:rsidRDefault="002D3E8D" w:rsidP="002D3E8D">
            <w:pPr>
              <w:spacing w:after="0" w:line="240" w:lineRule="auto"/>
              <w:jc w:val="right"/>
              <w:rPr>
                <w:rFonts w:ascii="Century Gothic" w:eastAsia="Times New Roman" w:hAnsi="Century Gothic"/>
                <w:b/>
                <w:bCs/>
                <w:color w:val="FFFFFF" w:themeColor="background1"/>
                <w:sz w:val="12"/>
                <w:szCs w:val="12"/>
                <w:lang w:eastAsia="es-CR"/>
              </w:rPr>
            </w:pPr>
            <w:r w:rsidRPr="00ED2942">
              <w:rPr>
                <w:rFonts w:ascii="Century Gothic" w:eastAsia="Times New Roman" w:hAnsi="Century Gothic"/>
                <w:b/>
                <w:bCs/>
                <w:color w:val="FFFFFF" w:themeColor="background1"/>
                <w:sz w:val="12"/>
                <w:szCs w:val="12"/>
                <w:lang w:eastAsia="es-CR"/>
              </w:rPr>
              <w:t>136%</w:t>
            </w:r>
          </w:p>
        </w:tc>
      </w:tr>
    </w:tbl>
    <w:p w:rsidR="002D3E8D" w:rsidRPr="002D3E8D" w:rsidRDefault="002D3E8D" w:rsidP="00027B09">
      <w:pPr>
        <w:spacing w:after="0" w:line="240" w:lineRule="auto"/>
        <w:ind w:left="720"/>
        <w:jc w:val="center"/>
        <w:rPr>
          <w:rFonts w:ascii="Arial" w:hAnsi="Arial" w:cs="Arial"/>
          <w:b/>
        </w:rPr>
      </w:pPr>
    </w:p>
    <w:p w:rsidR="002D3E8D" w:rsidRPr="00027B09" w:rsidRDefault="002D3E8D" w:rsidP="00027B09">
      <w:pPr>
        <w:spacing w:after="0" w:line="240" w:lineRule="auto"/>
        <w:ind w:left="720"/>
        <w:jc w:val="center"/>
        <w:rPr>
          <w:rFonts w:ascii="Arial" w:hAnsi="Arial" w:cs="Arial"/>
          <w:b/>
          <w:sz w:val="24"/>
          <w:szCs w:val="24"/>
        </w:rPr>
        <w:sectPr w:rsidR="002D3E8D" w:rsidRPr="00027B09"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351FE1" w:rsidRDefault="00AD3004" w:rsidP="00351FE1">
      <w:pPr>
        <w:pStyle w:val="Ttulo2"/>
        <w:rPr>
          <w:rFonts w:ascii="Arial" w:hAnsi="Arial" w:cs="Arial"/>
          <w:b/>
          <w:color w:val="auto"/>
          <w:sz w:val="24"/>
          <w:szCs w:val="24"/>
        </w:rPr>
      </w:pPr>
      <w:bookmarkStart w:id="13" w:name="_Toc30766066"/>
      <w:r w:rsidRPr="00351FE1">
        <w:rPr>
          <w:rFonts w:ascii="Arial" w:hAnsi="Arial" w:cs="Arial"/>
          <w:b/>
          <w:color w:val="auto"/>
          <w:sz w:val="24"/>
          <w:szCs w:val="24"/>
        </w:rPr>
        <w:t>3</w:t>
      </w:r>
      <w:r w:rsidR="00227D1B" w:rsidRPr="00351FE1">
        <w:rPr>
          <w:rFonts w:ascii="Arial" w:hAnsi="Arial" w:cs="Arial"/>
          <w:b/>
          <w:color w:val="auto"/>
          <w:sz w:val="24"/>
          <w:szCs w:val="24"/>
        </w:rPr>
        <w:t xml:space="preserve">.2 </w:t>
      </w:r>
      <w:r w:rsidR="00A5325B" w:rsidRPr="00351FE1">
        <w:rPr>
          <w:rFonts w:ascii="Arial" w:hAnsi="Arial" w:cs="Arial"/>
          <w:b/>
          <w:color w:val="auto"/>
          <w:sz w:val="24"/>
          <w:szCs w:val="24"/>
        </w:rPr>
        <w:t>Ejecución del Presupuesto de Egresos</w:t>
      </w:r>
      <w:bookmarkEnd w:id="13"/>
      <w:r w:rsidR="00A5325B" w:rsidRPr="00351FE1">
        <w:rPr>
          <w:rFonts w:ascii="Arial" w:hAnsi="Arial" w:cs="Arial"/>
          <w:b/>
          <w:color w:val="auto"/>
          <w:sz w:val="24"/>
          <w:szCs w:val="24"/>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 xml:space="preserve">Al </w:t>
      </w:r>
      <w:r w:rsidR="00CC5F1F">
        <w:rPr>
          <w:rFonts w:ascii="Arial" w:hAnsi="Arial" w:cs="Arial"/>
          <w:b/>
          <w:sz w:val="24"/>
          <w:szCs w:val="24"/>
        </w:rPr>
        <w:t>3</w:t>
      </w:r>
      <w:r w:rsidR="00E067AF">
        <w:rPr>
          <w:rFonts w:ascii="Arial" w:hAnsi="Arial" w:cs="Arial"/>
          <w:b/>
          <w:sz w:val="24"/>
          <w:szCs w:val="24"/>
        </w:rPr>
        <w:t>1</w:t>
      </w:r>
      <w:r w:rsidR="00CC5F1F">
        <w:rPr>
          <w:rFonts w:ascii="Arial" w:hAnsi="Arial" w:cs="Arial"/>
          <w:b/>
          <w:sz w:val="24"/>
          <w:szCs w:val="24"/>
        </w:rPr>
        <w:t xml:space="preserve"> de </w:t>
      </w:r>
      <w:r w:rsidR="00E067AF">
        <w:rPr>
          <w:rFonts w:ascii="Arial" w:hAnsi="Arial" w:cs="Arial"/>
          <w:b/>
          <w:sz w:val="24"/>
          <w:szCs w:val="24"/>
        </w:rPr>
        <w:t>diciembre</w:t>
      </w:r>
      <w:r w:rsidR="00F53331">
        <w:rPr>
          <w:rFonts w:ascii="Arial" w:hAnsi="Arial" w:cs="Arial"/>
          <w:b/>
          <w:sz w:val="24"/>
          <w:szCs w:val="24"/>
        </w:rPr>
        <w:t xml:space="preserve"> del </w:t>
      </w:r>
      <w:r w:rsidR="00567FD9">
        <w:rPr>
          <w:rFonts w:ascii="Arial" w:hAnsi="Arial" w:cs="Arial"/>
          <w:b/>
          <w:sz w:val="24"/>
          <w:szCs w:val="24"/>
        </w:rPr>
        <w:t>201</w:t>
      </w:r>
      <w:r w:rsidR="00C161BB">
        <w:rPr>
          <w:rFonts w:ascii="Arial" w:hAnsi="Arial" w:cs="Arial"/>
          <w:b/>
          <w:sz w:val="24"/>
          <w:szCs w:val="24"/>
        </w:rPr>
        <w:t>9</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AD7583" w:rsidRDefault="00AD7583" w:rsidP="00565B1C">
      <w:pPr>
        <w:spacing w:after="0" w:line="240" w:lineRule="auto"/>
        <w:rPr>
          <w:rFonts w:ascii="Arial" w:hAnsi="Arial" w:cs="Arial"/>
          <w:b/>
          <w:sz w:val="24"/>
          <w:szCs w:val="24"/>
        </w:rPr>
      </w:pPr>
    </w:p>
    <w:tbl>
      <w:tblPr>
        <w:tblW w:w="113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1992"/>
        <w:gridCol w:w="1421"/>
        <w:gridCol w:w="1259"/>
        <w:gridCol w:w="1156"/>
        <w:gridCol w:w="1182"/>
        <w:gridCol w:w="1206"/>
        <w:gridCol w:w="1163"/>
        <w:gridCol w:w="994"/>
      </w:tblGrid>
      <w:tr w:rsidR="008526B8" w:rsidRPr="008526B8" w:rsidTr="00C35664">
        <w:trPr>
          <w:trHeight w:val="969"/>
        </w:trPr>
        <w:tc>
          <w:tcPr>
            <w:tcW w:w="994" w:type="dxa"/>
            <w:shd w:val="clear" w:color="auto" w:fill="00B050"/>
            <w:noWrap/>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SUBPARTIDA</w:t>
            </w:r>
          </w:p>
        </w:tc>
        <w:tc>
          <w:tcPr>
            <w:tcW w:w="1992" w:type="dxa"/>
            <w:shd w:val="clear" w:color="auto" w:fill="00B050"/>
            <w:noWrap/>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NOMBRE DE PARTIDA</w:t>
            </w:r>
          </w:p>
        </w:tc>
        <w:tc>
          <w:tcPr>
            <w:tcW w:w="1421"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PRESUPUESTO INICIAL</w:t>
            </w:r>
          </w:p>
        </w:tc>
        <w:tc>
          <w:tcPr>
            <w:tcW w:w="1259"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TOTAL MODIFIACIONES</w:t>
            </w:r>
          </w:p>
        </w:tc>
        <w:tc>
          <w:tcPr>
            <w:tcW w:w="1156"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PRESUPUESTO APROBADO</w:t>
            </w:r>
          </w:p>
        </w:tc>
        <w:tc>
          <w:tcPr>
            <w:tcW w:w="1182"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EGRESOS ACUMULADOS</w:t>
            </w:r>
          </w:p>
        </w:tc>
        <w:tc>
          <w:tcPr>
            <w:tcW w:w="1206"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ESTE TRIMESTRE</w:t>
            </w:r>
          </w:p>
        </w:tc>
        <w:tc>
          <w:tcPr>
            <w:tcW w:w="1163"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TOTAL EGRESOS REALES</w:t>
            </w:r>
          </w:p>
        </w:tc>
        <w:tc>
          <w:tcPr>
            <w:tcW w:w="994" w:type="dxa"/>
            <w:shd w:val="clear" w:color="auto" w:fill="00B050"/>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EJECUCIÓN</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0</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Remuneraciones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1.913.699.373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1.913.699.373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1.243.715.745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504.874.721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1.748.590.466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91%</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1</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Servicios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1.002.562.542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(69.425.147)</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933.137.395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468.608.389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218.336.867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686.945.255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74%</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2</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Materiales y Suministros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70.521.681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 xml:space="preserve">4.334.689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74.856.370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20.522.639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28.021.635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48.544.274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65%</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3</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Intereses y comisiones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1.800.000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 xml:space="preserve">0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1.800.000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0%</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5</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Bienes Duraderos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137.313.000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(11.219.820)</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126.093.180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11.767.740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59.368.155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71.135.895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56%</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6</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Transferecias Corrientes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17.242.976.856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sz w:val="14"/>
                <w:szCs w:val="14"/>
                <w:lang w:eastAsia="es-CR"/>
              </w:rPr>
            </w:pPr>
            <w:r w:rsidRPr="00C35664">
              <w:rPr>
                <w:rFonts w:ascii="Arial" w:eastAsia="Times New Roman" w:hAnsi="Arial" w:cs="Arial"/>
                <w:b/>
                <w:bCs/>
                <w:sz w:val="14"/>
                <w:szCs w:val="14"/>
                <w:lang w:eastAsia="es-CR"/>
              </w:rPr>
              <w:t xml:space="preserve">0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17.242.976.856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9.233.184.536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5.878.218.624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15.111.403.160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88%</w:t>
            </w:r>
          </w:p>
        </w:tc>
      </w:tr>
      <w:tr w:rsidR="008526B8" w:rsidRPr="008526B8" w:rsidTr="00C35664">
        <w:trPr>
          <w:trHeight w:val="552"/>
        </w:trPr>
        <w:tc>
          <w:tcPr>
            <w:tcW w:w="994"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9</w:t>
            </w:r>
          </w:p>
        </w:tc>
        <w:tc>
          <w:tcPr>
            <w:tcW w:w="1992" w:type="dxa"/>
            <w:shd w:val="clear" w:color="000000" w:fill="FFFFFF"/>
            <w:noWrap/>
            <w:vAlign w:val="bottom"/>
            <w:hideMark/>
          </w:tcPr>
          <w:p w:rsidR="008526B8" w:rsidRPr="00C35664" w:rsidRDefault="008526B8" w:rsidP="008526B8">
            <w:pPr>
              <w:spacing w:after="0" w:line="240" w:lineRule="auto"/>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Cuentas Especiales</w:t>
            </w:r>
          </w:p>
        </w:tc>
        <w:tc>
          <w:tcPr>
            <w:tcW w:w="1421"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27.545.937 </w:t>
            </w:r>
          </w:p>
        </w:tc>
        <w:tc>
          <w:tcPr>
            <w:tcW w:w="1259"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76.310.278 </w:t>
            </w:r>
          </w:p>
        </w:tc>
        <w:tc>
          <w:tcPr>
            <w:tcW w:w="115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103.856.215 </w:t>
            </w:r>
          </w:p>
        </w:tc>
        <w:tc>
          <w:tcPr>
            <w:tcW w:w="1182"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206"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1163"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 xml:space="preserve">0 </w:t>
            </w:r>
          </w:p>
        </w:tc>
        <w:tc>
          <w:tcPr>
            <w:tcW w:w="994" w:type="dxa"/>
            <w:shd w:val="clear" w:color="000000" w:fill="FFFFFF"/>
            <w:noWrap/>
            <w:vAlign w:val="bottom"/>
            <w:hideMark/>
          </w:tcPr>
          <w:p w:rsidR="008526B8" w:rsidRPr="00C35664" w:rsidRDefault="008526B8" w:rsidP="008526B8">
            <w:pPr>
              <w:spacing w:after="0" w:line="240" w:lineRule="auto"/>
              <w:jc w:val="right"/>
              <w:rPr>
                <w:rFonts w:ascii="Arial" w:eastAsia="Times New Roman" w:hAnsi="Arial" w:cs="Arial"/>
                <w:b/>
                <w:bCs/>
                <w:color w:val="000000"/>
                <w:sz w:val="14"/>
                <w:szCs w:val="14"/>
                <w:lang w:eastAsia="es-CR"/>
              </w:rPr>
            </w:pPr>
            <w:r w:rsidRPr="00C35664">
              <w:rPr>
                <w:rFonts w:ascii="Arial" w:eastAsia="Times New Roman" w:hAnsi="Arial" w:cs="Arial"/>
                <w:b/>
                <w:bCs/>
                <w:color w:val="000000"/>
                <w:sz w:val="14"/>
                <w:szCs w:val="14"/>
                <w:lang w:eastAsia="es-CR"/>
              </w:rPr>
              <w:t>0%</w:t>
            </w:r>
          </w:p>
        </w:tc>
      </w:tr>
      <w:tr w:rsidR="008526B8" w:rsidRPr="008526B8" w:rsidTr="00C35664">
        <w:trPr>
          <w:trHeight w:val="552"/>
        </w:trPr>
        <w:tc>
          <w:tcPr>
            <w:tcW w:w="2986" w:type="dxa"/>
            <w:gridSpan w:val="2"/>
            <w:shd w:val="clear" w:color="auto" w:fill="00B050"/>
            <w:noWrap/>
            <w:vAlign w:val="center"/>
            <w:hideMark/>
          </w:tcPr>
          <w:p w:rsidR="008526B8" w:rsidRPr="00C35664" w:rsidRDefault="008526B8" w:rsidP="008526B8">
            <w:pPr>
              <w:spacing w:after="0" w:line="240" w:lineRule="auto"/>
              <w:jc w:val="center"/>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TOTALES</w:t>
            </w:r>
          </w:p>
        </w:tc>
        <w:tc>
          <w:tcPr>
            <w:tcW w:w="1421"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20.396.419.389 </w:t>
            </w:r>
          </w:p>
        </w:tc>
        <w:tc>
          <w:tcPr>
            <w:tcW w:w="1259"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0 </w:t>
            </w:r>
          </w:p>
        </w:tc>
        <w:tc>
          <w:tcPr>
            <w:tcW w:w="1156"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20.396.419.389 </w:t>
            </w:r>
          </w:p>
        </w:tc>
        <w:tc>
          <w:tcPr>
            <w:tcW w:w="1182"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  10.977.799.050 </w:t>
            </w:r>
          </w:p>
        </w:tc>
        <w:tc>
          <w:tcPr>
            <w:tcW w:w="1206"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    6.688.820.001 </w:t>
            </w:r>
          </w:p>
        </w:tc>
        <w:tc>
          <w:tcPr>
            <w:tcW w:w="1163"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 xml:space="preserve">  17.666.619.051 </w:t>
            </w:r>
          </w:p>
        </w:tc>
        <w:tc>
          <w:tcPr>
            <w:tcW w:w="994" w:type="dxa"/>
            <w:shd w:val="clear" w:color="auto" w:fill="00B050"/>
            <w:noWrap/>
            <w:vAlign w:val="center"/>
            <w:hideMark/>
          </w:tcPr>
          <w:p w:rsidR="008526B8" w:rsidRPr="00C35664" w:rsidRDefault="008526B8" w:rsidP="008526B8">
            <w:pPr>
              <w:spacing w:after="0" w:line="240" w:lineRule="auto"/>
              <w:jc w:val="right"/>
              <w:rPr>
                <w:rFonts w:ascii="Arial" w:eastAsia="Times New Roman" w:hAnsi="Arial" w:cs="Arial"/>
                <w:b/>
                <w:bCs/>
                <w:color w:val="FFFFFF"/>
                <w:sz w:val="12"/>
                <w:szCs w:val="12"/>
                <w:lang w:eastAsia="es-CR"/>
              </w:rPr>
            </w:pPr>
            <w:r w:rsidRPr="00C35664">
              <w:rPr>
                <w:rFonts w:ascii="Arial" w:eastAsia="Times New Roman" w:hAnsi="Arial" w:cs="Arial"/>
                <w:b/>
                <w:bCs/>
                <w:color w:val="FFFFFF"/>
                <w:sz w:val="12"/>
                <w:szCs w:val="12"/>
                <w:lang w:eastAsia="es-CR"/>
              </w:rPr>
              <w:t>87%</w:t>
            </w:r>
          </w:p>
        </w:tc>
      </w:tr>
    </w:tbl>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161BB" w:rsidRDefault="00C161BB" w:rsidP="00565B1C">
      <w:pPr>
        <w:spacing w:after="0" w:line="240" w:lineRule="auto"/>
        <w:rPr>
          <w:rFonts w:ascii="Arial" w:hAnsi="Arial" w:cs="Arial"/>
          <w:b/>
          <w:sz w:val="24"/>
          <w:szCs w:val="24"/>
        </w:rPr>
      </w:pPr>
    </w:p>
    <w:p w:rsidR="001E481D" w:rsidRPr="00490F3E" w:rsidRDefault="001E481D" w:rsidP="00490F3E">
      <w:pPr>
        <w:pStyle w:val="Prrafodelista"/>
        <w:numPr>
          <w:ilvl w:val="0"/>
          <w:numId w:val="18"/>
        </w:numPr>
        <w:spacing w:after="0" w:line="240" w:lineRule="auto"/>
        <w:rPr>
          <w:rFonts w:ascii="Arial" w:hAnsi="Arial" w:cs="Arial"/>
          <w:b/>
          <w:sz w:val="24"/>
          <w:szCs w:val="24"/>
        </w:rPr>
      </w:pPr>
      <w:r w:rsidRPr="00490F3E">
        <w:rPr>
          <w:rFonts w:ascii="Arial" w:hAnsi="Arial" w:cs="Arial"/>
          <w:b/>
          <w:sz w:val="24"/>
          <w:szCs w:val="24"/>
        </w:rPr>
        <w:t>Información Complementaria</w:t>
      </w:r>
    </w:p>
    <w:p w:rsidR="00490F3E" w:rsidRPr="00490F3E" w:rsidRDefault="00490F3E" w:rsidP="00490F3E">
      <w:pPr>
        <w:pStyle w:val="Prrafodelista"/>
        <w:spacing w:after="0" w:line="240" w:lineRule="auto"/>
        <w:rPr>
          <w:rFonts w:ascii="Arial" w:hAnsi="Arial" w:cs="Arial"/>
          <w:b/>
          <w:sz w:val="24"/>
          <w:szCs w:val="24"/>
        </w:rPr>
      </w:pPr>
    </w:p>
    <w:p w:rsidR="001E481D" w:rsidRPr="00351FE1" w:rsidRDefault="001E481D" w:rsidP="00351FE1">
      <w:pPr>
        <w:pStyle w:val="Ttulo1"/>
        <w:rPr>
          <w:rFonts w:ascii="Arial" w:hAnsi="Arial" w:cs="Arial"/>
          <w:b/>
          <w:color w:val="auto"/>
          <w:sz w:val="24"/>
          <w:szCs w:val="24"/>
        </w:rPr>
      </w:pPr>
      <w:bookmarkStart w:id="14" w:name="_Toc30766067"/>
      <w:r w:rsidRPr="00351FE1">
        <w:rPr>
          <w:rFonts w:ascii="Arial" w:hAnsi="Arial" w:cs="Arial"/>
          <w:b/>
          <w:color w:val="auto"/>
          <w:sz w:val="24"/>
          <w:szCs w:val="24"/>
        </w:rPr>
        <w:t>4</w:t>
      </w:r>
      <w:r w:rsidR="00490F3E" w:rsidRPr="00351FE1">
        <w:rPr>
          <w:rFonts w:ascii="Arial" w:hAnsi="Arial" w:cs="Arial"/>
          <w:b/>
          <w:color w:val="auto"/>
          <w:sz w:val="24"/>
          <w:szCs w:val="24"/>
        </w:rPr>
        <w:t xml:space="preserve">. </w:t>
      </w:r>
      <w:r w:rsidRPr="00351FE1">
        <w:rPr>
          <w:rFonts w:ascii="Arial" w:hAnsi="Arial" w:cs="Arial"/>
          <w:b/>
          <w:color w:val="auto"/>
          <w:sz w:val="24"/>
          <w:szCs w:val="24"/>
        </w:rPr>
        <w:t>Comentarios sobre los Ingresos</w:t>
      </w:r>
      <w:bookmarkEnd w:id="14"/>
      <w:r w:rsidRPr="00351FE1">
        <w:rPr>
          <w:rFonts w:ascii="Arial" w:hAnsi="Arial" w:cs="Arial"/>
          <w:b/>
          <w:color w:val="auto"/>
          <w:sz w:val="24"/>
          <w:szCs w:val="24"/>
        </w:rPr>
        <w:t xml:space="preserve"> </w:t>
      </w:r>
    </w:p>
    <w:p w:rsidR="00C161BB" w:rsidRPr="00351FE1" w:rsidRDefault="00C161BB" w:rsidP="005B7490">
      <w:pPr>
        <w:spacing w:after="0" w:line="240" w:lineRule="auto"/>
        <w:rPr>
          <w:sz w:val="24"/>
          <w:szCs w:val="24"/>
        </w:rPr>
      </w:pPr>
    </w:p>
    <w:p w:rsidR="001E481D" w:rsidRPr="001E481D" w:rsidRDefault="005B7490" w:rsidP="001E481D">
      <w:pPr>
        <w:jc w:val="both"/>
        <w:rPr>
          <w:rFonts w:ascii="Arial" w:hAnsi="Arial" w:cs="Arial"/>
          <w:b/>
          <w:sz w:val="24"/>
          <w:szCs w:val="24"/>
        </w:rPr>
      </w:pPr>
      <w:r>
        <w:rPr>
          <w:rFonts w:ascii="Arial" w:hAnsi="Arial" w:cs="Arial"/>
          <w:sz w:val="24"/>
          <w:szCs w:val="24"/>
        </w:rPr>
        <w:t xml:space="preserve">Al cierre </w:t>
      </w:r>
      <w:r w:rsidRPr="00941209">
        <w:rPr>
          <w:rFonts w:ascii="Arial" w:hAnsi="Arial" w:cs="Arial"/>
          <w:color w:val="000000" w:themeColor="text1"/>
          <w:sz w:val="24"/>
          <w:szCs w:val="24"/>
        </w:rPr>
        <w:t xml:space="preserve">del </w:t>
      </w:r>
      <w:r w:rsidR="00500506">
        <w:rPr>
          <w:rFonts w:ascii="Arial" w:hAnsi="Arial" w:cs="Arial"/>
          <w:color w:val="000000" w:themeColor="text1"/>
          <w:sz w:val="24"/>
          <w:szCs w:val="24"/>
        </w:rPr>
        <w:t>cuarto</w:t>
      </w:r>
      <w:r w:rsidRPr="00941209">
        <w:rPr>
          <w:rFonts w:ascii="Arial" w:hAnsi="Arial" w:cs="Arial"/>
          <w:color w:val="000000" w:themeColor="text1"/>
          <w:sz w:val="24"/>
          <w:szCs w:val="24"/>
        </w:rPr>
        <w:t xml:space="preserve"> trimestre </w:t>
      </w:r>
      <w:r>
        <w:rPr>
          <w:rFonts w:ascii="Arial" w:hAnsi="Arial" w:cs="Arial"/>
          <w:sz w:val="24"/>
          <w:szCs w:val="24"/>
        </w:rPr>
        <w:t>del 201</w:t>
      </w:r>
      <w:r w:rsidR="00C161BB">
        <w:rPr>
          <w:rFonts w:ascii="Arial" w:hAnsi="Arial" w:cs="Arial"/>
          <w:sz w:val="24"/>
          <w:szCs w:val="24"/>
        </w:rPr>
        <w:t>9</w:t>
      </w:r>
      <w:r>
        <w:rPr>
          <w:rFonts w:ascii="Arial" w:hAnsi="Arial" w:cs="Arial"/>
          <w:sz w:val="24"/>
          <w:szCs w:val="24"/>
        </w:rPr>
        <w:t>, l</w:t>
      </w:r>
      <w:r w:rsidR="001E481D" w:rsidRPr="001E481D">
        <w:rPr>
          <w:rFonts w:ascii="Arial" w:hAnsi="Arial" w:cs="Arial"/>
          <w:sz w:val="24"/>
          <w:szCs w:val="24"/>
        </w:rPr>
        <w:t xml:space="preserve">a institución </w:t>
      </w:r>
      <w:r>
        <w:rPr>
          <w:rFonts w:ascii="Arial" w:hAnsi="Arial" w:cs="Arial"/>
          <w:sz w:val="24"/>
          <w:szCs w:val="24"/>
        </w:rPr>
        <w:t xml:space="preserve">presenta ingresos </w:t>
      </w:r>
      <w:r w:rsidR="00844A63">
        <w:rPr>
          <w:rFonts w:ascii="Arial" w:hAnsi="Arial" w:cs="Arial"/>
          <w:sz w:val="24"/>
          <w:szCs w:val="24"/>
        </w:rPr>
        <w:t xml:space="preserve">totales </w:t>
      </w:r>
      <w:r>
        <w:rPr>
          <w:rFonts w:ascii="Arial" w:hAnsi="Arial" w:cs="Arial"/>
          <w:sz w:val="24"/>
          <w:szCs w:val="24"/>
        </w:rPr>
        <w:t xml:space="preserve">por la suma de </w:t>
      </w:r>
      <w:r w:rsidRPr="00844A63">
        <w:rPr>
          <w:rFonts w:ascii="Arial" w:hAnsi="Arial" w:cs="Arial"/>
          <w:b/>
          <w:color w:val="000000" w:themeColor="text1"/>
          <w:sz w:val="24"/>
          <w:szCs w:val="24"/>
        </w:rPr>
        <w:t>¢</w:t>
      </w:r>
      <w:r w:rsidR="00500506">
        <w:rPr>
          <w:rFonts w:ascii="Arial" w:hAnsi="Arial" w:cs="Arial"/>
          <w:b/>
          <w:color w:val="000000" w:themeColor="text1"/>
          <w:sz w:val="24"/>
          <w:szCs w:val="24"/>
        </w:rPr>
        <w:t>18.379.834.617</w:t>
      </w:r>
      <w:r w:rsidRPr="00844A63">
        <w:rPr>
          <w:rFonts w:ascii="Arial" w:hAnsi="Arial" w:cs="Arial"/>
          <w:b/>
          <w:color w:val="000000" w:themeColor="text1"/>
          <w:sz w:val="24"/>
          <w:szCs w:val="24"/>
        </w:rPr>
        <w:t>,</w:t>
      </w:r>
      <w:r w:rsidR="00D9656F" w:rsidRPr="00941209">
        <w:rPr>
          <w:rFonts w:ascii="Arial" w:hAnsi="Arial" w:cs="Arial"/>
          <w:color w:val="FF0000"/>
          <w:sz w:val="24"/>
          <w:szCs w:val="24"/>
        </w:rPr>
        <w:t xml:space="preserve"> </w:t>
      </w:r>
      <w:r w:rsidR="00D9656F">
        <w:rPr>
          <w:rFonts w:ascii="Arial" w:hAnsi="Arial" w:cs="Arial"/>
          <w:sz w:val="24"/>
          <w:szCs w:val="24"/>
        </w:rPr>
        <w:t>(</w:t>
      </w:r>
      <w:r>
        <w:rPr>
          <w:rFonts w:ascii="Arial" w:hAnsi="Arial" w:cs="Arial"/>
          <w:sz w:val="24"/>
          <w:szCs w:val="24"/>
        </w:rPr>
        <w:t xml:space="preserve">sin tomar en cuenta </w:t>
      </w:r>
      <w:r w:rsidR="001E481D" w:rsidRPr="001E481D">
        <w:rPr>
          <w:rFonts w:ascii="Arial" w:hAnsi="Arial" w:cs="Arial"/>
          <w:sz w:val="24"/>
          <w:szCs w:val="24"/>
        </w:rPr>
        <w:t>los ingresos por superávit acumulado no presupuestado</w:t>
      </w:r>
      <w:r w:rsidR="00D9656F">
        <w:rPr>
          <w:rFonts w:ascii="Arial" w:hAnsi="Arial" w:cs="Arial"/>
          <w:sz w:val="24"/>
          <w:szCs w:val="24"/>
        </w:rPr>
        <w:t>)</w:t>
      </w:r>
      <w:r w:rsidR="00A011DA">
        <w:rPr>
          <w:rFonts w:ascii="Arial" w:hAnsi="Arial" w:cs="Arial"/>
          <w:sz w:val="24"/>
          <w:szCs w:val="24"/>
        </w:rPr>
        <w:t>,</w:t>
      </w:r>
      <w:r w:rsidR="001E481D" w:rsidRPr="001E481D">
        <w:rPr>
          <w:rFonts w:ascii="Arial" w:hAnsi="Arial" w:cs="Arial"/>
          <w:sz w:val="24"/>
          <w:szCs w:val="24"/>
        </w:rPr>
        <w:t xml:space="preserve"> </w:t>
      </w:r>
      <w:r>
        <w:rPr>
          <w:rFonts w:ascii="Arial" w:hAnsi="Arial" w:cs="Arial"/>
          <w:sz w:val="24"/>
          <w:szCs w:val="24"/>
        </w:rPr>
        <w:t>dicho monto equivale a una ejecución del</w:t>
      </w:r>
      <w:r w:rsidR="001E481D" w:rsidRPr="001E481D">
        <w:rPr>
          <w:rFonts w:ascii="Arial" w:hAnsi="Arial" w:cs="Arial"/>
          <w:sz w:val="24"/>
          <w:szCs w:val="24"/>
        </w:rPr>
        <w:t xml:space="preserve"> </w:t>
      </w:r>
      <w:r w:rsidR="00500506">
        <w:rPr>
          <w:rFonts w:ascii="Arial" w:hAnsi="Arial" w:cs="Arial"/>
          <w:sz w:val="24"/>
          <w:szCs w:val="24"/>
        </w:rPr>
        <w:t>9</w:t>
      </w:r>
      <w:r w:rsidR="00844A63" w:rsidRPr="00844A63">
        <w:rPr>
          <w:rFonts w:ascii="Arial" w:hAnsi="Arial" w:cs="Arial"/>
          <w:b/>
          <w:color w:val="000000" w:themeColor="text1"/>
          <w:sz w:val="24"/>
          <w:szCs w:val="24"/>
        </w:rPr>
        <w:t>0%</w:t>
      </w:r>
      <w:r w:rsidR="000E2575" w:rsidRPr="00844A63">
        <w:rPr>
          <w:rFonts w:ascii="Arial" w:hAnsi="Arial" w:cs="Arial"/>
          <w:b/>
          <w:color w:val="000000" w:themeColor="text1"/>
          <w:sz w:val="24"/>
          <w:szCs w:val="24"/>
        </w:rPr>
        <w:t>.</w:t>
      </w:r>
      <w:r w:rsidR="000E2575" w:rsidRPr="00941209">
        <w:rPr>
          <w:rFonts w:ascii="Arial" w:hAnsi="Arial" w:cs="Arial"/>
          <w:color w:val="FF0000"/>
          <w:sz w:val="24"/>
          <w:szCs w:val="24"/>
        </w:rPr>
        <w:t xml:space="preserve"> </w:t>
      </w:r>
      <w:r w:rsidR="000E2575">
        <w:rPr>
          <w:rFonts w:ascii="Arial" w:hAnsi="Arial" w:cs="Arial"/>
          <w:sz w:val="24"/>
          <w:szCs w:val="24"/>
        </w:rPr>
        <w:t xml:space="preserve">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r w:rsidR="00844A63">
        <w:rPr>
          <w:rFonts w:ascii="Arial" w:hAnsi="Arial" w:cs="Arial"/>
          <w:sz w:val="24"/>
          <w:szCs w:val="24"/>
        </w:rPr>
        <w:t xml:space="preserve"> durante el </w:t>
      </w:r>
      <w:r w:rsidR="00500506">
        <w:rPr>
          <w:rFonts w:ascii="Arial" w:hAnsi="Arial" w:cs="Arial"/>
          <w:sz w:val="24"/>
          <w:szCs w:val="24"/>
        </w:rPr>
        <w:t>cuarto</w:t>
      </w:r>
      <w:r w:rsidR="00844A63">
        <w:rPr>
          <w:rFonts w:ascii="Arial" w:hAnsi="Arial" w:cs="Arial"/>
          <w:sz w:val="24"/>
          <w:szCs w:val="24"/>
        </w:rPr>
        <w:t xml:space="preserve"> trimestre</w:t>
      </w:r>
      <w:r w:rsidR="001E481D" w:rsidRPr="001E481D">
        <w:rPr>
          <w:rFonts w:ascii="Arial" w:hAnsi="Arial" w:cs="Arial"/>
          <w:sz w:val="24"/>
          <w:szCs w:val="24"/>
        </w:rPr>
        <w:t>.</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821BDA"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00072F5C">
        <w:rPr>
          <w:rFonts w:ascii="Arial" w:hAnsi="Arial" w:cs="Arial"/>
          <w:sz w:val="24"/>
          <w:szCs w:val="24"/>
        </w:rPr>
        <w:t>al cierre del cuarto</w:t>
      </w:r>
      <w:r w:rsidR="00216E7D">
        <w:rPr>
          <w:rFonts w:ascii="Arial" w:hAnsi="Arial" w:cs="Arial"/>
          <w:sz w:val="24"/>
          <w:szCs w:val="24"/>
        </w:rPr>
        <w:t xml:space="preserve"> trimestre del 201</w:t>
      </w:r>
      <w:r w:rsidR="004A4089">
        <w:rPr>
          <w:rFonts w:ascii="Arial" w:hAnsi="Arial" w:cs="Arial"/>
          <w:sz w:val="24"/>
          <w:szCs w:val="24"/>
        </w:rPr>
        <w:t>9</w:t>
      </w:r>
      <w:r w:rsidR="00216E7D">
        <w:rPr>
          <w:rFonts w:ascii="Arial" w:hAnsi="Arial" w:cs="Arial"/>
          <w:sz w:val="24"/>
          <w:szCs w:val="24"/>
        </w:rPr>
        <w:t xml:space="preserve">, </w:t>
      </w:r>
      <w:r w:rsidRPr="001E481D">
        <w:rPr>
          <w:rFonts w:ascii="Arial" w:hAnsi="Arial" w:cs="Arial"/>
          <w:sz w:val="24"/>
          <w:szCs w:val="24"/>
        </w:rPr>
        <w:t>FONAFIFO ha capta</w:t>
      </w:r>
      <w:r w:rsidR="006A57E4">
        <w:rPr>
          <w:rFonts w:ascii="Arial" w:hAnsi="Arial" w:cs="Arial"/>
          <w:sz w:val="24"/>
          <w:szCs w:val="24"/>
        </w:rPr>
        <w:t xml:space="preserve">do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w:t>
      </w:r>
      <w:r w:rsidR="006A57E4" w:rsidRPr="00F43DBC">
        <w:rPr>
          <w:rFonts w:ascii="Arial" w:hAnsi="Arial" w:cs="Arial"/>
          <w:sz w:val="24"/>
          <w:szCs w:val="24"/>
        </w:rPr>
        <w:t xml:space="preserve">por la suma </w:t>
      </w:r>
      <w:r w:rsidR="00405650" w:rsidRPr="00F43DBC">
        <w:rPr>
          <w:rFonts w:ascii="Arial" w:hAnsi="Arial" w:cs="Arial"/>
          <w:sz w:val="24"/>
          <w:szCs w:val="24"/>
        </w:rPr>
        <w:t xml:space="preserve">de </w:t>
      </w:r>
      <w:r w:rsidR="00405650" w:rsidRPr="00F43DBC">
        <w:rPr>
          <w:rFonts w:ascii="Arial" w:hAnsi="Arial" w:cs="Arial"/>
          <w:b/>
          <w:sz w:val="24"/>
          <w:szCs w:val="24"/>
        </w:rPr>
        <w:t>¢</w:t>
      </w:r>
      <w:r w:rsidR="00072F5C">
        <w:rPr>
          <w:rFonts w:ascii="Arial" w:hAnsi="Arial" w:cs="Arial"/>
          <w:b/>
          <w:sz w:val="24"/>
          <w:szCs w:val="24"/>
        </w:rPr>
        <w:t>58.905.195</w:t>
      </w:r>
      <w:r w:rsidR="00216E7D" w:rsidRPr="00F43DBC">
        <w:rPr>
          <w:rFonts w:ascii="Arial" w:hAnsi="Arial" w:cs="Arial"/>
          <w:sz w:val="24"/>
          <w:szCs w:val="24"/>
        </w:rPr>
        <w:t>,</w:t>
      </w:r>
      <w:r w:rsidR="00F43DBC" w:rsidRPr="00F43DBC">
        <w:rPr>
          <w:rFonts w:ascii="Arial" w:hAnsi="Arial" w:cs="Arial"/>
          <w:b/>
          <w:sz w:val="24"/>
          <w:szCs w:val="24"/>
        </w:rPr>
        <w:t xml:space="preserve"> </w:t>
      </w:r>
      <w:r w:rsidR="00B45B71" w:rsidRPr="00F43DBC">
        <w:rPr>
          <w:rFonts w:ascii="Arial" w:hAnsi="Arial" w:cs="Arial"/>
          <w:sz w:val="24"/>
          <w:szCs w:val="24"/>
        </w:rPr>
        <w:t>estos ingresos</w:t>
      </w:r>
      <w:r w:rsidR="00FC30CB" w:rsidRPr="00F43DBC">
        <w:rPr>
          <w:rFonts w:ascii="Arial" w:hAnsi="Arial" w:cs="Arial"/>
          <w:sz w:val="24"/>
          <w:szCs w:val="24"/>
        </w:rPr>
        <w:t xml:space="preserve"> se distribuyen de la siguiente manera:</w:t>
      </w:r>
    </w:p>
    <w:tbl>
      <w:tblPr>
        <w:tblW w:w="5311" w:type="dxa"/>
        <w:tblInd w:w="1488" w:type="dxa"/>
        <w:tblCellMar>
          <w:left w:w="70" w:type="dxa"/>
          <w:right w:w="70" w:type="dxa"/>
        </w:tblCellMar>
        <w:tblLook w:val="04A0" w:firstRow="1" w:lastRow="0" w:firstColumn="1" w:lastColumn="0" w:noHBand="0" w:noVBand="1"/>
      </w:tblPr>
      <w:tblGrid>
        <w:gridCol w:w="3118"/>
        <w:gridCol w:w="2193"/>
      </w:tblGrid>
      <w:tr w:rsidR="00DA6799" w:rsidRPr="00BC0A02" w:rsidTr="007E4542">
        <w:trPr>
          <w:trHeight w:val="251"/>
        </w:trPr>
        <w:tc>
          <w:tcPr>
            <w:tcW w:w="31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DA6799" w:rsidRPr="00BC0A02" w:rsidRDefault="00DA6799" w:rsidP="00DA6799">
            <w:pPr>
              <w:spacing w:after="0" w:line="240" w:lineRule="auto"/>
              <w:jc w:val="center"/>
              <w:rPr>
                <w:rFonts w:eastAsia="Times New Roman"/>
                <w:b/>
                <w:bCs/>
                <w:lang w:eastAsia="es-CR"/>
              </w:rPr>
            </w:pPr>
            <w:r w:rsidRPr="00BC0A02">
              <w:rPr>
                <w:rFonts w:eastAsia="Times New Roman"/>
                <w:b/>
                <w:bCs/>
                <w:lang w:eastAsia="es-CR"/>
              </w:rPr>
              <w:t>Venta de servicios</w:t>
            </w:r>
          </w:p>
        </w:tc>
        <w:tc>
          <w:tcPr>
            <w:tcW w:w="2193" w:type="dxa"/>
            <w:tcBorders>
              <w:top w:val="single" w:sz="4" w:space="0" w:color="auto"/>
              <w:left w:val="nil"/>
              <w:bottom w:val="single" w:sz="4" w:space="0" w:color="auto"/>
              <w:right w:val="single" w:sz="4" w:space="0" w:color="auto"/>
            </w:tcBorders>
            <w:shd w:val="clear" w:color="000000" w:fill="00B050"/>
            <w:noWrap/>
            <w:vAlign w:val="bottom"/>
            <w:hideMark/>
          </w:tcPr>
          <w:p w:rsidR="00DA6799" w:rsidRPr="00BC0A02" w:rsidRDefault="00DA6799" w:rsidP="00DA6799">
            <w:pPr>
              <w:spacing w:after="0" w:line="240" w:lineRule="auto"/>
              <w:jc w:val="center"/>
              <w:rPr>
                <w:rFonts w:eastAsia="Times New Roman"/>
                <w:b/>
                <w:bCs/>
                <w:lang w:eastAsia="es-CR"/>
              </w:rPr>
            </w:pPr>
            <w:r w:rsidRPr="00BC0A02">
              <w:rPr>
                <w:rFonts w:eastAsia="Times New Roman"/>
                <w:b/>
                <w:bCs/>
                <w:lang w:eastAsia="es-CR"/>
              </w:rPr>
              <w:t xml:space="preserve"> Monto </w:t>
            </w:r>
          </w:p>
        </w:tc>
      </w:tr>
      <w:tr w:rsidR="00DA6799" w:rsidRPr="00BC0A02" w:rsidTr="007E4542">
        <w:trPr>
          <w:trHeight w:val="251"/>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A6799" w:rsidRPr="00BC0A02" w:rsidRDefault="00DA6799" w:rsidP="007E4542">
            <w:pPr>
              <w:spacing w:after="0" w:line="240" w:lineRule="auto"/>
              <w:rPr>
                <w:rFonts w:eastAsia="Times New Roman"/>
                <w:lang w:eastAsia="es-CR"/>
              </w:rPr>
            </w:pPr>
            <w:r w:rsidRPr="00BC0A02">
              <w:rPr>
                <w:rFonts w:eastAsia="Times New Roman"/>
                <w:lang w:eastAsia="es-CR"/>
              </w:rPr>
              <w:t xml:space="preserve">Venta </w:t>
            </w:r>
            <w:r w:rsidR="007E4542" w:rsidRPr="00BC0A02">
              <w:rPr>
                <w:rFonts w:eastAsia="Times New Roman"/>
                <w:lang w:eastAsia="es-CR"/>
              </w:rPr>
              <w:t>de créditos de carbono</w:t>
            </w:r>
          </w:p>
        </w:tc>
        <w:tc>
          <w:tcPr>
            <w:tcW w:w="2193" w:type="dxa"/>
            <w:tcBorders>
              <w:top w:val="nil"/>
              <w:left w:val="nil"/>
              <w:bottom w:val="single" w:sz="4" w:space="0" w:color="auto"/>
              <w:right w:val="single" w:sz="4" w:space="0" w:color="auto"/>
            </w:tcBorders>
            <w:shd w:val="clear" w:color="auto" w:fill="auto"/>
            <w:noWrap/>
            <w:vAlign w:val="bottom"/>
            <w:hideMark/>
          </w:tcPr>
          <w:p w:rsidR="007E4542" w:rsidRPr="00BC0A02" w:rsidRDefault="00BC0A02" w:rsidP="00844A63">
            <w:pPr>
              <w:spacing w:after="0" w:line="240" w:lineRule="auto"/>
              <w:jc w:val="right"/>
              <w:rPr>
                <w:rFonts w:eastAsia="Times New Roman"/>
                <w:lang w:eastAsia="es-CR"/>
              </w:rPr>
            </w:pPr>
            <w:r w:rsidRPr="00BC0A02">
              <w:rPr>
                <w:rFonts w:eastAsia="Times New Roman"/>
                <w:lang w:eastAsia="es-CR"/>
              </w:rPr>
              <w:t>36.545.274</w:t>
            </w:r>
          </w:p>
        </w:tc>
      </w:tr>
      <w:tr w:rsidR="00382DCB" w:rsidRPr="00BC0A02" w:rsidTr="007E4542">
        <w:trPr>
          <w:trHeight w:val="251"/>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382DCB" w:rsidRPr="00BC0A02" w:rsidRDefault="00382DCB" w:rsidP="00BC0A02">
            <w:pPr>
              <w:spacing w:after="0" w:line="240" w:lineRule="auto"/>
              <w:rPr>
                <w:rFonts w:eastAsia="Times New Roman"/>
                <w:lang w:eastAsia="es-CR"/>
              </w:rPr>
            </w:pPr>
            <w:r w:rsidRPr="00BC0A02">
              <w:rPr>
                <w:rFonts w:eastAsia="Times New Roman"/>
                <w:lang w:eastAsia="es-CR"/>
              </w:rPr>
              <w:t xml:space="preserve">Venta servicio </w:t>
            </w:r>
            <w:r w:rsidR="00BC0A02" w:rsidRPr="00BC0A02">
              <w:rPr>
                <w:rFonts w:eastAsia="Times New Roman"/>
                <w:lang w:eastAsia="es-CR"/>
              </w:rPr>
              <w:t>por convenios</w:t>
            </w:r>
          </w:p>
        </w:tc>
        <w:tc>
          <w:tcPr>
            <w:tcW w:w="2193" w:type="dxa"/>
            <w:tcBorders>
              <w:top w:val="nil"/>
              <w:left w:val="nil"/>
              <w:bottom w:val="single" w:sz="4" w:space="0" w:color="auto"/>
              <w:right w:val="single" w:sz="4" w:space="0" w:color="auto"/>
            </w:tcBorders>
            <w:shd w:val="clear" w:color="auto" w:fill="auto"/>
            <w:noWrap/>
            <w:vAlign w:val="bottom"/>
            <w:hideMark/>
          </w:tcPr>
          <w:p w:rsidR="00382DCB" w:rsidRPr="00BC0A02" w:rsidRDefault="00382DCB" w:rsidP="00BC0A02">
            <w:pPr>
              <w:spacing w:after="0" w:line="240" w:lineRule="auto"/>
              <w:jc w:val="right"/>
              <w:rPr>
                <w:rFonts w:eastAsia="Times New Roman"/>
                <w:lang w:eastAsia="es-CR"/>
              </w:rPr>
            </w:pPr>
            <w:r w:rsidRPr="00BC0A02">
              <w:rPr>
                <w:rFonts w:eastAsia="Times New Roman"/>
                <w:lang w:eastAsia="es-CR"/>
              </w:rPr>
              <w:t xml:space="preserve">                  </w:t>
            </w:r>
            <w:r w:rsidR="00BC0A02" w:rsidRPr="00BC0A02">
              <w:rPr>
                <w:rFonts w:eastAsia="Times New Roman"/>
                <w:lang w:eastAsia="es-CR"/>
              </w:rPr>
              <w:t>20.861.607</w:t>
            </w:r>
          </w:p>
        </w:tc>
      </w:tr>
      <w:tr w:rsidR="00DA6799" w:rsidRPr="00BC0A02" w:rsidTr="007E4542">
        <w:trPr>
          <w:trHeight w:val="251"/>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A6799" w:rsidRPr="00BC0A02" w:rsidRDefault="00DA6799" w:rsidP="00DA6799">
            <w:pPr>
              <w:spacing w:after="0" w:line="240" w:lineRule="auto"/>
              <w:rPr>
                <w:rFonts w:eastAsia="Times New Roman"/>
                <w:lang w:eastAsia="es-CR"/>
              </w:rPr>
            </w:pPr>
            <w:r w:rsidRPr="00BC0A02">
              <w:rPr>
                <w:rFonts w:eastAsia="Times New Roman"/>
                <w:lang w:eastAsia="es-CR"/>
              </w:rPr>
              <w:t>Ventas Vuelo limpio</w:t>
            </w:r>
          </w:p>
        </w:tc>
        <w:tc>
          <w:tcPr>
            <w:tcW w:w="2193" w:type="dxa"/>
            <w:tcBorders>
              <w:top w:val="nil"/>
              <w:left w:val="nil"/>
              <w:bottom w:val="single" w:sz="4" w:space="0" w:color="auto"/>
              <w:right w:val="single" w:sz="4" w:space="0" w:color="auto"/>
            </w:tcBorders>
            <w:shd w:val="clear" w:color="auto" w:fill="auto"/>
            <w:noWrap/>
            <w:vAlign w:val="bottom"/>
            <w:hideMark/>
          </w:tcPr>
          <w:p w:rsidR="00DA6799" w:rsidRPr="00BC0A02" w:rsidRDefault="00BC0A02" w:rsidP="00BC0A02">
            <w:pPr>
              <w:spacing w:after="0" w:line="240" w:lineRule="auto"/>
              <w:jc w:val="right"/>
              <w:rPr>
                <w:rFonts w:eastAsia="Times New Roman"/>
                <w:lang w:eastAsia="es-CR"/>
              </w:rPr>
            </w:pPr>
            <w:r w:rsidRPr="00BC0A02">
              <w:rPr>
                <w:rFonts w:eastAsia="Times New Roman"/>
                <w:lang w:eastAsia="es-CR"/>
              </w:rPr>
              <w:t>1.498.314</w:t>
            </w:r>
            <w:r w:rsidR="00382DCB" w:rsidRPr="00BC0A02">
              <w:rPr>
                <w:rFonts w:eastAsia="Times New Roman"/>
                <w:lang w:eastAsia="es-CR"/>
              </w:rPr>
              <w:t xml:space="preserve">               </w:t>
            </w:r>
          </w:p>
        </w:tc>
      </w:tr>
      <w:tr w:rsidR="00DA6799" w:rsidRPr="00BC0A02" w:rsidTr="007E4542">
        <w:trPr>
          <w:trHeight w:val="251"/>
        </w:trPr>
        <w:tc>
          <w:tcPr>
            <w:tcW w:w="3118" w:type="dxa"/>
            <w:tcBorders>
              <w:top w:val="nil"/>
              <w:left w:val="single" w:sz="4" w:space="0" w:color="auto"/>
              <w:bottom w:val="single" w:sz="4" w:space="0" w:color="auto"/>
              <w:right w:val="single" w:sz="4" w:space="0" w:color="auto"/>
            </w:tcBorders>
            <w:shd w:val="clear" w:color="000000" w:fill="00B050"/>
            <w:noWrap/>
            <w:vAlign w:val="bottom"/>
            <w:hideMark/>
          </w:tcPr>
          <w:p w:rsidR="00DA6799" w:rsidRPr="00BC0A02" w:rsidRDefault="00DA6799" w:rsidP="00DA6799">
            <w:pPr>
              <w:spacing w:after="0" w:line="240" w:lineRule="auto"/>
              <w:rPr>
                <w:rFonts w:eastAsia="Times New Roman"/>
                <w:b/>
                <w:bCs/>
                <w:lang w:eastAsia="es-CR"/>
              </w:rPr>
            </w:pPr>
            <w:r w:rsidRPr="00BC0A02">
              <w:rPr>
                <w:rFonts w:eastAsia="Times New Roman"/>
                <w:b/>
                <w:bCs/>
                <w:lang w:eastAsia="es-CR"/>
              </w:rPr>
              <w:t>Total</w:t>
            </w:r>
          </w:p>
        </w:tc>
        <w:tc>
          <w:tcPr>
            <w:tcW w:w="2193" w:type="dxa"/>
            <w:tcBorders>
              <w:top w:val="nil"/>
              <w:left w:val="nil"/>
              <w:bottom w:val="single" w:sz="4" w:space="0" w:color="auto"/>
              <w:right w:val="single" w:sz="4" w:space="0" w:color="auto"/>
            </w:tcBorders>
            <w:shd w:val="clear" w:color="000000" w:fill="00B050"/>
            <w:noWrap/>
            <w:vAlign w:val="bottom"/>
            <w:hideMark/>
          </w:tcPr>
          <w:p w:rsidR="00DA6799" w:rsidRPr="00BC0A02" w:rsidRDefault="00BC0A02" w:rsidP="00844A63">
            <w:pPr>
              <w:spacing w:after="0" w:line="240" w:lineRule="auto"/>
              <w:jc w:val="right"/>
              <w:rPr>
                <w:rFonts w:eastAsia="Times New Roman"/>
                <w:b/>
                <w:bCs/>
                <w:lang w:eastAsia="es-CR"/>
              </w:rPr>
            </w:pPr>
            <w:r w:rsidRPr="00BC0A02">
              <w:rPr>
                <w:rFonts w:eastAsia="Times New Roman"/>
                <w:b/>
                <w:bCs/>
                <w:lang w:eastAsia="es-CR"/>
              </w:rPr>
              <w:t>58.905.195</w:t>
            </w:r>
          </w:p>
        </w:tc>
      </w:tr>
    </w:tbl>
    <w:p w:rsidR="00ED36A6" w:rsidRPr="00FC30CB" w:rsidRDefault="00ED36A6" w:rsidP="001E481D">
      <w:pPr>
        <w:jc w:val="both"/>
        <w:rPr>
          <w:rFonts w:ascii="Arial" w:hAnsi="Arial" w:cs="Arial"/>
          <w:sz w:val="24"/>
          <w:szCs w:val="24"/>
        </w:rPr>
      </w:pPr>
    </w:p>
    <w:p w:rsidR="001E481D" w:rsidRPr="00BA6ADF" w:rsidRDefault="00D2665F" w:rsidP="001E481D">
      <w:pPr>
        <w:spacing w:after="0" w:line="240" w:lineRule="auto"/>
        <w:rPr>
          <w:rFonts w:ascii="Arial" w:hAnsi="Arial" w:cs="Arial"/>
          <w:b/>
          <w:sz w:val="24"/>
          <w:szCs w:val="24"/>
        </w:rPr>
      </w:pPr>
      <w:r w:rsidRPr="00BA6ADF">
        <w:rPr>
          <w:rFonts w:ascii="Arial" w:hAnsi="Arial" w:cs="Arial"/>
          <w:b/>
          <w:sz w:val="24"/>
          <w:szCs w:val="24"/>
        </w:rPr>
        <w:t>1.3.2</w:t>
      </w:r>
      <w:r w:rsidR="001E481D" w:rsidRPr="00BA6ADF">
        <w:rPr>
          <w:rFonts w:ascii="Arial" w:hAnsi="Arial" w:cs="Arial"/>
          <w:b/>
          <w:sz w:val="24"/>
          <w:szCs w:val="24"/>
        </w:rPr>
        <w:t xml:space="preserve">.0.00.00.0.0.000 Ingresos de la propiedad </w:t>
      </w:r>
    </w:p>
    <w:p w:rsidR="001E481D" w:rsidRPr="00BA6ADF" w:rsidRDefault="001E481D" w:rsidP="001E481D">
      <w:pPr>
        <w:spacing w:after="0" w:line="240" w:lineRule="auto"/>
        <w:rPr>
          <w:rFonts w:ascii="Arial" w:hAnsi="Arial" w:cs="Arial"/>
          <w:b/>
          <w:sz w:val="24"/>
          <w:szCs w:val="24"/>
        </w:rPr>
      </w:pPr>
      <w:r w:rsidRPr="00BA6ADF">
        <w:rPr>
          <w:rFonts w:ascii="Arial" w:hAnsi="Arial" w:cs="Arial"/>
          <w:b/>
          <w:sz w:val="24"/>
          <w:szCs w:val="24"/>
        </w:rPr>
        <w:t>1.3.2.3.03.00.0.0.000 Otras Rentas de Activos Financieros</w:t>
      </w:r>
    </w:p>
    <w:p w:rsidR="001E481D" w:rsidRPr="00BA6ADF" w:rsidRDefault="001E481D" w:rsidP="001E481D">
      <w:pPr>
        <w:spacing w:after="0" w:line="240" w:lineRule="auto"/>
        <w:rPr>
          <w:rFonts w:ascii="Arial" w:hAnsi="Arial" w:cs="Arial"/>
          <w:sz w:val="24"/>
          <w:szCs w:val="24"/>
        </w:rPr>
      </w:pPr>
    </w:p>
    <w:p w:rsidR="002D4522" w:rsidRPr="002D4522" w:rsidRDefault="006A2FD8" w:rsidP="002D4522">
      <w:pPr>
        <w:spacing w:after="0" w:line="240" w:lineRule="auto"/>
        <w:jc w:val="both"/>
        <w:rPr>
          <w:rFonts w:ascii="Century Gothic" w:eastAsia="Times New Roman" w:hAnsi="Century Gothic" w:cs="Calibri"/>
          <w:sz w:val="18"/>
          <w:szCs w:val="18"/>
          <w:lang w:eastAsia="es-CR"/>
        </w:rPr>
      </w:pPr>
      <w:r w:rsidRPr="00BA6ADF">
        <w:rPr>
          <w:rFonts w:ascii="Arial" w:hAnsi="Arial" w:cs="Arial"/>
          <w:sz w:val="24"/>
          <w:szCs w:val="24"/>
        </w:rPr>
        <w:t>Se refiere a ingresos sobre cuentas corrientes de los cual</w:t>
      </w:r>
      <w:r w:rsidR="00E746BC">
        <w:rPr>
          <w:rFonts w:ascii="Arial" w:hAnsi="Arial" w:cs="Arial"/>
          <w:sz w:val="24"/>
          <w:szCs w:val="24"/>
        </w:rPr>
        <w:t xml:space="preserve"> durante el cuarto</w:t>
      </w:r>
      <w:r w:rsidR="00844A63">
        <w:rPr>
          <w:rFonts w:ascii="Arial" w:hAnsi="Arial" w:cs="Arial"/>
          <w:sz w:val="24"/>
          <w:szCs w:val="24"/>
        </w:rPr>
        <w:t xml:space="preserve"> trimestre se generaron </w:t>
      </w:r>
      <w:r w:rsidR="00844A63" w:rsidRPr="00844A63">
        <w:rPr>
          <w:rFonts w:ascii="Arial" w:hAnsi="Arial" w:cs="Arial"/>
          <w:b/>
          <w:sz w:val="24"/>
          <w:szCs w:val="24"/>
        </w:rPr>
        <w:t>¢</w:t>
      </w:r>
      <w:r w:rsidR="00E746BC">
        <w:rPr>
          <w:rFonts w:ascii="Arial" w:hAnsi="Arial" w:cs="Arial"/>
          <w:b/>
          <w:sz w:val="24"/>
          <w:szCs w:val="24"/>
        </w:rPr>
        <w:t>10.871</w:t>
      </w:r>
      <w:r w:rsidR="00BA6ADF" w:rsidRPr="00BA6ADF">
        <w:rPr>
          <w:rFonts w:ascii="Arial" w:hAnsi="Arial" w:cs="Arial"/>
          <w:sz w:val="24"/>
          <w:szCs w:val="24"/>
        </w:rPr>
        <w:t xml:space="preserve">. </w:t>
      </w:r>
    </w:p>
    <w:p w:rsidR="005E2420" w:rsidRDefault="002D4522" w:rsidP="008F406D">
      <w:pPr>
        <w:jc w:val="both"/>
        <w:rPr>
          <w:rFonts w:ascii="Arial" w:hAnsi="Arial" w:cs="Arial"/>
          <w:b/>
          <w:sz w:val="24"/>
          <w:szCs w:val="24"/>
        </w:rPr>
      </w:pPr>
      <w:r>
        <w:rPr>
          <w:rFonts w:ascii="Arial" w:hAnsi="Arial" w:cs="Arial"/>
          <w:sz w:val="24"/>
          <w:szCs w:val="24"/>
        </w:rPr>
        <w:t xml:space="preserve">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p>
    <w:p w:rsidR="004F4C7D" w:rsidRDefault="004F4C7D" w:rsidP="004F4C7D">
      <w:pPr>
        <w:spacing w:after="0" w:line="240" w:lineRule="auto"/>
        <w:jc w:val="both"/>
        <w:rPr>
          <w:rFonts w:ascii="Arial" w:hAnsi="Arial" w:cs="Arial"/>
          <w:sz w:val="24"/>
          <w:szCs w:val="24"/>
        </w:rPr>
      </w:pPr>
    </w:p>
    <w:p w:rsidR="001E481D" w:rsidRDefault="00844A63" w:rsidP="00CE5497">
      <w:pPr>
        <w:spacing w:after="0" w:line="240" w:lineRule="auto"/>
        <w:jc w:val="both"/>
        <w:rPr>
          <w:rFonts w:ascii="Arial" w:hAnsi="Arial" w:cs="Arial"/>
          <w:b/>
          <w:sz w:val="24"/>
          <w:szCs w:val="24"/>
          <w:highlight w:val="yellow"/>
        </w:rPr>
      </w:pPr>
      <w:r>
        <w:rPr>
          <w:rFonts w:ascii="Arial" w:hAnsi="Arial" w:cs="Arial"/>
          <w:sz w:val="24"/>
          <w:szCs w:val="24"/>
        </w:rPr>
        <w:t xml:space="preserve">Durante el </w:t>
      </w:r>
      <w:r w:rsidR="00E71BC0">
        <w:rPr>
          <w:rFonts w:ascii="Arial" w:hAnsi="Arial" w:cs="Arial"/>
          <w:sz w:val="24"/>
          <w:szCs w:val="24"/>
        </w:rPr>
        <w:t>cuarto</w:t>
      </w:r>
      <w:r w:rsidR="00C30DB3">
        <w:rPr>
          <w:rFonts w:ascii="Arial" w:hAnsi="Arial" w:cs="Arial"/>
          <w:sz w:val="24"/>
          <w:szCs w:val="24"/>
        </w:rPr>
        <w:t xml:space="preserve"> trimestre han ingresado</w:t>
      </w:r>
      <w:r>
        <w:rPr>
          <w:rFonts w:ascii="Arial" w:hAnsi="Arial" w:cs="Arial"/>
          <w:sz w:val="24"/>
          <w:szCs w:val="24"/>
        </w:rPr>
        <w:t xml:space="preserve"> </w:t>
      </w:r>
      <w:r w:rsidR="00C30DB3" w:rsidRPr="009875D9">
        <w:rPr>
          <w:rFonts w:ascii="Arial" w:hAnsi="Arial" w:cs="Arial"/>
          <w:b/>
          <w:sz w:val="24"/>
          <w:szCs w:val="24"/>
        </w:rPr>
        <w:t>¢</w:t>
      </w:r>
      <w:r w:rsidR="00E71BC0">
        <w:rPr>
          <w:rFonts w:ascii="Arial" w:hAnsi="Arial" w:cs="Arial"/>
          <w:b/>
          <w:sz w:val="24"/>
          <w:szCs w:val="24"/>
        </w:rPr>
        <w:t>696.827</w:t>
      </w:r>
      <w:r>
        <w:rPr>
          <w:rFonts w:ascii="Arial" w:hAnsi="Arial" w:cs="Arial"/>
          <w:b/>
          <w:sz w:val="24"/>
          <w:szCs w:val="24"/>
        </w:rPr>
        <w:t xml:space="preserve">, </w:t>
      </w:r>
      <w:r w:rsidRPr="00844A63">
        <w:rPr>
          <w:rFonts w:ascii="Arial" w:hAnsi="Arial" w:cs="Arial"/>
          <w:sz w:val="24"/>
          <w:szCs w:val="24"/>
        </w:rPr>
        <w:t xml:space="preserve">lo cual </w:t>
      </w:r>
      <w:r w:rsidR="00C30DB3" w:rsidRPr="00844A63">
        <w:rPr>
          <w:rFonts w:ascii="Arial" w:hAnsi="Arial" w:cs="Arial"/>
          <w:sz w:val="24"/>
          <w:szCs w:val="24"/>
        </w:rPr>
        <w:t>corresponde</w:t>
      </w:r>
      <w:r w:rsidR="004F4C7D" w:rsidRPr="00844A63">
        <w:rPr>
          <w:rFonts w:ascii="Arial" w:hAnsi="Arial" w:cs="Arial"/>
          <w:sz w:val="24"/>
          <w:szCs w:val="24"/>
        </w:rPr>
        <w:t>n</w:t>
      </w:r>
      <w:r w:rsidR="004F4C7D">
        <w:rPr>
          <w:rFonts w:ascii="Arial" w:hAnsi="Arial" w:cs="Arial"/>
          <w:sz w:val="24"/>
          <w:szCs w:val="24"/>
        </w:rPr>
        <w:t xml:space="preserve"> a los </w:t>
      </w:r>
      <w:r w:rsidR="004F4C7D" w:rsidRPr="001E481D">
        <w:rPr>
          <w:rFonts w:ascii="Arial" w:hAnsi="Arial" w:cs="Arial"/>
          <w:sz w:val="24"/>
          <w:szCs w:val="24"/>
        </w:rPr>
        <w:t>intereses</w:t>
      </w:r>
      <w:r w:rsidR="001E481D" w:rsidRPr="001E481D">
        <w:rPr>
          <w:rFonts w:ascii="Arial" w:hAnsi="Arial" w:cs="Arial"/>
          <w:sz w:val="24"/>
          <w:szCs w:val="24"/>
        </w:rPr>
        <w:t xml:space="preserve"> cobrados a clientes del Programa por Pago de Servicios Ambientales por incumplimiento contractual.</w:t>
      </w:r>
    </w:p>
    <w:p w:rsidR="004F4C7D" w:rsidRPr="001E481D" w:rsidRDefault="004F4C7D" w:rsidP="001E481D">
      <w:pPr>
        <w:spacing w:after="0" w:line="240" w:lineRule="auto"/>
        <w:rPr>
          <w:rFonts w:ascii="Arial" w:hAnsi="Arial" w:cs="Arial"/>
          <w:b/>
          <w:sz w:val="24"/>
          <w:szCs w:val="24"/>
          <w:highlight w:val="yellow"/>
        </w:rPr>
      </w:pPr>
    </w:p>
    <w:p w:rsidR="00ED7427" w:rsidRDefault="00ED7427"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330F64" w:rsidRDefault="00330F64"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821BDA" w:rsidRDefault="00821BDA"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w:t>
      </w:r>
      <w:r w:rsidR="000934B8">
        <w:rPr>
          <w:rFonts w:ascii="Arial" w:hAnsi="Arial" w:cs="Arial"/>
          <w:b/>
          <w:sz w:val="24"/>
          <w:szCs w:val="24"/>
        </w:rPr>
        <w:t xml:space="preserve"> y devolu</w:t>
      </w:r>
      <w:r w:rsidR="00431666">
        <w:rPr>
          <w:rFonts w:ascii="Arial" w:hAnsi="Arial" w:cs="Arial"/>
          <w:b/>
          <w:sz w:val="24"/>
          <w:szCs w:val="24"/>
        </w:rPr>
        <w:t>c</w:t>
      </w:r>
      <w:r w:rsidR="000934B8">
        <w:rPr>
          <w:rFonts w:ascii="Arial" w:hAnsi="Arial" w:cs="Arial"/>
          <w:b/>
          <w:sz w:val="24"/>
          <w:szCs w:val="24"/>
        </w:rPr>
        <w:t>iones</w:t>
      </w:r>
    </w:p>
    <w:p w:rsidR="0042478F" w:rsidRDefault="0042478F" w:rsidP="001E481D">
      <w:pPr>
        <w:spacing w:after="0" w:line="240" w:lineRule="auto"/>
        <w:rPr>
          <w:rFonts w:ascii="Arial" w:hAnsi="Arial" w:cs="Arial"/>
          <w:b/>
          <w:sz w:val="24"/>
          <w:szCs w:val="24"/>
        </w:rPr>
      </w:pPr>
    </w:p>
    <w:p w:rsidR="001E481D" w:rsidRPr="001E481D" w:rsidRDefault="00844A63" w:rsidP="0042478F">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Durante el </w:t>
      </w:r>
      <w:r w:rsidR="00431666">
        <w:rPr>
          <w:rFonts w:ascii="Arial" w:hAnsi="Arial" w:cs="Arial"/>
          <w:sz w:val="24"/>
          <w:szCs w:val="24"/>
        </w:rPr>
        <w:t>c</w:t>
      </w:r>
      <w:r w:rsidR="00194F78">
        <w:rPr>
          <w:rFonts w:ascii="Arial" w:hAnsi="Arial" w:cs="Arial"/>
          <w:sz w:val="24"/>
          <w:szCs w:val="24"/>
        </w:rPr>
        <w:t>uarto</w:t>
      </w:r>
      <w:r w:rsidR="0042478F">
        <w:rPr>
          <w:rFonts w:ascii="Arial" w:hAnsi="Arial" w:cs="Arial"/>
          <w:sz w:val="24"/>
          <w:szCs w:val="24"/>
        </w:rPr>
        <w:t xml:space="preserve"> trimestre </w:t>
      </w:r>
      <w:r>
        <w:rPr>
          <w:rFonts w:ascii="Arial" w:hAnsi="Arial" w:cs="Arial"/>
          <w:sz w:val="24"/>
          <w:szCs w:val="24"/>
        </w:rPr>
        <w:t xml:space="preserve">se ha generado </w:t>
      </w:r>
      <w:r w:rsidR="0042478F" w:rsidRPr="009875D9">
        <w:rPr>
          <w:rFonts w:ascii="Arial" w:hAnsi="Arial" w:cs="Arial"/>
          <w:b/>
          <w:sz w:val="24"/>
          <w:szCs w:val="24"/>
        </w:rPr>
        <w:t>¢</w:t>
      </w:r>
      <w:r w:rsidR="00431666">
        <w:rPr>
          <w:rFonts w:ascii="Arial" w:hAnsi="Arial" w:cs="Arial"/>
          <w:b/>
          <w:sz w:val="24"/>
          <w:szCs w:val="24"/>
        </w:rPr>
        <w:t>60.743.503</w:t>
      </w:r>
      <w:r>
        <w:rPr>
          <w:rFonts w:ascii="Arial" w:hAnsi="Arial" w:cs="Arial"/>
          <w:b/>
          <w:sz w:val="24"/>
          <w:szCs w:val="24"/>
        </w:rPr>
        <w:t xml:space="preserve">, </w:t>
      </w:r>
      <w:r w:rsidR="0042478F">
        <w:rPr>
          <w:rFonts w:ascii="Arial" w:hAnsi="Arial" w:cs="Arial"/>
          <w:sz w:val="24"/>
          <w:szCs w:val="24"/>
        </w:rPr>
        <w:t>correspond</w:t>
      </w:r>
      <w:r>
        <w:rPr>
          <w:rFonts w:ascii="Arial" w:hAnsi="Arial" w:cs="Arial"/>
          <w:sz w:val="24"/>
          <w:szCs w:val="24"/>
        </w:rPr>
        <w:t xml:space="preserve">iente </w:t>
      </w:r>
      <w:r w:rsidR="0042478F">
        <w:rPr>
          <w:rFonts w:ascii="Arial" w:hAnsi="Arial" w:cs="Arial"/>
          <w:sz w:val="24"/>
          <w:szCs w:val="24"/>
        </w:rPr>
        <w:t>a la</w:t>
      </w:r>
      <w:r w:rsidR="008929FF">
        <w:rPr>
          <w:rFonts w:ascii="Arial" w:hAnsi="Arial" w:cs="Arial"/>
          <w:sz w:val="24"/>
          <w:szCs w:val="24"/>
        </w:rPr>
        <w:t>s</w:t>
      </w:r>
      <w:r w:rsidR="0042478F">
        <w:rPr>
          <w:rFonts w:ascii="Arial" w:hAnsi="Arial" w:cs="Arial"/>
          <w:sz w:val="24"/>
          <w:szCs w:val="24"/>
        </w:rPr>
        <w:t xml:space="preserve"> </w:t>
      </w:r>
      <w:r w:rsidR="001E481D" w:rsidRPr="001E481D">
        <w:rPr>
          <w:rFonts w:ascii="Arial" w:hAnsi="Arial" w:cs="Arial"/>
          <w:sz w:val="24"/>
          <w:szCs w:val="24"/>
        </w:rPr>
        <w:t>devoluci</w:t>
      </w:r>
      <w:r w:rsidR="008929FF">
        <w:rPr>
          <w:rFonts w:ascii="Arial" w:hAnsi="Arial" w:cs="Arial"/>
          <w:sz w:val="24"/>
          <w:szCs w:val="24"/>
        </w:rPr>
        <w:t>ones</w:t>
      </w:r>
      <w:r>
        <w:rPr>
          <w:rFonts w:ascii="Arial" w:hAnsi="Arial" w:cs="Arial"/>
          <w:sz w:val="24"/>
          <w:szCs w:val="24"/>
        </w:rPr>
        <w:t xml:space="preserve"> </w:t>
      </w:r>
      <w:r w:rsidR="008929FF">
        <w:rPr>
          <w:rFonts w:ascii="Arial" w:hAnsi="Arial" w:cs="Arial"/>
          <w:sz w:val="24"/>
          <w:szCs w:val="24"/>
        </w:rPr>
        <w:t xml:space="preserve">realizadas por los </w:t>
      </w:r>
      <w:r>
        <w:rPr>
          <w:rFonts w:ascii="Arial" w:hAnsi="Arial" w:cs="Arial"/>
          <w:sz w:val="24"/>
          <w:szCs w:val="24"/>
        </w:rPr>
        <w:t xml:space="preserve">clientes </w:t>
      </w:r>
      <w:r w:rsidR="008929FF">
        <w:rPr>
          <w:rFonts w:ascii="Arial" w:hAnsi="Arial" w:cs="Arial"/>
          <w:sz w:val="24"/>
          <w:szCs w:val="24"/>
        </w:rPr>
        <w:t xml:space="preserve">del </w:t>
      </w:r>
      <w:r>
        <w:rPr>
          <w:rFonts w:ascii="Arial" w:hAnsi="Arial" w:cs="Arial"/>
          <w:sz w:val="24"/>
          <w:szCs w:val="24"/>
        </w:rPr>
        <w:t>P</w:t>
      </w:r>
      <w:r w:rsidR="008929FF">
        <w:rPr>
          <w:rFonts w:ascii="Arial" w:hAnsi="Arial" w:cs="Arial"/>
          <w:sz w:val="24"/>
          <w:szCs w:val="24"/>
        </w:rPr>
        <w:t>rograma de Servicios Ambientales</w:t>
      </w:r>
      <w:r>
        <w:rPr>
          <w:rFonts w:ascii="Arial" w:hAnsi="Arial" w:cs="Arial"/>
          <w:sz w:val="24"/>
          <w:szCs w:val="24"/>
        </w:rPr>
        <w:t>,</w:t>
      </w:r>
      <w:r w:rsidR="008929FF">
        <w:rPr>
          <w:rFonts w:ascii="Arial" w:hAnsi="Arial" w:cs="Arial"/>
          <w:sz w:val="24"/>
          <w:szCs w:val="24"/>
        </w:rPr>
        <w:t xml:space="preserve">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8C3204" w:rsidRPr="001E481D" w:rsidRDefault="008C3204"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Pr="008E02A0" w:rsidRDefault="00287843" w:rsidP="00FA7E98">
      <w:pPr>
        <w:spacing w:after="0" w:line="240" w:lineRule="auto"/>
        <w:jc w:val="both"/>
        <w:rPr>
          <w:rFonts w:ascii="Arial" w:hAnsi="Arial" w:cs="Arial"/>
          <w:sz w:val="24"/>
          <w:szCs w:val="24"/>
        </w:rPr>
      </w:pPr>
      <w:r>
        <w:rPr>
          <w:rFonts w:ascii="Arial" w:hAnsi="Arial" w:cs="Arial"/>
          <w:sz w:val="24"/>
          <w:szCs w:val="24"/>
        </w:rPr>
        <w:t xml:space="preserve">Durante el </w:t>
      </w:r>
      <w:r w:rsidR="009F3DB7">
        <w:rPr>
          <w:rFonts w:ascii="Arial" w:hAnsi="Arial" w:cs="Arial"/>
          <w:sz w:val="24"/>
          <w:szCs w:val="24"/>
        </w:rPr>
        <w:t>cuarto</w:t>
      </w:r>
      <w:r>
        <w:rPr>
          <w:rFonts w:ascii="Arial" w:hAnsi="Arial" w:cs="Arial"/>
          <w:sz w:val="24"/>
          <w:szCs w:val="24"/>
        </w:rPr>
        <w:t xml:space="preserve"> trimestre ingresaron recursos por </w:t>
      </w:r>
      <w:r w:rsidRPr="00287843">
        <w:rPr>
          <w:rFonts w:ascii="Arial" w:hAnsi="Arial" w:cs="Arial"/>
          <w:b/>
          <w:sz w:val="24"/>
          <w:szCs w:val="24"/>
        </w:rPr>
        <w:t>¢50.210.000</w:t>
      </w:r>
      <w:r>
        <w:rPr>
          <w:rFonts w:ascii="Arial" w:hAnsi="Arial" w:cs="Arial"/>
          <w:sz w:val="24"/>
          <w:szCs w:val="24"/>
        </w:rPr>
        <w:t xml:space="preserve">, provenientes del </w:t>
      </w:r>
      <w:r w:rsidR="008B3656" w:rsidRPr="008E02A0">
        <w:rPr>
          <w:rFonts w:ascii="Arial" w:hAnsi="Arial" w:cs="Arial"/>
          <w:sz w:val="24"/>
          <w:szCs w:val="24"/>
        </w:rPr>
        <w:t xml:space="preserve">Sistema Nacional de Áreas </w:t>
      </w:r>
      <w:r>
        <w:rPr>
          <w:rFonts w:ascii="Arial" w:hAnsi="Arial" w:cs="Arial"/>
          <w:sz w:val="24"/>
          <w:szCs w:val="24"/>
        </w:rPr>
        <w:t xml:space="preserve">de Conservación </w:t>
      </w:r>
      <w:r w:rsidR="008B3656" w:rsidRPr="008E02A0">
        <w:rPr>
          <w:rFonts w:ascii="Arial" w:hAnsi="Arial" w:cs="Arial"/>
          <w:sz w:val="24"/>
          <w:szCs w:val="24"/>
        </w:rPr>
        <w:t>(SINAC)</w:t>
      </w:r>
      <w:r>
        <w:rPr>
          <w:rFonts w:ascii="Arial" w:hAnsi="Arial" w:cs="Arial"/>
          <w:sz w:val="24"/>
          <w:szCs w:val="24"/>
        </w:rPr>
        <w:t xml:space="preserve"> correspondiente al </w:t>
      </w:r>
      <w:r w:rsidR="008B3656" w:rsidRPr="008E02A0">
        <w:rPr>
          <w:rFonts w:ascii="Arial" w:hAnsi="Arial" w:cs="Arial"/>
          <w:sz w:val="24"/>
          <w:szCs w:val="24"/>
        </w:rPr>
        <w:t>impuesto a la madera</w:t>
      </w:r>
      <w:r>
        <w:rPr>
          <w:rFonts w:ascii="Arial" w:hAnsi="Arial" w:cs="Arial"/>
          <w:sz w:val="24"/>
          <w:szCs w:val="24"/>
        </w:rPr>
        <w:t>.</w:t>
      </w:r>
      <w:r w:rsidR="008C3204">
        <w:rPr>
          <w:rFonts w:ascii="Arial" w:hAnsi="Arial" w:cs="Arial"/>
          <w:b/>
          <w:sz w:val="24"/>
          <w:szCs w:val="24"/>
        </w:rPr>
        <w:t xml:space="preserve"> </w:t>
      </w:r>
    </w:p>
    <w:p w:rsidR="004E4AD8" w:rsidRPr="00334624" w:rsidRDefault="004E4AD8" w:rsidP="00FA7E98">
      <w:pPr>
        <w:spacing w:line="240" w:lineRule="auto"/>
        <w:jc w:val="both"/>
        <w:rPr>
          <w:rFonts w:ascii="Arial" w:hAnsi="Arial" w:cs="Arial"/>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DB7625" w:rsidRDefault="00963488" w:rsidP="004F1833">
      <w:pPr>
        <w:jc w:val="both"/>
        <w:rPr>
          <w:rFonts w:ascii="Arial" w:hAnsi="Arial" w:cs="Arial"/>
          <w:sz w:val="24"/>
          <w:szCs w:val="24"/>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201</w:t>
      </w:r>
      <w:r w:rsidR="003D05B5">
        <w:rPr>
          <w:rFonts w:ascii="Arial" w:hAnsi="Arial" w:cs="Arial"/>
          <w:sz w:val="24"/>
          <w:szCs w:val="24"/>
        </w:rPr>
        <w:t>9</w:t>
      </w:r>
      <w:r w:rsidR="00B124E4">
        <w:rPr>
          <w:rFonts w:ascii="Arial" w:hAnsi="Arial" w:cs="Arial"/>
          <w:sz w:val="24"/>
          <w:szCs w:val="24"/>
        </w:rPr>
        <w:t>,</w:t>
      </w:r>
      <w:r w:rsidR="004F1833" w:rsidRPr="004F1833">
        <w:rPr>
          <w:rFonts w:ascii="Arial" w:hAnsi="Arial" w:cs="Arial"/>
          <w:sz w:val="24"/>
          <w:szCs w:val="24"/>
        </w:rPr>
        <w:t xml:space="preserve"> </w:t>
      </w:r>
      <w:r w:rsidR="00CC1CDF">
        <w:rPr>
          <w:rFonts w:ascii="Arial" w:hAnsi="Arial" w:cs="Arial"/>
          <w:sz w:val="24"/>
          <w:szCs w:val="24"/>
        </w:rPr>
        <w:t>en este segundo</w:t>
      </w:r>
      <w:r>
        <w:rPr>
          <w:rFonts w:ascii="Arial" w:hAnsi="Arial" w:cs="Arial"/>
          <w:sz w:val="24"/>
          <w:szCs w:val="24"/>
        </w:rPr>
        <w:t xml:space="preserve"> trimestre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w:t>
      </w:r>
      <w:r w:rsidR="00C5109B">
        <w:rPr>
          <w:rFonts w:ascii="Arial" w:hAnsi="Arial" w:cs="Arial"/>
          <w:sz w:val="24"/>
          <w:szCs w:val="24"/>
        </w:rPr>
        <w:t xml:space="preserve">transfirió </w:t>
      </w:r>
      <w:r w:rsidR="004F1833" w:rsidRPr="004F1833">
        <w:rPr>
          <w:rFonts w:ascii="Arial" w:hAnsi="Arial" w:cs="Arial"/>
          <w:sz w:val="24"/>
          <w:szCs w:val="24"/>
        </w:rPr>
        <w:t xml:space="preserve">la suma de </w:t>
      </w:r>
      <w:r w:rsidR="004F1833" w:rsidRPr="004F1833">
        <w:rPr>
          <w:rFonts w:ascii="Arial" w:hAnsi="Arial" w:cs="Arial"/>
          <w:b/>
          <w:sz w:val="24"/>
          <w:szCs w:val="24"/>
        </w:rPr>
        <w:t>¢</w:t>
      </w:r>
      <w:r w:rsidR="00252671">
        <w:rPr>
          <w:rFonts w:ascii="Arial" w:hAnsi="Arial" w:cs="Arial"/>
          <w:b/>
          <w:sz w:val="24"/>
          <w:szCs w:val="24"/>
        </w:rPr>
        <w:t>3.517.868.828</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w:t>
      </w:r>
      <w:r w:rsidR="00C5109B">
        <w:rPr>
          <w:rFonts w:ascii="Arial" w:hAnsi="Arial" w:cs="Arial"/>
          <w:sz w:val="24"/>
          <w:szCs w:val="24"/>
        </w:rPr>
        <w:t xml:space="preserve">l </w:t>
      </w:r>
      <w:r w:rsidR="004F1833" w:rsidRPr="004F1833">
        <w:rPr>
          <w:rFonts w:ascii="Arial" w:hAnsi="Arial" w:cs="Arial"/>
          <w:sz w:val="24"/>
          <w:szCs w:val="24"/>
        </w:rPr>
        <w:t>impuesto</w:t>
      </w:r>
      <w:r w:rsidR="00C5109B">
        <w:rPr>
          <w:rFonts w:ascii="Arial" w:hAnsi="Arial" w:cs="Arial"/>
          <w:sz w:val="24"/>
          <w:szCs w:val="24"/>
        </w:rPr>
        <w:t xml:space="preserve"> único </w:t>
      </w:r>
      <w:r w:rsidR="004F1833" w:rsidRPr="004F1833">
        <w:rPr>
          <w:rFonts w:ascii="Arial" w:hAnsi="Arial" w:cs="Arial"/>
          <w:sz w:val="24"/>
          <w:szCs w:val="24"/>
        </w:rPr>
        <w:t>a los combustibles según el artículo Nº 5 de la Ley 8114 “Ley Simplificación y Eficiencia Tributaria</w:t>
      </w:r>
      <w:r w:rsidR="00C5109B">
        <w:rPr>
          <w:rFonts w:ascii="Arial" w:hAnsi="Arial" w:cs="Arial"/>
          <w:sz w:val="24"/>
          <w:szCs w:val="24"/>
        </w:rPr>
        <w:t>s</w:t>
      </w:r>
      <w:r w:rsidR="004F1833" w:rsidRPr="004F1833">
        <w:rPr>
          <w:rFonts w:ascii="Arial" w:hAnsi="Arial" w:cs="Arial"/>
          <w:sz w:val="24"/>
          <w:szCs w:val="24"/>
        </w:rPr>
        <w:t>”.</w:t>
      </w:r>
    </w:p>
    <w:p w:rsidR="008B3656" w:rsidRPr="00330F64" w:rsidRDefault="008B3656" w:rsidP="008B3656">
      <w:pPr>
        <w:jc w:val="both"/>
        <w:rPr>
          <w:rFonts w:eastAsia="Times New Roman" w:cs="Calibri"/>
          <w:b/>
          <w:sz w:val="24"/>
          <w:szCs w:val="24"/>
          <w:lang w:eastAsia="es-CR"/>
        </w:rPr>
      </w:pPr>
      <w:r w:rsidRPr="00C80FB8">
        <w:rPr>
          <w:rFonts w:ascii="Arial" w:hAnsi="Arial" w:cs="Arial"/>
          <w:sz w:val="24"/>
          <w:szCs w:val="24"/>
        </w:rPr>
        <w:t>Adicionalmente</w:t>
      </w:r>
      <w:r w:rsidR="00C5109B">
        <w:rPr>
          <w:rFonts w:ascii="Arial" w:hAnsi="Arial" w:cs="Arial"/>
          <w:sz w:val="24"/>
          <w:szCs w:val="24"/>
        </w:rPr>
        <w:t xml:space="preserve">, </w:t>
      </w:r>
      <w:r w:rsidRPr="00C80FB8">
        <w:rPr>
          <w:rFonts w:ascii="Arial" w:hAnsi="Arial" w:cs="Arial"/>
          <w:sz w:val="24"/>
          <w:szCs w:val="24"/>
        </w:rPr>
        <w:t>según</w:t>
      </w:r>
      <w:r w:rsidR="005F4E8F" w:rsidRPr="00C80FB8">
        <w:rPr>
          <w:rFonts w:ascii="Arial" w:hAnsi="Arial" w:cs="Arial"/>
          <w:sz w:val="24"/>
          <w:szCs w:val="24"/>
        </w:rPr>
        <w:t xml:space="preserve"> el</w:t>
      </w:r>
      <w:r w:rsidR="006F08DA" w:rsidRPr="00C80FB8">
        <w:rPr>
          <w:rFonts w:ascii="Arial" w:hAnsi="Arial" w:cs="Arial"/>
          <w:sz w:val="24"/>
          <w:szCs w:val="24"/>
        </w:rPr>
        <w:t xml:space="preserve"> Decreto Ejecutivo No. 32868-MINAE</w:t>
      </w:r>
      <w:r w:rsidR="00801960" w:rsidRPr="00C80FB8">
        <w:rPr>
          <w:rFonts w:ascii="Arial" w:hAnsi="Arial" w:cs="Arial"/>
          <w:sz w:val="24"/>
          <w:szCs w:val="24"/>
        </w:rPr>
        <w:t>,</w:t>
      </w:r>
      <w:r w:rsidR="006F08DA" w:rsidRPr="00C80FB8">
        <w:rPr>
          <w:rFonts w:ascii="Arial" w:hAnsi="Arial" w:cs="Arial"/>
          <w:sz w:val="24"/>
          <w:szCs w:val="24"/>
        </w:rPr>
        <w:t xml:space="preserve"> </w:t>
      </w:r>
      <w:r w:rsidR="00C5109B">
        <w:rPr>
          <w:rFonts w:ascii="Arial" w:hAnsi="Arial" w:cs="Arial"/>
          <w:sz w:val="24"/>
          <w:szCs w:val="24"/>
        </w:rPr>
        <w:t xml:space="preserve">ingresaron recursos </w:t>
      </w:r>
      <w:r w:rsidR="00355892" w:rsidRPr="00C80FB8">
        <w:rPr>
          <w:rFonts w:ascii="Arial" w:hAnsi="Arial" w:cs="Arial"/>
          <w:sz w:val="24"/>
          <w:szCs w:val="24"/>
        </w:rPr>
        <w:t xml:space="preserve">provenientes del Canon por aprovechamiento de agua por la suma </w:t>
      </w:r>
      <w:r w:rsidR="00C5109B">
        <w:rPr>
          <w:rFonts w:ascii="Arial" w:hAnsi="Arial" w:cs="Arial"/>
          <w:sz w:val="24"/>
          <w:szCs w:val="24"/>
        </w:rPr>
        <w:t xml:space="preserve">de </w:t>
      </w:r>
      <w:r w:rsidR="00C80FB8" w:rsidRPr="00330F64">
        <w:rPr>
          <w:rFonts w:ascii="Arial" w:hAnsi="Arial" w:cs="Arial"/>
          <w:b/>
          <w:sz w:val="24"/>
          <w:szCs w:val="24"/>
        </w:rPr>
        <w:t>¢</w:t>
      </w:r>
      <w:r w:rsidR="00252671">
        <w:rPr>
          <w:rFonts w:ascii="Arial" w:hAnsi="Arial" w:cs="Arial"/>
          <w:b/>
          <w:sz w:val="24"/>
          <w:szCs w:val="24"/>
        </w:rPr>
        <w:t>538.335.067</w:t>
      </w:r>
      <w:r w:rsidR="00C80FB8" w:rsidRPr="00330F64">
        <w:rPr>
          <w:rFonts w:ascii="Arial" w:hAnsi="Arial" w:cs="Arial"/>
          <w:b/>
          <w:sz w:val="24"/>
          <w:szCs w:val="24"/>
        </w:rPr>
        <w:t>.</w:t>
      </w:r>
    </w:p>
    <w:p w:rsidR="005E2420" w:rsidRDefault="005E2420" w:rsidP="001E481D">
      <w:pPr>
        <w:spacing w:after="0" w:line="240" w:lineRule="auto"/>
        <w:rPr>
          <w:rFonts w:ascii="Arial" w:hAnsi="Arial" w:cs="Arial"/>
          <w:b/>
          <w:sz w:val="24"/>
          <w:szCs w:val="24"/>
        </w:rPr>
      </w:pP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 xml:space="preserve">3.0.0.0.00.00.0.0.000 Financiamiento </w:t>
      </w: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3.3.0.0.00.00.0.0.000 Recursos de vigencias anteriores</w:t>
      </w:r>
    </w:p>
    <w:p w:rsidR="00C5109B" w:rsidRDefault="00C5109B" w:rsidP="00821BDA">
      <w:pPr>
        <w:jc w:val="both"/>
        <w:rPr>
          <w:rFonts w:ascii="Arial" w:hAnsi="Arial" w:cs="Arial"/>
          <w:sz w:val="24"/>
          <w:szCs w:val="24"/>
        </w:rPr>
      </w:pPr>
    </w:p>
    <w:p w:rsidR="00821BDA" w:rsidRPr="009D718A" w:rsidRDefault="00C5109B" w:rsidP="00821BDA">
      <w:pPr>
        <w:jc w:val="both"/>
        <w:rPr>
          <w:rFonts w:ascii="Arial" w:hAnsi="Arial" w:cs="Arial"/>
          <w:b/>
          <w:sz w:val="24"/>
          <w:szCs w:val="24"/>
        </w:rPr>
      </w:pPr>
      <w:r w:rsidRPr="009D718A">
        <w:rPr>
          <w:rFonts w:ascii="Arial" w:hAnsi="Arial" w:cs="Arial"/>
          <w:sz w:val="24"/>
          <w:szCs w:val="24"/>
        </w:rPr>
        <w:t xml:space="preserve">En el </w:t>
      </w:r>
      <w:r w:rsidR="00BC0A02" w:rsidRPr="009D718A">
        <w:rPr>
          <w:rFonts w:ascii="Arial" w:hAnsi="Arial" w:cs="Arial"/>
          <w:sz w:val="24"/>
          <w:szCs w:val="24"/>
        </w:rPr>
        <w:t>cuarto</w:t>
      </w:r>
      <w:r w:rsidRPr="009D718A">
        <w:rPr>
          <w:rFonts w:ascii="Arial" w:hAnsi="Arial" w:cs="Arial"/>
          <w:sz w:val="24"/>
          <w:szCs w:val="24"/>
        </w:rPr>
        <w:t xml:space="preserve"> trimestre se realizó un ajuste al superávit por ¢-6.</w:t>
      </w:r>
      <w:r w:rsidR="00BC0A02" w:rsidRPr="009D718A">
        <w:rPr>
          <w:rFonts w:ascii="Arial" w:hAnsi="Arial" w:cs="Arial"/>
          <w:sz w:val="24"/>
          <w:szCs w:val="24"/>
        </w:rPr>
        <w:t>173.185</w:t>
      </w:r>
      <w:r w:rsidRPr="009D718A">
        <w:rPr>
          <w:rFonts w:ascii="Arial" w:hAnsi="Arial" w:cs="Arial"/>
          <w:sz w:val="24"/>
          <w:szCs w:val="24"/>
        </w:rPr>
        <w:t xml:space="preserve"> correspondiente a resultados negativos por diferencial cambiario.  </w:t>
      </w: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sz w:val="24"/>
          <w:szCs w:val="24"/>
        </w:rPr>
      </w:pPr>
    </w:p>
    <w:p w:rsidR="00FA6DE2" w:rsidRPr="00D00736" w:rsidRDefault="00FA6DE2" w:rsidP="00821BDA">
      <w:pPr>
        <w:jc w:val="both"/>
        <w:rPr>
          <w:rFonts w:ascii="Arial" w:hAnsi="Arial" w:cs="Arial"/>
          <w:sz w:val="24"/>
          <w:szCs w:val="24"/>
        </w:rPr>
      </w:pPr>
    </w:p>
    <w:p w:rsidR="00536D4D" w:rsidRPr="00351FE1" w:rsidRDefault="00F14431" w:rsidP="00351FE1">
      <w:pPr>
        <w:pStyle w:val="Ttulo1"/>
        <w:rPr>
          <w:rFonts w:ascii="Arial" w:hAnsi="Arial" w:cs="Arial"/>
          <w:b/>
          <w:color w:val="auto"/>
          <w:sz w:val="24"/>
          <w:szCs w:val="24"/>
        </w:rPr>
      </w:pPr>
      <w:bookmarkStart w:id="15" w:name="_Toc30766068"/>
      <w:r w:rsidRPr="00351FE1">
        <w:rPr>
          <w:rFonts w:ascii="Arial" w:hAnsi="Arial" w:cs="Arial"/>
          <w:b/>
          <w:color w:val="auto"/>
          <w:sz w:val="24"/>
          <w:szCs w:val="24"/>
        </w:rPr>
        <w:t>5.</w:t>
      </w:r>
      <w:r w:rsidR="00536D4D" w:rsidRPr="00351FE1">
        <w:rPr>
          <w:rFonts w:ascii="Arial" w:hAnsi="Arial" w:cs="Arial"/>
          <w:b/>
          <w:color w:val="auto"/>
          <w:sz w:val="24"/>
          <w:szCs w:val="24"/>
        </w:rPr>
        <w:t xml:space="preserve"> </w:t>
      </w:r>
      <w:r w:rsidR="00D00736" w:rsidRPr="00351FE1">
        <w:rPr>
          <w:rFonts w:ascii="Arial" w:hAnsi="Arial" w:cs="Arial"/>
          <w:b/>
          <w:color w:val="auto"/>
          <w:sz w:val="24"/>
          <w:szCs w:val="24"/>
        </w:rPr>
        <w:t xml:space="preserve">Comentarios </w:t>
      </w:r>
      <w:r w:rsidR="00252846" w:rsidRPr="00351FE1">
        <w:rPr>
          <w:rFonts w:ascii="Arial" w:hAnsi="Arial" w:cs="Arial"/>
          <w:b/>
          <w:color w:val="auto"/>
          <w:sz w:val="24"/>
          <w:szCs w:val="24"/>
        </w:rPr>
        <w:t>s</w:t>
      </w:r>
      <w:r w:rsidR="00D00736" w:rsidRPr="00351FE1">
        <w:rPr>
          <w:rFonts w:ascii="Arial" w:hAnsi="Arial" w:cs="Arial"/>
          <w:b/>
          <w:color w:val="auto"/>
          <w:sz w:val="24"/>
          <w:szCs w:val="24"/>
        </w:rPr>
        <w:t xml:space="preserve">obre </w:t>
      </w:r>
      <w:r w:rsidR="00252846" w:rsidRPr="00351FE1">
        <w:rPr>
          <w:rFonts w:ascii="Arial" w:hAnsi="Arial" w:cs="Arial"/>
          <w:b/>
          <w:color w:val="auto"/>
          <w:sz w:val="24"/>
          <w:szCs w:val="24"/>
        </w:rPr>
        <w:t>l</w:t>
      </w:r>
      <w:r w:rsidR="00D00736" w:rsidRPr="00351FE1">
        <w:rPr>
          <w:rFonts w:ascii="Arial" w:hAnsi="Arial" w:cs="Arial"/>
          <w:b/>
          <w:color w:val="auto"/>
          <w:sz w:val="24"/>
          <w:szCs w:val="24"/>
        </w:rPr>
        <w:t>os Egresos</w:t>
      </w:r>
      <w:bookmarkEnd w:id="15"/>
    </w:p>
    <w:p w:rsidR="00536D4D" w:rsidRPr="00D00736" w:rsidRDefault="00536D4D" w:rsidP="00536D4D">
      <w:pPr>
        <w:spacing w:after="0" w:line="240" w:lineRule="auto"/>
        <w:rPr>
          <w:rFonts w:ascii="Arial" w:hAnsi="Arial" w:cs="Arial"/>
          <w:sz w:val="24"/>
          <w:szCs w:val="24"/>
        </w:rPr>
      </w:pPr>
    </w:p>
    <w:p w:rsidR="00536D4D" w:rsidRPr="00330F64" w:rsidRDefault="00536D4D" w:rsidP="00551BCB">
      <w:pPr>
        <w:jc w:val="both"/>
        <w:rPr>
          <w:rFonts w:ascii="Arial" w:hAnsi="Arial" w:cs="Arial"/>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1D3FD0">
        <w:rPr>
          <w:rFonts w:ascii="Arial" w:hAnsi="Arial" w:cs="Arial"/>
          <w:b/>
          <w:sz w:val="24"/>
          <w:szCs w:val="24"/>
        </w:rPr>
        <w:t>0.396.419.389</w:t>
      </w:r>
      <w:r w:rsidR="00801960">
        <w:rPr>
          <w:rFonts w:ascii="Arial" w:hAnsi="Arial" w:cs="Arial"/>
          <w:sz w:val="24"/>
          <w:szCs w:val="24"/>
        </w:rPr>
        <w:t>,</w:t>
      </w:r>
      <w:r w:rsidRPr="00D00736">
        <w:rPr>
          <w:rFonts w:ascii="Arial" w:hAnsi="Arial" w:cs="Arial"/>
          <w:sz w:val="24"/>
          <w:szCs w:val="24"/>
        </w:rPr>
        <w:t xml:space="preserve"> al cierre del </w:t>
      </w:r>
      <w:r w:rsidR="009353C3">
        <w:rPr>
          <w:rFonts w:ascii="Arial" w:hAnsi="Arial" w:cs="Arial"/>
          <w:sz w:val="24"/>
          <w:szCs w:val="24"/>
        </w:rPr>
        <w:t>cuarto</w:t>
      </w:r>
      <w:r w:rsidR="00D7122E">
        <w:rPr>
          <w:rFonts w:ascii="Arial" w:hAnsi="Arial" w:cs="Arial"/>
          <w:sz w:val="24"/>
          <w:szCs w:val="24"/>
        </w:rPr>
        <w:t xml:space="preserve"> </w:t>
      </w:r>
      <w:r w:rsidRPr="00D00736">
        <w:rPr>
          <w:rFonts w:ascii="Arial" w:hAnsi="Arial" w:cs="Arial"/>
          <w:sz w:val="24"/>
          <w:szCs w:val="24"/>
        </w:rPr>
        <w:t xml:space="preserve">trimestre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1B13DF">
        <w:rPr>
          <w:rFonts w:ascii="Arial" w:hAnsi="Arial" w:cs="Arial"/>
          <w:b/>
          <w:sz w:val="24"/>
          <w:szCs w:val="24"/>
        </w:rPr>
        <w:t>6.</w:t>
      </w:r>
      <w:r w:rsidR="009353C3">
        <w:rPr>
          <w:rFonts w:ascii="Arial" w:hAnsi="Arial" w:cs="Arial"/>
          <w:b/>
          <w:sz w:val="24"/>
          <w:szCs w:val="24"/>
        </w:rPr>
        <w:t>688.820.001</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1B13DF">
        <w:rPr>
          <w:rFonts w:ascii="Arial" w:hAnsi="Arial" w:cs="Arial"/>
          <w:b/>
          <w:sz w:val="24"/>
          <w:szCs w:val="24"/>
        </w:rPr>
        <w:t>3</w:t>
      </w:r>
      <w:r w:rsidR="009353C3">
        <w:rPr>
          <w:rFonts w:ascii="Arial" w:hAnsi="Arial" w:cs="Arial"/>
          <w:b/>
          <w:sz w:val="24"/>
          <w:szCs w:val="24"/>
        </w:rPr>
        <w:t>3</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6A20B7" w:rsidRDefault="006A20B7" w:rsidP="0017056F">
      <w:pPr>
        <w:jc w:val="both"/>
        <w:rPr>
          <w:rFonts w:ascii="Arial" w:hAnsi="Arial" w:cs="Arial"/>
          <w:sz w:val="24"/>
          <w:szCs w:val="24"/>
        </w:rPr>
      </w:pPr>
      <w:r>
        <w:rPr>
          <w:rFonts w:ascii="Arial" w:hAnsi="Arial" w:cs="Arial"/>
          <w:sz w:val="24"/>
          <w:szCs w:val="24"/>
        </w:rPr>
        <w:t xml:space="preserve">Durante el </w:t>
      </w:r>
      <w:r w:rsidR="00F41A95">
        <w:rPr>
          <w:rFonts w:ascii="Arial" w:hAnsi="Arial" w:cs="Arial"/>
          <w:sz w:val="24"/>
          <w:szCs w:val="24"/>
        </w:rPr>
        <w:t>cuart</w:t>
      </w:r>
      <w:r w:rsidR="00FD3123">
        <w:rPr>
          <w:rFonts w:ascii="Arial" w:hAnsi="Arial" w:cs="Arial"/>
          <w:sz w:val="24"/>
          <w:szCs w:val="24"/>
        </w:rPr>
        <w:t>o</w:t>
      </w:r>
      <w:r w:rsidR="0010556D" w:rsidRPr="001B13DF">
        <w:rPr>
          <w:rFonts w:ascii="Arial" w:hAnsi="Arial" w:cs="Arial"/>
          <w:sz w:val="24"/>
          <w:szCs w:val="24"/>
        </w:rPr>
        <w:t xml:space="preserve"> trimestre se ejecut</w:t>
      </w:r>
      <w:r>
        <w:rPr>
          <w:rFonts w:ascii="Arial" w:hAnsi="Arial" w:cs="Arial"/>
          <w:sz w:val="24"/>
          <w:szCs w:val="24"/>
        </w:rPr>
        <w:t xml:space="preserve">ó </w:t>
      </w:r>
      <w:r w:rsidR="0010556D" w:rsidRPr="001B13DF">
        <w:rPr>
          <w:rFonts w:ascii="Arial" w:hAnsi="Arial" w:cs="Arial"/>
          <w:sz w:val="24"/>
          <w:szCs w:val="24"/>
        </w:rPr>
        <w:t xml:space="preserve">la suma de </w:t>
      </w:r>
      <w:r w:rsidR="0010556D" w:rsidRPr="001B13DF">
        <w:rPr>
          <w:rFonts w:ascii="Arial" w:hAnsi="Arial" w:cs="Arial"/>
          <w:b/>
          <w:sz w:val="24"/>
          <w:szCs w:val="24"/>
        </w:rPr>
        <w:t>¢</w:t>
      </w:r>
      <w:r w:rsidR="00F41A95">
        <w:rPr>
          <w:rFonts w:ascii="Arial" w:hAnsi="Arial" w:cs="Arial"/>
          <w:b/>
          <w:sz w:val="24"/>
          <w:szCs w:val="24"/>
        </w:rPr>
        <w:t>504.874.721</w:t>
      </w:r>
      <w:r w:rsidR="00F75547">
        <w:rPr>
          <w:rFonts w:ascii="Arial" w:hAnsi="Arial" w:cs="Arial"/>
          <w:sz w:val="24"/>
          <w:szCs w:val="24"/>
        </w:rPr>
        <w:t xml:space="preserve">. </w:t>
      </w:r>
      <w:r w:rsidR="0010556D" w:rsidRPr="001B13DF">
        <w:rPr>
          <w:rFonts w:ascii="Arial" w:hAnsi="Arial" w:cs="Arial"/>
          <w:sz w:val="24"/>
          <w:szCs w:val="24"/>
        </w:rPr>
        <w:t>Estas erogaciones permiten</w:t>
      </w:r>
      <w:r w:rsidR="00536D4D" w:rsidRPr="001B13DF">
        <w:rPr>
          <w:rFonts w:ascii="Arial" w:hAnsi="Arial" w:cs="Arial"/>
          <w:sz w:val="24"/>
          <w:szCs w:val="24"/>
        </w:rPr>
        <w:t xml:space="preserve"> atender las o</w:t>
      </w:r>
      <w:r w:rsidR="00483484" w:rsidRPr="001B13DF">
        <w:rPr>
          <w:rFonts w:ascii="Arial" w:hAnsi="Arial" w:cs="Arial"/>
          <w:sz w:val="24"/>
          <w:szCs w:val="24"/>
        </w:rPr>
        <w:t xml:space="preserve">bligaciones salariales de </w:t>
      </w:r>
      <w:r w:rsidR="00483484" w:rsidRPr="00F75547">
        <w:rPr>
          <w:rFonts w:ascii="Arial" w:hAnsi="Arial" w:cs="Arial"/>
          <w:sz w:val="24"/>
          <w:szCs w:val="24"/>
        </w:rPr>
        <w:t xml:space="preserve">las </w:t>
      </w:r>
      <w:r w:rsidR="00CE5F14" w:rsidRPr="00F75547">
        <w:rPr>
          <w:rFonts w:ascii="Arial" w:hAnsi="Arial" w:cs="Arial"/>
          <w:sz w:val="24"/>
          <w:szCs w:val="24"/>
        </w:rPr>
        <w:t>8</w:t>
      </w:r>
      <w:r w:rsidR="00330F64">
        <w:rPr>
          <w:rFonts w:ascii="Arial" w:hAnsi="Arial" w:cs="Arial"/>
          <w:sz w:val="24"/>
          <w:szCs w:val="24"/>
        </w:rPr>
        <w:t>9</w:t>
      </w:r>
      <w:r w:rsidR="00536D4D" w:rsidRPr="001B13DF">
        <w:rPr>
          <w:rFonts w:ascii="Arial" w:hAnsi="Arial" w:cs="Arial"/>
          <w:sz w:val="24"/>
          <w:szCs w:val="24"/>
        </w:rPr>
        <w:t xml:space="preserve"> plaza</w:t>
      </w:r>
      <w:r w:rsidR="00330F64">
        <w:rPr>
          <w:rFonts w:ascii="Arial" w:hAnsi="Arial" w:cs="Arial"/>
          <w:sz w:val="24"/>
          <w:szCs w:val="24"/>
        </w:rPr>
        <w:t>s con cargos fijos del FONAFIFO, de las cuales 88 se encuentran ocupadas y 1 vacante.</w:t>
      </w:r>
      <w:r w:rsidR="00536D4D" w:rsidRPr="001B13DF">
        <w:rPr>
          <w:rFonts w:ascii="Arial" w:hAnsi="Arial" w:cs="Arial"/>
          <w:sz w:val="24"/>
          <w:szCs w:val="24"/>
        </w:rPr>
        <w:t xml:space="preserve"> </w:t>
      </w:r>
    </w:p>
    <w:p w:rsidR="00D43A76" w:rsidRPr="001B13DF" w:rsidRDefault="0010556D" w:rsidP="0017056F">
      <w:pPr>
        <w:jc w:val="both"/>
        <w:rPr>
          <w:rFonts w:ascii="Arial" w:hAnsi="Arial" w:cs="Arial"/>
          <w:sz w:val="24"/>
          <w:szCs w:val="24"/>
        </w:rPr>
      </w:pPr>
      <w:r w:rsidRPr="001B13DF">
        <w:rPr>
          <w:rFonts w:ascii="Arial" w:hAnsi="Arial" w:cs="Arial"/>
          <w:sz w:val="24"/>
          <w:szCs w:val="24"/>
        </w:rPr>
        <w:t xml:space="preserve">A </w:t>
      </w:r>
      <w:r w:rsidR="004B173B" w:rsidRPr="001B13DF">
        <w:rPr>
          <w:rFonts w:ascii="Arial" w:hAnsi="Arial" w:cs="Arial"/>
          <w:sz w:val="24"/>
          <w:szCs w:val="24"/>
        </w:rPr>
        <w:t>continuación,</w:t>
      </w:r>
      <w:r w:rsidRPr="001B13DF">
        <w:rPr>
          <w:rFonts w:ascii="Arial" w:hAnsi="Arial" w:cs="Arial"/>
          <w:sz w:val="24"/>
          <w:szCs w:val="24"/>
        </w:rPr>
        <w:t xml:space="preserve"> se detalla </w:t>
      </w:r>
      <w:r w:rsidR="009D5EE7" w:rsidRPr="001B13DF">
        <w:rPr>
          <w:rFonts w:ascii="Arial" w:hAnsi="Arial" w:cs="Arial"/>
          <w:sz w:val="24"/>
          <w:szCs w:val="24"/>
        </w:rPr>
        <w:t xml:space="preserve">su distribución </w:t>
      </w:r>
      <w:r w:rsidRPr="001B13DF">
        <w:rPr>
          <w:rFonts w:ascii="Arial" w:hAnsi="Arial" w:cs="Arial"/>
          <w:sz w:val="24"/>
          <w:szCs w:val="24"/>
        </w:rPr>
        <w:t>por</w:t>
      </w:r>
      <w:r w:rsidR="00536D4D" w:rsidRPr="001B13DF">
        <w:rPr>
          <w:rFonts w:ascii="Arial" w:hAnsi="Arial" w:cs="Arial"/>
          <w:sz w:val="24"/>
          <w:szCs w:val="24"/>
        </w:rPr>
        <w:t xml:space="preserve"> subpartida presupuestaria:</w:t>
      </w:r>
    </w:p>
    <w:p w:rsidR="00CA7CC3" w:rsidRDefault="00CA7CC3" w:rsidP="00B57B04"/>
    <w:tbl>
      <w:tblPr>
        <w:tblW w:w="0" w:type="auto"/>
        <w:tblInd w:w="-214" w:type="dxa"/>
        <w:tblCellMar>
          <w:left w:w="70" w:type="dxa"/>
          <w:right w:w="70" w:type="dxa"/>
        </w:tblCellMar>
        <w:tblLook w:val="04A0" w:firstRow="1" w:lastRow="0" w:firstColumn="1" w:lastColumn="0" w:noHBand="0" w:noVBand="1"/>
      </w:tblPr>
      <w:tblGrid>
        <w:gridCol w:w="1421"/>
        <w:gridCol w:w="6410"/>
        <w:gridCol w:w="1365"/>
      </w:tblGrid>
      <w:tr w:rsidR="00FD3123" w:rsidRPr="00FD3123" w:rsidTr="00AA1B07">
        <w:trPr>
          <w:trHeight w:val="780"/>
        </w:trPr>
        <w:tc>
          <w:tcPr>
            <w:tcW w:w="1443" w:type="dxa"/>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NOMBRE SUBPARTIDA</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TOTAL EGRESOS REALES IV TRIMESTRE</w:t>
            </w:r>
          </w:p>
        </w:tc>
      </w:tr>
      <w:tr w:rsidR="00FD3123" w:rsidRPr="00FD3123" w:rsidTr="00AA1B07">
        <w:trPr>
          <w:trHeight w:val="300"/>
        </w:trPr>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Sueldos para cargos fijos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171.415.930</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0.01.05</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Suplencias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504.918</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0.03.01</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Retribución por años servidos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50.111.209</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0.03.02</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 xml:space="preserve">Restricción al ejercicio liberal de la profesión </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77.015.115</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0.03.03</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E0706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Decimotercer</w:t>
            </w:r>
            <w:r w:rsidR="00FD3123" w:rsidRPr="00FD3123">
              <w:rPr>
                <w:rFonts w:ascii="Arial" w:eastAsia="Times New Roman" w:hAnsi="Arial" w:cs="Arial"/>
                <w:color w:val="000000"/>
                <w:sz w:val="16"/>
                <w:szCs w:val="16"/>
                <w:lang w:eastAsia="es-CR"/>
              </w:rPr>
              <w:t xml:space="preserve"> mes </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110.093.066</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0.03.99</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Otros incentivos salariales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21.988.432</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0.04.01</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al Seguro de Salud de la Caja Costarricense del Seguro Social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29.719.977</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0.04.05</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al Banco Popular y Desarrollo Comunal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1.606.443</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0.05.01</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al Seguro de Pensiones de la Caja Costarricense del Seguro Social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16.321.507</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0.05.02</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Aporte Patronal al Régimen obligatorio de pensiones complementarias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4.819.360</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0.05.03</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Aporte Patronal al Fondo de Capitalización Laboral</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9.638.681</w:t>
            </w:r>
          </w:p>
        </w:tc>
      </w:tr>
      <w:tr w:rsidR="00FD3123" w:rsidRPr="00FD3123" w:rsidTr="00AA1B07">
        <w:trPr>
          <w:trHeight w:val="300"/>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0.05.05</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Contribución patronal a fondos administrados por entes privados</w:t>
            </w:r>
          </w:p>
        </w:tc>
        <w:tc>
          <w:tcPr>
            <w:tcW w:w="0" w:type="auto"/>
            <w:tcBorders>
              <w:top w:val="nil"/>
              <w:left w:val="nil"/>
              <w:bottom w:val="single" w:sz="4" w:space="0" w:color="auto"/>
              <w:right w:val="single" w:sz="4" w:space="0" w:color="auto"/>
            </w:tcBorders>
            <w:shd w:val="clear" w:color="000000" w:fill="FFFFFF"/>
            <w:noWrap/>
            <w:vAlign w:val="bottom"/>
            <w:hideMark/>
          </w:tcPr>
          <w:p w:rsidR="00FD3123" w:rsidRPr="00FD3123" w:rsidRDefault="00FD3123" w:rsidP="00FD3123">
            <w:pPr>
              <w:spacing w:after="0" w:line="240" w:lineRule="auto"/>
              <w:jc w:val="right"/>
              <w:rPr>
                <w:rFonts w:ascii="Arial" w:eastAsia="Times New Roman" w:hAnsi="Arial" w:cs="Arial"/>
                <w:color w:val="000000"/>
                <w:sz w:val="16"/>
                <w:szCs w:val="16"/>
                <w:lang w:eastAsia="es-CR"/>
              </w:rPr>
            </w:pPr>
            <w:r w:rsidRPr="00FD3123">
              <w:rPr>
                <w:rFonts w:ascii="Arial" w:eastAsia="Times New Roman" w:hAnsi="Arial" w:cs="Arial"/>
                <w:color w:val="000000"/>
                <w:sz w:val="16"/>
                <w:szCs w:val="16"/>
                <w:lang w:eastAsia="es-CR"/>
              </w:rPr>
              <w:t>11.640.083</w:t>
            </w:r>
          </w:p>
        </w:tc>
      </w:tr>
      <w:tr w:rsidR="00FD3123" w:rsidRPr="00FD3123" w:rsidTr="00AA1B07">
        <w:trPr>
          <w:trHeight w:val="300"/>
        </w:trPr>
        <w:tc>
          <w:tcPr>
            <w:tcW w:w="7835" w:type="dxa"/>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FD3123" w:rsidRPr="00FD3123" w:rsidRDefault="00FD3123" w:rsidP="00FD3123">
            <w:pPr>
              <w:spacing w:after="0" w:line="240" w:lineRule="auto"/>
              <w:jc w:val="center"/>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TOTAL</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FD3123" w:rsidRPr="00FD3123" w:rsidRDefault="00FD3123" w:rsidP="00AA1B07">
            <w:pPr>
              <w:spacing w:after="0" w:line="240" w:lineRule="auto"/>
              <w:jc w:val="right"/>
              <w:rPr>
                <w:rFonts w:ascii="Arial" w:eastAsia="Times New Roman" w:hAnsi="Arial" w:cs="Arial"/>
                <w:b/>
                <w:bCs/>
                <w:color w:val="FFFFFF"/>
                <w:sz w:val="16"/>
                <w:szCs w:val="16"/>
                <w:lang w:eastAsia="es-CR"/>
              </w:rPr>
            </w:pPr>
            <w:r w:rsidRPr="00FD3123">
              <w:rPr>
                <w:rFonts w:ascii="Arial" w:eastAsia="Times New Roman" w:hAnsi="Arial" w:cs="Arial"/>
                <w:b/>
                <w:bCs/>
                <w:color w:val="FFFFFF"/>
                <w:sz w:val="16"/>
                <w:szCs w:val="16"/>
                <w:lang w:eastAsia="es-CR"/>
              </w:rPr>
              <w:t xml:space="preserve">        504.874.72</w:t>
            </w:r>
            <w:r w:rsidR="00AA1B07">
              <w:rPr>
                <w:rFonts w:ascii="Arial" w:eastAsia="Times New Roman" w:hAnsi="Arial" w:cs="Arial"/>
                <w:b/>
                <w:bCs/>
                <w:color w:val="FFFFFF"/>
                <w:sz w:val="16"/>
                <w:szCs w:val="16"/>
                <w:lang w:eastAsia="es-CR"/>
              </w:rPr>
              <w:t>1</w:t>
            </w:r>
            <w:r w:rsidRPr="00FD3123">
              <w:rPr>
                <w:rFonts w:ascii="Arial" w:eastAsia="Times New Roman" w:hAnsi="Arial" w:cs="Arial"/>
                <w:b/>
                <w:bCs/>
                <w:color w:val="FFFFFF"/>
                <w:sz w:val="16"/>
                <w:szCs w:val="16"/>
                <w:lang w:eastAsia="es-CR"/>
              </w:rPr>
              <w:t xml:space="preserve"> </w:t>
            </w:r>
          </w:p>
        </w:tc>
      </w:tr>
    </w:tbl>
    <w:p w:rsidR="001D5BB2" w:rsidRDefault="001D5BB2" w:rsidP="00B57B04"/>
    <w:p w:rsidR="001D5BB2" w:rsidRDefault="001D5BB2" w:rsidP="00B57B04"/>
    <w:p w:rsidR="001D5BB2" w:rsidRDefault="001D5BB2" w:rsidP="00B57B04"/>
    <w:p w:rsidR="001D5BB2" w:rsidRDefault="001D5BB2" w:rsidP="00B57B04"/>
    <w:p w:rsidR="001D5BB2" w:rsidRDefault="001D5BB2" w:rsidP="00B57B04"/>
    <w:p w:rsidR="001D5BB2" w:rsidRDefault="001D5BB2" w:rsidP="00B57B04"/>
    <w:p w:rsidR="00DB7625" w:rsidRDefault="00404B8E" w:rsidP="00B57B04">
      <w:pPr>
        <w:rPr>
          <w:rFonts w:ascii="Arial" w:hAnsi="Arial" w:cs="Arial"/>
          <w:sz w:val="24"/>
          <w:szCs w:val="24"/>
        </w:rPr>
      </w:pPr>
      <w:r w:rsidRPr="00404B8E">
        <w:rPr>
          <w:rFonts w:ascii="Arial" w:hAnsi="Arial" w:cs="Arial"/>
          <w:sz w:val="24"/>
          <w:szCs w:val="24"/>
        </w:rPr>
        <w:t>La ejecución presupuestaria antes mencionada</w:t>
      </w:r>
      <w:r w:rsidR="001D5BB2">
        <w:rPr>
          <w:rFonts w:ascii="Arial" w:hAnsi="Arial" w:cs="Arial"/>
          <w:sz w:val="24"/>
          <w:szCs w:val="24"/>
        </w:rPr>
        <w:t>,</w:t>
      </w:r>
      <w:r w:rsidRPr="00404B8E">
        <w:rPr>
          <w:rFonts w:ascii="Arial" w:hAnsi="Arial" w:cs="Arial"/>
          <w:sz w:val="24"/>
          <w:szCs w:val="24"/>
        </w:rPr>
        <w:t xml:space="preserve"> corresponde al siguiente detalle de plazas con cargos fijos:</w:t>
      </w:r>
    </w:p>
    <w:tbl>
      <w:tblPr>
        <w:tblW w:w="4898" w:type="dxa"/>
        <w:jc w:val="center"/>
        <w:tblCellMar>
          <w:left w:w="70" w:type="dxa"/>
          <w:right w:w="70" w:type="dxa"/>
        </w:tblCellMar>
        <w:tblLook w:val="04A0" w:firstRow="1" w:lastRow="0" w:firstColumn="1" w:lastColumn="0" w:noHBand="0" w:noVBand="1"/>
      </w:tblPr>
      <w:tblGrid>
        <w:gridCol w:w="1380"/>
        <w:gridCol w:w="1613"/>
        <w:gridCol w:w="1905"/>
      </w:tblGrid>
      <w:tr w:rsidR="006C515F" w:rsidRPr="006C515F" w:rsidTr="006C515F">
        <w:trPr>
          <w:trHeight w:val="141"/>
          <w:jc w:val="center"/>
        </w:trPr>
        <w:tc>
          <w:tcPr>
            <w:tcW w:w="13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Categoría</w:t>
            </w:r>
          </w:p>
        </w:tc>
        <w:tc>
          <w:tcPr>
            <w:tcW w:w="1613" w:type="dxa"/>
            <w:tcBorders>
              <w:top w:val="single" w:sz="4" w:space="0" w:color="auto"/>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N° de Plazas</w:t>
            </w:r>
          </w:p>
        </w:tc>
        <w:tc>
          <w:tcPr>
            <w:tcW w:w="1905" w:type="dxa"/>
            <w:tcBorders>
              <w:top w:val="single" w:sz="4" w:space="0" w:color="auto"/>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Salario Base</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278.250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124</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7</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330.000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156</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343.050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225</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4</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373.750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341</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2</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435.000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467</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9</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573.189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529</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10</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617.650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570</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16</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707.056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595</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14</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759.950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619</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11</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840.218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635</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2</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887.900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653</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5</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956.031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790</w:t>
            </w:r>
          </w:p>
        </w:tc>
        <w:tc>
          <w:tcPr>
            <w:tcW w:w="1613"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center"/>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1</w:t>
            </w:r>
          </w:p>
        </w:tc>
        <w:tc>
          <w:tcPr>
            <w:tcW w:w="1905" w:type="dxa"/>
            <w:tcBorders>
              <w:top w:val="nil"/>
              <w:left w:val="nil"/>
              <w:bottom w:val="single" w:sz="4" w:space="0" w:color="auto"/>
              <w:right w:val="single" w:sz="4" w:space="0" w:color="auto"/>
            </w:tcBorders>
            <w:shd w:val="clear" w:color="auto" w:fill="auto"/>
            <w:noWrap/>
            <w:vAlign w:val="bottom"/>
            <w:hideMark/>
          </w:tcPr>
          <w:p w:rsidR="006C515F" w:rsidRPr="006C515F" w:rsidRDefault="006C515F" w:rsidP="006C515F">
            <w:pPr>
              <w:spacing w:after="0" w:line="240" w:lineRule="auto"/>
              <w:jc w:val="right"/>
              <w:rPr>
                <w:rFonts w:ascii="Arial" w:eastAsia="Times New Roman" w:hAnsi="Arial" w:cs="Arial"/>
                <w:color w:val="000000"/>
                <w:sz w:val="20"/>
                <w:szCs w:val="20"/>
                <w:lang w:val="es-MX" w:eastAsia="es-MX"/>
              </w:rPr>
            </w:pPr>
            <w:r w:rsidRPr="006C515F">
              <w:rPr>
                <w:rFonts w:ascii="Arial" w:eastAsia="Times New Roman" w:hAnsi="Arial" w:cs="Arial"/>
                <w:color w:val="000000"/>
                <w:sz w:val="20"/>
                <w:szCs w:val="20"/>
                <w:lang w:val="es-MX" w:eastAsia="es-MX"/>
              </w:rPr>
              <w:t xml:space="preserve">             1.629.400 </w:t>
            </w:r>
          </w:p>
        </w:tc>
      </w:tr>
      <w:tr w:rsidR="006C515F" w:rsidRPr="006C515F" w:rsidTr="006C515F">
        <w:trPr>
          <w:trHeight w:val="141"/>
          <w:jc w:val="center"/>
        </w:trPr>
        <w:tc>
          <w:tcPr>
            <w:tcW w:w="1380" w:type="dxa"/>
            <w:tcBorders>
              <w:top w:val="nil"/>
              <w:left w:val="single" w:sz="4" w:space="0" w:color="auto"/>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TOTAL</w:t>
            </w:r>
          </w:p>
        </w:tc>
        <w:tc>
          <w:tcPr>
            <w:tcW w:w="1613" w:type="dxa"/>
            <w:tcBorders>
              <w:top w:val="nil"/>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88</w:t>
            </w:r>
          </w:p>
        </w:tc>
        <w:tc>
          <w:tcPr>
            <w:tcW w:w="1905" w:type="dxa"/>
            <w:tcBorders>
              <w:top w:val="nil"/>
              <w:left w:val="nil"/>
              <w:bottom w:val="single" w:sz="4" w:space="0" w:color="auto"/>
              <w:right w:val="single" w:sz="4" w:space="0" w:color="auto"/>
            </w:tcBorders>
            <w:shd w:val="clear" w:color="000000" w:fill="00B050"/>
            <w:noWrap/>
            <w:vAlign w:val="bottom"/>
            <w:hideMark/>
          </w:tcPr>
          <w:p w:rsidR="006C515F" w:rsidRPr="006C515F" w:rsidRDefault="006C515F" w:rsidP="006C515F">
            <w:pPr>
              <w:spacing w:after="0" w:line="240" w:lineRule="auto"/>
              <w:jc w:val="center"/>
              <w:rPr>
                <w:rFonts w:ascii="Arial" w:eastAsia="Times New Roman" w:hAnsi="Arial" w:cs="Arial"/>
                <w:b/>
                <w:bCs/>
                <w:color w:val="000000"/>
                <w:sz w:val="20"/>
                <w:szCs w:val="20"/>
                <w:lang w:val="es-MX" w:eastAsia="es-MX"/>
              </w:rPr>
            </w:pPr>
            <w:r w:rsidRPr="006C515F">
              <w:rPr>
                <w:rFonts w:ascii="Arial" w:eastAsia="Times New Roman" w:hAnsi="Arial" w:cs="Arial"/>
                <w:b/>
                <w:bCs/>
                <w:color w:val="000000"/>
                <w:sz w:val="20"/>
                <w:szCs w:val="20"/>
                <w:lang w:val="es-MX" w:eastAsia="es-MX"/>
              </w:rPr>
              <w:t> </w:t>
            </w:r>
          </w:p>
        </w:tc>
      </w:tr>
    </w:tbl>
    <w:p w:rsidR="00404B8E" w:rsidRPr="001D5BB2" w:rsidRDefault="00CC5598" w:rsidP="00CC5598">
      <w:pPr>
        <w:rPr>
          <w:rFonts w:ascii="Arial" w:hAnsi="Arial" w:cs="Arial"/>
          <w:b/>
          <w:color w:val="FF0000"/>
          <w:sz w:val="12"/>
          <w:szCs w:val="12"/>
        </w:rPr>
      </w:pPr>
      <w:r>
        <w:rPr>
          <w:rFonts w:ascii="Arial" w:hAnsi="Arial" w:cs="Arial"/>
          <w:b/>
          <w:sz w:val="16"/>
          <w:szCs w:val="16"/>
        </w:rPr>
        <w:t xml:space="preserve">                    </w:t>
      </w:r>
      <w:r w:rsidR="001D5BB2">
        <w:rPr>
          <w:rFonts w:ascii="Arial" w:hAnsi="Arial" w:cs="Arial"/>
          <w:b/>
          <w:sz w:val="16"/>
          <w:szCs w:val="16"/>
        </w:rPr>
        <w:t xml:space="preserve">                     </w:t>
      </w:r>
      <w:r>
        <w:rPr>
          <w:rFonts w:ascii="Arial" w:hAnsi="Arial" w:cs="Arial"/>
          <w:b/>
          <w:sz w:val="16"/>
          <w:szCs w:val="16"/>
        </w:rPr>
        <w:t xml:space="preserve"> </w:t>
      </w:r>
      <w:r w:rsidR="00404B8E" w:rsidRPr="001D5BB2">
        <w:rPr>
          <w:rFonts w:ascii="Arial" w:hAnsi="Arial" w:cs="Arial"/>
          <w:b/>
          <w:sz w:val="12"/>
          <w:szCs w:val="12"/>
        </w:rPr>
        <w:t xml:space="preserve">Fuente: </w:t>
      </w:r>
      <w:r w:rsidR="007F3EAC" w:rsidRPr="001D5BB2">
        <w:rPr>
          <w:rFonts w:ascii="Arial" w:hAnsi="Arial" w:cs="Arial"/>
          <w:b/>
          <w:color w:val="000000" w:themeColor="text1"/>
          <w:sz w:val="12"/>
          <w:szCs w:val="12"/>
        </w:rPr>
        <w:t xml:space="preserve">Planilla </w:t>
      </w:r>
      <w:r w:rsidR="006C515F">
        <w:rPr>
          <w:rFonts w:ascii="Arial" w:hAnsi="Arial" w:cs="Arial"/>
          <w:b/>
          <w:color w:val="000000" w:themeColor="text1"/>
          <w:sz w:val="12"/>
          <w:szCs w:val="12"/>
        </w:rPr>
        <w:t>diciembre</w:t>
      </w:r>
      <w:r w:rsidR="00404B8E" w:rsidRPr="001D5BB2">
        <w:rPr>
          <w:rFonts w:ascii="Arial" w:hAnsi="Arial" w:cs="Arial"/>
          <w:b/>
          <w:color w:val="000000" w:themeColor="text1"/>
          <w:sz w:val="12"/>
          <w:szCs w:val="12"/>
        </w:rPr>
        <w:t xml:space="preserve"> 201</w:t>
      </w:r>
      <w:r w:rsidR="00C531E8" w:rsidRPr="001D5BB2">
        <w:rPr>
          <w:rFonts w:ascii="Arial" w:hAnsi="Arial" w:cs="Arial"/>
          <w:b/>
          <w:color w:val="000000" w:themeColor="text1"/>
          <w:sz w:val="12"/>
          <w:szCs w:val="12"/>
        </w:rPr>
        <w:t>9</w:t>
      </w:r>
    </w:p>
    <w:p w:rsidR="001C1B4B" w:rsidRPr="009F4425" w:rsidRDefault="001C1B4B" w:rsidP="001C1B4B">
      <w:pPr>
        <w:spacing w:after="0" w:line="240" w:lineRule="auto"/>
        <w:rPr>
          <w:rFonts w:ascii="Arial" w:hAnsi="Arial" w:cs="Arial"/>
          <w:sz w:val="24"/>
          <w:szCs w:val="24"/>
        </w:rPr>
      </w:pPr>
      <w:r w:rsidRPr="009F4425">
        <w:rPr>
          <w:rFonts w:ascii="Arial" w:hAnsi="Arial" w:cs="Arial"/>
          <w:sz w:val="24"/>
          <w:szCs w:val="24"/>
        </w:rPr>
        <w:t>Así mismo se detalla la base legal que sustenta el pago de incentivos salariales:</w:t>
      </w:r>
    </w:p>
    <w:p w:rsidR="001C1B4B" w:rsidRDefault="001C1B4B" w:rsidP="001C1B4B">
      <w:pPr>
        <w:spacing w:after="0" w:line="240" w:lineRule="auto"/>
        <w:rPr>
          <w:rFonts w:ascii="Arial" w:hAnsi="Arial" w:cs="Arial"/>
          <w:b/>
          <w:sz w:val="24"/>
          <w:szCs w:val="24"/>
        </w:rPr>
      </w:pPr>
    </w:p>
    <w:tbl>
      <w:tblPr>
        <w:tblW w:w="10584" w:type="dxa"/>
        <w:jc w:val="center"/>
        <w:tblCellMar>
          <w:left w:w="70" w:type="dxa"/>
          <w:right w:w="70" w:type="dxa"/>
        </w:tblCellMar>
        <w:tblLook w:val="04A0" w:firstRow="1" w:lastRow="0" w:firstColumn="1" w:lastColumn="0" w:noHBand="0" w:noVBand="1"/>
      </w:tblPr>
      <w:tblGrid>
        <w:gridCol w:w="4936"/>
        <w:gridCol w:w="5648"/>
      </w:tblGrid>
      <w:tr w:rsidR="005E7F93" w:rsidRPr="005E7F93" w:rsidTr="00194F78">
        <w:trPr>
          <w:trHeight w:val="48"/>
          <w:jc w:val="center"/>
        </w:trPr>
        <w:tc>
          <w:tcPr>
            <w:tcW w:w="4936" w:type="dxa"/>
            <w:tcBorders>
              <w:top w:val="single" w:sz="12" w:space="0" w:color="auto"/>
              <w:left w:val="single" w:sz="12" w:space="0" w:color="auto"/>
              <w:bottom w:val="single" w:sz="12" w:space="0" w:color="auto"/>
              <w:right w:val="single" w:sz="8" w:space="0" w:color="auto"/>
            </w:tcBorders>
            <w:shd w:val="clear" w:color="auto" w:fill="00B050"/>
            <w:noWrap/>
            <w:vAlign w:val="bottom"/>
            <w:hideMark/>
          </w:tcPr>
          <w:p w:rsidR="001C1B4B" w:rsidRPr="005E7F93" w:rsidRDefault="001C1B4B" w:rsidP="00194F78">
            <w:pPr>
              <w:spacing w:after="0" w:line="240" w:lineRule="auto"/>
              <w:jc w:val="center"/>
              <w:rPr>
                <w:rFonts w:ascii="Arial" w:eastAsia="Times New Roman" w:hAnsi="Arial" w:cs="Arial"/>
                <w:b/>
                <w:bCs/>
                <w:sz w:val="16"/>
                <w:szCs w:val="16"/>
                <w:lang w:val="es-MX" w:eastAsia="es-MX"/>
              </w:rPr>
            </w:pPr>
            <w:r w:rsidRPr="005E7F93">
              <w:rPr>
                <w:rFonts w:ascii="Arial" w:eastAsia="Times New Roman" w:hAnsi="Arial" w:cs="Arial"/>
                <w:b/>
                <w:bCs/>
                <w:sz w:val="16"/>
                <w:szCs w:val="16"/>
                <w:lang w:val="es-MX" w:eastAsia="es-MX"/>
              </w:rPr>
              <w:t>Incentivo Salarial</w:t>
            </w:r>
          </w:p>
        </w:tc>
        <w:tc>
          <w:tcPr>
            <w:tcW w:w="5648" w:type="dxa"/>
            <w:tcBorders>
              <w:top w:val="single" w:sz="12" w:space="0" w:color="auto"/>
              <w:left w:val="nil"/>
              <w:bottom w:val="single" w:sz="12" w:space="0" w:color="auto"/>
              <w:right w:val="single" w:sz="12" w:space="0" w:color="auto"/>
            </w:tcBorders>
            <w:shd w:val="clear" w:color="auto" w:fill="00B050"/>
            <w:noWrap/>
            <w:vAlign w:val="bottom"/>
            <w:hideMark/>
          </w:tcPr>
          <w:p w:rsidR="001C1B4B" w:rsidRPr="005E7F93" w:rsidRDefault="001C1B4B" w:rsidP="00194F78">
            <w:pPr>
              <w:spacing w:after="0" w:line="240" w:lineRule="auto"/>
              <w:jc w:val="center"/>
              <w:rPr>
                <w:rFonts w:ascii="Arial" w:eastAsia="Times New Roman" w:hAnsi="Arial" w:cs="Arial"/>
                <w:b/>
                <w:bCs/>
                <w:sz w:val="16"/>
                <w:szCs w:val="16"/>
                <w:lang w:val="es-MX" w:eastAsia="es-MX"/>
              </w:rPr>
            </w:pPr>
            <w:r w:rsidRPr="005E7F93">
              <w:rPr>
                <w:rFonts w:ascii="Arial" w:eastAsia="Times New Roman" w:hAnsi="Arial" w:cs="Arial"/>
                <w:b/>
                <w:bCs/>
                <w:sz w:val="16"/>
                <w:szCs w:val="16"/>
                <w:lang w:val="es-MX" w:eastAsia="es-MX"/>
              </w:rPr>
              <w:t>Base Legal</w:t>
            </w:r>
          </w:p>
        </w:tc>
      </w:tr>
      <w:tr w:rsidR="005E7F93" w:rsidRPr="005E7F93" w:rsidTr="00194F78">
        <w:trPr>
          <w:trHeight w:val="45"/>
          <w:jc w:val="center"/>
        </w:trPr>
        <w:tc>
          <w:tcPr>
            <w:tcW w:w="4936" w:type="dxa"/>
            <w:vMerge w:val="restart"/>
            <w:tcBorders>
              <w:top w:val="nil"/>
              <w:left w:val="single" w:sz="12" w:space="0" w:color="auto"/>
              <w:bottom w:val="single" w:sz="12" w:space="0" w:color="000000"/>
              <w:right w:val="single" w:sz="8"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Incremento por el costo de vida y aumentos Anuales</w:t>
            </w: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41167 - MTSS -H</w:t>
            </w:r>
          </w:p>
        </w:tc>
      </w:tr>
      <w:tr w:rsidR="005E7F93" w:rsidRPr="005E7F93" w:rsidTr="00194F78">
        <w:trPr>
          <w:trHeight w:val="134"/>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 xml:space="preserve">Acuerdo STAP “Escala de Sueldos.  </w:t>
            </w:r>
          </w:p>
        </w:tc>
      </w:tr>
      <w:tr w:rsidR="005E7F93" w:rsidRPr="005E7F93" w:rsidTr="00C35664">
        <w:trPr>
          <w:trHeight w:val="368"/>
          <w:jc w:val="center"/>
        </w:trPr>
        <w:tc>
          <w:tcPr>
            <w:tcW w:w="4936" w:type="dxa"/>
            <w:vMerge/>
            <w:tcBorders>
              <w:top w:val="nil"/>
              <w:left w:val="single" w:sz="12" w:space="0" w:color="auto"/>
              <w:bottom w:val="single" w:sz="12" w:space="0" w:color="000000"/>
              <w:right w:val="single" w:sz="8" w:space="0" w:color="auto"/>
            </w:tcBorders>
            <w:vAlign w:val="center"/>
            <w:hideMark/>
          </w:tcPr>
          <w:p w:rsidR="00CB1A7E" w:rsidRPr="005E7F93" w:rsidRDefault="00CB1A7E"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right w:val="single" w:sz="12" w:space="0" w:color="auto"/>
            </w:tcBorders>
            <w:shd w:val="clear" w:color="auto" w:fill="auto"/>
            <w:noWrap/>
            <w:vAlign w:val="center"/>
            <w:hideMark/>
          </w:tcPr>
          <w:p w:rsidR="00CB1A7E" w:rsidRPr="005E7F93" w:rsidRDefault="00CB1A7E"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Acuerdo STAP “Punto de Carrera Profesional”</w:t>
            </w:r>
          </w:p>
        </w:tc>
      </w:tr>
      <w:tr w:rsidR="005E7F93" w:rsidRPr="005E7F93" w:rsidTr="00194F78">
        <w:trPr>
          <w:trHeight w:val="110"/>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Dedicación Exclusiva</w:t>
            </w:r>
          </w:p>
        </w:tc>
        <w:tc>
          <w:tcPr>
            <w:tcW w:w="5648" w:type="dxa"/>
            <w:tcBorders>
              <w:top w:val="single" w:sz="12" w:space="0" w:color="auto"/>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124"/>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nil"/>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Resolución DG-254-2009 emitida por la dirección General de Servicio Civil.</w:t>
            </w:r>
          </w:p>
        </w:tc>
      </w:tr>
      <w:tr w:rsidR="005E7F93" w:rsidRPr="005E7F93" w:rsidTr="00194F78">
        <w:trPr>
          <w:trHeight w:val="109"/>
          <w:jc w:val="center"/>
        </w:trPr>
        <w:tc>
          <w:tcPr>
            <w:tcW w:w="4936" w:type="dxa"/>
            <w:vMerge/>
            <w:tcBorders>
              <w:top w:val="nil"/>
              <w:left w:val="single" w:sz="12" w:space="0" w:color="auto"/>
              <w:bottom w:val="single" w:sz="12" w:space="0" w:color="000000"/>
              <w:right w:val="single" w:sz="8" w:space="0" w:color="auto"/>
            </w:tcBorders>
            <w:vAlign w:val="center"/>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tcPr>
          <w:p w:rsidR="001C1B4B" w:rsidRPr="005E7F93" w:rsidRDefault="001C1B4B" w:rsidP="00194F78">
            <w:pPr>
              <w:spacing w:after="0" w:line="240" w:lineRule="auto"/>
              <w:jc w:val="both"/>
              <w:rPr>
                <w:rFonts w:ascii="Arial" w:eastAsia="Times New Roman" w:hAnsi="Arial" w:cs="Arial"/>
                <w:sz w:val="16"/>
                <w:szCs w:val="16"/>
                <w:lang w:val="es-MX" w:eastAsia="es-MX"/>
              </w:rPr>
            </w:pPr>
          </w:p>
        </w:tc>
      </w:tr>
      <w:tr w:rsidR="005E7F93" w:rsidRPr="005E7F93" w:rsidTr="00194F78">
        <w:trPr>
          <w:trHeight w:val="121"/>
          <w:jc w:val="center"/>
        </w:trPr>
        <w:tc>
          <w:tcPr>
            <w:tcW w:w="4936" w:type="dxa"/>
            <w:vMerge/>
            <w:tcBorders>
              <w:top w:val="nil"/>
              <w:left w:val="single" w:sz="12" w:space="0" w:color="auto"/>
              <w:bottom w:val="single" w:sz="12" w:space="0" w:color="000000"/>
              <w:right w:val="single" w:sz="8" w:space="0" w:color="auto"/>
            </w:tcBorders>
            <w:vAlign w:val="center"/>
          </w:tcPr>
          <w:p w:rsidR="002D067D" w:rsidRPr="005E7F93" w:rsidRDefault="002D067D" w:rsidP="00194F78">
            <w:pPr>
              <w:spacing w:after="0" w:line="240" w:lineRule="auto"/>
              <w:jc w:val="both"/>
              <w:rPr>
                <w:rFonts w:ascii="Arial" w:eastAsia="Times New Roman" w:hAnsi="Arial" w:cs="Arial"/>
                <w:bCs/>
                <w:sz w:val="16"/>
                <w:szCs w:val="16"/>
                <w:lang w:val="es-MX" w:eastAsia="es-MX"/>
              </w:rPr>
            </w:pPr>
          </w:p>
        </w:tc>
        <w:tc>
          <w:tcPr>
            <w:tcW w:w="5648" w:type="dxa"/>
            <w:tcBorders>
              <w:top w:val="single" w:sz="4" w:space="0" w:color="auto"/>
              <w:left w:val="nil"/>
              <w:bottom w:val="nil"/>
              <w:right w:val="single" w:sz="12" w:space="0" w:color="auto"/>
            </w:tcBorders>
            <w:shd w:val="clear" w:color="auto" w:fill="auto"/>
            <w:vAlign w:val="center"/>
          </w:tcPr>
          <w:p w:rsidR="002D067D" w:rsidRPr="005E7F93" w:rsidRDefault="002D067D"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Resolución DG-127-2019 emitida por la Dirección General de Servicio Civil.</w:t>
            </w:r>
          </w:p>
        </w:tc>
      </w:tr>
      <w:tr w:rsidR="005E7F93" w:rsidRPr="005E7F93" w:rsidTr="00194F78">
        <w:trPr>
          <w:trHeight w:val="121"/>
          <w:jc w:val="center"/>
        </w:trPr>
        <w:tc>
          <w:tcPr>
            <w:tcW w:w="4936" w:type="dxa"/>
            <w:vMerge/>
            <w:tcBorders>
              <w:top w:val="nil"/>
              <w:left w:val="single" w:sz="12" w:space="0" w:color="auto"/>
              <w:bottom w:val="single" w:sz="12" w:space="0" w:color="000000"/>
              <w:right w:val="single" w:sz="8" w:space="0" w:color="auto"/>
            </w:tcBorders>
            <w:vAlign w:val="center"/>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single" w:sz="4" w:space="0" w:color="auto"/>
              <w:left w:val="nil"/>
              <w:bottom w:val="nil"/>
              <w:right w:val="single" w:sz="12" w:space="0" w:color="auto"/>
            </w:tcBorders>
            <w:shd w:val="clear" w:color="auto" w:fill="auto"/>
            <w:vAlign w:val="center"/>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Ley 9635 de Fortalecimiento de Finanzas Públicas</w:t>
            </w:r>
          </w:p>
        </w:tc>
      </w:tr>
      <w:tr w:rsidR="005E7F93" w:rsidRPr="005E7F93" w:rsidTr="00194F78">
        <w:trPr>
          <w:trHeight w:val="124"/>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single" w:sz="4" w:space="0" w:color="auto"/>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41161-H</w:t>
            </w:r>
          </w:p>
        </w:tc>
      </w:tr>
      <w:tr w:rsidR="005E7F93" w:rsidRPr="005E7F93" w:rsidTr="005E7F93">
        <w:trPr>
          <w:trHeight w:val="436"/>
          <w:jc w:val="center"/>
        </w:trPr>
        <w:tc>
          <w:tcPr>
            <w:tcW w:w="4936" w:type="dxa"/>
            <w:tcBorders>
              <w:top w:val="nil"/>
              <w:left w:val="single" w:sz="12" w:space="0" w:color="auto"/>
              <w:bottom w:val="single" w:sz="12" w:space="0" w:color="000000"/>
              <w:right w:val="single" w:sz="8" w:space="0" w:color="auto"/>
            </w:tcBorders>
            <w:shd w:val="clear" w:color="auto" w:fill="auto"/>
            <w:noWrap/>
            <w:vAlign w:val="center"/>
            <w:hideMark/>
          </w:tcPr>
          <w:p w:rsidR="005E7F93" w:rsidRPr="005E7F93" w:rsidRDefault="005E7F93"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Carrera Profesional</w:t>
            </w:r>
          </w:p>
        </w:tc>
        <w:tc>
          <w:tcPr>
            <w:tcW w:w="5648" w:type="dxa"/>
            <w:tcBorders>
              <w:top w:val="nil"/>
              <w:left w:val="nil"/>
              <w:bottom w:val="single" w:sz="4" w:space="0" w:color="auto"/>
              <w:right w:val="single" w:sz="12" w:space="0" w:color="auto"/>
            </w:tcBorders>
            <w:shd w:val="clear" w:color="auto" w:fill="auto"/>
            <w:vAlign w:val="center"/>
            <w:hideMark/>
          </w:tcPr>
          <w:p w:rsidR="005E7F93" w:rsidRPr="005E7F93" w:rsidRDefault="005E7F93"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Resolución DG-014-2018, emitida por la Dirección General de Servicio Civil, valor actual del punto.</w:t>
            </w:r>
          </w:p>
        </w:tc>
      </w:tr>
      <w:tr w:rsidR="005E7F93" w:rsidRPr="005E7F93" w:rsidTr="005E7F93">
        <w:trPr>
          <w:trHeight w:val="68"/>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Prohibición</w:t>
            </w:r>
          </w:p>
        </w:tc>
        <w:tc>
          <w:tcPr>
            <w:tcW w:w="5648" w:type="dxa"/>
            <w:tcBorders>
              <w:top w:val="single" w:sz="4" w:space="0" w:color="auto"/>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68"/>
          <w:jc w:val="center"/>
        </w:trPr>
        <w:tc>
          <w:tcPr>
            <w:tcW w:w="4936" w:type="dxa"/>
            <w:vMerge/>
            <w:tcBorders>
              <w:top w:val="nil"/>
              <w:left w:val="single" w:sz="12" w:space="0" w:color="auto"/>
              <w:bottom w:val="single" w:sz="12" w:space="0" w:color="000000"/>
              <w:right w:val="single" w:sz="8" w:space="0" w:color="auto"/>
            </w:tcBorders>
            <w:shd w:val="clear" w:color="auto" w:fill="auto"/>
            <w:noWrap/>
            <w:vAlign w:val="center"/>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Ley 9635 de Fortalecimiento de Finanzas Públicas</w:t>
            </w:r>
          </w:p>
        </w:tc>
      </w:tr>
      <w:tr w:rsidR="005E7F93" w:rsidRPr="005E7F93" w:rsidTr="00194F78">
        <w:trPr>
          <w:trHeight w:val="66"/>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15 de la ley 8422 “Ley contra la corrupción y el enriquecimiento ilícito en la Función Pública”</w:t>
            </w:r>
          </w:p>
        </w:tc>
      </w:tr>
      <w:tr w:rsidR="005E7F93" w:rsidRPr="005E7F93" w:rsidTr="00194F78">
        <w:trPr>
          <w:trHeight w:val="68"/>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Ley 5867 del 15 de Diciembre de 1975 “ Ley de compensación por pago de prohibición”</w:t>
            </w:r>
          </w:p>
        </w:tc>
      </w:tr>
      <w:tr w:rsidR="005E7F93" w:rsidRPr="005E7F93" w:rsidTr="00194F78">
        <w:trPr>
          <w:trHeight w:val="68"/>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Zonaje</w:t>
            </w: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66"/>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Ejecutivo 90 S.C. del 13 de diciembre de 1965 y sus reformas</w:t>
            </w:r>
          </w:p>
        </w:tc>
      </w:tr>
      <w:tr w:rsidR="005E7F93" w:rsidRPr="005E7F93" w:rsidTr="00194F78">
        <w:trPr>
          <w:trHeight w:val="66"/>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Oficio DFOF-SAF-0095 emitido por la Contraloría General de la República sobre montos de pago de zonaje.</w:t>
            </w:r>
          </w:p>
        </w:tc>
      </w:tr>
      <w:tr w:rsidR="005E7F93" w:rsidRPr="005E7F93" w:rsidTr="00194F78">
        <w:trPr>
          <w:trHeight w:val="102"/>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p>
        </w:tc>
        <w:tc>
          <w:tcPr>
            <w:tcW w:w="5648" w:type="dxa"/>
            <w:tcBorders>
              <w:top w:val="nil"/>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ejecutivo 33870-MINAE del 27 de julio de 2007 “ Reglamento de zonaje de los funcionarios del Ministerio de Ambiente y Energía”</w:t>
            </w:r>
          </w:p>
        </w:tc>
      </w:tr>
      <w:tr w:rsidR="005E7F93" w:rsidRPr="005E7F93" w:rsidTr="00194F78">
        <w:trPr>
          <w:trHeight w:val="68"/>
          <w:jc w:val="center"/>
        </w:trPr>
        <w:tc>
          <w:tcPr>
            <w:tcW w:w="49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C1B4B" w:rsidRPr="005E7F93" w:rsidRDefault="001C1B4B" w:rsidP="00194F78">
            <w:pPr>
              <w:spacing w:after="0" w:line="240" w:lineRule="auto"/>
              <w:jc w:val="both"/>
              <w:rPr>
                <w:rFonts w:ascii="Arial" w:eastAsia="Times New Roman" w:hAnsi="Arial" w:cs="Arial"/>
                <w:bCs/>
                <w:sz w:val="16"/>
                <w:szCs w:val="16"/>
                <w:lang w:val="es-MX" w:eastAsia="es-MX"/>
              </w:rPr>
            </w:pPr>
            <w:r w:rsidRPr="005E7F93">
              <w:rPr>
                <w:rFonts w:ascii="Arial" w:eastAsia="Times New Roman" w:hAnsi="Arial" w:cs="Arial"/>
                <w:bCs/>
                <w:sz w:val="16"/>
                <w:szCs w:val="16"/>
                <w:lang w:val="es-MX" w:eastAsia="es-MX"/>
              </w:rPr>
              <w:t>Regionalización</w:t>
            </w:r>
          </w:p>
        </w:tc>
        <w:tc>
          <w:tcPr>
            <w:tcW w:w="5648" w:type="dxa"/>
            <w:tcBorders>
              <w:top w:val="nil"/>
              <w:left w:val="nil"/>
              <w:bottom w:val="single" w:sz="4"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Artículo 63 del Reglamento Autónomo de Servicios del Ministerio de Ambiente y Energía</w:t>
            </w:r>
          </w:p>
        </w:tc>
      </w:tr>
      <w:tr w:rsidR="005E7F93" w:rsidRPr="005E7F93" w:rsidTr="00194F78">
        <w:trPr>
          <w:trHeight w:val="169"/>
          <w:jc w:val="center"/>
        </w:trPr>
        <w:tc>
          <w:tcPr>
            <w:tcW w:w="4936" w:type="dxa"/>
            <w:vMerge/>
            <w:tcBorders>
              <w:top w:val="nil"/>
              <w:left w:val="single" w:sz="12" w:space="0" w:color="auto"/>
              <w:bottom w:val="single" w:sz="12" w:space="0" w:color="000000"/>
              <w:right w:val="single" w:sz="8" w:space="0" w:color="auto"/>
            </w:tcBorders>
            <w:vAlign w:val="center"/>
            <w:hideMark/>
          </w:tcPr>
          <w:p w:rsidR="001C1B4B" w:rsidRPr="005E7F93" w:rsidRDefault="001C1B4B" w:rsidP="00194F78">
            <w:pPr>
              <w:spacing w:after="0" w:line="240" w:lineRule="auto"/>
              <w:jc w:val="both"/>
              <w:rPr>
                <w:rFonts w:ascii="Arial" w:eastAsia="Times New Roman" w:hAnsi="Arial" w:cs="Arial"/>
                <w:b/>
                <w:bCs/>
                <w:sz w:val="16"/>
                <w:szCs w:val="16"/>
                <w:lang w:val="es-MX" w:eastAsia="es-MX"/>
              </w:rPr>
            </w:pPr>
          </w:p>
        </w:tc>
        <w:tc>
          <w:tcPr>
            <w:tcW w:w="5648" w:type="dxa"/>
            <w:tcBorders>
              <w:top w:val="nil"/>
              <w:left w:val="nil"/>
              <w:bottom w:val="single" w:sz="12" w:space="0" w:color="auto"/>
              <w:right w:val="single" w:sz="12" w:space="0" w:color="auto"/>
            </w:tcBorders>
            <w:shd w:val="clear" w:color="auto" w:fill="auto"/>
            <w:vAlign w:val="center"/>
            <w:hideMark/>
          </w:tcPr>
          <w:p w:rsidR="001C1B4B" w:rsidRPr="005E7F93" w:rsidRDefault="001C1B4B" w:rsidP="00194F78">
            <w:pPr>
              <w:spacing w:after="0" w:line="240" w:lineRule="auto"/>
              <w:jc w:val="both"/>
              <w:rPr>
                <w:rFonts w:ascii="Arial" w:eastAsia="Times New Roman" w:hAnsi="Arial" w:cs="Arial"/>
                <w:sz w:val="16"/>
                <w:szCs w:val="16"/>
                <w:lang w:val="es-MX" w:eastAsia="es-MX"/>
              </w:rPr>
            </w:pPr>
            <w:r w:rsidRPr="005E7F93">
              <w:rPr>
                <w:rFonts w:ascii="Arial" w:eastAsia="Times New Roman" w:hAnsi="Arial" w:cs="Arial"/>
                <w:sz w:val="16"/>
                <w:szCs w:val="16"/>
                <w:lang w:val="es-MX" w:eastAsia="es-MX"/>
              </w:rPr>
              <w:t>Decreto ejecutivo 33870-MINAE del 27 de julio de 2007 “ Reglamento de zonaje de los funcionarios del Ministerio de Ambiente y Energía”</w:t>
            </w:r>
          </w:p>
        </w:tc>
      </w:tr>
    </w:tbl>
    <w:p w:rsidR="00930D15" w:rsidRDefault="00930D15"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lastRenderedPageBreak/>
        <w:t>Servicios</w:t>
      </w:r>
    </w:p>
    <w:p w:rsidR="00577830" w:rsidRPr="00577830" w:rsidRDefault="00577830" w:rsidP="00577830">
      <w:pPr>
        <w:spacing w:after="0" w:line="240" w:lineRule="auto"/>
        <w:jc w:val="both"/>
        <w:rPr>
          <w:rFonts w:ascii="Arial" w:hAnsi="Arial" w:cs="Arial"/>
          <w:sz w:val="24"/>
          <w:szCs w:val="24"/>
        </w:rPr>
      </w:pPr>
    </w:p>
    <w:p w:rsidR="0041543D" w:rsidRDefault="00670170" w:rsidP="00577830">
      <w:pPr>
        <w:jc w:val="both"/>
        <w:rPr>
          <w:rFonts w:ascii="Arial" w:hAnsi="Arial" w:cs="Arial"/>
          <w:sz w:val="24"/>
          <w:szCs w:val="24"/>
        </w:rPr>
      </w:pPr>
      <w:r>
        <w:rPr>
          <w:rFonts w:ascii="Arial" w:hAnsi="Arial" w:cs="Arial"/>
          <w:sz w:val="24"/>
          <w:szCs w:val="24"/>
        </w:rPr>
        <w:t xml:space="preserve">Durante el </w:t>
      </w:r>
      <w:r w:rsidR="00D24D76">
        <w:rPr>
          <w:rFonts w:ascii="Arial" w:hAnsi="Arial" w:cs="Arial"/>
          <w:sz w:val="24"/>
          <w:szCs w:val="24"/>
        </w:rPr>
        <w:t>cuarto</w:t>
      </w:r>
      <w:r w:rsidR="0041543D" w:rsidRPr="0010556D">
        <w:rPr>
          <w:rFonts w:ascii="Arial" w:hAnsi="Arial" w:cs="Arial"/>
          <w:sz w:val="24"/>
          <w:szCs w:val="24"/>
        </w:rPr>
        <w:t xml:space="preserve"> trimestre se ejecu</w:t>
      </w:r>
      <w:r>
        <w:rPr>
          <w:rFonts w:ascii="Arial" w:hAnsi="Arial" w:cs="Arial"/>
          <w:sz w:val="24"/>
          <w:szCs w:val="24"/>
        </w:rPr>
        <w:t xml:space="preserve">tó </w:t>
      </w:r>
      <w:r w:rsidR="0041543D" w:rsidRPr="0010556D">
        <w:rPr>
          <w:rFonts w:ascii="Arial" w:hAnsi="Arial" w:cs="Arial"/>
          <w:sz w:val="24"/>
          <w:szCs w:val="24"/>
        </w:rPr>
        <w:t xml:space="preserve">la suma de </w:t>
      </w:r>
      <w:r w:rsidR="0041543D" w:rsidRPr="0010556D">
        <w:rPr>
          <w:rFonts w:ascii="Arial" w:hAnsi="Arial" w:cs="Arial"/>
          <w:b/>
          <w:sz w:val="24"/>
          <w:szCs w:val="24"/>
        </w:rPr>
        <w:t>¢</w:t>
      </w:r>
      <w:r w:rsidR="00D920C9">
        <w:rPr>
          <w:rFonts w:ascii="Arial" w:hAnsi="Arial" w:cs="Arial"/>
          <w:b/>
          <w:sz w:val="24"/>
          <w:szCs w:val="24"/>
        </w:rPr>
        <w:t>218.336.867</w:t>
      </w:r>
      <w:r w:rsidR="00055C4F">
        <w:rPr>
          <w:rFonts w:ascii="Arial" w:hAnsi="Arial" w:cs="Arial"/>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B82E8D">
        <w:rPr>
          <w:rFonts w:ascii="Arial" w:hAnsi="Arial" w:cs="Arial"/>
          <w:sz w:val="24"/>
          <w:szCs w:val="24"/>
        </w:rPr>
        <w:t xml:space="preserve"> contratación de dichos servicios </w:t>
      </w:r>
      <w:r w:rsidRPr="0010556D">
        <w:rPr>
          <w:rFonts w:ascii="Arial" w:hAnsi="Arial" w:cs="Arial"/>
          <w:sz w:val="24"/>
          <w:szCs w:val="24"/>
        </w:rPr>
        <w:t>permit</w:t>
      </w:r>
      <w:r>
        <w:rPr>
          <w:rFonts w:ascii="Arial" w:hAnsi="Arial" w:cs="Arial"/>
          <w:sz w:val="24"/>
          <w:szCs w:val="24"/>
        </w:rPr>
        <w:t xml:space="preserve">ió </w:t>
      </w:r>
      <w:r w:rsidR="0041543D" w:rsidRPr="0017056F">
        <w:rPr>
          <w:rFonts w:ascii="Arial" w:hAnsi="Arial" w:cs="Arial"/>
          <w:sz w:val="24"/>
          <w:szCs w:val="24"/>
        </w:rPr>
        <w:t>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servicios de diversa naturaleza identificados como necesarios para el funcionamiento del FONAFIFO</w:t>
      </w:r>
      <w:r w:rsidR="0041543D" w:rsidRPr="0017056F">
        <w:rPr>
          <w:rFonts w:ascii="Arial" w:hAnsi="Arial" w:cs="Arial"/>
          <w:sz w:val="24"/>
          <w:szCs w:val="24"/>
        </w:rPr>
        <w:t xml:space="preserve">. </w:t>
      </w:r>
      <w:r w:rsidR="0041543D">
        <w:rPr>
          <w:rFonts w:ascii="Arial" w:hAnsi="Arial" w:cs="Arial"/>
          <w:sz w:val="24"/>
          <w:szCs w:val="24"/>
        </w:rPr>
        <w:t>A continuación, se detalla su distribución por</w:t>
      </w:r>
      <w:r w:rsidR="0041543D" w:rsidRPr="0017056F">
        <w:rPr>
          <w:rFonts w:ascii="Arial" w:hAnsi="Arial" w:cs="Arial"/>
          <w:sz w:val="24"/>
          <w:szCs w:val="24"/>
        </w:rPr>
        <w:t xml:space="preserve"> subpartida presupuestaria</w:t>
      </w:r>
      <w:r w:rsidR="00B82E8D">
        <w:rPr>
          <w:rFonts w:ascii="Arial" w:hAnsi="Arial" w:cs="Arial"/>
          <w:sz w:val="24"/>
          <w:szCs w:val="24"/>
        </w:rPr>
        <w:t>:</w:t>
      </w:r>
    </w:p>
    <w:tbl>
      <w:tblPr>
        <w:tblW w:w="8941" w:type="dxa"/>
        <w:jc w:val="center"/>
        <w:tblCellMar>
          <w:left w:w="70" w:type="dxa"/>
          <w:right w:w="70" w:type="dxa"/>
        </w:tblCellMar>
        <w:tblLook w:val="04A0" w:firstRow="1" w:lastRow="0" w:firstColumn="1" w:lastColumn="0" w:noHBand="0" w:noVBand="1"/>
      </w:tblPr>
      <w:tblGrid>
        <w:gridCol w:w="1189"/>
        <w:gridCol w:w="5637"/>
        <w:gridCol w:w="2115"/>
      </w:tblGrid>
      <w:tr w:rsidR="00D920C9" w:rsidRPr="00D920C9" w:rsidTr="00EE69D2">
        <w:trPr>
          <w:trHeight w:val="664"/>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NOMBRE SUBPARTIDA</w:t>
            </w:r>
          </w:p>
        </w:tc>
        <w:tc>
          <w:tcPr>
            <w:tcW w:w="2115" w:type="dxa"/>
            <w:tcBorders>
              <w:top w:val="single" w:sz="8" w:space="0" w:color="auto"/>
              <w:left w:val="nil"/>
              <w:bottom w:val="single" w:sz="8" w:space="0" w:color="auto"/>
              <w:right w:val="single" w:sz="4" w:space="0" w:color="auto"/>
            </w:tcBorders>
            <w:shd w:val="clear" w:color="auto" w:fill="00B050"/>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TOTAL EGRESOS REALES IV TRIMESTRE</w:t>
            </w:r>
          </w:p>
        </w:tc>
      </w:tr>
      <w:tr w:rsidR="00D920C9" w:rsidRPr="00D920C9" w:rsidTr="00EE69D2">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Alquiler de edificios, locales y terrenos </w:t>
            </w:r>
          </w:p>
        </w:tc>
        <w:tc>
          <w:tcPr>
            <w:tcW w:w="2115" w:type="dxa"/>
            <w:tcBorders>
              <w:top w:val="single" w:sz="4" w:space="0" w:color="auto"/>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74.275.588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1.01.02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Alquiler de maquinaria, equipo y mobiliario</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75.642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1.01.99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Otros alquileres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4.952.702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Servicio de agua y alcantarillado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1.202.671</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 de energía eléctrica</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4.686.180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1.02.03</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 de correo</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891.413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1.02.04</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 de telecomunicaciones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7.050.963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1.02.99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Otros servicios básicos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72.715</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Información</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622.432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Publicidad y propaganda</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6.680.308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1.03.03</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Impresión, encuadernación y otros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2.246.890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1.03.06</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Comisiones y gastos por servicios financieros y comerciales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52.453.181</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1.03.07</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Servicios de transferencia electrónica de información</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3.247.788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1.04.03</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Servicios de Ingeniería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1.800.000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1.04.04</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Servicios de ciencias económicas y sociales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200.000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1.04.06</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Servicios Generales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24.538.840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1.04.99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Otros servicios de gestión y apoyo</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729.903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1.05.01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Transporte dentro del país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519.504</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1.05.02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Viáticos dentro del país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4.875.966</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1.05.04</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Viáticos en el exterior</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83.898</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1.06.01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Seguros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10.875.183</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1.07.01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Actividades de capacitación</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6.560.189</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1.07.02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Actividades protocolarias y sociales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150.000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1.08.01</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Mantenimiento de edificios, locales y terrenos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3.588.526</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1.08.05</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Mantenimiento y reparación de equipo de transporte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162.300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1.08.07</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Mantenimiento y reparación de equipo y mobiliario de oficina</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2.455.962</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1.08.08</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 xml:space="preserve">Mantenimiento y reparación de equipo de cómputo y sistemas de información </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2.096.170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1.08.99</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Mantenimiento y reparación de otros equipos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880.900</w:t>
            </w:r>
          </w:p>
        </w:tc>
      </w:tr>
      <w:tr w:rsidR="00D920C9" w:rsidRPr="00D920C9" w:rsidTr="00EE69D2">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1.99.02</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Intereses moratorios y multas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11.052</w:t>
            </w:r>
          </w:p>
        </w:tc>
      </w:tr>
      <w:tr w:rsidR="00D920C9" w:rsidRPr="00D920C9" w:rsidTr="00EE69D2">
        <w:trPr>
          <w:trHeight w:val="26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1.99.05</w:t>
            </w:r>
          </w:p>
        </w:tc>
        <w:tc>
          <w:tcPr>
            <w:tcW w:w="0" w:type="auto"/>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Deducibles</w:t>
            </w:r>
          </w:p>
        </w:tc>
        <w:tc>
          <w:tcPr>
            <w:tcW w:w="2115" w:type="dxa"/>
            <w:tcBorders>
              <w:top w:val="nil"/>
              <w:left w:val="nil"/>
              <w:bottom w:val="single" w:sz="4" w:space="0" w:color="auto"/>
              <w:right w:val="single" w:sz="4" w:space="0" w:color="auto"/>
            </w:tcBorders>
            <w:shd w:val="clear" w:color="000000" w:fill="FFFFFF"/>
            <w:noWrap/>
            <w:vAlign w:val="bottom"/>
            <w:hideMark/>
          </w:tcPr>
          <w:p w:rsidR="00D920C9" w:rsidRPr="00D920C9" w:rsidRDefault="00D920C9" w:rsidP="00D920C9">
            <w:pPr>
              <w:spacing w:after="0" w:line="240" w:lineRule="auto"/>
              <w:jc w:val="right"/>
              <w:rPr>
                <w:rFonts w:ascii="Arial" w:eastAsia="Times New Roman" w:hAnsi="Arial" w:cs="Arial"/>
                <w:color w:val="000000"/>
                <w:sz w:val="16"/>
                <w:szCs w:val="16"/>
                <w:lang w:eastAsia="es-CR"/>
              </w:rPr>
            </w:pPr>
            <w:r w:rsidRPr="00D920C9">
              <w:rPr>
                <w:rFonts w:ascii="Arial" w:eastAsia="Times New Roman" w:hAnsi="Arial" w:cs="Arial"/>
                <w:color w:val="000000"/>
                <w:sz w:val="16"/>
                <w:szCs w:val="16"/>
                <w:lang w:eastAsia="es-CR"/>
              </w:rPr>
              <w:t>350.000</w:t>
            </w:r>
          </w:p>
        </w:tc>
      </w:tr>
      <w:tr w:rsidR="00D920C9" w:rsidRPr="00D920C9" w:rsidTr="00EE69D2">
        <w:trPr>
          <w:trHeight w:val="255"/>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D920C9" w:rsidRPr="00D920C9" w:rsidRDefault="00D920C9" w:rsidP="00D920C9">
            <w:pPr>
              <w:spacing w:after="0" w:line="240" w:lineRule="auto"/>
              <w:jc w:val="center"/>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TOTAL</w:t>
            </w:r>
          </w:p>
        </w:tc>
        <w:tc>
          <w:tcPr>
            <w:tcW w:w="2115" w:type="dxa"/>
            <w:tcBorders>
              <w:top w:val="single" w:sz="8" w:space="0" w:color="auto"/>
              <w:left w:val="nil"/>
              <w:bottom w:val="single" w:sz="8" w:space="0" w:color="auto"/>
              <w:right w:val="single" w:sz="4" w:space="0" w:color="auto"/>
            </w:tcBorders>
            <w:shd w:val="clear" w:color="auto" w:fill="00B050"/>
            <w:noWrap/>
            <w:vAlign w:val="center"/>
            <w:hideMark/>
          </w:tcPr>
          <w:p w:rsidR="00D920C9" w:rsidRPr="00D920C9" w:rsidRDefault="00D920C9" w:rsidP="00D920C9">
            <w:pPr>
              <w:spacing w:after="0" w:line="240" w:lineRule="auto"/>
              <w:jc w:val="right"/>
              <w:rPr>
                <w:rFonts w:ascii="Arial" w:eastAsia="Times New Roman" w:hAnsi="Arial" w:cs="Arial"/>
                <w:b/>
                <w:bCs/>
                <w:color w:val="FFFFFF"/>
                <w:sz w:val="16"/>
                <w:szCs w:val="16"/>
                <w:lang w:eastAsia="es-CR"/>
              </w:rPr>
            </w:pPr>
            <w:r w:rsidRPr="00D920C9">
              <w:rPr>
                <w:rFonts w:ascii="Arial" w:eastAsia="Times New Roman" w:hAnsi="Arial" w:cs="Arial"/>
                <w:b/>
                <w:bCs/>
                <w:color w:val="FFFFFF"/>
                <w:sz w:val="16"/>
                <w:szCs w:val="16"/>
                <w:lang w:eastAsia="es-CR"/>
              </w:rPr>
              <w:t xml:space="preserve">        218.336.86</w:t>
            </w:r>
            <w:r>
              <w:rPr>
                <w:rFonts w:ascii="Arial" w:eastAsia="Times New Roman" w:hAnsi="Arial" w:cs="Arial"/>
                <w:b/>
                <w:bCs/>
                <w:color w:val="FFFFFF"/>
                <w:sz w:val="16"/>
                <w:szCs w:val="16"/>
                <w:lang w:eastAsia="es-CR"/>
              </w:rPr>
              <w:t>7</w:t>
            </w:r>
            <w:r w:rsidRPr="00D920C9">
              <w:rPr>
                <w:rFonts w:ascii="Arial" w:eastAsia="Times New Roman" w:hAnsi="Arial" w:cs="Arial"/>
                <w:b/>
                <w:bCs/>
                <w:color w:val="FFFFFF"/>
                <w:sz w:val="16"/>
                <w:szCs w:val="16"/>
                <w:lang w:eastAsia="es-CR"/>
              </w:rPr>
              <w:t xml:space="preserve"> </w:t>
            </w:r>
          </w:p>
        </w:tc>
      </w:tr>
    </w:tbl>
    <w:p w:rsidR="001B45F1" w:rsidRDefault="001B45F1" w:rsidP="00DB7625">
      <w:pPr>
        <w:jc w:val="both"/>
        <w:rPr>
          <w:rFonts w:ascii="Century Gothic" w:eastAsia="Times New Roman" w:hAnsi="Century Gothic" w:cs="Calibri"/>
          <w:b/>
          <w:bCs/>
          <w:color w:val="000000"/>
          <w:sz w:val="20"/>
          <w:szCs w:val="20"/>
          <w:lang w:eastAsia="es-CR"/>
        </w:rPr>
      </w:pPr>
    </w:p>
    <w:p w:rsidR="00073957" w:rsidRDefault="00073957" w:rsidP="00577830">
      <w:pPr>
        <w:spacing w:after="0" w:line="240" w:lineRule="auto"/>
        <w:rPr>
          <w:rFonts w:ascii="Arial" w:hAnsi="Arial" w:cs="Arial"/>
          <w:b/>
          <w:sz w:val="24"/>
          <w:szCs w:val="24"/>
        </w:rPr>
      </w:pPr>
    </w:p>
    <w:p w:rsidR="00073957" w:rsidRDefault="00073957" w:rsidP="00577830">
      <w:pPr>
        <w:spacing w:after="0" w:line="240" w:lineRule="auto"/>
        <w:rPr>
          <w:rFonts w:ascii="Arial" w:hAnsi="Arial" w:cs="Arial"/>
          <w:b/>
          <w:sz w:val="24"/>
          <w:szCs w:val="24"/>
        </w:rPr>
      </w:pPr>
    </w:p>
    <w:p w:rsidR="00216F3F" w:rsidRDefault="00216F3F" w:rsidP="00577830">
      <w:pPr>
        <w:spacing w:after="0" w:line="240" w:lineRule="auto"/>
        <w:rPr>
          <w:rFonts w:ascii="Arial" w:hAnsi="Arial" w:cs="Arial"/>
          <w:b/>
          <w:sz w:val="24"/>
          <w:szCs w:val="24"/>
        </w:rPr>
      </w:pPr>
    </w:p>
    <w:p w:rsidR="00216F3F" w:rsidRDefault="00216F3F" w:rsidP="00577830">
      <w:pPr>
        <w:spacing w:after="0" w:line="240" w:lineRule="auto"/>
        <w:rPr>
          <w:rFonts w:ascii="Arial" w:hAnsi="Arial" w:cs="Arial"/>
          <w:b/>
          <w:sz w:val="24"/>
          <w:szCs w:val="24"/>
        </w:rPr>
      </w:pPr>
    </w:p>
    <w:p w:rsidR="00073957" w:rsidRDefault="00073957" w:rsidP="00577830">
      <w:pPr>
        <w:spacing w:after="0" w:line="240" w:lineRule="auto"/>
        <w:rPr>
          <w:rFonts w:ascii="Arial" w:hAnsi="Arial" w:cs="Arial"/>
          <w:b/>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lastRenderedPageBreak/>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FE7538" w:rsidP="000C2543">
      <w:pPr>
        <w:jc w:val="both"/>
        <w:rPr>
          <w:rFonts w:ascii="Arial" w:hAnsi="Arial" w:cs="Arial"/>
          <w:sz w:val="24"/>
          <w:szCs w:val="24"/>
        </w:rPr>
      </w:pPr>
      <w:r>
        <w:rPr>
          <w:rFonts w:ascii="Arial" w:hAnsi="Arial" w:cs="Arial"/>
          <w:sz w:val="24"/>
          <w:szCs w:val="24"/>
        </w:rPr>
        <w:t>D</w:t>
      </w:r>
      <w:r w:rsidR="00073957">
        <w:rPr>
          <w:rFonts w:ascii="Arial" w:hAnsi="Arial" w:cs="Arial"/>
          <w:sz w:val="24"/>
          <w:szCs w:val="24"/>
        </w:rPr>
        <w:t xml:space="preserve">urante </w:t>
      </w:r>
      <w:r w:rsidR="00301730">
        <w:rPr>
          <w:rFonts w:ascii="Arial" w:hAnsi="Arial" w:cs="Arial"/>
          <w:sz w:val="24"/>
          <w:szCs w:val="24"/>
        </w:rPr>
        <w:t xml:space="preserve">el </w:t>
      </w:r>
      <w:r>
        <w:rPr>
          <w:rFonts w:ascii="Arial" w:hAnsi="Arial" w:cs="Arial"/>
          <w:sz w:val="24"/>
          <w:szCs w:val="24"/>
        </w:rPr>
        <w:t>cuarto</w:t>
      </w:r>
      <w:r w:rsidR="000C2543" w:rsidRPr="0010556D">
        <w:rPr>
          <w:rFonts w:ascii="Arial" w:hAnsi="Arial" w:cs="Arial"/>
          <w:sz w:val="24"/>
          <w:szCs w:val="24"/>
        </w:rPr>
        <w:t xml:space="preserve"> trimestre se ejecut</w:t>
      </w:r>
      <w:r w:rsidR="00700ED0">
        <w:rPr>
          <w:rFonts w:ascii="Arial" w:hAnsi="Arial" w:cs="Arial"/>
          <w:sz w:val="24"/>
          <w:szCs w:val="24"/>
        </w:rPr>
        <w:t xml:space="preserve">ó </w:t>
      </w:r>
      <w:r w:rsidR="000C2543" w:rsidRPr="0010556D">
        <w:rPr>
          <w:rFonts w:ascii="Arial" w:hAnsi="Arial" w:cs="Arial"/>
          <w:sz w:val="24"/>
          <w:szCs w:val="24"/>
        </w:rPr>
        <w:t xml:space="preserve">la suma de </w:t>
      </w:r>
      <w:r w:rsidR="000C2543" w:rsidRPr="0010556D">
        <w:rPr>
          <w:rFonts w:ascii="Arial" w:hAnsi="Arial" w:cs="Arial"/>
          <w:b/>
          <w:sz w:val="24"/>
          <w:szCs w:val="24"/>
        </w:rPr>
        <w:t>¢</w:t>
      </w:r>
      <w:r w:rsidR="007D3E3C">
        <w:rPr>
          <w:rFonts w:ascii="Arial" w:hAnsi="Arial" w:cs="Arial"/>
          <w:b/>
          <w:sz w:val="24"/>
          <w:szCs w:val="24"/>
        </w:rPr>
        <w:t>28.021.635</w:t>
      </w:r>
      <w:r w:rsidR="00301730">
        <w:rPr>
          <w:rFonts w:ascii="Arial" w:hAnsi="Arial" w:cs="Arial"/>
          <w:sz w:val="24"/>
          <w:szCs w:val="24"/>
        </w:rPr>
        <w:t xml:space="preserve">. </w:t>
      </w:r>
      <w:r w:rsidR="00700ED0">
        <w:rPr>
          <w:rFonts w:ascii="Arial" w:hAnsi="Arial" w:cs="Arial"/>
          <w:sz w:val="24"/>
          <w:szCs w:val="24"/>
        </w:rPr>
        <w:t xml:space="preserve">Con dichos recursos se adquirieron </w:t>
      </w:r>
      <w:r w:rsidR="009C2294">
        <w:rPr>
          <w:rFonts w:ascii="Arial" w:hAnsi="Arial" w:cs="Arial"/>
          <w:sz w:val="24"/>
          <w:szCs w:val="24"/>
        </w:rPr>
        <w:t xml:space="preserve">materiales como combustibles, </w:t>
      </w:r>
      <w:r w:rsidR="009C2294" w:rsidRPr="003E0973">
        <w:rPr>
          <w:rFonts w:ascii="Arial" w:hAnsi="Arial" w:cs="Arial"/>
          <w:sz w:val="24"/>
          <w:szCs w:val="24"/>
        </w:rPr>
        <w:t>productos eléctricos</w:t>
      </w:r>
      <w:r w:rsidR="009C2294">
        <w:rPr>
          <w:rFonts w:ascii="Arial" w:hAnsi="Arial" w:cs="Arial"/>
          <w:sz w:val="24"/>
          <w:szCs w:val="24"/>
        </w:rPr>
        <w:t>,</w:t>
      </w:r>
      <w:r w:rsidR="009C2294" w:rsidRPr="003E0973">
        <w:rPr>
          <w:rFonts w:ascii="Arial" w:hAnsi="Arial" w:cs="Arial"/>
          <w:sz w:val="24"/>
          <w:szCs w:val="24"/>
        </w:rPr>
        <w:t xml:space="preserve"> telefónicos y cómputo</w:t>
      </w:r>
      <w:r w:rsidR="009C2294">
        <w:rPr>
          <w:rFonts w:ascii="Arial" w:hAnsi="Arial" w:cs="Arial"/>
          <w:sz w:val="24"/>
          <w:szCs w:val="24"/>
        </w:rPr>
        <w:t xml:space="preserve">, </w:t>
      </w:r>
      <w:r w:rsidR="008A2E5D">
        <w:rPr>
          <w:rFonts w:ascii="Arial" w:hAnsi="Arial" w:cs="Arial"/>
          <w:sz w:val="24"/>
          <w:szCs w:val="24"/>
        </w:rPr>
        <w:t>los cuales</w:t>
      </w:r>
      <w:r w:rsidR="000C2543">
        <w:rPr>
          <w:rFonts w:ascii="Arial" w:hAnsi="Arial" w:cs="Arial"/>
          <w:sz w:val="24"/>
          <w:szCs w:val="24"/>
        </w:rPr>
        <w:t xml:space="preserve"> </w:t>
      </w:r>
      <w:r w:rsidR="00700ED0" w:rsidRPr="0010556D">
        <w:rPr>
          <w:rFonts w:ascii="Arial" w:hAnsi="Arial" w:cs="Arial"/>
          <w:sz w:val="24"/>
          <w:szCs w:val="24"/>
        </w:rPr>
        <w:t>permit</w:t>
      </w:r>
      <w:r w:rsidR="00700ED0">
        <w:rPr>
          <w:rFonts w:ascii="Arial" w:hAnsi="Arial" w:cs="Arial"/>
          <w:sz w:val="24"/>
          <w:szCs w:val="24"/>
        </w:rPr>
        <w:t xml:space="preserve">ió </w:t>
      </w:r>
      <w:r w:rsidR="000C2543" w:rsidRPr="0017056F">
        <w:rPr>
          <w:rFonts w:ascii="Arial" w:hAnsi="Arial" w:cs="Arial"/>
          <w:sz w:val="24"/>
          <w:szCs w:val="24"/>
        </w:rPr>
        <w:t>atender</w:t>
      </w:r>
      <w:r w:rsidR="000C2543" w:rsidRPr="00577830">
        <w:rPr>
          <w:rFonts w:ascii="Arial" w:hAnsi="Arial" w:cs="Arial"/>
          <w:sz w:val="24"/>
          <w:szCs w:val="24"/>
        </w:rPr>
        <w:t xml:space="preserve"> </w:t>
      </w:r>
      <w:r w:rsidR="009C2294">
        <w:rPr>
          <w:rFonts w:ascii="Arial" w:hAnsi="Arial" w:cs="Arial"/>
          <w:sz w:val="24"/>
          <w:szCs w:val="24"/>
        </w:rPr>
        <w:t xml:space="preserve">las diversas </w:t>
      </w:r>
      <w:r w:rsidR="000C2543">
        <w:rPr>
          <w:rFonts w:ascii="Arial" w:hAnsi="Arial" w:cs="Arial"/>
          <w:sz w:val="24"/>
          <w:szCs w:val="24"/>
        </w:rPr>
        <w:t>n</w:t>
      </w:r>
      <w:r w:rsidR="000C2543" w:rsidRPr="00577830">
        <w:rPr>
          <w:rFonts w:ascii="Arial" w:hAnsi="Arial" w:cs="Arial"/>
          <w:sz w:val="24"/>
          <w:szCs w:val="24"/>
        </w:rPr>
        <w:t>ecesidades</w:t>
      </w:r>
      <w:r w:rsidR="009C2294">
        <w:rPr>
          <w:rFonts w:ascii="Arial" w:hAnsi="Arial" w:cs="Arial"/>
          <w:sz w:val="24"/>
          <w:szCs w:val="24"/>
        </w:rPr>
        <w:t xml:space="preserve"> institucionales</w:t>
      </w:r>
      <w:r w:rsidR="000C2543" w:rsidRPr="0017056F">
        <w:rPr>
          <w:rFonts w:ascii="Arial" w:hAnsi="Arial" w:cs="Arial"/>
          <w:sz w:val="24"/>
          <w:szCs w:val="24"/>
        </w:rPr>
        <w:t xml:space="preserve">. </w:t>
      </w:r>
      <w:r w:rsidR="000C2543">
        <w:rPr>
          <w:rFonts w:ascii="Arial" w:hAnsi="Arial" w:cs="Arial"/>
          <w:sz w:val="24"/>
          <w:szCs w:val="24"/>
        </w:rPr>
        <w:t>A continuación, se detalla su distribución por</w:t>
      </w:r>
      <w:r w:rsidR="000C2543" w:rsidRPr="0017056F">
        <w:rPr>
          <w:rFonts w:ascii="Arial" w:hAnsi="Arial" w:cs="Arial"/>
          <w:sz w:val="24"/>
          <w:szCs w:val="24"/>
        </w:rPr>
        <w:t xml:space="preserve"> subpartida presupuestaria</w:t>
      </w:r>
      <w:r w:rsidR="00700ED0">
        <w:rPr>
          <w:rFonts w:ascii="Arial" w:hAnsi="Arial" w:cs="Arial"/>
          <w:sz w:val="24"/>
          <w:szCs w:val="24"/>
        </w:rPr>
        <w:t>.</w:t>
      </w:r>
    </w:p>
    <w:tbl>
      <w:tblPr>
        <w:tblW w:w="0" w:type="auto"/>
        <w:jc w:val="center"/>
        <w:tblCellMar>
          <w:left w:w="70" w:type="dxa"/>
          <w:right w:w="70" w:type="dxa"/>
        </w:tblCellMar>
        <w:tblLook w:val="04A0" w:firstRow="1" w:lastRow="0" w:firstColumn="1" w:lastColumn="0" w:noHBand="0" w:noVBand="1"/>
      </w:tblPr>
      <w:tblGrid>
        <w:gridCol w:w="1189"/>
        <w:gridCol w:w="4267"/>
        <w:gridCol w:w="2209"/>
      </w:tblGrid>
      <w:tr w:rsidR="009A3F64" w:rsidRPr="009A3F64" w:rsidTr="00EE69D2">
        <w:trPr>
          <w:trHeight w:val="769"/>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NOMBRE SUBPARTIDA</w:t>
            </w:r>
          </w:p>
        </w:tc>
        <w:tc>
          <w:tcPr>
            <w:tcW w:w="2209" w:type="dxa"/>
            <w:tcBorders>
              <w:top w:val="single" w:sz="8" w:space="0" w:color="auto"/>
              <w:left w:val="nil"/>
              <w:bottom w:val="single" w:sz="8" w:space="0" w:color="auto"/>
              <w:right w:val="single" w:sz="4" w:space="0" w:color="auto"/>
            </w:tcBorders>
            <w:shd w:val="clear" w:color="auto" w:fill="00B050"/>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TOTAL EGRESOS REALES IV TRIMESTRE</w:t>
            </w:r>
          </w:p>
        </w:tc>
      </w:tr>
      <w:tr w:rsidR="009A3F64" w:rsidRPr="009A3F64" w:rsidTr="00EE69D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Combustible y lubricantes</w:t>
            </w:r>
          </w:p>
        </w:tc>
        <w:tc>
          <w:tcPr>
            <w:tcW w:w="2209" w:type="dxa"/>
            <w:tcBorders>
              <w:top w:val="single" w:sz="4" w:space="0" w:color="auto"/>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3.332.240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2.01.02</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Productos farmacéuticos y medicinales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88.941</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2.01.04</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Tintas, pinturas y diluyentes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7.903.153</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2.02.03</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Alimentos y bebidas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2.230.714</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2.03.01</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Materiales y productos metálicos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106.828</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2.03.04</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 xml:space="preserve">Materiales y productos eléctricos, telefónicos y cómputo </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48.725</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2.03.06</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Materiales y productos de plástico</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293.000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2.04.01</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 xml:space="preserve">Herramientas e instrumentos </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56.600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2.04.02</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Repuestos y accesorios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1.438.207</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2.99.01</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oficina y cómputo</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7.974.166</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2.99.02</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médicos hospitalario y de investigación</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54.361</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2.99.03</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Productos de papel, cartón e impresos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3.270.219</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2.99.04</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 xml:space="preserve">Textiles y vestuario </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700.000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2.99.05</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limpieza</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198.561</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2.99.06</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resguardo y seguridad</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128.000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2.99.07</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Útiles y materiales de cocina y comedor</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115.920</w:t>
            </w:r>
          </w:p>
        </w:tc>
      </w:tr>
      <w:tr w:rsidR="009A3F64" w:rsidRPr="009A3F64" w:rsidTr="00EE69D2">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2.99.99</w:t>
            </w:r>
          </w:p>
        </w:tc>
        <w:tc>
          <w:tcPr>
            <w:tcW w:w="0" w:type="auto"/>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Otros útiles materiales y suministros diversos</w:t>
            </w:r>
          </w:p>
        </w:tc>
        <w:tc>
          <w:tcPr>
            <w:tcW w:w="2209" w:type="dxa"/>
            <w:tcBorders>
              <w:top w:val="nil"/>
              <w:left w:val="nil"/>
              <w:bottom w:val="single" w:sz="4" w:space="0" w:color="auto"/>
              <w:right w:val="single" w:sz="4" w:space="0" w:color="auto"/>
            </w:tcBorders>
            <w:shd w:val="clear" w:color="000000" w:fill="FFFFFF"/>
            <w:noWrap/>
            <w:vAlign w:val="bottom"/>
            <w:hideMark/>
          </w:tcPr>
          <w:p w:rsidR="009A3F64" w:rsidRPr="009A3F64" w:rsidRDefault="009A3F64" w:rsidP="009A3F64">
            <w:pPr>
              <w:spacing w:after="0" w:line="240" w:lineRule="auto"/>
              <w:jc w:val="right"/>
              <w:rPr>
                <w:rFonts w:ascii="Arial" w:eastAsia="Times New Roman" w:hAnsi="Arial" w:cs="Arial"/>
                <w:color w:val="000000"/>
                <w:sz w:val="16"/>
                <w:szCs w:val="16"/>
                <w:lang w:eastAsia="es-CR"/>
              </w:rPr>
            </w:pPr>
            <w:r w:rsidRPr="009A3F64">
              <w:rPr>
                <w:rFonts w:ascii="Arial" w:eastAsia="Times New Roman" w:hAnsi="Arial" w:cs="Arial"/>
                <w:color w:val="000000"/>
                <w:sz w:val="16"/>
                <w:szCs w:val="16"/>
                <w:lang w:eastAsia="es-CR"/>
              </w:rPr>
              <w:t>82.000</w:t>
            </w:r>
          </w:p>
        </w:tc>
      </w:tr>
      <w:tr w:rsidR="009A3F64" w:rsidRPr="009A3F64" w:rsidTr="00EE69D2">
        <w:trPr>
          <w:trHeight w:val="300"/>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9A3F64" w:rsidRPr="009A3F64" w:rsidRDefault="009A3F64" w:rsidP="009A3F64">
            <w:pPr>
              <w:spacing w:after="0" w:line="240" w:lineRule="auto"/>
              <w:jc w:val="center"/>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TOTAL</w:t>
            </w:r>
          </w:p>
        </w:tc>
        <w:tc>
          <w:tcPr>
            <w:tcW w:w="2209" w:type="dxa"/>
            <w:tcBorders>
              <w:top w:val="single" w:sz="8" w:space="0" w:color="auto"/>
              <w:left w:val="nil"/>
              <w:bottom w:val="single" w:sz="8" w:space="0" w:color="auto"/>
              <w:right w:val="single" w:sz="4" w:space="0" w:color="auto"/>
            </w:tcBorders>
            <w:shd w:val="clear" w:color="auto" w:fill="00B050"/>
            <w:noWrap/>
            <w:vAlign w:val="center"/>
            <w:hideMark/>
          </w:tcPr>
          <w:p w:rsidR="009A3F64" w:rsidRPr="009A3F64" w:rsidRDefault="009A3F64" w:rsidP="0092636C">
            <w:pPr>
              <w:spacing w:after="0" w:line="240" w:lineRule="auto"/>
              <w:jc w:val="right"/>
              <w:rPr>
                <w:rFonts w:ascii="Arial" w:eastAsia="Times New Roman" w:hAnsi="Arial" w:cs="Arial"/>
                <w:b/>
                <w:bCs/>
                <w:color w:val="FFFFFF"/>
                <w:sz w:val="16"/>
                <w:szCs w:val="16"/>
                <w:lang w:eastAsia="es-CR"/>
              </w:rPr>
            </w:pPr>
            <w:r w:rsidRPr="009A3F64">
              <w:rPr>
                <w:rFonts w:ascii="Arial" w:eastAsia="Times New Roman" w:hAnsi="Arial" w:cs="Arial"/>
                <w:b/>
                <w:bCs/>
                <w:color w:val="FFFFFF"/>
                <w:sz w:val="16"/>
                <w:szCs w:val="16"/>
                <w:lang w:eastAsia="es-CR"/>
              </w:rPr>
              <w:t xml:space="preserve">               28.021.635 </w:t>
            </w:r>
          </w:p>
        </w:tc>
      </w:tr>
    </w:tbl>
    <w:p w:rsidR="000C2543" w:rsidRDefault="000C2543" w:rsidP="00577830">
      <w:pPr>
        <w:jc w:val="both"/>
        <w:rPr>
          <w:rFonts w:ascii="Arial" w:hAnsi="Arial" w:cs="Arial"/>
          <w:sz w:val="24"/>
          <w:szCs w:val="24"/>
        </w:rPr>
      </w:pPr>
    </w:p>
    <w:p w:rsidR="00D82631" w:rsidRDefault="00D82631"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8A2D3E" w:rsidRDefault="008A2D3E"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lastRenderedPageBreak/>
        <w:t>Bienes Duraderos</w:t>
      </w:r>
    </w:p>
    <w:p w:rsidR="00577830" w:rsidRPr="00F22B25" w:rsidRDefault="00577830" w:rsidP="00577830">
      <w:pPr>
        <w:spacing w:after="0" w:line="240" w:lineRule="auto"/>
        <w:rPr>
          <w:rFonts w:ascii="Arial" w:hAnsi="Arial" w:cs="Arial"/>
          <w:sz w:val="24"/>
          <w:szCs w:val="24"/>
        </w:rPr>
      </w:pPr>
    </w:p>
    <w:p w:rsidR="00107237" w:rsidRDefault="00D82631" w:rsidP="00577830">
      <w:pPr>
        <w:jc w:val="both"/>
        <w:rPr>
          <w:rFonts w:ascii="Arial" w:hAnsi="Arial" w:cs="Arial"/>
          <w:sz w:val="24"/>
          <w:szCs w:val="24"/>
        </w:rPr>
      </w:pPr>
      <w:r>
        <w:rPr>
          <w:rFonts w:ascii="Arial" w:hAnsi="Arial" w:cs="Arial"/>
          <w:sz w:val="24"/>
          <w:szCs w:val="24"/>
        </w:rPr>
        <w:t xml:space="preserve">Durante </w:t>
      </w:r>
      <w:r w:rsidR="005E0834">
        <w:rPr>
          <w:rFonts w:ascii="Arial" w:hAnsi="Arial" w:cs="Arial"/>
          <w:sz w:val="24"/>
          <w:szCs w:val="24"/>
        </w:rPr>
        <w:t xml:space="preserve">el </w:t>
      </w:r>
      <w:r w:rsidR="008A2D3E">
        <w:rPr>
          <w:rFonts w:ascii="Arial" w:hAnsi="Arial" w:cs="Arial"/>
          <w:sz w:val="24"/>
          <w:szCs w:val="24"/>
        </w:rPr>
        <w:t>cuarto</w:t>
      </w:r>
      <w:r w:rsidR="00033450" w:rsidRPr="00033450">
        <w:rPr>
          <w:rFonts w:ascii="Arial" w:hAnsi="Arial" w:cs="Arial"/>
          <w:sz w:val="24"/>
          <w:szCs w:val="24"/>
        </w:rPr>
        <w:t xml:space="preserve"> trimestre </w:t>
      </w:r>
      <w:r w:rsidR="005E0834">
        <w:rPr>
          <w:rFonts w:ascii="Arial" w:hAnsi="Arial" w:cs="Arial"/>
          <w:sz w:val="24"/>
          <w:szCs w:val="24"/>
        </w:rPr>
        <w:t xml:space="preserve">se </w:t>
      </w:r>
      <w:r w:rsidR="00033450">
        <w:rPr>
          <w:rFonts w:ascii="Arial" w:hAnsi="Arial" w:cs="Arial"/>
          <w:sz w:val="24"/>
          <w:szCs w:val="24"/>
        </w:rPr>
        <w:t>ejecut</w:t>
      </w:r>
      <w:r>
        <w:rPr>
          <w:rFonts w:ascii="Arial" w:hAnsi="Arial" w:cs="Arial"/>
          <w:sz w:val="24"/>
          <w:szCs w:val="24"/>
        </w:rPr>
        <w:t xml:space="preserve">ó </w:t>
      </w:r>
      <w:r w:rsidR="00107237">
        <w:rPr>
          <w:rFonts w:ascii="Arial" w:hAnsi="Arial" w:cs="Arial"/>
          <w:sz w:val="24"/>
          <w:szCs w:val="24"/>
        </w:rPr>
        <w:t xml:space="preserve">la suma de </w:t>
      </w:r>
      <w:r w:rsidR="00107237" w:rsidRPr="00033450">
        <w:rPr>
          <w:rFonts w:ascii="Arial" w:hAnsi="Arial" w:cs="Arial"/>
          <w:b/>
          <w:sz w:val="24"/>
          <w:szCs w:val="24"/>
        </w:rPr>
        <w:t>¢</w:t>
      </w:r>
      <w:r w:rsidR="008A2D3E">
        <w:rPr>
          <w:rFonts w:ascii="Arial" w:hAnsi="Arial" w:cs="Arial"/>
          <w:b/>
          <w:sz w:val="24"/>
          <w:szCs w:val="24"/>
        </w:rPr>
        <w:t>59.368.155</w:t>
      </w:r>
      <w:r w:rsidR="00033450">
        <w:rPr>
          <w:rFonts w:ascii="Arial" w:hAnsi="Arial" w:cs="Arial"/>
          <w:sz w:val="24"/>
          <w:szCs w:val="24"/>
        </w:rPr>
        <w:t xml:space="preserve">, </w:t>
      </w:r>
      <w:r w:rsidR="008A2D3E">
        <w:rPr>
          <w:rFonts w:ascii="Arial" w:hAnsi="Arial" w:cs="Arial"/>
          <w:sz w:val="24"/>
          <w:szCs w:val="24"/>
        </w:rPr>
        <w:t>de acuerdo al siguiente detalle:</w:t>
      </w:r>
    </w:p>
    <w:tbl>
      <w:tblPr>
        <w:tblW w:w="0" w:type="auto"/>
        <w:jc w:val="center"/>
        <w:tblCellMar>
          <w:left w:w="70" w:type="dxa"/>
          <w:right w:w="70" w:type="dxa"/>
        </w:tblCellMar>
        <w:tblLook w:val="04A0" w:firstRow="1" w:lastRow="0" w:firstColumn="1" w:lastColumn="0" w:noHBand="0" w:noVBand="1"/>
      </w:tblPr>
      <w:tblGrid>
        <w:gridCol w:w="1189"/>
        <w:gridCol w:w="3458"/>
        <w:gridCol w:w="2593"/>
      </w:tblGrid>
      <w:tr w:rsidR="008A2D3E" w:rsidRPr="008A2D3E" w:rsidTr="008A2D3E">
        <w:trPr>
          <w:trHeight w:val="780"/>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NOMBRE SUBPARTIDA</w:t>
            </w:r>
          </w:p>
        </w:tc>
        <w:tc>
          <w:tcPr>
            <w:tcW w:w="2593" w:type="dxa"/>
            <w:tcBorders>
              <w:top w:val="single" w:sz="8" w:space="0" w:color="auto"/>
              <w:left w:val="nil"/>
              <w:bottom w:val="single" w:sz="8" w:space="0" w:color="auto"/>
              <w:right w:val="single" w:sz="4" w:space="0" w:color="auto"/>
            </w:tcBorders>
            <w:shd w:val="clear" w:color="auto" w:fill="00B050"/>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TOTAL EGRESOS REALES IV TRIMESTRE</w:t>
            </w:r>
          </w:p>
        </w:tc>
      </w:tr>
      <w:tr w:rsidR="008A2D3E" w:rsidRPr="008A2D3E" w:rsidTr="008A2D3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Maquinaria y equipo para la producción</w:t>
            </w:r>
          </w:p>
        </w:tc>
        <w:tc>
          <w:tcPr>
            <w:tcW w:w="2593" w:type="dxa"/>
            <w:tcBorders>
              <w:top w:val="single" w:sz="4" w:space="0" w:color="auto"/>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6.160</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5.01.02</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de transporte</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37.522.450</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5.01.03</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de comunicación</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5.507.595</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5.01.04</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 xml:space="preserve">Equipo y mobiliario de oficina </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3.235.318</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5.01.05</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y programas de cómputo</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5.963.654</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5.01.06</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Equipo sanitario, de laboratorio e investigación</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4.762.040</w:t>
            </w:r>
          </w:p>
        </w:tc>
      </w:tr>
      <w:tr w:rsidR="008A2D3E" w:rsidRPr="008A2D3E" w:rsidTr="008A2D3E">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5.01.99</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Maquinaria, equipo y mobiliario diverso</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524.900</w:t>
            </w:r>
          </w:p>
        </w:tc>
      </w:tr>
      <w:tr w:rsidR="008A2D3E" w:rsidRPr="008A2D3E" w:rsidTr="008A2D3E">
        <w:trPr>
          <w:trHeight w:val="31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5.99.03</w:t>
            </w:r>
          </w:p>
        </w:tc>
        <w:tc>
          <w:tcPr>
            <w:tcW w:w="0" w:type="auto"/>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Bienes intangibles</w:t>
            </w:r>
          </w:p>
        </w:tc>
        <w:tc>
          <w:tcPr>
            <w:tcW w:w="2593" w:type="dxa"/>
            <w:tcBorders>
              <w:top w:val="nil"/>
              <w:left w:val="nil"/>
              <w:bottom w:val="single" w:sz="4" w:space="0" w:color="auto"/>
              <w:right w:val="single" w:sz="4" w:space="0" w:color="auto"/>
            </w:tcBorders>
            <w:shd w:val="clear" w:color="000000" w:fill="FFFFFF"/>
            <w:noWrap/>
            <w:vAlign w:val="bottom"/>
            <w:hideMark/>
          </w:tcPr>
          <w:p w:rsidR="008A2D3E" w:rsidRPr="008A2D3E" w:rsidRDefault="008A2D3E" w:rsidP="008A2D3E">
            <w:pPr>
              <w:spacing w:after="0" w:line="240" w:lineRule="auto"/>
              <w:jc w:val="right"/>
              <w:rPr>
                <w:rFonts w:ascii="Arial" w:eastAsia="Times New Roman" w:hAnsi="Arial" w:cs="Arial"/>
                <w:color w:val="000000"/>
                <w:sz w:val="16"/>
                <w:szCs w:val="16"/>
                <w:lang w:eastAsia="es-CR"/>
              </w:rPr>
            </w:pPr>
            <w:r w:rsidRPr="008A2D3E">
              <w:rPr>
                <w:rFonts w:ascii="Arial" w:eastAsia="Times New Roman" w:hAnsi="Arial" w:cs="Arial"/>
                <w:color w:val="000000"/>
                <w:sz w:val="16"/>
                <w:szCs w:val="16"/>
                <w:lang w:eastAsia="es-CR"/>
              </w:rPr>
              <w:t>1.846.037</w:t>
            </w:r>
          </w:p>
        </w:tc>
      </w:tr>
      <w:tr w:rsidR="008A2D3E" w:rsidRPr="008A2D3E" w:rsidTr="008A2D3E">
        <w:trPr>
          <w:trHeight w:val="315"/>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8A2D3E" w:rsidRPr="008A2D3E" w:rsidRDefault="008A2D3E" w:rsidP="008A2D3E">
            <w:pPr>
              <w:spacing w:after="0" w:line="240" w:lineRule="auto"/>
              <w:jc w:val="center"/>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TOTAL</w:t>
            </w:r>
          </w:p>
        </w:tc>
        <w:tc>
          <w:tcPr>
            <w:tcW w:w="2593" w:type="dxa"/>
            <w:tcBorders>
              <w:top w:val="single" w:sz="8" w:space="0" w:color="auto"/>
              <w:left w:val="nil"/>
              <w:bottom w:val="single" w:sz="8" w:space="0" w:color="auto"/>
              <w:right w:val="single" w:sz="4" w:space="0" w:color="auto"/>
            </w:tcBorders>
            <w:shd w:val="clear" w:color="auto" w:fill="00B050"/>
            <w:noWrap/>
            <w:vAlign w:val="center"/>
            <w:hideMark/>
          </w:tcPr>
          <w:p w:rsidR="008A2D3E" w:rsidRPr="008A2D3E" w:rsidRDefault="008A2D3E" w:rsidP="008A2D3E">
            <w:pPr>
              <w:spacing w:after="0" w:line="240" w:lineRule="auto"/>
              <w:jc w:val="right"/>
              <w:rPr>
                <w:rFonts w:ascii="Arial" w:eastAsia="Times New Roman" w:hAnsi="Arial" w:cs="Arial"/>
                <w:b/>
                <w:bCs/>
                <w:color w:val="FFFFFF"/>
                <w:sz w:val="16"/>
                <w:szCs w:val="16"/>
                <w:lang w:eastAsia="es-CR"/>
              </w:rPr>
            </w:pPr>
            <w:r w:rsidRPr="008A2D3E">
              <w:rPr>
                <w:rFonts w:ascii="Arial" w:eastAsia="Times New Roman" w:hAnsi="Arial" w:cs="Arial"/>
                <w:b/>
                <w:bCs/>
                <w:color w:val="FFFFFF"/>
                <w:sz w:val="16"/>
                <w:szCs w:val="16"/>
                <w:lang w:eastAsia="es-CR"/>
              </w:rPr>
              <w:t xml:space="preserve">               59.368.155 </w:t>
            </w:r>
          </w:p>
        </w:tc>
      </w:tr>
    </w:tbl>
    <w:p w:rsidR="00D82631" w:rsidRDefault="00D82631" w:rsidP="00016199">
      <w:pPr>
        <w:jc w:val="both"/>
        <w:rPr>
          <w:rFonts w:ascii="Arial" w:hAnsi="Arial" w:cs="Arial"/>
          <w:b/>
          <w:sz w:val="24"/>
          <w:szCs w:val="24"/>
        </w:rPr>
      </w:pPr>
    </w:p>
    <w:p w:rsidR="00D82631" w:rsidRDefault="00D82631" w:rsidP="00016199">
      <w:pPr>
        <w:jc w:val="both"/>
        <w:rPr>
          <w:rFonts w:ascii="Arial" w:hAnsi="Arial" w:cs="Arial"/>
          <w:b/>
          <w:sz w:val="24"/>
          <w:szCs w:val="24"/>
        </w:rPr>
      </w:pPr>
    </w:p>
    <w:p w:rsidR="00577830" w:rsidRPr="00F22B25" w:rsidRDefault="00577830" w:rsidP="00016199">
      <w:pPr>
        <w:jc w:val="both"/>
        <w:rPr>
          <w:rFonts w:ascii="Arial" w:hAnsi="Arial" w:cs="Arial"/>
          <w:b/>
          <w:sz w:val="24"/>
          <w:szCs w:val="24"/>
        </w:rPr>
      </w:pPr>
      <w:r w:rsidRPr="00F22B25">
        <w:rPr>
          <w:rFonts w:ascii="Arial" w:hAnsi="Arial" w:cs="Arial"/>
          <w:b/>
          <w:sz w:val="24"/>
          <w:szCs w:val="24"/>
        </w:rPr>
        <w:t>Transferencias Corrientes</w:t>
      </w:r>
    </w:p>
    <w:p w:rsidR="00F96F4F" w:rsidRDefault="00F96F4F" w:rsidP="00F96F4F">
      <w:pPr>
        <w:spacing w:after="0" w:line="240" w:lineRule="auto"/>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17.</w:t>
      </w:r>
      <w:r w:rsidR="00FB43A2">
        <w:rPr>
          <w:rFonts w:ascii="Arial" w:hAnsi="Arial" w:cs="Arial"/>
          <w:b/>
          <w:sz w:val="24"/>
          <w:szCs w:val="24"/>
        </w:rPr>
        <w:t>242.976.856</w:t>
      </w:r>
      <w:r w:rsidRPr="00F96F4F">
        <w:rPr>
          <w:rFonts w:ascii="Arial" w:hAnsi="Arial" w:cs="Arial"/>
          <w:b/>
          <w:sz w:val="24"/>
          <w:szCs w:val="24"/>
        </w:rPr>
        <w:t xml:space="preserve">, </w:t>
      </w:r>
      <w:r w:rsidRPr="00F96F4F">
        <w:rPr>
          <w:rFonts w:ascii="Arial" w:hAnsi="Arial" w:cs="Arial"/>
          <w:sz w:val="24"/>
          <w:szCs w:val="24"/>
        </w:rPr>
        <w:t xml:space="preserve">de los cuales </w:t>
      </w:r>
      <w:r w:rsidR="008B12BF">
        <w:rPr>
          <w:rFonts w:ascii="Arial" w:hAnsi="Arial" w:cs="Arial"/>
          <w:sz w:val="24"/>
          <w:szCs w:val="24"/>
        </w:rPr>
        <w:t xml:space="preserve">en este </w:t>
      </w:r>
      <w:r w:rsidR="00153BA6">
        <w:rPr>
          <w:rFonts w:ascii="Arial" w:hAnsi="Arial" w:cs="Arial"/>
          <w:sz w:val="24"/>
          <w:szCs w:val="24"/>
        </w:rPr>
        <w:t>cuarto</w:t>
      </w:r>
      <w:r w:rsidR="008B12BF">
        <w:rPr>
          <w:rFonts w:ascii="Arial" w:hAnsi="Arial" w:cs="Arial"/>
          <w:sz w:val="24"/>
          <w:szCs w:val="24"/>
        </w:rPr>
        <w:t xml:space="preserve"> trimestre se ejecutó</w:t>
      </w:r>
      <w:r w:rsidRPr="00F96F4F">
        <w:rPr>
          <w:rFonts w:ascii="Arial" w:hAnsi="Arial" w:cs="Arial"/>
          <w:sz w:val="24"/>
          <w:szCs w:val="24"/>
        </w:rPr>
        <w:t xml:space="preserve"> la suma de </w:t>
      </w:r>
      <w:r w:rsidRPr="00F96F4F">
        <w:rPr>
          <w:rFonts w:ascii="Arial" w:hAnsi="Arial" w:cs="Arial"/>
          <w:b/>
          <w:sz w:val="24"/>
          <w:szCs w:val="24"/>
        </w:rPr>
        <w:t>¢</w:t>
      </w:r>
      <w:r w:rsidR="00153BA6">
        <w:rPr>
          <w:rFonts w:ascii="Arial" w:hAnsi="Arial" w:cs="Arial"/>
          <w:b/>
          <w:sz w:val="24"/>
          <w:szCs w:val="24"/>
        </w:rPr>
        <w:t>5.878.218624</w:t>
      </w:r>
      <w:r w:rsidR="008B12BF">
        <w:rPr>
          <w:rFonts w:ascii="Arial" w:hAnsi="Arial" w:cs="Arial"/>
          <w:sz w:val="24"/>
          <w:szCs w:val="24"/>
        </w:rPr>
        <w:t xml:space="preserve">. </w:t>
      </w:r>
      <w:r w:rsidRPr="00F96F4F">
        <w:rPr>
          <w:rFonts w:ascii="Arial" w:hAnsi="Arial" w:cs="Arial"/>
          <w:sz w:val="24"/>
          <w:szCs w:val="24"/>
        </w:rPr>
        <w:t>En este grupo</w:t>
      </w:r>
      <w:r>
        <w:rPr>
          <w:rFonts w:ascii="Arial" w:hAnsi="Arial" w:cs="Arial"/>
          <w:b/>
          <w:sz w:val="24"/>
          <w:szCs w:val="24"/>
        </w:rPr>
        <w:t xml:space="preserve"> </w:t>
      </w:r>
      <w:r>
        <w:rPr>
          <w:rFonts w:ascii="Arial" w:hAnsi="Arial" w:cs="Arial"/>
          <w:sz w:val="24"/>
          <w:szCs w:val="24"/>
        </w:rPr>
        <w:t xml:space="preserve">presupuestario se </w:t>
      </w:r>
      <w:r w:rsidR="0036306F">
        <w:rPr>
          <w:rFonts w:ascii="Arial" w:hAnsi="Arial" w:cs="Arial"/>
          <w:sz w:val="24"/>
          <w:szCs w:val="24"/>
        </w:rPr>
        <w:t>program</w:t>
      </w:r>
      <w:r w:rsidR="00911420">
        <w:rPr>
          <w:rFonts w:ascii="Arial" w:hAnsi="Arial" w:cs="Arial"/>
          <w:sz w:val="24"/>
          <w:szCs w:val="24"/>
        </w:rPr>
        <w:t>ó</w:t>
      </w:r>
      <w:r w:rsidR="0036306F">
        <w:rPr>
          <w:rFonts w:ascii="Arial" w:hAnsi="Arial" w:cs="Arial"/>
          <w:sz w:val="24"/>
          <w:szCs w:val="24"/>
        </w:rPr>
        <w:t xml:space="preserve"> transferir durante el año,</w:t>
      </w:r>
      <w:r>
        <w:rPr>
          <w:rFonts w:ascii="Arial" w:hAnsi="Arial" w:cs="Arial"/>
          <w:sz w:val="24"/>
          <w:szCs w:val="24"/>
        </w:rPr>
        <w:t xml:space="preserve"> a </w:t>
      </w:r>
      <w:r w:rsidR="00293FA0">
        <w:rPr>
          <w:rFonts w:ascii="Arial" w:hAnsi="Arial" w:cs="Arial"/>
          <w:sz w:val="24"/>
          <w:szCs w:val="24"/>
        </w:rPr>
        <w:t xml:space="preserve"> </w:t>
      </w:r>
      <w:r>
        <w:rPr>
          <w:rFonts w:ascii="Arial" w:hAnsi="Arial" w:cs="Arial"/>
          <w:sz w:val="24"/>
          <w:szCs w:val="24"/>
        </w:rPr>
        <w:t xml:space="preserve">diferentes organizaciones </w:t>
      </w:r>
      <w:r w:rsidR="00F26BD3">
        <w:rPr>
          <w:rFonts w:ascii="Arial" w:hAnsi="Arial" w:cs="Arial"/>
          <w:sz w:val="24"/>
          <w:szCs w:val="24"/>
        </w:rPr>
        <w:t>tales como la Comisión Nacional de Emergencias, el SINAC, la Oficina Nacional Forestal, además del pago al programa de servicios ambientales</w:t>
      </w:r>
      <w:r w:rsidR="0036306F">
        <w:rPr>
          <w:rFonts w:ascii="Arial" w:hAnsi="Arial" w:cs="Arial"/>
          <w:sz w:val="24"/>
          <w:szCs w:val="24"/>
        </w:rPr>
        <w:t xml:space="preserve">, sin embargo, durante este </w:t>
      </w:r>
      <w:r w:rsidR="00210022">
        <w:rPr>
          <w:rFonts w:ascii="Arial" w:hAnsi="Arial" w:cs="Arial"/>
          <w:sz w:val="24"/>
          <w:szCs w:val="24"/>
        </w:rPr>
        <w:t>cuarto</w:t>
      </w:r>
      <w:r w:rsidR="0036306F">
        <w:rPr>
          <w:rFonts w:ascii="Arial" w:hAnsi="Arial" w:cs="Arial"/>
          <w:sz w:val="24"/>
          <w:szCs w:val="24"/>
        </w:rPr>
        <w:t xml:space="preserve"> trimestre se realizaron las transferencias que a</w:t>
      </w:r>
      <w:r w:rsidRPr="00F96F4F">
        <w:rPr>
          <w:rFonts w:ascii="Arial" w:hAnsi="Arial" w:cs="Arial"/>
          <w:sz w:val="24"/>
          <w:szCs w:val="24"/>
        </w:rPr>
        <w:t xml:space="preserve"> continuación se detalla</w:t>
      </w:r>
      <w:r w:rsidR="0036306F">
        <w:rPr>
          <w:rFonts w:ascii="Arial" w:hAnsi="Arial" w:cs="Arial"/>
          <w:sz w:val="24"/>
          <w:szCs w:val="24"/>
        </w:rPr>
        <w:t>n según</w:t>
      </w:r>
      <w:r w:rsidRPr="00F96F4F">
        <w:rPr>
          <w:rFonts w:ascii="Arial" w:hAnsi="Arial" w:cs="Arial"/>
          <w:sz w:val="24"/>
          <w:szCs w:val="24"/>
        </w:rPr>
        <w:t xml:space="preserve"> subpartida presupuestaria:</w:t>
      </w:r>
    </w:p>
    <w:p w:rsidR="00DE303A" w:rsidRDefault="003F6703" w:rsidP="00F96F4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p>
    <w:tbl>
      <w:tblPr>
        <w:tblW w:w="0" w:type="auto"/>
        <w:jc w:val="center"/>
        <w:tblCellMar>
          <w:left w:w="70" w:type="dxa"/>
          <w:right w:w="70" w:type="dxa"/>
        </w:tblCellMar>
        <w:tblLook w:val="04A0" w:firstRow="1" w:lastRow="0" w:firstColumn="1" w:lastColumn="0" w:noHBand="0" w:noVBand="1"/>
      </w:tblPr>
      <w:tblGrid>
        <w:gridCol w:w="1189"/>
        <w:gridCol w:w="3209"/>
        <w:gridCol w:w="2133"/>
      </w:tblGrid>
      <w:tr w:rsidR="00444785" w:rsidRPr="00444785" w:rsidTr="00444785">
        <w:trPr>
          <w:trHeight w:val="780"/>
          <w:jc w:val="center"/>
        </w:trPr>
        <w:tc>
          <w:tcPr>
            <w:tcW w:w="0" w:type="auto"/>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SUBPARTIDA</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NOMBRE SUBPARTIDA</w:t>
            </w:r>
          </w:p>
        </w:tc>
        <w:tc>
          <w:tcPr>
            <w:tcW w:w="2133" w:type="dxa"/>
            <w:tcBorders>
              <w:top w:val="single" w:sz="8" w:space="0" w:color="auto"/>
              <w:left w:val="nil"/>
              <w:bottom w:val="single" w:sz="8" w:space="0" w:color="auto"/>
              <w:right w:val="single" w:sz="4" w:space="0" w:color="auto"/>
            </w:tcBorders>
            <w:shd w:val="clear" w:color="auto" w:fill="00B050"/>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TOTAL EGRESOS REALES IV TRIMESTRE</w:t>
            </w:r>
          </w:p>
        </w:tc>
      </w:tr>
      <w:tr w:rsidR="00444785" w:rsidRPr="00444785" w:rsidTr="0044478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6.01.08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Fondos en fideicomiso para gasto corriente</w:t>
            </w:r>
          </w:p>
        </w:tc>
        <w:tc>
          <w:tcPr>
            <w:tcW w:w="2133" w:type="dxa"/>
            <w:tcBorders>
              <w:top w:val="single" w:sz="4" w:space="0" w:color="auto"/>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79.399.024</w:t>
            </w:r>
          </w:p>
        </w:tc>
      </w:tr>
      <w:tr w:rsidR="00444785" w:rsidRPr="00444785" w:rsidTr="0044478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6.02.99</w:t>
            </w:r>
          </w:p>
        </w:tc>
        <w:tc>
          <w:tcPr>
            <w:tcW w:w="0" w:type="auto"/>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Otras transferencias a personas</w:t>
            </w:r>
          </w:p>
        </w:tc>
        <w:tc>
          <w:tcPr>
            <w:tcW w:w="2133" w:type="dxa"/>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5.794.869.714</w:t>
            </w:r>
          </w:p>
        </w:tc>
      </w:tr>
      <w:tr w:rsidR="00444785" w:rsidRPr="00444785" w:rsidTr="0044478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6.03.99</w:t>
            </w:r>
          </w:p>
        </w:tc>
        <w:tc>
          <w:tcPr>
            <w:tcW w:w="0" w:type="auto"/>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Otras prestaciones</w:t>
            </w:r>
          </w:p>
        </w:tc>
        <w:tc>
          <w:tcPr>
            <w:tcW w:w="2133" w:type="dxa"/>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3.864.892</w:t>
            </w:r>
          </w:p>
        </w:tc>
      </w:tr>
      <w:tr w:rsidR="00444785" w:rsidRPr="00444785" w:rsidTr="0044478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6.06.02</w:t>
            </w:r>
          </w:p>
        </w:tc>
        <w:tc>
          <w:tcPr>
            <w:tcW w:w="0" w:type="auto"/>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Reintegros o devoluciones</w:t>
            </w:r>
          </w:p>
        </w:tc>
        <w:tc>
          <w:tcPr>
            <w:tcW w:w="2133" w:type="dxa"/>
            <w:tcBorders>
              <w:top w:val="nil"/>
              <w:left w:val="nil"/>
              <w:bottom w:val="single" w:sz="4" w:space="0" w:color="auto"/>
              <w:right w:val="single" w:sz="4" w:space="0" w:color="auto"/>
            </w:tcBorders>
            <w:shd w:val="clear" w:color="000000" w:fill="FFFFFF"/>
            <w:noWrap/>
            <w:vAlign w:val="bottom"/>
            <w:hideMark/>
          </w:tcPr>
          <w:p w:rsidR="00444785" w:rsidRPr="00444785" w:rsidRDefault="00444785" w:rsidP="00444785">
            <w:pPr>
              <w:spacing w:after="0" w:line="240" w:lineRule="auto"/>
              <w:jc w:val="right"/>
              <w:rPr>
                <w:rFonts w:ascii="Arial" w:eastAsia="Times New Roman" w:hAnsi="Arial" w:cs="Arial"/>
                <w:color w:val="000000"/>
                <w:sz w:val="16"/>
                <w:szCs w:val="16"/>
                <w:lang w:eastAsia="es-CR"/>
              </w:rPr>
            </w:pPr>
            <w:r w:rsidRPr="00444785">
              <w:rPr>
                <w:rFonts w:ascii="Arial" w:eastAsia="Times New Roman" w:hAnsi="Arial" w:cs="Arial"/>
                <w:color w:val="000000"/>
                <w:sz w:val="16"/>
                <w:szCs w:val="16"/>
                <w:lang w:eastAsia="es-CR"/>
              </w:rPr>
              <w:t>84.994</w:t>
            </w:r>
          </w:p>
        </w:tc>
      </w:tr>
      <w:tr w:rsidR="00444785" w:rsidRPr="00444785" w:rsidTr="00444785">
        <w:trPr>
          <w:trHeight w:val="300"/>
          <w:jc w:val="center"/>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rsidR="00444785" w:rsidRPr="00444785" w:rsidRDefault="00444785" w:rsidP="00444785">
            <w:pPr>
              <w:spacing w:after="0" w:line="240" w:lineRule="auto"/>
              <w:jc w:val="center"/>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TOTAL</w:t>
            </w:r>
          </w:p>
        </w:tc>
        <w:tc>
          <w:tcPr>
            <w:tcW w:w="2133" w:type="dxa"/>
            <w:tcBorders>
              <w:top w:val="single" w:sz="8" w:space="0" w:color="auto"/>
              <w:left w:val="nil"/>
              <w:bottom w:val="single" w:sz="8" w:space="0" w:color="auto"/>
              <w:right w:val="single" w:sz="4" w:space="0" w:color="auto"/>
            </w:tcBorders>
            <w:shd w:val="clear" w:color="auto" w:fill="00B050"/>
            <w:noWrap/>
            <w:vAlign w:val="center"/>
            <w:hideMark/>
          </w:tcPr>
          <w:p w:rsidR="00444785" w:rsidRPr="00444785" w:rsidRDefault="00444785" w:rsidP="00444785">
            <w:pPr>
              <w:spacing w:after="0" w:line="240" w:lineRule="auto"/>
              <w:jc w:val="right"/>
              <w:rPr>
                <w:rFonts w:ascii="Arial" w:eastAsia="Times New Roman" w:hAnsi="Arial" w:cs="Arial"/>
                <w:b/>
                <w:bCs/>
                <w:color w:val="FFFFFF"/>
                <w:sz w:val="16"/>
                <w:szCs w:val="16"/>
                <w:lang w:eastAsia="es-CR"/>
              </w:rPr>
            </w:pPr>
            <w:r w:rsidRPr="00444785">
              <w:rPr>
                <w:rFonts w:ascii="Arial" w:eastAsia="Times New Roman" w:hAnsi="Arial" w:cs="Arial"/>
                <w:b/>
                <w:bCs/>
                <w:color w:val="FFFFFF"/>
                <w:sz w:val="16"/>
                <w:szCs w:val="16"/>
                <w:lang w:eastAsia="es-CR"/>
              </w:rPr>
              <w:t xml:space="preserve">          5.878.218.624 </w:t>
            </w:r>
          </w:p>
        </w:tc>
      </w:tr>
    </w:tbl>
    <w:p w:rsidR="00DE303A" w:rsidRPr="00F96F4F" w:rsidRDefault="00DE303A" w:rsidP="00F96F4F">
      <w:pPr>
        <w:spacing w:after="0" w:line="240" w:lineRule="auto"/>
        <w:jc w:val="both"/>
        <w:rPr>
          <w:rFonts w:ascii="Arial" w:hAnsi="Arial" w:cs="Arial"/>
          <w:sz w:val="24"/>
          <w:szCs w:val="24"/>
        </w:rPr>
      </w:pPr>
    </w:p>
    <w:p w:rsidR="00DE303A" w:rsidRDefault="00DE303A" w:rsidP="00577830">
      <w:pPr>
        <w:spacing w:after="0" w:line="240" w:lineRule="auto"/>
        <w:jc w:val="both"/>
        <w:rPr>
          <w:rFonts w:ascii="Arial" w:hAnsi="Arial" w:cs="Arial"/>
          <w:sz w:val="24"/>
          <w:szCs w:val="24"/>
        </w:rPr>
      </w:pPr>
    </w:p>
    <w:p w:rsidR="00577830" w:rsidRPr="008E2D5D" w:rsidRDefault="00577830" w:rsidP="00577830">
      <w:pPr>
        <w:spacing w:after="0" w:line="240" w:lineRule="auto"/>
        <w:jc w:val="both"/>
        <w:rPr>
          <w:rFonts w:ascii="Arial" w:hAnsi="Arial" w:cs="Arial"/>
          <w:sz w:val="24"/>
          <w:szCs w:val="24"/>
        </w:rPr>
      </w:pPr>
      <w:r w:rsidRPr="008E2D5D">
        <w:rPr>
          <w:rFonts w:ascii="Arial" w:hAnsi="Arial" w:cs="Arial"/>
          <w:sz w:val="24"/>
          <w:szCs w:val="24"/>
        </w:rPr>
        <w:t>De acuerdo al detalle anterior</w:t>
      </w:r>
      <w:r w:rsidR="00062C08" w:rsidRPr="008E2D5D">
        <w:rPr>
          <w:rFonts w:ascii="Arial" w:hAnsi="Arial" w:cs="Arial"/>
          <w:sz w:val="24"/>
          <w:szCs w:val="24"/>
        </w:rPr>
        <w:t xml:space="preserve">, </w:t>
      </w:r>
      <w:r w:rsidRPr="008E2D5D">
        <w:rPr>
          <w:rFonts w:ascii="Arial" w:hAnsi="Arial" w:cs="Arial"/>
          <w:sz w:val="24"/>
          <w:szCs w:val="24"/>
        </w:rPr>
        <w:t xml:space="preserve">se realizaron las siguientes transferencias: </w:t>
      </w:r>
    </w:p>
    <w:p w:rsidR="00C62668" w:rsidRPr="002A0EC7" w:rsidRDefault="00C62668" w:rsidP="00577830">
      <w:pPr>
        <w:spacing w:after="0" w:line="240" w:lineRule="auto"/>
        <w:jc w:val="both"/>
        <w:rPr>
          <w:rFonts w:ascii="Arial" w:hAnsi="Arial" w:cs="Arial"/>
          <w:sz w:val="24"/>
          <w:szCs w:val="24"/>
          <w:highlight w:val="yellow"/>
        </w:rPr>
      </w:pPr>
    </w:p>
    <w:p w:rsidR="005269B7" w:rsidRPr="009A27C2" w:rsidRDefault="005269B7" w:rsidP="005269B7">
      <w:pPr>
        <w:numPr>
          <w:ilvl w:val="0"/>
          <w:numId w:val="24"/>
        </w:numPr>
        <w:jc w:val="both"/>
        <w:rPr>
          <w:rFonts w:ascii="Arial" w:hAnsi="Arial" w:cs="Arial"/>
          <w:sz w:val="24"/>
          <w:szCs w:val="24"/>
        </w:rPr>
      </w:pPr>
      <w:r w:rsidRPr="009A27C2">
        <w:rPr>
          <w:rFonts w:ascii="Arial" w:hAnsi="Arial" w:cs="Arial"/>
          <w:b/>
          <w:bCs/>
        </w:rPr>
        <w:lastRenderedPageBreak/>
        <w:t>¢</w:t>
      </w:r>
      <w:r w:rsidRPr="009A27C2">
        <w:rPr>
          <w:rFonts w:ascii="Arial" w:hAnsi="Arial" w:cs="Arial"/>
          <w:b/>
          <w:bCs/>
          <w:sz w:val="24"/>
          <w:szCs w:val="24"/>
        </w:rPr>
        <w:t>50.210.000</w:t>
      </w:r>
      <w:r w:rsidRPr="009A27C2">
        <w:rPr>
          <w:rFonts w:ascii="Arial" w:hAnsi="Arial" w:cs="Arial"/>
          <w:sz w:val="24"/>
          <w:szCs w:val="24"/>
        </w:rPr>
        <w:t xml:space="preserve"> al Fideicomiso 544-3 “Fondo Impuesto Forestal” por concepto de Impuesto a la madera, según lo establecido en el contrato de Fideicomiso.</w:t>
      </w:r>
    </w:p>
    <w:p w:rsidR="005269B7" w:rsidRPr="009A27C2" w:rsidRDefault="005269B7" w:rsidP="005269B7">
      <w:pPr>
        <w:pStyle w:val="Prrafodelista"/>
        <w:numPr>
          <w:ilvl w:val="0"/>
          <w:numId w:val="24"/>
        </w:numPr>
        <w:spacing w:after="0" w:line="240" w:lineRule="auto"/>
        <w:jc w:val="both"/>
        <w:rPr>
          <w:rFonts w:ascii="Arial" w:hAnsi="Arial" w:cs="Arial"/>
          <w:sz w:val="24"/>
          <w:szCs w:val="24"/>
        </w:rPr>
      </w:pPr>
      <w:r w:rsidRPr="009A27C2">
        <w:rPr>
          <w:rFonts w:ascii="Arial" w:hAnsi="Arial" w:cs="Arial"/>
          <w:b/>
          <w:bCs/>
        </w:rPr>
        <w:t>¢</w:t>
      </w:r>
      <w:r w:rsidR="009A27C2" w:rsidRPr="009A27C2">
        <w:rPr>
          <w:rFonts w:ascii="Arial" w:hAnsi="Arial" w:cs="Arial"/>
          <w:b/>
          <w:bCs/>
        </w:rPr>
        <w:t>29.189.024</w:t>
      </w:r>
      <w:r w:rsidRPr="009A27C2">
        <w:rPr>
          <w:rFonts w:ascii="Arial" w:hAnsi="Arial" w:cs="Arial"/>
          <w:sz w:val="24"/>
          <w:szCs w:val="24"/>
        </w:rPr>
        <w:t xml:space="preserve"> al Fideicomiso 544-3, correspondiente a reintegros en efectivo por incumplimiento de los contratos de PSA.</w:t>
      </w:r>
    </w:p>
    <w:p w:rsidR="005269B7" w:rsidRPr="00DF4F3D" w:rsidRDefault="005269B7" w:rsidP="005269B7">
      <w:pPr>
        <w:pStyle w:val="Prrafodelista"/>
        <w:rPr>
          <w:rFonts w:ascii="Arial" w:hAnsi="Arial" w:cs="Arial"/>
          <w:color w:val="FF0000"/>
          <w:sz w:val="24"/>
          <w:szCs w:val="24"/>
        </w:rPr>
      </w:pPr>
    </w:p>
    <w:p w:rsidR="00877AC7" w:rsidRPr="00216F3F" w:rsidRDefault="005269B7" w:rsidP="00226C1B">
      <w:pPr>
        <w:pStyle w:val="Prrafodelista"/>
        <w:numPr>
          <w:ilvl w:val="0"/>
          <w:numId w:val="24"/>
        </w:numPr>
        <w:spacing w:after="0" w:line="240" w:lineRule="auto"/>
        <w:jc w:val="both"/>
        <w:rPr>
          <w:rFonts w:ascii="Arial" w:hAnsi="Arial" w:cs="Arial"/>
          <w:sz w:val="24"/>
          <w:szCs w:val="24"/>
        </w:rPr>
      </w:pPr>
      <w:r w:rsidRPr="00216F3F">
        <w:rPr>
          <w:rFonts w:ascii="Arial" w:hAnsi="Arial" w:cs="Arial"/>
          <w:b/>
          <w:bCs/>
          <w:sz w:val="24"/>
          <w:szCs w:val="24"/>
        </w:rPr>
        <w:t>¢</w:t>
      </w:r>
      <w:r w:rsidR="00216F3F" w:rsidRPr="00216F3F">
        <w:rPr>
          <w:rFonts w:ascii="Arial" w:hAnsi="Arial" w:cs="Arial"/>
          <w:b/>
          <w:bCs/>
          <w:sz w:val="24"/>
          <w:szCs w:val="24"/>
        </w:rPr>
        <w:t>7</w:t>
      </w:r>
      <w:r w:rsidRPr="00216F3F">
        <w:rPr>
          <w:rFonts w:ascii="Arial" w:hAnsi="Arial" w:cs="Arial"/>
          <w:b/>
          <w:bCs/>
          <w:sz w:val="24"/>
          <w:szCs w:val="24"/>
        </w:rPr>
        <w:t>0.000.000</w:t>
      </w:r>
      <w:r w:rsidRPr="00216F3F">
        <w:rPr>
          <w:rFonts w:ascii="Arial" w:hAnsi="Arial" w:cs="Arial"/>
          <w:b/>
          <w:bCs/>
        </w:rPr>
        <w:t xml:space="preserve"> </w:t>
      </w:r>
      <w:r w:rsidRPr="00216F3F">
        <w:rPr>
          <w:rFonts w:ascii="Arial" w:hAnsi="Arial" w:cs="Arial"/>
          <w:sz w:val="24"/>
          <w:szCs w:val="24"/>
        </w:rPr>
        <w:t>al Fideicomiso 544-2, para el financiamiento de gastos operativos de conformidad con el presupuesto ordinario para el 2019.</w:t>
      </w:r>
    </w:p>
    <w:p w:rsidR="00226C1B" w:rsidRPr="00DF4F3D" w:rsidRDefault="00226C1B" w:rsidP="00226C1B">
      <w:pPr>
        <w:spacing w:after="0" w:line="240" w:lineRule="auto"/>
        <w:jc w:val="both"/>
        <w:rPr>
          <w:rFonts w:ascii="Arial" w:hAnsi="Arial" w:cs="Arial"/>
          <w:color w:val="FF0000"/>
          <w:sz w:val="24"/>
          <w:szCs w:val="24"/>
        </w:rPr>
      </w:pPr>
    </w:p>
    <w:p w:rsidR="002712E2" w:rsidRPr="00255C8B" w:rsidRDefault="000A6086" w:rsidP="00877AC7">
      <w:pPr>
        <w:numPr>
          <w:ilvl w:val="0"/>
          <w:numId w:val="13"/>
        </w:numPr>
        <w:spacing w:after="0" w:line="240" w:lineRule="auto"/>
        <w:jc w:val="both"/>
        <w:rPr>
          <w:rFonts w:ascii="Arial" w:hAnsi="Arial" w:cs="Arial"/>
          <w:sz w:val="24"/>
          <w:szCs w:val="24"/>
        </w:rPr>
      </w:pPr>
      <w:r w:rsidRPr="00255C8B">
        <w:rPr>
          <w:rFonts w:ascii="Arial" w:hAnsi="Arial" w:cs="Arial"/>
          <w:b/>
          <w:bCs/>
          <w:sz w:val="24"/>
          <w:szCs w:val="24"/>
        </w:rPr>
        <w:t>¢</w:t>
      </w:r>
      <w:r w:rsidR="00255C8B" w:rsidRPr="00255C8B">
        <w:rPr>
          <w:rFonts w:ascii="Arial" w:hAnsi="Arial" w:cs="Arial"/>
          <w:b/>
          <w:bCs/>
          <w:sz w:val="24"/>
          <w:szCs w:val="24"/>
        </w:rPr>
        <w:t>5.792.742.111</w:t>
      </w:r>
      <w:r w:rsidR="00833230" w:rsidRPr="00255C8B">
        <w:rPr>
          <w:rFonts w:ascii="Arial" w:hAnsi="Arial" w:cs="Arial"/>
          <w:b/>
          <w:bCs/>
          <w:sz w:val="24"/>
          <w:szCs w:val="24"/>
        </w:rPr>
        <w:t xml:space="preserve"> </w:t>
      </w:r>
      <w:r w:rsidR="00577830" w:rsidRPr="00255C8B">
        <w:rPr>
          <w:rFonts w:ascii="Arial" w:hAnsi="Arial" w:cs="Arial"/>
          <w:sz w:val="24"/>
          <w:szCs w:val="24"/>
        </w:rPr>
        <w:t>correspondiente a la actividad sustantiva del FONAFIFO en donde se transfiere</w:t>
      </w:r>
      <w:r w:rsidR="00EF12E9" w:rsidRPr="00255C8B">
        <w:rPr>
          <w:rFonts w:ascii="Arial" w:hAnsi="Arial" w:cs="Arial"/>
          <w:sz w:val="24"/>
          <w:szCs w:val="24"/>
        </w:rPr>
        <w:t>n</w:t>
      </w:r>
      <w:r w:rsidR="00577830" w:rsidRPr="00255C8B">
        <w:rPr>
          <w:rFonts w:ascii="Arial" w:hAnsi="Arial" w:cs="Arial"/>
          <w:sz w:val="24"/>
          <w:szCs w:val="24"/>
        </w:rPr>
        <w:t xml:space="preserve"> recursos a los propietarios (as) de contratos por pago de servicios ambientales. A </w:t>
      </w:r>
      <w:r w:rsidR="00B50DFF" w:rsidRPr="00255C8B">
        <w:rPr>
          <w:rFonts w:ascii="Arial" w:hAnsi="Arial" w:cs="Arial"/>
          <w:sz w:val="24"/>
          <w:szCs w:val="24"/>
        </w:rPr>
        <w:t>continuación</w:t>
      </w:r>
      <w:r w:rsidR="00062C08" w:rsidRPr="00255C8B">
        <w:rPr>
          <w:rFonts w:ascii="Arial" w:hAnsi="Arial" w:cs="Arial"/>
          <w:sz w:val="24"/>
          <w:szCs w:val="24"/>
        </w:rPr>
        <w:t>,</w:t>
      </w:r>
      <w:r w:rsidR="00577830" w:rsidRPr="00255C8B">
        <w:rPr>
          <w:rFonts w:ascii="Arial" w:hAnsi="Arial" w:cs="Arial"/>
          <w:sz w:val="24"/>
          <w:szCs w:val="24"/>
        </w:rPr>
        <w:t xml:space="preserve"> se detallan por año de contrato y </w:t>
      </w:r>
      <w:r w:rsidR="00EF12E9" w:rsidRPr="00255C8B">
        <w:rPr>
          <w:rFonts w:ascii="Arial" w:hAnsi="Arial" w:cs="Arial"/>
          <w:sz w:val="24"/>
          <w:szCs w:val="24"/>
        </w:rPr>
        <w:t>actividad,</w:t>
      </w:r>
      <w:r w:rsidR="00877AC7" w:rsidRPr="00255C8B">
        <w:rPr>
          <w:rFonts w:ascii="Arial" w:hAnsi="Arial" w:cs="Arial"/>
          <w:sz w:val="24"/>
          <w:szCs w:val="24"/>
        </w:rPr>
        <w:t xml:space="preserve"> los pagos realizados</w:t>
      </w:r>
      <w:r w:rsidR="00833230" w:rsidRPr="00255C8B">
        <w:rPr>
          <w:rFonts w:ascii="Arial" w:hAnsi="Arial" w:cs="Arial"/>
          <w:sz w:val="24"/>
          <w:szCs w:val="24"/>
        </w:rPr>
        <w:t xml:space="preserve"> al 3</w:t>
      </w:r>
      <w:r w:rsidR="00255C8B" w:rsidRPr="00255C8B">
        <w:rPr>
          <w:rFonts w:ascii="Arial" w:hAnsi="Arial" w:cs="Arial"/>
          <w:sz w:val="24"/>
          <w:szCs w:val="24"/>
        </w:rPr>
        <w:t>1</w:t>
      </w:r>
      <w:r w:rsidR="00833230" w:rsidRPr="00255C8B">
        <w:rPr>
          <w:rFonts w:ascii="Arial" w:hAnsi="Arial" w:cs="Arial"/>
          <w:sz w:val="24"/>
          <w:szCs w:val="24"/>
        </w:rPr>
        <w:t xml:space="preserve"> de </w:t>
      </w:r>
      <w:r w:rsidR="00255C8B" w:rsidRPr="00255C8B">
        <w:rPr>
          <w:rFonts w:ascii="Arial" w:hAnsi="Arial" w:cs="Arial"/>
          <w:sz w:val="24"/>
          <w:szCs w:val="24"/>
        </w:rPr>
        <w:t>diciembre</w:t>
      </w:r>
      <w:r w:rsidR="00833230" w:rsidRPr="00255C8B">
        <w:rPr>
          <w:rFonts w:ascii="Arial" w:hAnsi="Arial" w:cs="Arial"/>
          <w:sz w:val="24"/>
          <w:szCs w:val="24"/>
        </w:rPr>
        <w:t>.</w:t>
      </w:r>
    </w:p>
    <w:p w:rsidR="00577830" w:rsidRPr="00DF4F3D" w:rsidRDefault="00577830" w:rsidP="00900027">
      <w:pPr>
        <w:jc w:val="both"/>
        <w:rPr>
          <w:rFonts w:ascii="Arial" w:hAnsi="Arial" w:cs="Arial"/>
          <w:color w:val="FF0000"/>
          <w:sz w:val="24"/>
          <w:szCs w:val="24"/>
        </w:rPr>
        <w:sectPr w:rsidR="00577830" w:rsidRPr="00DF4F3D" w:rsidSect="008C2102">
          <w:pgSz w:w="12240" w:h="15840"/>
          <w:pgMar w:top="1411" w:right="1699" w:bottom="1411" w:left="1699" w:header="706" w:footer="706" w:gutter="0"/>
          <w:cols w:space="708"/>
          <w:docGrid w:linePitch="360"/>
        </w:sectPr>
      </w:pPr>
    </w:p>
    <w:p w:rsidR="00577830" w:rsidRPr="00255C8B" w:rsidRDefault="00F22B25" w:rsidP="00577830">
      <w:pPr>
        <w:spacing w:after="0" w:line="240" w:lineRule="auto"/>
        <w:ind w:left="720"/>
        <w:jc w:val="center"/>
        <w:rPr>
          <w:rFonts w:ascii="Arial" w:hAnsi="Arial" w:cs="Arial"/>
          <w:b/>
          <w:sz w:val="24"/>
          <w:szCs w:val="24"/>
        </w:rPr>
      </w:pPr>
      <w:r w:rsidRPr="00255C8B">
        <w:rPr>
          <w:rFonts w:ascii="Arial" w:hAnsi="Arial" w:cs="Arial"/>
          <w:b/>
          <w:sz w:val="24"/>
          <w:szCs w:val="24"/>
        </w:rPr>
        <w:lastRenderedPageBreak/>
        <w:t>Fondo Nacional De Financiamiento Forestal</w:t>
      </w:r>
    </w:p>
    <w:p w:rsidR="00577830" w:rsidRPr="00255C8B" w:rsidRDefault="00F22B25" w:rsidP="00577830">
      <w:pPr>
        <w:spacing w:after="0" w:line="240" w:lineRule="auto"/>
        <w:ind w:left="720"/>
        <w:jc w:val="center"/>
        <w:rPr>
          <w:rFonts w:ascii="Arial" w:hAnsi="Arial" w:cs="Arial"/>
          <w:b/>
          <w:sz w:val="24"/>
          <w:szCs w:val="24"/>
        </w:rPr>
      </w:pPr>
      <w:r w:rsidRPr="00255C8B">
        <w:rPr>
          <w:rFonts w:ascii="Arial" w:hAnsi="Arial" w:cs="Arial"/>
          <w:b/>
          <w:sz w:val="24"/>
          <w:szCs w:val="24"/>
        </w:rPr>
        <w:t>Detalle De Pagos Por Servicios Ambientales</w:t>
      </w:r>
    </w:p>
    <w:p w:rsidR="00833230" w:rsidRPr="00255C8B" w:rsidRDefault="00577830" w:rsidP="00900027">
      <w:pPr>
        <w:spacing w:after="0" w:line="240" w:lineRule="auto"/>
        <w:ind w:left="720"/>
        <w:jc w:val="center"/>
        <w:rPr>
          <w:rFonts w:ascii="Arial" w:hAnsi="Arial" w:cs="Arial"/>
          <w:b/>
          <w:sz w:val="24"/>
          <w:szCs w:val="24"/>
        </w:rPr>
      </w:pPr>
      <w:r w:rsidRPr="00255C8B">
        <w:rPr>
          <w:rFonts w:ascii="Arial" w:hAnsi="Arial" w:cs="Arial"/>
          <w:b/>
          <w:sz w:val="24"/>
          <w:szCs w:val="24"/>
        </w:rPr>
        <w:t>D</w:t>
      </w:r>
      <w:r w:rsidR="00833230" w:rsidRPr="00255C8B">
        <w:rPr>
          <w:rFonts w:ascii="Arial" w:hAnsi="Arial" w:cs="Arial"/>
          <w:b/>
          <w:sz w:val="24"/>
          <w:szCs w:val="24"/>
        </w:rPr>
        <w:t xml:space="preserve">el </w:t>
      </w:r>
      <w:r w:rsidRPr="00255C8B">
        <w:rPr>
          <w:rFonts w:ascii="Arial" w:hAnsi="Arial" w:cs="Arial"/>
          <w:b/>
          <w:sz w:val="24"/>
          <w:szCs w:val="24"/>
        </w:rPr>
        <w:t>01/01/</w:t>
      </w:r>
      <w:r w:rsidR="00567FD9" w:rsidRPr="00255C8B">
        <w:rPr>
          <w:rFonts w:ascii="Arial" w:hAnsi="Arial" w:cs="Arial"/>
          <w:b/>
          <w:sz w:val="24"/>
          <w:szCs w:val="24"/>
        </w:rPr>
        <w:t>201</w:t>
      </w:r>
      <w:r w:rsidR="00A40026" w:rsidRPr="00255C8B">
        <w:rPr>
          <w:rFonts w:ascii="Arial" w:hAnsi="Arial" w:cs="Arial"/>
          <w:b/>
          <w:sz w:val="24"/>
          <w:szCs w:val="24"/>
        </w:rPr>
        <w:t xml:space="preserve">9 </w:t>
      </w:r>
      <w:r w:rsidR="00EA0EC0" w:rsidRPr="00255C8B">
        <w:rPr>
          <w:rFonts w:ascii="Arial" w:hAnsi="Arial" w:cs="Arial"/>
          <w:b/>
          <w:sz w:val="24"/>
          <w:szCs w:val="24"/>
        </w:rPr>
        <w:t>al</w:t>
      </w:r>
      <w:r w:rsidR="00A12CEA" w:rsidRPr="00255C8B">
        <w:rPr>
          <w:rFonts w:ascii="Arial" w:hAnsi="Arial" w:cs="Arial"/>
          <w:b/>
          <w:sz w:val="24"/>
          <w:szCs w:val="24"/>
        </w:rPr>
        <w:t xml:space="preserve"> 3</w:t>
      </w:r>
      <w:r w:rsidR="001A795B" w:rsidRPr="00255C8B">
        <w:rPr>
          <w:rFonts w:ascii="Arial" w:hAnsi="Arial" w:cs="Arial"/>
          <w:b/>
          <w:sz w:val="24"/>
          <w:szCs w:val="24"/>
        </w:rPr>
        <w:t>1</w:t>
      </w:r>
      <w:r w:rsidR="00A12CEA" w:rsidRPr="00255C8B">
        <w:rPr>
          <w:rFonts w:ascii="Arial" w:hAnsi="Arial" w:cs="Arial"/>
          <w:b/>
          <w:sz w:val="24"/>
          <w:szCs w:val="24"/>
        </w:rPr>
        <w:t>/</w:t>
      </w:r>
      <w:r w:rsidR="001A795B" w:rsidRPr="00255C8B">
        <w:rPr>
          <w:rFonts w:ascii="Arial" w:hAnsi="Arial" w:cs="Arial"/>
          <w:b/>
          <w:sz w:val="24"/>
          <w:szCs w:val="24"/>
        </w:rPr>
        <w:t>12</w:t>
      </w:r>
      <w:r w:rsidR="00F22B25" w:rsidRPr="00255C8B">
        <w:rPr>
          <w:rFonts w:ascii="Arial" w:hAnsi="Arial" w:cs="Arial"/>
          <w:b/>
          <w:sz w:val="24"/>
          <w:szCs w:val="24"/>
        </w:rPr>
        <w:t>/</w:t>
      </w:r>
      <w:r w:rsidR="00567FD9" w:rsidRPr="00255C8B">
        <w:rPr>
          <w:rFonts w:ascii="Arial" w:hAnsi="Arial" w:cs="Arial"/>
          <w:b/>
          <w:sz w:val="24"/>
          <w:szCs w:val="24"/>
        </w:rPr>
        <w:t>201</w:t>
      </w:r>
      <w:r w:rsidR="00EA0EC0" w:rsidRPr="00255C8B">
        <w:rPr>
          <w:rFonts w:ascii="Arial" w:hAnsi="Arial" w:cs="Arial"/>
          <w:b/>
          <w:sz w:val="24"/>
          <w:szCs w:val="24"/>
        </w:rPr>
        <w:t>9</w:t>
      </w:r>
    </w:p>
    <w:p w:rsidR="00577830" w:rsidRPr="00255C8B" w:rsidRDefault="00900027" w:rsidP="00900027">
      <w:pPr>
        <w:spacing w:after="0" w:line="240" w:lineRule="auto"/>
        <w:ind w:left="720"/>
        <w:jc w:val="center"/>
        <w:rPr>
          <w:rFonts w:ascii="Arial" w:hAnsi="Arial" w:cs="Arial"/>
          <w:b/>
          <w:sz w:val="16"/>
          <w:szCs w:val="16"/>
        </w:rPr>
      </w:pPr>
      <w:r w:rsidRPr="00255C8B">
        <w:rPr>
          <w:rFonts w:ascii="Arial" w:hAnsi="Arial" w:cs="Arial"/>
          <w:b/>
          <w:sz w:val="24"/>
          <w:szCs w:val="24"/>
        </w:rPr>
        <w:t xml:space="preserve"> </w:t>
      </w:r>
      <w:r w:rsidR="00F22B25" w:rsidRPr="00255C8B">
        <w:rPr>
          <w:rFonts w:ascii="Arial" w:hAnsi="Arial" w:cs="Arial"/>
          <w:b/>
          <w:sz w:val="16"/>
          <w:szCs w:val="16"/>
        </w:rPr>
        <w:t>(Expresado En Colones)</w:t>
      </w:r>
      <w:bookmarkStart w:id="16" w:name="_GoBack"/>
      <w:bookmarkEnd w:id="16"/>
    </w:p>
    <w:p w:rsidR="006D7B8D" w:rsidRPr="00DF4F3D" w:rsidRDefault="006D7B8D" w:rsidP="00577830">
      <w:pPr>
        <w:spacing w:after="0" w:line="240" w:lineRule="auto"/>
        <w:ind w:left="720"/>
        <w:jc w:val="center"/>
        <w:rPr>
          <w:rFonts w:ascii="Arial" w:hAnsi="Arial" w:cs="Arial"/>
          <w:b/>
          <w:color w:val="FF0000"/>
          <w:sz w:val="24"/>
          <w:szCs w:val="24"/>
        </w:rPr>
      </w:pPr>
    </w:p>
    <w:tbl>
      <w:tblPr>
        <w:tblW w:w="13200" w:type="dxa"/>
        <w:tblInd w:w="80" w:type="dxa"/>
        <w:tblCellMar>
          <w:left w:w="70" w:type="dxa"/>
          <w:right w:w="70" w:type="dxa"/>
        </w:tblCellMar>
        <w:tblLook w:val="04A0" w:firstRow="1" w:lastRow="0" w:firstColumn="1" w:lastColumn="0" w:noHBand="0" w:noVBand="1"/>
      </w:tblPr>
      <w:tblGrid>
        <w:gridCol w:w="739"/>
        <w:gridCol w:w="1074"/>
        <w:gridCol w:w="1191"/>
        <w:gridCol w:w="1074"/>
        <w:gridCol w:w="1075"/>
        <w:gridCol w:w="1074"/>
        <w:gridCol w:w="1075"/>
        <w:gridCol w:w="1074"/>
        <w:gridCol w:w="1075"/>
        <w:gridCol w:w="1074"/>
        <w:gridCol w:w="1074"/>
        <w:gridCol w:w="1074"/>
        <w:gridCol w:w="1152"/>
      </w:tblGrid>
      <w:tr w:rsidR="00255C8B" w:rsidRPr="00255C8B" w:rsidTr="00255C8B">
        <w:trPr>
          <w:trHeight w:val="39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Año del Contrato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Protección  de Bosque</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Reforestación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Manejo de Bosque  </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Sistemas Mixtos</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2"/>
            <w:tcBorders>
              <w:top w:val="single" w:sz="8" w:space="0" w:color="auto"/>
              <w:left w:val="single" w:sz="8" w:space="0" w:color="000000"/>
              <w:bottom w:val="single" w:sz="8" w:space="0" w:color="auto"/>
              <w:right w:val="single" w:sz="8" w:space="0" w:color="000000"/>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Regeneración </w:t>
            </w:r>
          </w:p>
        </w:tc>
      </w:tr>
      <w:tr w:rsidR="00255C8B" w:rsidRPr="00255C8B" w:rsidTr="00255C8B">
        <w:trPr>
          <w:trHeight w:val="26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Árboles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2005</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345.293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2008</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692.426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2009</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862.238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1.541.464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2010</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876.821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1.660.656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2011</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1.990.812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2.445.943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2012</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52.596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2.162.829.836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5.706.846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1.305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306.958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197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10.476.302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20.706.292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2013</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51.857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2.384.386.496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435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21.977.518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3.791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615.452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5.041.235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2.998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81.758.275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2014</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9.103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366.584.306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698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26.853.534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891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91.426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13.764.727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2015</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53.968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2.085.919.076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1.868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135.481.373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25.048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4.519.296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234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7.574.021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2.493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82.287.905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2016</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37.819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1.572.550.345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1.571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194.755.927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142.345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41.036.303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282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7.756.020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1.629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47.733.354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2017</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36.899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1.443.988.564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1.371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178.868.026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68.983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22.987.519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5.784.322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1.389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31.712.852 </w:t>
            </w:r>
          </w:p>
        </w:tc>
      </w:tr>
      <w:tr w:rsidR="00255C8B" w:rsidRPr="00255C8B" w:rsidTr="00255C8B">
        <w:trPr>
          <w:trHeight w:val="2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2018</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40.009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1.596.410.553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739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214.054.958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312.990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162.679.633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4.200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1.612.740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2.680 </w:t>
            </w:r>
          </w:p>
        </w:tc>
        <w:tc>
          <w:tcPr>
            <w:tcW w:w="0" w:type="auto"/>
            <w:tcBorders>
              <w:top w:val="nil"/>
              <w:left w:val="nil"/>
              <w:bottom w:val="single" w:sz="8"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60.260.126 </w:t>
            </w:r>
          </w:p>
        </w:tc>
      </w:tr>
      <w:tr w:rsidR="00255C8B" w:rsidRPr="00255C8B" w:rsidTr="0077741A">
        <w:trPr>
          <w:trHeight w:val="267"/>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2019</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30.585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1.108.075.542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255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62.077.906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32.590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22.654.592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25.119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7.744.222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1.824 </w:t>
            </w:r>
          </w:p>
        </w:tc>
        <w:tc>
          <w:tcPr>
            <w:tcW w:w="0" w:type="auto"/>
            <w:tcBorders>
              <w:top w:val="nil"/>
              <w:left w:val="nil"/>
              <w:bottom w:val="single" w:sz="4" w:space="0" w:color="auto"/>
              <w:right w:val="single" w:sz="8" w:space="0" w:color="auto"/>
            </w:tcBorders>
            <w:shd w:val="clear" w:color="auto" w:fill="auto"/>
            <w:noWrap/>
            <w:vAlign w:val="center"/>
            <w:hideMark/>
          </w:tcPr>
          <w:p w:rsidR="00255C8B" w:rsidRPr="00255C8B" w:rsidRDefault="00255C8B" w:rsidP="00255C8B">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41.405.894 </w:t>
            </w:r>
          </w:p>
        </w:tc>
      </w:tr>
      <w:tr w:rsidR="00255C8B" w:rsidRPr="00255C8B" w:rsidTr="0077741A">
        <w:trPr>
          <w:trHeight w:val="267"/>
        </w:trPr>
        <w:tc>
          <w:tcPr>
            <w:tcW w:w="0" w:type="auto"/>
            <w:tcBorders>
              <w:top w:val="single" w:sz="4" w:space="0" w:color="auto"/>
              <w:left w:val="single" w:sz="4" w:space="0" w:color="auto"/>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SubTotal</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312.941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12.724.474.589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7.339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846.461.870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587.943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254.891.179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1.052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36.631.901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29.319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9.356.962 </w:t>
            </w:r>
          </w:p>
        </w:tc>
        <w:tc>
          <w:tcPr>
            <w:tcW w:w="0" w:type="auto"/>
            <w:tcBorders>
              <w:top w:val="single" w:sz="4" w:space="0" w:color="auto"/>
              <w:left w:val="nil"/>
              <w:bottom w:val="single" w:sz="8" w:space="0" w:color="auto"/>
              <w:right w:val="single" w:sz="8"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14.411 </w:t>
            </w:r>
          </w:p>
        </w:tc>
        <w:tc>
          <w:tcPr>
            <w:tcW w:w="0" w:type="auto"/>
            <w:tcBorders>
              <w:top w:val="single" w:sz="4" w:space="0" w:color="auto"/>
              <w:left w:val="nil"/>
              <w:bottom w:val="single" w:sz="8" w:space="0" w:color="auto"/>
              <w:right w:val="single" w:sz="4" w:space="0" w:color="auto"/>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379.629.427 </w:t>
            </w:r>
          </w:p>
        </w:tc>
      </w:tr>
      <w:tr w:rsidR="00255C8B" w:rsidRPr="00255C8B" w:rsidTr="0077741A">
        <w:trPr>
          <w:trHeight w:val="267"/>
        </w:trPr>
        <w:tc>
          <w:tcPr>
            <w:tcW w:w="0" w:type="auto"/>
            <w:tcBorders>
              <w:top w:val="nil"/>
              <w:left w:val="single" w:sz="4" w:space="0" w:color="auto"/>
              <w:bottom w:val="nil"/>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nil"/>
              <w:right w:val="nil"/>
            </w:tcBorders>
            <w:shd w:val="clear" w:color="000000" w:fill="00B050"/>
            <w:noWrap/>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Total Pagado</w:t>
            </w:r>
          </w:p>
        </w:tc>
        <w:tc>
          <w:tcPr>
            <w:tcW w:w="0" w:type="auto"/>
            <w:tcBorders>
              <w:top w:val="nil"/>
              <w:left w:val="nil"/>
              <w:bottom w:val="nil"/>
              <w:right w:val="single" w:sz="4" w:space="0" w:color="auto"/>
            </w:tcBorders>
            <w:shd w:val="clear" w:color="000000" w:fill="00B050"/>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14.251.445.928 </w:t>
            </w:r>
          </w:p>
        </w:tc>
      </w:tr>
      <w:tr w:rsidR="00255C8B" w:rsidRPr="00255C8B" w:rsidTr="0077741A">
        <w:trPr>
          <w:trHeight w:val="267"/>
        </w:trPr>
        <w:tc>
          <w:tcPr>
            <w:tcW w:w="0" w:type="auto"/>
            <w:tcBorders>
              <w:top w:val="single" w:sz="8" w:space="0" w:color="auto"/>
              <w:left w:val="single" w:sz="4" w:space="0" w:color="auto"/>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single" w:sz="8"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nil"/>
              <w:right w:val="single" w:sz="4" w:space="0" w:color="auto"/>
            </w:tcBorders>
            <w:shd w:val="clear" w:color="000000" w:fill="00B050"/>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14.250.583.690 </w:t>
            </w:r>
          </w:p>
        </w:tc>
      </w:tr>
      <w:tr w:rsidR="00255C8B" w:rsidRPr="00255C8B" w:rsidTr="0077741A">
        <w:trPr>
          <w:trHeight w:val="267"/>
        </w:trPr>
        <w:tc>
          <w:tcPr>
            <w:tcW w:w="0" w:type="auto"/>
            <w:gridSpan w:val="12"/>
            <w:tcBorders>
              <w:top w:val="single" w:sz="8" w:space="0" w:color="auto"/>
              <w:left w:val="single" w:sz="4" w:space="0" w:color="auto"/>
              <w:bottom w:val="single" w:sz="4" w:space="0" w:color="auto"/>
              <w:right w:val="nil"/>
            </w:tcBorders>
            <w:shd w:val="clear" w:color="000000" w:fill="00B050"/>
            <w:vAlign w:val="center"/>
            <w:hideMark/>
          </w:tcPr>
          <w:p w:rsidR="00255C8B" w:rsidRPr="00255C8B" w:rsidRDefault="00255C8B" w:rsidP="00255C8B">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Monto Financiado con recursos del Fideicomiso</w:t>
            </w:r>
          </w:p>
        </w:tc>
        <w:tc>
          <w:tcPr>
            <w:tcW w:w="0" w:type="auto"/>
            <w:tcBorders>
              <w:top w:val="single" w:sz="8" w:space="0" w:color="auto"/>
              <w:left w:val="nil"/>
              <w:bottom w:val="single" w:sz="4" w:space="0" w:color="auto"/>
              <w:right w:val="single" w:sz="4" w:space="0" w:color="auto"/>
            </w:tcBorders>
            <w:shd w:val="clear" w:color="000000" w:fill="00B050"/>
            <w:vAlign w:val="center"/>
            <w:hideMark/>
          </w:tcPr>
          <w:p w:rsidR="00255C8B" w:rsidRPr="00255C8B" w:rsidRDefault="00255C8B" w:rsidP="00255C8B">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862.238 </w:t>
            </w:r>
          </w:p>
        </w:tc>
      </w:tr>
    </w:tbl>
    <w:p w:rsidR="00577830" w:rsidRPr="00AE129F" w:rsidRDefault="00577830" w:rsidP="00577830">
      <w:pPr>
        <w:spacing w:after="0" w:line="240" w:lineRule="auto"/>
        <w:rPr>
          <w:rFonts w:ascii="Arial" w:hAnsi="Arial" w:cs="Arial"/>
          <w:b/>
          <w:sz w:val="12"/>
          <w:szCs w:val="12"/>
        </w:rPr>
      </w:pPr>
      <w:r w:rsidRPr="00AE129F">
        <w:rPr>
          <w:rFonts w:ascii="Arial" w:hAnsi="Arial" w:cs="Arial"/>
          <w:b/>
          <w:sz w:val="12"/>
          <w:szCs w:val="12"/>
        </w:rPr>
        <w:t xml:space="preserve">  HAS =HECTAREA</w:t>
      </w:r>
    </w:p>
    <w:p w:rsidR="00817729" w:rsidRPr="00AE129F" w:rsidRDefault="00571AAB" w:rsidP="00577830">
      <w:pPr>
        <w:spacing w:after="0" w:line="240" w:lineRule="auto"/>
        <w:rPr>
          <w:rFonts w:ascii="Arial" w:hAnsi="Arial" w:cs="Arial"/>
          <w:b/>
          <w:sz w:val="12"/>
          <w:szCs w:val="12"/>
        </w:rPr>
        <w:sectPr w:rsidR="00817729" w:rsidRPr="00AE129F" w:rsidSect="008C2102">
          <w:headerReference w:type="default" r:id="rId15"/>
          <w:pgSz w:w="15840" w:h="12240" w:orient="landscape"/>
          <w:pgMar w:top="1701" w:right="1412" w:bottom="1701" w:left="1412" w:header="709" w:footer="709" w:gutter="0"/>
          <w:cols w:space="708"/>
          <w:docGrid w:linePitch="360"/>
        </w:sectPr>
      </w:pPr>
      <w:r w:rsidRPr="00AE129F">
        <w:rPr>
          <w:rFonts w:ascii="Arial" w:hAnsi="Arial" w:cs="Arial"/>
          <w:b/>
          <w:sz w:val="12"/>
          <w:szCs w:val="12"/>
        </w:rPr>
        <w:t xml:space="preserve">  </w:t>
      </w:r>
      <w:r w:rsidR="008C2102" w:rsidRPr="00AE129F">
        <w:rPr>
          <w:rFonts w:ascii="Arial" w:hAnsi="Arial" w:cs="Arial"/>
          <w:b/>
          <w:sz w:val="12"/>
          <w:szCs w:val="12"/>
        </w:rPr>
        <w:t>SAF=SISTEMAS AGROFORESTAL</w:t>
      </w:r>
    </w:p>
    <w:p w:rsidR="008C2102" w:rsidRPr="00255264" w:rsidRDefault="00874E8B" w:rsidP="00351FE1">
      <w:pPr>
        <w:pStyle w:val="Ttulo1"/>
        <w:rPr>
          <w:rFonts w:ascii="Arial" w:hAnsi="Arial" w:cs="Arial"/>
          <w:b/>
          <w:color w:val="auto"/>
          <w:sz w:val="24"/>
          <w:szCs w:val="24"/>
        </w:rPr>
      </w:pPr>
      <w:bookmarkStart w:id="17" w:name="_Toc30766069"/>
      <w:r w:rsidRPr="00255264">
        <w:rPr>
          <w:rFonts w:ascii="Arial" w:hAnsi="Arial" w:cs="Arial"/>
          <w:b/>
          <w:color w:val="auto"/>
          <w:sz w:val="24"/>
          <w:szCs w:val="24"/>
        </w:rPr>
        <w:lastRenderedPageBreak/>
        <w:t>6</w:t>
      </w:r>
      <w:r w:rsidR="008C2102" w:rsidRPr="00255264">
        <w:rPr>
          <w:rFonts w:ascii="Arial" w:hAnsi="Arial" w:cs="Arial"/>
          <w:b/>
          <w:color w:val="auto"/>
          <w:sz w:val="24"/>
          <w:szCs w:val="24"/>
        </w:rPr>
        <w:t>. Ejecución del presupuesto de egresos por programa</w:t>
      </w:r>
      <w:bookmarkEnd w:id="17"/>
    </w:p>
    <w:p w:rsidR="008C2102" w:rsidRPr="00255264" w:rsidRDefault="008C2102" w:rsidP="008C2102">
      <w:pPr>
        <w:spacing w:after="0" w:line="240" w:lineRule="auto"/>
        <w:rPr>
          <w:rFonts w:ascii="Arial" w:hAnsi="Arial" w:cs="Arial"/>
          <w:b/>
          <w:sz w:val="24"/>
          <w:szCs w:val="24"/>
        </w:rPr>
      </w:pPr>
    </w:p>
    <w:p w:rsidR="008C2102" w:rsidRPr="00255264" w:rsidRDefault="008C2102" w:rsidP="008C2102">
      <w:pPr>
        <w:spacing w:after="0" w:line="240" w:lineRule="auto"/>
        <w:jc w:val="center"/>
        <w:rPr>
          <w:rFonts w:ascii="Arial" w:hAnsi="Arial" w:cs="Arial"/>
          <w:b/>
          <w:sz w:val="24"/>
          <w:szCs w:val="24"/>
        </w:rPr>
      </w:pPr>
      <w:r w:rsidRPr="00255264">
        <w:rPr>
          <w:rFonts w:ascii="Arial" w:hAnsi="Arial" w:cs="Arial"/>
          <w:b/>
          <w:sz w:val="24"/>
          <w:szCs w:val="24"/>
        </w:rPr>
        <w:t xml:space="preserve">Fondo </w:t>
      </w:r>
      <w:r w:rsidR="00B0327C" w:rsidRPr="00255264">
        <w:rPr>
          <w:rFonts w:ascii="Arial" w:hAnsi="Arial" w:cs="Arial"/>
          <w:b/>
          <w:sz w:val="24"/>
          <w:szCs w:val="24"/>
        </w:rPr>
        <w:t>N</w:t>
      </w:r>
      <w:r w:rsidRPr="00255264">
        <w:rPr>
          <w:rFonts w:ascii="Arial" w:hAnsi="Arial" w:cs="Arial"/>
          <w:b/>
          <w:sz w:val="24"/>
          <w:szCs w:val="24"/>
        </w:rPr>
        <w:t xml:space="preserve">acional de </w:t>
      </w:r>
      <w:r w:rsidR="00B0327C" w:rsidRPr="00255264">
        <w:rPr>
          <w:rFonts w:ascii="Arial" w:hAnsi="Arial" w:cs="Arial"/>
          <w:b/>
          <w:sz w:val="24"/>
          <w:szCs w:val="24"/>
        </w:rPr>
        <w:t>F</w:t>
      </w:r>
      <w:r w:rsidRPr="00255264">
        <w:rPr>
          <w:rFonts w:ascii="Arial" w:hAnsi="Arial" w:cs="Arial"/>
          <w:b/>
          <w:sz w:val="24"/>
          <w:szCs w:val="24"/>
        </w:rPr>
        <w:t xml:space="preserve">inanciamiento </w:t>
      </w:r>
      <w:r w:rsidR="00B0327C" w:rsidRPr="00255264">
        <w:rPr>
          <w:rFonts w:ascii="Arial" w:hAnsi="Arial" w:cs="Arial"/>
          <w:b/>
          <w:sz w:val="24"/>
          <w:szCs w:val="24"/>
        </w:rPr>
        <w:t>F</w:t>
      </w:r>
      <w:r w:rsidRPr="00255264">
        <w:rPr>
          <w:rFonts w:ascii="Arial" w:hAnsi="Arial" w:cs="Arial"/>
          <w:b/>
          <w:sz w:val="24"/>
          <w:szCs w:val="24"/>
        </w:rPr>
        <w:t>orestal</w:t>
      </w:r>
    </w:p>
    <w:p w:rsidR="008C2102" w:rsidRPr="00255264" w:rsidRDefault="00A365E3" w:rsidP="008C2102">
      <w:pPr>
        <w:spacing w:after="0" w:line="240" w:lineRule="auto"/>
        <w:jc w:val="center"/>
        <w:rPr>
          <w:rFonts w:ascii="Arial" w:hAnsi="Arial" w:cs="Arial"/>
          <w:b/>
          <w:sz w:val="24"/>
          <w:szCs w:val="24"/>
        </w:rPr>
      </w:pPr>
      <w:r w:rsidRPr="00255264">
        <w:rPr>
          <w:rFonts w:ascii="Arial" w:hAnsi="Arial" w:cs="Arial"/>
          <w:b/>
          <w:sz w:val="24"/>
          <w:szCs w:val="24"/>
        </w:rPr>
        <w:t xml:space="preserve">Ejecución presupuestaria </w:t>
      </w:r>
      <w:r w:rsidR="00833230" w:rsidRPr="00255264">
        <w:rPr>
          <w:rFonts w:ascii="Arial" w:hAnsi="Arial" w:cs="Arial"/>
          <w:b/>
          <w:sz w:val="24"/>
          <w:szCs w:val="24"/>
        </w:rPr>
        <w:t xml:space="preserve">Acumulada </w:t>
      </w:r>
      <w:r w:rsidRPr="00255264">
        <w:rPr>
          <w:rFonts w:ascii="Arial" w:hAnsi="Arial" w:cs="Arial"/>
          <w:b/>
          <w:sz w:val="24"/>
          <w:szCs w:val="24"/>
        </w:rPr>
        <w:t xml:space="preserve">al </w:t>
      </w:r>
      <w:r w:rsidR="003D585B" w:rsidRPr="00255264">
        <w:rPr>
          <w:rFonts w:ascii="Arial" w:hAnsi="Arial" w:cs="Arial"/>
          <w:b/>
          <w:sz w:val="24"/>
          <w:szCs w:val="24"/>
        </w:rPr>
        <w:t>3</w:t>
      </w:r>
      <w:r w:rsidR="00AE129F" w:rsidRPr="00255264">
        <w:rPr>
          <w:rFonts w:ascii="Arial" w:hAnsi="Arial" w:cs="Arial"/>
          <w:b/>
          <w:sz w:val="24"/>
          <w:szCs w:val="24"/>
        </w:rPr>
        <w:t>1</w:t>
      </w:r>
      <w:r w:rsidR="003D585B" w:rsidRPr="00255264">
        <w:rPr>
          <w:rFonts w:ascii="Arial" w:hAnsi="Arial" w:cs="Arial"/>
          <w:b/>
          <w:sz w:val="24"/>
          <w:szCs w:val="24"/>
        </w:rPr>
        <w:t xml:space="preserve"> de </w:t>
      </w:r>
      <w:r w:rsidR="00AE129F" w:rsidRPr="00255264">
        <w:rPr>
          <w:rFonts w:ascii="Arial" w:hAnsi="Arial" w:cs="Arial"/>
          <w:b/>
          <w:sz w:val="24"/>
          <w:szCs w:val="24"/>
        </w:rPr>
        <w:t>diciembre</w:t>
      </w:r>
      <w:r w:rsidR="003D585B" w:rsidRPr="00255264">
        <w:rPr>
          <w:rFonts w:ascii="Arial" w:hAnsi="Arial" w:cs="Arial"/>
          <w:b/>
          <w:sz w:val="24"/>
          <w:szCs w:val="24"/>
        </w:rPr>
        <w:t xml:space="preserve"> del 2019</w:t>
      </w:r>
    </w:p>
    <w:p w:rsidR="008C2102" w:rsidRPr="00255264" w:rsidRDefault="008C2102" w:rsidP="008C2102">
      <w:pPr>
        <w:spacing w:after="0" w:line="240" w:lineRule="auto"/>
        <w:jc w:val="center"/>
        <w:rPr>
          <w:rFonts w:ascii="Arial" w:hAnsi="Arial" w:cs="Arial"/>
          <w:b/>
          <w:sz w:val="24"/>
          <w:szCs w:val="24"/>
        </w:rPr>
      </w:pPr>
      <w:r w:rsidRPr="00255264">
        <w:rPr>
          <w:rFonts w:ascii="Arial" w:hAnsi="Arial" w:cs="Arial"/>
          <w:b/>
          <w:sz w:val="24"/>
          <w:szCs w:val="24"/>
        </w:rPr>
        <w:t xml:space="preserve">Egresos reales </w:t>
      </w:r>
      <w:r w:rsidR="00833230" w:rsidRPr="00255264">
        <w:rPr>
          <w:rFonts w:ascii="Arial" w:hAnsi="Arial" w:cs="Arial"/>
          <w:b/>
          <w:sz w:val="24"/>
          <w:szCs w:val="24"/>
        </w:rPr>
        <w:t xml:space="preserve">acumulados </w:t>
      </w:r>
      <w:r w:rsidRPr="00255264">
        <w:rPr>
          <w:rFonts w:ascii="Arial" w:hAnsi="Arial" w:cs="Arial"/>
          <w:b/>
          <w:sz w:val="24"/>
          <w:szCs w:val="24"/>
        </w:rPr>
        <w:t>por programa</w:t>
      </w:r>
    </w:p>
    <w:p w:rsidR="008C2102" w:rsidRPr="00255264" w:rsidRDefault="008C2102" w:rsidP="008C2102">
      <w:pPr>
        <w:spacing w:after="0" w:line="240" w:lineRule="auto"/>
        <w:jc w:val="center"/>
        <w:rPr>
          <w:rFonts w:ascii="Arial" w:hAnsi="Arial" w:cs="Arial"/>
          <w:b/>
          <w:sz w:val="24"/>
          <w:szCs w:val="24"/>
        </w:rPr>
      </w:pPr>
      <w:r w:rsidRPr="00255264">
        <w:rPr>
          <w:rFonts w:ascii="Arial" w:hAnsi="Arial" w:cs="Arial"/>
          <w:b/>
          <w:sz w:val="24"/>
          <w:szCs w:val="24"/>
        </w:rPr>
        <w:t>(Expresado en colones)</w:t>
      </w:r>
    </w:p>
    <w:p w:rsidR="003D585B" w:rsidRPr="00255264" w:rsidRDefault="003D585B" w:rsidP="008C2102">
      <w:pPr>
        <w:spacing w:after="0" w:line="240" w:lineRule="auto"/>
        <w:jc w:val="center"/>
        <w:rPr>
          <w:rFonts w:ascii="Arial" w:hAnsi="Arial" w:cs="Arial"/>
          <w:b/>
          <w:sz w:val="24"/>
          <w:szCs w:val="24"/>
        </w:rPr>
      </w:pPr>
    </w:p>
    <w:tbl>
      <w:tblPr>
        <w:tblW w:w="0" w:type="auto"/>
        <w:tblInd w:w="70" w:type="dxa"/>
        <w:tblCellMar>
          <w:left w:w="70" w:type="dxa"/>
          <w:right w:w="70" w:type="dxa"/>
        </w:tblCellMar>
        <w:tblLook w:val="04A0" w:firstRow="1" w:lastRow="0" w:firstColumn="1" w:lastColumn="0" w:noHBand="0" w:noVBand="1"/>
      </w:tblPr>
      <w:tblGrid>
        <w:gridCol w:w="2082"/>
        <w:gridCol w:w="2088"/>
        <w:gridCol w:w="1101"/>
        <w:gridCol w:w="3330"/>
        <w:gridCol w:w="683"/>
      </w:tblGrid>
      <w:tr w:rsidR="0018386B" w:rsidRPr="0018386B" w:rsidTr="0018386B">
        <w:trPr>
          <w:trHeight w:val="975"/>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PRESUPUESTO APROBADO</w:t>
            </w:r>
          </w:p>
        </w:tc>
        <w:tc>
          <w:tcPr>
            <w:tcW w:w="1101" w:type="dxa"/>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w:t>
            </w:r>
          </w:p>
        </w:tc>
        <w:tc>
          <w:tcPr>
            <w:tcW w:w="3330" w:type="dxa"/>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EGRESOS EJECUTADOS POR EL PROGRAMA FINANCIAMIENTO FORESTAL</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Remuneraciones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1.913.699.373</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9,38%</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1.748.590.466</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9,90%</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Servicios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933.137.395</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4,58%</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686.945.255</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3,89%</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74.856.370</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0,37%</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48.544.274</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0,27%</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Intereses y comisiones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1.800.000</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0,01%</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0,00%</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Bienes Duraderos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126.093.180</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0,62%</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71.135.895</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0,40%</w:t>
            </w:r>
          </w:p>
        </w:tc>
      </w:tr>
      <w:tr w:rsidR="0018386B" w:rsidRPr="0018386B" w:rsidTr="0018386B">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Transferencias Corrientes</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17.242.976.856</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84,54%</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15.111.403.160</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85,54%</w:t>
            </w:r>
          </w:p>
        </w:tc>
      </w:tr>
      <w:tr w:rsidR="0018386B" w:rsidRPr="0018386B" w:rsidTr="0018386B">
        <w:trPr>
          <w:trHeight w:val="315"/>
        </w:trPr>
        <w:tc>
          <w:tcPr>
            <w:tcW w:w="0" w:type="auto"/>
            <w:tcBorders>
              <w:top w:val="nil"/>
              <w:left w:val="single" w:sz="8" w:space="0" w:color="auto"/>
              <w:bottom w:val="nil"/>
              <w:right w:val="single" w:sz="8" w:space="0" w:color="auto"/>
            </w:tcBorders>
            <w:shd w:val="clear" w:color="auto" w:fill="auto"/>
            <w:noWrap/>
            <w:vAlign w:val="center"/>
            <w:hideMark/>
          </w:tcPr>
          <w:p w:rsidR="0018386B" w:rsidRPr="0018386B" w:rsidRDefault="0018386B" w:rsidP="0018386B">
            <w:pPr>
              <w:spacing w:after="0" w:line="240" w:lineRule="auto"/>
              <w:rPr>
                <w:rFonts w:ascii="Arial" w:eastAsia="Times New Roman" w:hAnsi="Arial" w:cs="Arial"/>
                <w:sz w:val="16"/>
                <w:szCs w:val="16"/>
                <w:lang w:val="es-MX" w:eastAsia="es-MX"/>
              </w:rPr>
            </w:pPr>
            <w:r w:rsidRPr="0018386B">
              <w:rPr>
                <w:rFonts w:ascii="Arial" w:eastAsia="Times New Roman" w:hAnsi="Arial" w:cs="Arial"/>
                <w:sz w:val="16"/>
                <w:szCs w:val="16"/>
                <w:lang w:eastAsia="es-MX"/>
              </w:rPr>
              <w:t>Cuentas Especiales</w:t>
            </w:r>
          </w:p>
        </w:tc>
        <w:tc>
          <w:tcPr>
            <w:tcW w:w="0" w:type="auto"/>
            <w:tcBorders>
              <w:top w:val="nil"/>
              <w:left w:val="nil"/>
              <w:bottom w:val="nil"/>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103.856.215</w:t>
            </w:r>
          </w:p>
        </w:tc>
        <w:tc>
          <w:tcPr>
            <w:tcW w:w="1101"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0,51%</w:t>
            </w:r>
          </w:p>
        </w:tc>
        <w:tc>
          <w:tcPr>
            <w:tcW w:w="3330" w:type="dxa"/>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val="es-MX"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18386B" w:rsidRPr="0018386B" w:rsidRDefault="0018386B" w:rsidP="0018386B">
            <w:pPr>
              <w:spacing w:after="0" w:line="240" w:lineRule="auto"/>
              <w:jc w:val="right"/>
              <w:rPr>
                <w:rFonts w:ascii="Arial" w:eastAsia="Times New Roman" w:hAnsi="Arial" w:cs="Arial"/>
                <w:sz w:val="16"/>
                <w:szCs w:val="16"/>
                <w:lang w:val="es-MX" w:eastAsia="es-MX"/>
              </w:rPr>
            </w:pPr>
            <w:r w:rsidRPr="0018386B">
              <w:rPr>
                <w:rFonts w:ascii="Arial" w:eastAsia="Times New Roman" w:hAnsi="Arial" w:cs="Arial"/>
                <w:sz w:val="16"/>
                <w:szCs w:val="16"/>
                <w:lang w:eastAsia="es-MX"/>
              </w:rPr>
              <w:t>0,00%</w:t>
            </w:r>
          </w:p>
        </w:tc>
      </w:tr>
      <w:tr w:rsidR="0018386B" w:rsidRPr="0018386B" w:rsidTr="0018386B">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center"/>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TOTALES</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val="es-MX" w:eastAsia="es-MX"/>
              </w:rPr>
              <w:t>20.396.419.389</w:t>
            </w:r>
          </w:p>
        </w:tc>
        <w:tc>
          <w:tcPr>
            <w:tcW w:w="1101" w:type="dxa"/>
            <w:tcBorders>
              <w:top w:val="nil"/>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eastAsia="es-MX"/>
              </w:rPr>
              <w:t>100%</w:t>
            </w:r>
          </w:p>
        </w:tc>
        <w:tc>
          <w:tcPr>
            <w:tcW w:w="3330" w:type="dxa"/>
            <w:tcBorders>
              <w:top w:val="nil"/>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val="es-MX" w:eastAsia="es-MX"/>
              </w:rPr>
              <w:t>17.666.619.051</w:t>
            </w:r>
          </w:p>
        </w:tc>
        <w:tc>
          <w:tcPr>
            <w:tcW w:w="0" w:type="auto"/>
            <w:tcBorders>
              <w:top w:val="nil"/>
              <w:left w:val="nil"/>
              <w:bottom w:val="single" w:sz="8" w:space="0" w:color="auto"/>
              <w:right w:val="single" w:sz="8" w:space="0" w:color="auto"/>
            </w:tcBorders>
            <w:shd w:val="clear" w:color="000000" w:fill="00B050"/>
            <w:noWrap/>
            <w:vAlign w:val="center"/>
            <w:hideMark/>
          </w:tcPr>
          <w:p w:rsidR="0018386B" w:rsidRPr="0018386B" w:rsidRDefault="0018386B" w:rsidP="0018386B">
            <w:pPr>
              <w:spacing w:after="0" w:line="240" w:lineRule="auto"/>
              <w:jc w:val="right"/>
              <w:rPr>
                <w:rFonts w:ascii="Arial" w:eastAsia="Times New Roman" w:hAnsi="Arial" w:cs="Arial"/>
                <w:b/>
                <w:bCs/>
                <w:sz w:val="18"/>
                <w:szCs w:val="18"/>
                <w:lang w:val="es-MX" w:eastAsia="es-MX"/>
              </w:rPr>
            </w:pPr>
            <w:r w:rsidRPr="0018386B">
              <w:rPr>
                <w:rFonts w:ascii="Arial" w:eastAsia="Times New Roman" w:hAnsi="Arial" w:cs="Arial"/>
                <w:b/>
                <w:bCs/>
                <w:sz w:val="18"/>
                <w:szCs w:val="18"/>
                <w:lang w:val="es-MX" w:eastAsia="es-MX"/>
              </w:rPr>
              <w:t>100,%</w:t>
            </w:r>
          </w:p>
        </w:tc>
      </w:tr>
    </w:tbl>
    <w:p w:rsidR="008C2102" w:rsidRPr="00DF4F3D" w:rsidRDefault="008C2102" w:rsidP="008C2102">
      <w:pPr>
        <w:spacing w:after="0" w:line="240" w:lineRule="auto"/>
        <w:rPr>
          <w:rFonts w:ascii="Arial" w:hAnsi="Arial" w:cs="Arial"/>
          <w:b/>
          <w:color w:val="FF0000"/>
        </w:rPr>
      </w:pPr>
    </w:p>
    <w:p w:rsidR="008C2102" w:rsidRPr="00DF4F3D" w:rsidRDefault="008C2102" w:rsidP="008C2102">
      <w:pPr>
        <w:spacing w:after="0" w:line="240" w:lineRule="auto"/>
        <w:rPr>
          <w:rFonts w:ascii="Arial" w:hAnsi="Arial" w:cs="Arial"/>
          <w:b/>
          <w:color w:val="FF0000"/>
        </w:rPr>
      </w:pPr>
    </w:p>
    <w:p w:rsidR="008C2102" w:rsidRPr="000E00A3" w:rsidRDefault="00874E8B" w:rsidP="00351FE1">
      <w:pPr>
        <w:pStyle w:val="Ttulo1"/>
        <w:rPr>
          <w:rFonts w:ascii="Arial" w:hAnsi="Arial" w:cs="Arial"/>
          <w:b/>
          <w:color w:val="auto"/>
          <w:sz w:val="24"/>
          <w:szCs w:val="24"/>
        </w:rPr>
      </w:pPr>
      <w:bookmarkStart w:id="18" w:name="_Toc30766070"/>
      <w:r w:rsidRPr="000E00A3">
        <w:rPr>
          <w:rFonts w:ascii="Arial" w:hAnsi="Arial" w:cs="Arial"/>
          <w:b/>
          <w:color w:val="auto"/>
          <w:sz w:val="24"/>
          <w:szCs w:val="24"/>
        </w:rPr>
        <w:t>7</w:t>
      </w:r>
      <w:r w:rsidR="008C2102" w:rsidRPr="000E00A3">
        <w:rPr>
          <w:rFonts w:ascii="Arial" w:hAnsi="Arial" w:cs="Arial"/>
          <w:b/>
          <w:color w:val="auto"/>
          <w:sz w:val="24"/>
          <w:szCs w:val="24"/>
        </w:rPr>
        <w:t xml:space="preserve">. Comparativo </w:t>
      </w:r>
      <w:r w:rsidR="00C1792C" w:rsidRPr="000E00A3">
        <w:rPr>
          <w:rFonts w:ascii="Arial" w:hAnsi="Arial" w:cs="Arial"/>
          <w:b/>
          <w:color w:val="auto"/>
          <w:sz w:val="24"/>
          <w:szCs w:val="24"/>
        </w:rPr>
        <w:t>d</w:t>
      </w:r>
      <w:r w:rsidR="008C2102" w:rsidRPr="000E00A3">
        <w:rPr>
          <w:rFonts w:ascii="Arial" w:hAnsi="Arial" w:cs="Arial"/>
          <w:b/>
          <w:color w:val="auto"/>
          <w:sz w:val="24"/>
          <w:szCs w:val="24"/>
        </w:rPr>
        <w:t xml:space="preserve">e Ejecución </w:t>
      </w:r>
      <w:r w:rsidR="00AE46F0" w:rsidRPr="000E00A3">
        <w:rPr>
          <w:rFonts w:ascii="Arial" w:hAnsi="Arial" w:cs="Arial"/>
          <w:b/>
          <w:color w:val="auto"/>
          <w:sz w:val="24"/>
          <w:szCs w:val="24"/>
        </w:rPr>
        <w:t xml:space="preserve">Presupuestaria </w:t>
      </w:r>
      <w:r w:rsidR="008322EB" w:rsidRPr="000E00A3">
        <w:rPr>
          <w:rFonts w:ascii="Arial" w:hAnsi="Arial" w:cs="Arial"/>
          <w:b/>
          <w:color w:val="auto"/>
          <w:sz w:val="24"/>
          <w:szCs w:val="24"/>
        </w:rPr>
        <w:t>201</w:t>
      </w:r>
      <w:r w:rsidR="00C81718" w:rsidRPr="000E00A3">
        <w:rPr>
          <w:rFonts w:ascii="Arial" w:hAnsi="Arial" w:cs="Arial"/>
          <w:b/>
          <w:color w:val="auto"/>
          <w:sz w:val="24"/>
          <w:szCs w:val="24"/>
        </w:rPr>
        <w:t>8</w:t>
      </w:r>
      <w:r w:rsidR="00AE46F0" w:rsidRPr="000E00A3">
        <w:rPr>
          <w:rFonts w:ascii="Arial" w:hAnsi="Arial" w:cs="Arial"/>
          <w:b/>
          <w:color w:val="auto"/>
          <w:sz w:val="24"/>
          <w:szCs w:val="24"/>
        </w:rPr>
        <w:t>-</w:t>
      </w:r>
      <w:r w:rsidR="00567FD9" w:rsidRPr="000E00A3">
        <w:rPr>
          <w:rFonts w:ascii="Arial" w:hAnsi="Arial" w:cs="Arial"/>
          <w:b/>
          <w:color w:val="auto"/>
          <w:sz w:val="24"/>
          <w:szCs w:val="24"/>
        </w:rPr>
        <w:t>201</w:t>
      </w:r>
      <w:r w:rsidR="00C81718" w:rsidRPr="000E00A3">
        <w:rPr>
          <w:rFonts w:ascii="Arial" w:hAnsi="Arial" w:cs="Arial"/>
          <w:b/>
          <w:color w:val="auto"/>
          <w:sz w:val="24"/>
          <w:szCs w:val="24"/>
        </w:rPr>
        <w:t>9</w:t>
      </w:r>
      <w:bookmarkEnd w:id="18"/>
    </w:p>
    <w:p w:rsidR="008C2102" w:rsidRPr="000E00A3" w:rsidRDefault="008C2102" w:rsidP="008C2102">
      <w:pPr>
        <w:spacing w:after="0" w:line="240" w:lineRule="auto"/>
        <w:rPr>
          <w:rFonts w:ascii="Arial" w:hAnsi="Arial" w:cs="Arial"/>
          <w:b/>
          <w:sz w:val="24"/>
          <w:szCs w:val="24"/>
        </w:rPr>
      </w:pPr>
    </w:p>
    <w:p w:rsidR="008C2102" w:rsidRPr="000E00A3" w:rsidRDefault="008C2102" w:rsidP="008C2102">
      <w:pPr>
        <w:spacing w:after="0" w:line="240" w:lineRule="auto"/>
        <w:jc w:val="center"/>
        <w:rPr>
          <w:rFonts w:ascii="Arial" w:hAnsi="Arial" w:cs="Arial"/>
          <w:b/>
        </w:rPr>
      </w:pPr>
      <w:r w:rsidRPr="000E00A3">
        <w:rPr>
          <w:rFonts w:ascii="Arial" w:hAnsi="Arial" w:cs="Arial"/>
          <w:b/>
        </w:rPr>
        <w:t xml:space="preserve">Fondo </w:t>
      </w:r>
      <w:r w:rsidR="00F22B25" w:rsidRPr="000E00A3">
        <w:rPr>
          <w:rFonts w:ascii="Arial" w:hAnsi="Arial" w:cs="Arial"/>
          <w:b/>
        </w:rPr>
        <w:t xml:space="preserve">Nacional </w:t>
      </w:r>
      <w:r w:rsidR="00C1792C" w:rsidRPr="000E00A3">
        <w:rPr>
          <w:rFonts w:ascii="Arial" w:hAnsi="Arial" w:cs="Arial"/>
          <w:b/>
        </w:rPr>
        <w:t>d</w:t>
      </w:r>
      <w:r w:rsidR="00F22B25" w:rsidRPr="000E00A3">
        <w:rPr>
          <w:rFonts w:ascii="Arial" w:hAnsi="Arial" w:cs="Arial"/>
          <w:b/>
        </w:rPr>
        <w:t>e Financiamiento Forestal</w:t>
      </w:r>
    </w:p>
    <w:p w:rsidR="008C2102" w:rsidRPr="000E00A3" w:rsidRDefault="008C2102" w:rsidP="008C2102">
      <w:pPr>
        <w:spacing w:after="0" w:line="240" w:lineRule="auto"/>
        <w:jc w:val="center"/>
        <w:rPr>
          <w:rFonts w:ascii="Arial" w:hAnsi="Arial" w:cs="Arial"/>
          <w:b/>
        </w:rPr>
      </w:pPr>
      <w:r w:rsidRPr="000E00A3">
        <w:rPr>
          <w:rFonts w:ascii="Arial" w:hAnsi="Arial" w:cs="Arial"/>
          <w:b/>
        </w:rPr>
        <w:t xml:space="preserve">Comparativo </w:t>
      </w:r>
      <w:r w:rsidR="00C1792C" w:rsidRPr="000E00A3">
        <w:rPr>
          <w:rFonts w:ascii="Arial" w:hAnsi="Arial" w:cs="Arial"/>
          <w:b/>
        </w:rPr>
        <w:t>d</w:t>
      </w:r>
      <w:r w:rsidR="00F22B25" w:rsidRPr="000E00A3">
        <w:rPr>
          <w:rFonts w:ascii="Arial" w:hAnsi="Arial" w:cs="Arial"/>
          <w:b/>
        </w:rPr>
        <w:t>e Ejecución</w:t>
      </w:r>
    </w:p>
    <w:p w:rsidR="008C2102" w:rsidRPr="000E00A3" w:rsidRDefault="00AE46F0" w:rsidP="008C2102">
      <w:pPr>
        <w:spacing w:after="0" w:line="240" w:lineRule="auto"/>
        <w:jc w:val="center"/>
        <w:rPr>
          <w:rFonts w:ascii="Arial" w:hAnsi="Arial" w:cs="Arial"/>
          <w:b/>
        </w:rPr>
      </w:pPr>
      <w:r w:rsidRPr="000E00A3">
        <w:rPr>
          <w:rFonts w:ascii="Arial" w:hAnsi="Arial" w:cs="Arial"/>
          <w:b/>
        </w:rPr>
        <w:t xml:space="preserve">Periodo </w:t>
      </w:r>
      <w:r w:rsidR="00FF59E5" w:rsidRPr="000E00A3">
        <w:rPr>
          <w:rFonts w:ascii="Arial" w:hAnsi="Arial" w:cs="Arial"/>
          <w:b/>
        </w:rPr>
        <w:t>diciembre</w:t>
      </w:r>
      <w:r w:rsidR="00AE7167" w:rsidRPr="000E00A3">
        <w:rPr>
          <w:rFonts w:ascii="Arial" w:hAnsi="Arial" w:cs="Arial"/>
          <w:b/>
        </w:rPr>
        <w:t xml:space="preserve"> </w:t>
      </w:r>
      <w:r w:rsidR="00EA10B1" w:rsidRPr="000E00A3">
        <w:rPr>
          <w:rFonts w:ascii="Arial" w:hAnsi="Arial" w:cs="Arial"/>
          <w:b/>
        </w:rPr>
        <w:t>201</w:t>
      </w:r>
      <w:r w:rsidR="004362C6" w:rsidRPr="000E00A3">
        <w:rPr>
          <w:rFonts w:ascii="Arial" w:hAnsi="Arial" w:cs="Arial"/>
          <w:b/>
        </w:rPr>
        <w:t>8</w:t>
      </w:r>
      <w:r w:rsidR="00AE7167" w:rsidRPr="000E00A3">
        <w:rPr>
          <w:rFonts w:ascii="Arial" w:hAnsi="Arial" w:cs="Arial"/>
          <w:b/>
        </w:rPr>
        <w:t xml:space="preserve"> </w:t>
      </w:r>
      <w:r w:rsidRPr="000E00A3">
        <w:rPr>
          <w:rFonts w:ascii="Arial" w:hAnsi="Arial" w:cs="Arial"/>
          <w:b/>
        </w:rPr>
        <w:t>-</w:t>
      </w:r>
      <w:r w:rsidR="00AE7167" w:rsidRPr="000E00A3">
        <w:rPr>
          <w:rFonts w:ascii="Arial" w:hAnsi="Arial" w:cs="Arial"/>
          <w:b/>
        </w:rPr>
        <w:t xml:space="preserve"> </w:t>
      </w:r>
      <w:r w:rsidR="000E00A3" w:rsidRPr="000E00A3">
        <w:rPr>
          <w:rFonts w:ascii="Arial" w:hAnsi="Arial" w:cs="Arial"/>
          <w:b/>
        </w:rPr>
        <w:t>diciembre</w:t>
      </w:r>
      <w:r w:rsidR="00AE7167" w:rsidRPr="000E00A3">
        <w:rPr>
          <w:rFonts w:ascii="Arial" w:hAnsi="Arial" w:cs="Arial"/>
          <w:b/>
        </w:rPr>
        <w:t xml:space="preserve"> </w:t>
      </w:r>
      <w:r w:rsidR="00567FD9" w:rsidRPr="000E00A3">
        <w:rPr>
          <w:rFonts w:ascii="Arial" w:hAnsi="Arial" w:cs="Arial"/>
          <w:b/>
        </w:rPr>
        <w:t>201</w:t>
      </w:r>
      <w:r w:rsidR="004362C6" w:rsidRPr="000E00A3">
        <w:rPr>
          <w:rFonts w:ascii="Arial" w:hAnsi="Arial" w:cs="Arial"/>
          <w:b/>
        </w:rPr>
        <w:t>9</w:t>
      </w:r>
    </w:p>
    <w:p w:rsidR="00756F4C" w:rsidRPr="00DF4F3D" w:rsidRDefault="00756F4C" w:rsidP="00577830">
      <w:pPr>
        <w:spacing w:after="0" w:line="240" w:lineRule="auto"/>
        <w:rPr>
          <w:b/>
          <w:color w:val="FF0000"/>
          <w:sz w:val="12"/>
          <w:szCs w:val="12"/>
        </w:rPr>
      </w:pPr>
    </w:p>
    <w:p w:rsidR="004460AF" w:rsidRPr="00DF4F3D" w:rsidRDefault="004460AF" w:rsidP="00577830">
      <w:pPr>
        <w:spacing w:after="0" w:line="240" w:lineRule="auto"/>
        <w:rPr>
          <w:b/>
          <w:color w:val="FF0000"/>
          <w:sz w:val="12"/>
          <w:szCs w:val="12"/>
        </w:rPr>
      </w:pPr>
    </w:p>
    <w:p w:rsidR="006644FB" w:rsidRPr="00DF4F3D" w:rsidRDefault="006644FB"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tbl>
      <w:tblPr>
        <w:tblW w:w="9996" w:type="dxa"/>
        <w:tblInd w:w="70" w:type="dxa"/>
        <w:tblCellMar>
          <w:left w:w="70" w:type="dxa"/>
          <w:right w:w="70" w:type="dxa"/>
        </w:tblCellMar>
        <w:tblLook w:val="04A0" w:firstRow="1" w:lastRow="0" w:firstColumn="1" w:lastColumn="0" w:noHBand="0" w:noVBand="1"/>
      </w:tblPr>
      <w:tblGrid>
        <w:gridCol w:w="1526"/>
        <w:gridCol w:w="1461"/>
        <w:gridCol w:w="1464"/>
        <w:gridCol w:w="1461"/>
        <w:gridCol w:w="1464"/>
        <w:gridCol w:w="1310"/>
        <w:gridCol w:w="1310"/>
      </w:tblGrid>
      <w:tr w:rsidR="000E00A3" w:rsidRPr="000E00A3" w:rsidTr="000E00A3">
        <w:trPr>
          <w:trHeight w:val="345"/>
        </w:trPr>
        <w:tc>
          <w:tcPr>
            <w:tcW w:w="0" w:type="auto"/>
            <w:tcBorders>
              <w:top w:val="single" w:sz="8" w:space="0" w:color="000000"/>
              <w:left w:val="single" w:sz="8" w:space="0" w:color="000000"/>
              <w:bottom w:val="nil"/>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gridSpan w:val="2"/>
            <w:tcBorders>
              <w:top w:val="single" w:sz="8" w:space="0" w:color="000000"/>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Periodo 2018</w:t>
            </w:r>
          </w:p>
        </w:tc>
        <w:tc>
          <w:tcPr>
            <w:tcW w:w="0" w:type="auto"/>
            <w:gridSpan w:val="2"/>
            <w:tcBorders>
              <w:top w:val="single" w:sz="8" w:space="0" w:color="000000"/>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Periodo 2019</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Ejecución al 31/12/2018</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Ejecución al 31/12/2019</w:t>
            </w:r>
          </w:p>
        </w:tc>
      </w:tr>
      <w:tr w:rsidR="000E00A3" w:rsidRPr="000E00A3" w:rsidTr="000E00A3">
        <w:trPr>
          <w:trHeight w:val="509"/>
        </w:trPr>
        <w:tc>
          <w:tcPr>
            <w:tcW w:w="0" w:type="auto"/>
            <w:tcBorders>
              <w:top w:val="nil"/>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Programa</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Aprobado</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Ejecutado</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Aprobado</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Presupuesto Ejecutado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p>
        </w:tc>
      </w:tr>
      <w:tr w:rsidR="000E00A3" w:rsidRPr="000E00A3" w:rsidTr="000E00A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Financiamiento Forestal</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20.723.758.469</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17.842.415.167</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20.396.419.389</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right"/>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17.666.619.051</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center"/>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86%</w:t>
            </w:r>
          </w:p>
        </w:tc>
        <w:tc>
          <w:tcPr>
            <w:tcW w:w="0" w:type="auto"/>
            <w:tcBorders>
              <w:top w:val="nil"/>
              <w:left w:val="nil"/>
              <w:bottom w:val="single" w:sz="8" w:space="0" w:color="000000"/>
              <w:right w:val="single" w:sz="8" w:space="0" w:color="000000"/>
            </w:tcBorders>
            <w:shd w:val="clear" w:color="auto" w:fill="auto"/>
            <w:vAlign w:val="center"/>
            <w:hideMark/>
          </w:tcPr>
          <w:p w:rsidR="000E00A3" w:rsidRPr="000E00A3" w:rsidRDefault="000E00A3" w:rsidP="000E00A3">
            <w:pPr>
              <w:spacing w:after="0" w:line="240" w:lineRule="auto"/>
              <w:jc w:val="center"/>
              <w:rPr>
                <w:rFonts w:ascii="Arial" w:eastAsia="Times New Roman" w:hAnsi="Arial" w:cs="Arial"/>
                <w:sz w:val="16"/>
                <w:szCs w:val="16"/>
                <w:lang w:val="es-MX" w:eastAsia="es-MX"/>
              </w:rPr>
            </w:pPr>
            <w:r w:rsidRPr="000E00A3">
              <w:rPr>
                <w:rFonts w:ascii="Arial" w:eastAsia="Times New Roman" w:hAnsi="Arial" w:cs="Arial"/>
                <w:sz w:val="16"/>
                <w:szCs w:val="16"/>
                <w:lang w:val="es-MX" w:eastAsia="es-MX"/>
              </w:rPr>
              <w:t>87%</w:t>
            </w:r>
          </w:p>
        </w:tc>
      </w:tr>
      <w:tr w:rsidR="000E00A3" w:rsidRPr="000E00A3" w:rsidTr="000E00A3">
        <w:trPr>
          <w:trHeight w:val="328"/>
        </w:trPr>
        <w:tc>
          <w:tcPr>
            <w:tcW w:w="0" w:type="auto"/>
            <w:tcBorders>
              <w:top w:val="nil"/>
              <w:left w:val="single" w:sz="8" w:space="0" w:color="000000"/>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jc w:val="right"/>
              <w:rPr>
                <w:rFonts w:eastAsia="Times New Roman"/>
                <w:lang w:val="es-MX" w:eastAsia="es-MX"/>
              </w:rPr>
            </w:pPr>
            <w:r w:rsidRPr="000E00A3">
              <w:rPr>
                <w:rFonts w:eastAsia="Times New Roman"/>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c>
          <w:tcPr>
            <w:tcW w:w="0" w:type="auto"/>
            <w:tcBorders>
              <w:top w:val="nil"/>
              <w:left w:val="nil"/>
              <w:bottom w:val="nil"/>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w:t>
            </w:r>
          </w:p>
        </w:tc>
      </w:tr>
      <w:tr w:rsidR="000E00A3" w:rsidRPr="000E00A3" w:rsidTr="000E00A3">
        <w:trPr>
          <w:trHeight w:val="345"/>
        </w:trPr>
        <w:tc>
          <w:tcPr>
            <w:tcW w:w="0" w:type="auto"/>
            <w:tcBorders>
              <w:top w:val="nil"/>
              <w:left w:val="single" w:sz="8" w:space="0" w:color="000000"/>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 xml:space="preserve">Total </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22.877.849.834</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7.514.636.589</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20.396.419.389</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right"/>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6.411.707.554</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33%</w:t>
            </w:r>
          </w:p>
        </w:tc>
        <w:tc>
          <w:tcPr>
            <w:tcW w:w="0" w:type="auto"/>
            <w:tcBorders>
              <w:top w:val="nil"/>
              <w:left w:val="nil"/>
              <w:bottom w:val="single" w:sz="8" w:space="0" w:color="000000"/>
              <w:right w:val="single" w:sz="8" w:space="0" w:color="000000"/>
            </w:tcBorders>
            <w:shd w:val="clear" w:color="000000" w:fill="00B050"/>
            <w:vAlign w:val="center"/>
            <w:hideMark/>
          </w:tcPr>
          <w:p w:rsidR="000E00A3" w:rsidRPr="000E00A3" w:rsidRDefault="000E00A3" w:rsidP="000E00A3">
            <w:pPr>
              <w:spacing w:after="0" w:line="240" w:lineRule="auto"/>
              <w:jc w:val="center"/>
              <w:rPr>
                <w:rFonts w:ascii="Arial" w:eastAsia="Times New Roman" w:hAnsi="Arial" w:cs="Arial"/>
                <w:b/>
                <w:bCs/>
                <w:sz w:val="16"/>
                <w:szCs w:val="16"/>
                <w:lang w:val="es-MX" w:eastAsia="es-MX"/>
              </w:rPr>
            </w:pPr>
            <w:r w:rsidRPr="000E00A3">
              <w:rPr>
                <w:rFonts w:ascii="Arial" w:eastAsia="Times New Roman" w:hAnsi="Arial" w:cs="Arial"/>
                <w:b/>
                <w:bCs/>
                <w:sz w:val="16"/>
                <w:szCs w:val="16"/>
                <w:lang w:val="es-MX" w:eastAsia="es-MX"/>
              </w:rPr>
              <w:t>31%</w:t>
            </w:r>
          </w:p>
        </w:tc>
      </w:tr>
    </w:tbl>
    <w:p w:rsidR="00253D52" w:rsidRPr="00DF4F3D" w:rsidRDefault="00253D52"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AE7167" w:rsidRPr="00DF4F3D" w:rsidRDefault="00AE7167" w:rsidP="006644FB">
      <w:pPr>
        <w:pStyle w:val="Prrafodelista"/>
        <w:spacing w:after="0" w:line="240" w:lineRule="auto"/>
        <w:rPr>
          <w:rFonts w:ascii="Arial" w:hAnsi="Arial" w:cs="Arial"/>
          <w:b/>
          <w:color w:val="FF0000"/>
          <w:sz w:val="24"/>
          <w:szCs w:val="24"/>
        </w:rPr>
      </w:pPr>
    </w:p>
    <w:p w:rsidR="00183C06" w:rsidRPr="002C50B9" w:rsidRDefault="00183C06" w:rsidP="00351FE1">
      <w:pPr>
        <w:pStyle w:val="Prrafodelista"/>
        <w:numPr>
          <w:ilvl w:val="0"/>
          <w:numId w:val="22"/>
        </w:numPr>
        <w:spacing w:after="0" w:line="240" w:lineRule="auto"/>
        <w:outlineLvl w:val="0"/>
        <w:rPr>
          <w:rFonts w:ascii="Arial" w:hAnsi="Arial" w:cs="Arial"/>
          <w:b/>
          <w:sz w:val="24"/>
          <w:szCs w:val="24"/>
        </w:rPr>
      </w:pPr>
      <w:bookmarkStart w:id="19" w:name="_Toc30766071"/>
      <w:r w:rsidRPr="002C50B9">
        <w:rPr>
          <w:rFonts w:ascii="Arial" w:hAnsi="Arial" w:cs="Arial"/>
          <w:b/>
          <w:sz w:val="24"/>
          <w:szCs w:val="24"/>
        </w:rPr>
        <w:t>Liquidación Presupuestaria</w:t>
      </w:r>
      <w:bookmarkEnd w:id="19"/>
    </w:p>
    <w:p w:rsidR="00183C06" w:rsidRPr="002C50B9" w:rsidRDefault="00183C06" w:rsidP="00183C06">
      <w:pPr>
        <w:pStyle w:val="Prrafodelista"/>
        <w:spacing w:after="0" w:line="240" w:lineRule="auto"/>
        <w:rPr>
          <w:rFonts w:ascii="Arial" w:hAnsi="Arial" w:cs="Arial"/>
          <w:b/>
          <w:sz w:val="24"/>
          <w:szCs w:val="24"/>
        </w:rPr>
      </w:pPr>
    </w:p>
    <w:p w:rsidR="00183C06" w:rsidRPr="002C50B9" w:rsidRDefault="00183C06" w:rsidP="00183C06">
      <w:pPr>
        <w:spacing w:after="0" w:line="240" w:lineRule="auto"/>
        <w:jc w:val="both"/>
        <w:rPr>
          <w:rFonts w:ascii="Arial" w:hAnsi="Arial" w:cs="Arial"/>
          <w:sz w:val="24"/>
          <w:szCs w:val="24"/>
        </w:rPr>
      </w:pPr>
      <w:r w:rsidRPr="002C50B9">
        <w:rPr>
          <w:rFonts w:ascii="Arial" w:hAnsi="Arial" w:cs="Arial"/>
          <w:sz w:val="24"/>
          <w:szCs w:val="24"/>
        </w:rPr>
        <w:t xml:space="preserve">En el siguiente cuadro se resume </w:t>
      </w:r>
      <w:r w:rsidR="009F2AD4" w:rsidRPr="002C50B9">
        <w:rPr>
          <w:rFonts w:ascii="Arial" w:hAnsi="Arial" w:cs="Arial"/>
          <w:sz w:val="24"/>
          <w:szCs w:val="24"/>
        </w:rPr>
        <w:t xml:space="preserve">la liquidación </w:t>
      </w:r>
      <w:r w:rsidRPr="002C50B9">
        <w:rPr>
          <w:rFonts w:ascii="Arial" w:hAnsi="Arial" w:cs="Arial"/>
          <w:sz w:val="24"/>
          <w:szCs w:val="24"/>
        </w:rPr>
        <w:t xml:space="preserve">de la ejecución presupuestaria del Fondo Nacional de Financiamiento Forestal </w:t>
      </w:r>
      <w:r w:rsidR="009F2AD4" w:rsidRPr="002C50B9">
        <w:rPr>
          <w:rFonts w:ascii="Arial" w:hAnsi="Arial" w:cs="Arial"/>
          <w:sz w:val="24"/>
          <w:szCs w:val="24"/>
        </w:rPr>
        <w:t xml:space="preserve">acumulada al </w:t>
      </w:r>
      <w:r w:rsidR="002C50B9" w:rsidRPr="002C50B9">
        <w:rPr>
          <w:rFonts w:ascii="Arial" w:hAnsi="Arial" w:cs="Arial"/>
          <w:sz w:val="24"/>
          <w:szCs w:val="24"/>
        </w:rPr>
        <w:t>31 de diciembre del 2019</w:t>
      </w:r>
      <w:r w:rsidR="009F2AD4" w:rsidRPr="002C50B9">
        <w:rPr>
          <w:rFonts w:ascii="Arial" w:hAnsi="Arial" w:cs="Arial"/>
          <w:sz w:val="24"/>
          <w:szCs w:val="24"/>
        </w:rPr>
        <w:t>.</w:t>
      </w:r>
    </w:p>
    <w:p w:rsidR="00183C06" w:rsidRPr="00DF4F3D" w:rsidRDefault="00183C06" w:rsidP="00577830">
      <w:pPr>
        <w:spacing w:after="0" w:line="240" w:lineRule="auto"/>
        <w:rPr>
          <w:b/>
          <w:color w:val="FF0000"/>
          <w:sz w:val="12"/>
          <w:szCs w:val="12"/>
        </w:rPr>
      </w:pPr>
    </w:p>
    <w:tbl>
      <w:tblPr>
        <w:tblW w:w="9560" w:type="dxa"/>
        <w:tblInd w:w="70" w:type="dxa"/>
        <w:tblCellMar>
          <w:left w:w="70" w:type="dxa"/>
          <w:right w:w="70" w:type="dxa"/>
        </w:tblCellMar>
        <w:tblLook w:val="04A0" w:firstRow="1" w:lastRow="0" w:firstColumn="1" w:lastColumn="0" w:noHBand="0" w:noVBand="1"/>
      </w:tblPr>
      <w:tblGrid>
        <w:gridCol w:w="6915"/>
        <w:gridCol w:w="1392"/>
        <w:gridCol w:w="1392"/>
      </w:tblGrid>
      <w:tr w:rsidR="002C50B9" w:rsidRPr="002C50B9" w:rsidTr="00FD630D">
        <w:trPr>
          <w:trHeight w:val="320"/>
        </w:trPr>
        <w:tc>
          <w:tcPr>
            <w:tcW w:w="9560"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C50B9" w:rsidRPr="002C50B9" w:rsidRDefault="002C50B9" w:rsidP="002C50B9">
            <w:pPr>
              <w:spacing w:after="0" w:line="240" w:lineRule="auto"/>
              <w:jc w:val="center"/>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Fondo Nacional de Financiamiento Forestal</w:t>
            </w:r>
          </w:p>
        </w:tc>
      </w:tr>
      <w:tr w:rsidR="002C50B9" w:rsidRPr="002C50B9" w:rsidTr="00FD630D">
        <w:trPr>
          <w:trHeight w:val="320"/>
        </w:trPr>
        <w:tc>
          <w:tcPr>
            <w:tcW w:w="9560"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C50B9" w:rsidRPr="002C50B9" w:rsidRDefault="002C50B9" w:rsidP="002C50B9">
            <w:pPr>
              <w:spacing w:after="0" w:line="240" w:lineRule="auto"/>
              <w:jc w:val="center"/>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Liquidación Presupuestaria  al 31 de diciembre del 2019</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Ingresos Presupuestados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20.396.419.389</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Menos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Ingresos Reales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27.826.797.906</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o Déficit de Ingresos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-7.430.378.517</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Egresos Presupuestados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20.396.419.389</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Menos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val="es-MX" w:eastAsia="es-MX"/>
              </w:rPr>
              <w:t> </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Egresos Reales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17.666.619.051</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o Déficit de Egresos</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2.729.800.338</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Acumulado</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10.160.178.855</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FFFFFF"/>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Libre</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val="es-MX" w:eastAsia="es-MX"/>
              </w:rPr>
              <w:t>401.707.746</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específico</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val="es-MX" w:eastAsia="es-MX"/>
              </w:rPr>
              <w:t>9.758.471.110</w:t>
            </w:r>
          </w:p>
        </w:tc>
      </w:tr>
      <w:tr w:rsidR="002C50B9" w:rsidRPr="002C50B9" w:rsidTr="00FD630D">
        <w:trPr>
          <w:trHeight w:val="320"/>
        </w:trPr>
        <w:tc>
          <w:tcPr>
            <w:tcW w:w="6915" w:type="dxa"/>
            <w:tcBorders>
              <w:top w:val="nil"/>
              <w:left w:val="single" w:sz="8" w:space="0" w:color="auto"/>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Acumulado</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1322" w:type="dxa"/>
            <w:tcBorders>
              <w:top w:val="nil"/>
              <w:left w:val="nil"/>
              <w:bottom w:val="single" w:sz="8" w:space="0" w:color="auto"/>
              <w:right w:val="single" w:sz="8" w:space="0" w:color="auto"/>
            </w:tcBorders>
            <w:shd w:val="clear" w:color="000000" w:fill="00B050"/>
            <w:noWrap/>
            <w:vAlign w:val="center"/>
            <w:hideMark/>
          </w:tcPr>
          <w:p w:rsidR="002C50B9" w:rsidRPr="002C50B9" w:rsidRDefault="002C50B9" w:rsidP="002C50B9">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10.160.178.855</w:t>
            </w:r>
          </w:p>
        </w:tc>
      </w:tr>
    </w:tbl>
    <w:p w:rsidR="00E042E9" w:rsidRPr="00DF4F3D" w:rsidRDefault="00E042E9" w:rsidP="00577830">
      <w:pPr>
        <w:spacing w:after="0" w:line="240" w:lineRule="auto"/>
        <w:rPr>
          <w:b/>
          <w:color w:val="FF0000"/>
          <w:sz w:val="12"/>
          <w:szCs w:val="12"/>
        </w:rPr>
      </w:pPr>
    </w:p>
    <w:p w:rsidR="00183C06" w:rsidRPr="00DF4F3D" w:rsidRDefault="00183C06" w:rsidP="00577830">
      <w:pPr>
        <w:spacing w:after="0" w:line="240" w:lineRule="auto"/>
        <w:rPr>
          <w:b/>
          <w:color w:val="FF0000"/>
          <w:sz w:val="12"/>
          <w:szCs w:val="12"/>
        </w:rPr>
      </w:pPr>
    </w:p>
    <w:p w:rsidR="00192C58" w:rsidRPr="00DF4F3D" w:rsidRDefault="00192C58" w:rsidP="00192C58">
      <w:pPr>
        <w:spacing w:after="0" w:line="240" w:lineRule="auto"/>
        <w:rPr>
          <w:rFonts w:ascii="Arial" w:hAnsi="Arial" w:cs="Arial"/>
          <w:b/>
          <w:color w:val="FF0000"/>
          <w:sz w:val="24"/>
          <w:szCs w:val="24"/>
        </w:rPr>
      </w:pPr>
    </w:p>
    <w:p w:rsidR="00192C58" w:rsidRPr="00FD630D" w:rsidRDefault="00192C58" w:rsidP="00192C58">
      <w:pPr>
        <w:spacing w:after="0" w:line="240" w:lineRule="auto"/>
        <w:rPr>
          <w:rFonts w:ascii="Arial" w:hAnsi="Arial" w:cs="Arial"/>
          <w:b/>
        </w:rPr>
      </w:pPr>
      <w:r w:rsidRPr="00FD630D">
        <w:rPr>
          <w:rFonts w:ascii="Arial" w:hAnsi="Arial" w:cs="Arial"/>
          <w:b/>
          <w:sz w:val="24"/>
          <w:szCs w:val="24"/>
        </w:rPr>
        <w:t>Composición del Superávit</w:t>
      </w:r>
    </w:p>
    <w:p w:rsidR="00192C58" w:rsidRPr="00FD630D" w:rsidRDefault="00192C58" w:rsidP="00192C58">
      <w:pPr>
        <w:pStyle w:val="Prrafodelista"/>
        <w:spacing w:after="0" w:line="240" w:lineRule="auto"/>
        <w:rPr>
          <w:rFonts w:ascii="Arial" w:hAnsi="Arial" w:cs="Arial"/>
          <w:b/>
        </w:rPr>
      </w:pPr>
    </w:p>
    <w:p w:rsidR="009A78C7" w:rsidRPr="00FD630D" w:rsidRDefault="00192C58" w:rsidP="009A78C7">
      <w:pPr>
        <w:spacing w:after="0" w:line="240" w:lineRule="auto"/>
        <w:jc w:val="both"/>
        <w:rPr>
          <w:rFonts w:ascii="Arial" w:eastAsiaTheme="minorEastAsia" w:hAnsi="Arial" w:cs="Arial"/>
          <w:sz w:val="24"/>
          <w:szCs w:val="24"/>
          <w:lang w:eastAsia="es-CR"/>
        </w:rPr>
      </w:pPr>
      <w:r w:rsidRPr="00FD630D">
        <w:rPr>
          <w:rFonts w:ascii="Arial" w:eastAsiaTheme="minorEastAsia" w:hAnsi="Arial" w:cs="Arial"/>
          <w:sz w:val="24"/>
          <w:szCs w:val="24"/>
          <w:lang w:eastAsia="es-CR"/>
        </w:rPr>
        <w:t xml:space="preserve">De acuerdo a la liquidación anterior el superávit específico es por la suma de </w:t>
      </w:r>
      <w:r w:rsidR="00EA10B1" w:rsidRPr="00FD630D">
        <w:rPr>
          <w:rFonts w:ascii="Arial" w:eastAsiaTheme="minorEastAsia" w:hAnsi="Arial" w:cs="Arial"/>
          <w:sz w:val="24"/>
          <w:szCs w:val="24"/>
          <w:lang w:eastAsia="es-CR"/>
        </w:rPr>
        <w:t xml:space="preserve">               </w:t>
      </w:r>
      <w:r w:rsidRPr="00FD630D">
        <w:rPr>
          <w:rFonts w:ascii="Arial" w:eastAsiaTheme="minorEastAsia" w:hAnsi="Arial" w:cs="Arial"/>
          <w:sz w:val="24"/>
          <w:szCs w:val="24"/>
          <w:lang w:eastAsia="es-CR"/>
        </w:rPr>
        <w:t>¢</w:t>
      </w:r>
      <w:r w:rsidR="00FD630D" w:rsidRPr="00FD630D">
        <w:rPr>
          <w:rFonts w:ascii="Arial" w:eastAsia="Times New Roman" w:hAnsi="Arial" w:cs="Arial"/>
          <w:sz w:val="24"/>
          <w:szCs w:val="24"/>
          <w:lang w:eastAsia="es-CR"/>
        </w:rPr>
        <w:t>9.758.471.110</w:t>
      </w:r>
      <w:r w:rsidR="00911420" w:rsidRPr="00FD630D">
        <w:rPr>
          <w:rFonts w:ascii="Arial" w:eastAsiaTheme="minorEastAsia" w:hAnsi="Arial" w:cs="Arial"/>
          <w:sz w:val="24"/>
          <w:szCs w:val="24"/>
          <w:lang w:eastAsia="es-CR"/>
        </w:rPr>
        <w:t>, lo</w:t>
      </w:r>
      <w:r w:rsidR="00DE303A" w:rsidRPr="00FD630D">
        <w:rPr>
          <w:rFonts w:ascii="Arial" w:eastAsiaTheme="minorEastAsia" w:hAnsi="Arial" w:cs="Arial"/>
          <w:sz w:val="24"/>
          <w:szCs w:val="24"/>
          <w:lang w:eastAsia="es-CR"/>
        </w:rPr>
        <w:t xml:space="preserve"> cual </w:t>
      </w:r>
      <w:r w:rsidRPr="00FD630D">
        <w:rPr>
          <w:rFonts w:ascii="Arial" w:eastAsiaTheme="minorEastAsia" w:hAnsi="Arial" w:cs="Arial"/>
          <w:sz w:val="24"/>
          <w:szCs w:val="24"/>
          <w:lang w:eastAsia="es-CR"/>
        </w:rPr>
        <w:t>corresponde a los recursos comprometidos para atender las obligaciones financieras por contratos existentes en el Programa de Pago de Servicios Ambientales</w:t>
      </w:r>
      <w:r w:rsidR="00D55E8E" w:rsidRPr="00FD630D">
        <w:rPr>
          <w:rFonts w:ascii="Arial" w:eastAsiaTheme="minorEastAsia" w:hAnsi="Arial" w:cs="Arial"/>
          <w:sz w:val="24"/>
          <w:szCs w:val="24"/>
          <w:lang w:eastAsia="es-CR"/>
        </w:rPr>
        <w:t>.</w:t>
      </w:r>
    </w:p>
    <w:p w:rsidR="00FD630D" w:rsidRPr="00FD630D" w:rsidRDefault="00FD630D" w:rsidP="009A78C7">
      <w:pPr>
        <w:spacing w:after="0" w:line="240" w:lineRule="auto"/>
        <w:jc w:val="both"/>
        <w:rPr>
          <w:rFonts w:ascii="Arial" w:eastAsia="Times New Roman" w:hAnsi="Arial" w:cs="Arial"/>
          <w:sz w:val="24"/>
          <w:szCs w:val="24"/>
          <w:lang w:eastAsia="es-CR"/>
        </w:rPr>
      </w:pPr>
      <w:r w:rsidRPr="00FD630D">
        <w:rPr>
          <w:rFonts w:ascii="Arial" w:eastAsiaTheme="minorEastAsia" w:hAnsi="Arial" w:cs="Arial"/>
          <w:sz w:val="24"/>
          <w:szCs w:val="24"/>
          <w:lang w:eastAsia="es-CR"/>
        </w:rPr>
        <w:t>Por su parte el superávit libre es por la suma de ¢401.707.746, los cuales corresponden ¢161.354.890 del periodo 2016, ¢240.352.856 del periodo 2018, al cierre del periodo 2019 no se generó superávit.</w:t>
      </w:r>
    </w:p>
    <w:bookmarkEnd w:id="0"/>
    <w:bookmarkEnd w:id="1"/>
    <w:bookmarkEnd w:id="2"/>
    <w:bookmarkEnd w:id="3"/>
    <w:p w:rsidR="009A78C7" w:rsidRPr="00FD630D" w:rsidRDefault="009A78C7" w:rsidP="00EA10B1">
      <w:pPr>
        <w:spacing w:after="0" w:line="240" w:lineRule="auto"/>
        <w:jc w:val="both"/>
        <w:rPr>
          <w:rFonts w:ascii="Arial" w:eastAsia="Times New Roman" w:hAnsi="Arial" w:cs="Arial"/>
          <w:sz w:val="24"/>
          <w:szCs w:val="24"/>
          <w:lang w:eastAsia="es-CR"/>
        </w:rPr>
      </w:pPr>
    </w:p>
    <w:sectPr w:rsidR="009A78C7" w:rsidRPr="00FD630D" w:rsidSect="00753AAA">
      <w:headerReference w:type="default" r:id="rId16"/>
      <w:footerReference w:type="default" r:id="rId17"/>
      <w:pgSz w:w="12240" w:h="15840"/>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5B" w:rsidRDefault="00DD4E5B" w:rsidP="00D42B3F">
      <w:pPr>
        <w:spacing w:after="0" w:line="240" w:lineRule="auto"/>
      </w:pPr>
      <w:r>
        <w:separator/>
      </w:r>
    </w:p>
  </w:endnote>
  <w:endnote w:type="continuationSeparator" w:id="0">
    <w:p w:rsidR="00DD4E5B" w:rsidRDefault="00DD4E5B"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64" w:rsidRDefault="00C35664"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C35664" w:rsidRDefault="00C35664" w:rsidP="0017056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126815"/>
      <w:docPartObj>
        <w:docPartGallery w:val="Page Numbers (Bottom of Page)"/>
        <w:docPartUnique/>
      </w:docPartObj>
    </w:sdtPr>
    <w:sdtEndPr/>
    <w:sdtContent>
      <w:p w:rsidR="00C35664" w:rsidRDefault="00C35664">
        <w:pPr>
          <w:pStyle w:val="Piedepgina"/>
          <w:jc w:val="right"/>
        </w:pPr>
        <w:r>
          <w:fldChar w:fldCharType="begin"/>
        </w:r>
        <w:r>
          <w:instrText>PAGE   \* MERGEFORMAT</w:instrText>
        </w:r>
        <w:r>
          <w:fldChar w:fldCharType="separate"/>
        </w:r>
        <w:r w:rsidR="0077741A" w:rsidRPr="0077741A">
          <w:rPr>
            <w:noProof/>
            <w:lang w:val="es-ES"/>
          </w:rPr>
          <w:t>22</w:t>
        </w:r>
        <w:r>
          <w:rPr>
            <w:noProof/>
            <w:lang w:val="es-ES"/>
          </w:rPr>
          <w:fldChar w:fldCharType="end"/>
        </w:r>
      </w:p>
    </w:sdtContent>
  </w:sdt>
  <w:p w:rsidR="00C35664" w:rsidRDefault="00C3566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06277"/>
      <w:docPartObj>
        <w:docPartGallery w:val="Page Numbers (Bottom of Page)"/>
        <w:docPartUnique/>
      </w:docPartObj>
    </w:sdtPr>
    <w:sdtEndPr/>
    <w:sdtContent>
      <w:p w:rsidR="00C35664" w:rsidRDefault="00C35664">
        <w:pPr>
          <w:pStyle w:val="Piedepgina"/>
          <w:jc w:val="right"/>
        </w:pPr>
        <w:r>
          <w:fldChar w:fldCharType="begin"/>
        </w:r>
        <w:r>
          <w:instrText>PAGE   \* MERGEFORMAT</w:instrText>
        </w:r>
        <w:r>
          <w:fldChar w:fldCharType="separate"/>
        </w:r>
        <w:r w:rsidR="0077741A" w:rsidRPr="0077741A">
          <w:rPr>
            <w:noProof/>
            <w:lang w:val="es-ES"/>
          </w:rPr>
          <w:t>12</w:t>
        </w:r>
        <w:r>
          <w:rPr>
            <w:noProof/>
            <w:lang w:val="es-ES"/>
          </w:rPr>
          <w:fldChar w:fldCharType="end"/>
        </w:r>
      </w:p>
    </w:sdtContent>
  </w:sdt>
  <w:p w:rsidR="00C35664" w:rsidRDefault="00C3566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EndPr/>
    <w:sdtContent>
      <w:p w:rsidR="00C35664" w:rsidRDefault="00C35664">
        <w:pPr>
          <w:pStyle w:val="Piedepgina"/>
          <w:jc w:val="center"/>
        </w:pPr>
        <w:r>
          <w:fldChar w:fldCharType="begin"/>
        </w:r>
        <w:r>
          <w:instrText>PAGE   \* MERGEFORMAT</w:instrText>
        </w:r>
        <w:r>
          <w:fldChar w:fldCharType="separate"/>
        </w:r>
        <w:r w:rsidR="0077741A" w:rsidRPr="0077741A">
          <w:rPr>
            <w:noProof/>
            <w:lang w:val="es-ES"/>
          </w:rPr>
          <w:t>24</w:t>
        </w:r>
        <w:r>
          <w:rPr>
            <w:noProof/>
            <w:lang w:val="es-ES"/>
          </w:rPr>
          <w:fldChar w:fldCharType="end"/>
        </w:r>
      </w:p>
    </w:sdtContent>
  </w:sdt>
  <w:p w:rsidR="00C35664" w:rsidRDefault="00C356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5B" w:rsidRDefault="00DD4E5B" w:rsidP="00D42B3F">
      <w:pPr>
        <w:spacing w:after="0" w:line="240" w:lineRule="auto"/>
      </w:pPr>
      <w:r>
        <w:separator/>
      </w:r>
    </w:p>
  </w:footnote>
  <w:footnote w:type="continuationSeparator" w:id="0">
    <w:p w:rsidR="00DD4E5B" w:rsidRDefault="00DD4E5B"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64" w:rsidRDefault="00C35664" w:rsidP="006A5A75">
    <w:pPr>
      <w:tabs>
        <w:tab w:val="left" w:pos="2445"/>
        <w:tab w:val="left" w:pos="5475"/>
        <w:tab w:val="center" w:pos="6502"/>
      </w:tabs>
      <w:spacing w:after="0" w:line="240" w:lineRule="auto"/>
      <w:jc w:val="center"/>
      <w:rPr>
        <w:b/>
      </w:rPr>
    </w:pPr>
    <w:r>
      <w:rPr>
        <w:b/>
      </w:rPr>
      <w:t>Ejecución Presupuestaria</w:t>
    </w:r>
  </w:p>
  <w:p w:rsidR="00C35664" w:rsidRPr="00942334" w:rsidRDefault="00C35664" w:rsidP="006A5A75">
    <w:pPr>
      <w:tabs>
        <w:tab w:val="left" w:pos="2445"/>
        <w:tab w:val="left" w:pos="5475"/>
        <w:tab w:val="center" w:pos="6502"/>
      </w:tabs>
      <w:spacing w:after="0" w:line="240" w:lineRule="auto"/>
      <w:jc w:val="center"/>
      <w:rPr>
        <w:b/>
      </w:rPr>
    </w:pPr>
    <w:r>
      <w:rPr>
        <w:b/>
      </w:rPr>
      <w:t>IV Trimestre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64" w:rsidRDefault="00C35664" w:rsidP="00013FF2">
    <w:pPr>
      <w:tabs>
        <w:tab w:val="left" w:pos="2445"/>
        <w:tab w:val="left" w:pos="5475"/>
        <w:tab w:val="center" w:pos="6502"/>
      </w:tabs>
      <w:spacing w:after="0" w:line="240" w:lineRule="auto"/>
      <w:jc w:val="center"/>
      <w:rPr>
        <w:b/>
      </w:rPr>
    </w:pPr>
    <w:r>
      <w:rPr>
        <w:b/>
      </w:rPr>
      <w:t>Ejecución Presupuestaria</w:t>
    </w:r>
  </w:p>
  <w:p w:rsidR="00C35664" w:rsidRPr="00942334" w:rsidRDefault="00C35664" w:rsidP="00013FF2">
    <w:pPr>
      <w:tabs>
        <w:tab w:val="left" w:pos="2445"/>
        <w:tab w:val="left" w:pos="5475"/>
        <w:tab w:val="center" w:pos="6502"/>
      </w:tabs>
      <w:spacing w:after="0" w:line="240" w:lineRule="auto"/>
      <w:jc w:val="center"/>
      <w:rPr>
        <w:b/>
      </w:rPr>
    </w:pPr>
    <w:r>
      <w:rPr>
        <w:b/>
      </w:rPr>
      <w:t>IV Trimestre 2019</w:t>
    </w:r>
  </w:p>
  <w:p w:rsidR="00C35664" w:rsidRPr="006A5A75" w:rsidRDefault="00C35664" w:rsidP="009C0060">
    <w:pPr>
      <w:pStyle w:val="Encabezado"/>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64" w:rsidRDefault="00C35664" w:rsidP="0017056F">
    <w:pPr>
      <w:tabs>
        <w:tab w:val="left" w:pos="2445"/>
        <w:tab w:val="left" w:pos="5475"/>
        <w:tab w:val="center" w:pos="6502"/>
      </w:tabs>
      <w:spacing w:after="0" w:line="240" w:lineRule="auto"/>
      <w:rPr>
        <w:b/>
      </w:rPr>
    </w:pPr>
  </w:p>
  <w:p w:rsidR="00C35664" w:rsidRDefault="00C35664" w:rsidP="006A5A75">
    <w:pPr>
      <w:tabs>
        <w:tab w:val="left" w:pos="2445"/>
        <w:tab w:val="left" w:pos="5475"/>
        <w:tab w:val="center" w:pos="6502"/>
      </w:tabs>
      <w:spacing w:after="0" w:line="240" w:lineRule="auto"/>
      <w:jc w:val="center"/>
      <w:rPr>
        <w:b/>
      </w:rPr>
    </w:pPr>
    <w:r>
      <w:rPr>
        <w:b/>
      </w:rPr>
      <w:t>Ejecución Presupuestaria</w:t>
    </w:r>
  </w:p>
  <w:p w:rsidR="00C35664" w:rsidRPr="00942334" w:rsidRDefault="00C35664" w:rsidP="006A5A75">
    <w:pPr>
      <w:tabs>
        <w:tab w:val="left" w:pos="2445"/>
        <w:tab w:val="left" w:pos="5475"/>
        <w:tab w:val="center" w:pos="6502"/>
      </w:tabs>
      <w:spacing w:after="0" w:line="240" w:lineRule="auto"/>
      <w:jc w:val="center"/>
      <w:rPr>
        <w:b/>
      </w:rPr>
    </w:pPr>
    <w:r>
      <w:rPr>
        <w:b/>
      </w:rPr>
      <w:t>IV Trimestre 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64" w:rsidRPr="004A38CB" w:rsidRDefault="00C35664" w:rsidP="00D42B3F">
    <w:pPr>
      <w:tabs>
        <w:tab w:val="left" w:pos="2445"/>
        <w:tab w:val="center" w:pos="6502"/>
      </w:tabs>
      <w:spacing w:after="0" w:line="240" w:lineRule="auto"/>
      <w:jc w:val="center"/>
      <w:rPr>
        <w:b/>
      </w:rPr>
    </w:pPr>
    <w:r w:rsidRPr="004A38CB">
      <w:rPr>
        <w:b/>
      </w:rPr>
      <w:t>Ejecución Presupuestaria</w:t>
    </w:r>
  </w:p>
  <w:p w:rsidR="00C35664" w:rsidRDefault="00C35664" w:rsidP="00D42B3F">
    <w:pPr>
      <w:tabs>
        <w:tab w:val="left" w:pos="2445"/>
        <w:tab w:val="left" w:pos="5475"/>
        <w:tab w:val="center" w:pos="6502"/>
      </w:tabs>
      <w:spacing w:after="0" w:line="240" w:lineRule="auto"/>
      <w:jc w:val="center"/>
      <w:rPr>
        <w:b/>
      </w:rPr>
    </w:pPr>
    <w:r w:rsidRPr="004A38CB">
      <w:rPr>
        <w:b/>
      </w:rPr>
      <w:t>I</w:t>
    </w:r>
    <w:r>
      <w:rPr>
        <w:b/>
      </w:rPr>
      <w:t>V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4"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1"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22"/>
  </w:num>
  <w:num w:numId="5">
    <w:abstractNumId w:val="4"/>
  </w:num>
  <w:num w:numId="6">
    <w:abstractNumId w:val="6"/>
  </w:num>
  <w:num w:numId="7">
    <w:abstractNumId w:val="9"/>
  </w:num>
  <w:num w:numId="8">
    <w:abstractNumId w:val="1"/>
  </w:num>
  <w:num w:numId="9">
    <w:abstractNumId w:val="2"/>
  </w:num>
  <w:num w:numId="10">
    <w:abstractNumId w:val="0"/>
  </w:num>
  <w:num w:numId="11">
    <w:abstractNumId w:val="11"/>
  </w:num>
  <w:num w:numId="12">
    <w:abstractNumId w:val="19"/>
  </w:num>
  <w:num w:numId="13">
    <w:abstractNumId w:val="10"/>
  </w:num>
  <w:num w:numId="14">
    <w:abstractNumId w:val="15"/>
  </w:num>
  <w:num w:numId="15">
    <w:abstractNumId w:val="21"/>
  </w:num>
  <w:num w:numId="16">
    <w:abstractNumId w:val="13"/>
  </w:num>
  <w:num w:numId="17">
    <w:abstractNumId w:val="20"/>
  </w:num>
  <w:num w:numId="18">
    <w:abstractNumId w:val="5"/>
  </w:num>
  <w:num w:numId="19">
    <w:abstractNumId w:val="14"/>
  </w:num>
  <w:num w:numId="20">
    <w:abstractNumId w:val="17"/>
  </w:num>
  <w:num w:numId="21">
    <w:abstractNumId w:val="12"/>
  </w:num>
  <w:num w:numId="22">
    <w:abstractNumId w:val="8"/>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B3F"/>
    <w:rsid w:val="000007A0"/>
    <w:rsid w:val="0000110C"/>
    <w:rsid w:val="00004E42"/>
    <w:rsid w:val="00006B28"/>
    <w:rsid w:val="000104BA"/>
    <w:rsid w:val="00012043"/>
    <w:rsid w:val="000137A0"/>
    <w:rsid w:val="00013FF2"/>
    <w:rsid w:val="00014107"/>
    <w:rsid w:val="00016199"/>
    <w:rsid w:val="00020B96"/>
    <w:rsid w:val="0002206B"/>
    <w:rsid w:val="0002470B"/>
    <w:rsid w:val="00027924"/>
    <w:rsid w:val="00027B09"/>
    <w:rsid w:val="00031404"/>
    <w:rsid w:val="00031D95"/>
    <w:rsid w:val="00032C16"/>
    <w:rsid w:val="000330E1"/>
    <w:rsid w:val="0003315B"/>
    <w:rsid w:val="00033450"/>
    <w:rsid w:val="00042601"/>
    <w:rsid w:val="0004301B"/>
    <w:rsid w:val="000430D8"/>
    <w:rsid w:val="00045DB5"/>
    <w:rsid w:val="000466FE"/>
    <w:rsid w:val="00047698"/>
    <w:rsid w:val="00050A13"/>
    <w:rsid w:val="00052603"/>
    <w:rsid w:val="0005339B"/>
    <w:rsid w:val="00055C4F"/>
    <w:rsid w:val="00057DB0"/>
    <w:rsid w:val="00062C08"/>
    <w:rsid w:val="00063E24"/>
    <w:rsid w:val="000650D8"/>
    <w:rsid w:val="0006543D"/>
    <w:rsid w:val="00065485"/>
    <w:rsid w:val="00072217"/>
    <w:rsid w:val="00072F5C"/>
    <w:rsid w:val="00073957"/>
    <w:rsid w:val="00077933"/>
    <w:rsid w:val="000802C1"/>
    <w:rsid w:val="00081657"/>
    <w:rsid w:val="00090428"/>
    <w:rsid w:val="000934B8"/>
    <w:rsid w:val="00096B0B"/>
    <w:rsid w:val="000A169C"/>
    <w:rsid w:val="000A57DF"/>
    <w:rsid w:val="000A6086"/>
    <w:rsid w:val="000B26C5"/>
    <w:rsid w:val="000B383E"/>
    <w:rsid w:val="000C09A7"/>
    <w:rsid w:val="000C2543"/>
    <w:rsid w:val="000C2A0C"/>
    <w:rsid w:val="000C6CBA"/>
    <w:rsid w:val="000D3DD2"/>
    <w:rsid w:val="000D6C06"/>
    <w:rsid w:val="000D6FBE"/>
    <w:rsid w:val="000D7871"/>
    <w:rsid w:val="000E00A3"/>
    <w:rsid w:val="000E202A"/>
    <w:rsid w:val="000E2575"/>
    <w:rsid w:val="000F4DC5"/>
    <w:rsid w:val="000F59C3"/>
    <w:rsid w:val="000F6AEF"/>
    <w:rsid w:val="000F6BA0"/>
    <w:rsid w:val="000F73B7"/>
    <w:rsid w:val="0010103A"/>
    <w:rsid w:val="00102F00"/>
    <w:rsid w:val="001034EA"/>
    <w:rsid w:val="00105288"/>
    <w:rsid w:val="001054AB"/>
    <w:rsid w:val="0010556D"/>
    <w:rsid w:val="0010680B"/>
    <w:rsid w:val="00107237"/>
    <w:rsid w:val="00107E17"/>
    <w:rsid w:val="00107EF1"/>
    <w:rsid w:val="00110CA5"/>
    <w:rsid w:val="00110D87"/>
    <w:rsid w:val="001142B7"/>
    <w:rsid w:val="00116B0F"/>
    <w:rsid w:val="001232F8"/>
    <w:rsid w:val="00127E14"/>
    <w:rsid w:val="001334A5"/>
    <w:rsid w:val="0013614D"/>
    <w:rsid w:val="00136BB0"/>
    <w:rsid w:val="00140D53"/>
    <w:rsid w:val="00142B0E"/>
    <w:rsid w:val="00143CA1"/>
    <w:rsid w:val="0014723F"/>
    <w:rsid w:val="001504F1"/>
    <w:rsid w:val="001522A6"/>
    <w:rsid w:val="001524C0"/>
    <w:rsid w:val="00153BA6"/>
    <w:rsid w:val="001637C2"/>
    <w:rsid w:val="0017056F"/>
    <w:rsid w:val="0017415D"/>
    <w:rsid w:val="00175D5F"/>
    <w:rsid w:val="00180AB3"/>
    <w:rsid w:val="0018386B"/>
    <w:rsid w:val="00183C06"/>
    <w:rsid w:val="00190941"/>
    <w:rsid w:val="00192799"/>
    <w:rsid w:val="00192C58"/>
    <w:rsid w:val="00194F78"/>
    <w:rsid w:val="00197185"/>
    <w:rsid w:val="001974A7"/>
    <w:rsid w:val="001A19EB"/>
    <w:rsid w:val="001A1AD2"/>
    <w:rsid w:val="001A27E2"/>
    <w:rsid w:val="001A459F"/>
    <w:rsid w:val="001A518C"/>
    <w:rsid w:val="001A6B15"/>
    <w:rsid w:val="001A6F17"/>
    <w:rsid w:val="001A795B"/>
    <w:rsid w:val="001B13DF"/>
    <w:rsid w:val="001B37B9"/>
    <w:rsid w:val="001B3A70"/>
    <w:rsid w:val="001B45F1"/>
    <w:rsid w:val="001C16CA"/>
    <w:rsid w:val="001C1B4B"/>
    <w:rsid w:val="001C1EBD"/>
    <w:rsid w:val="001C40EF"/>
    <w:rsid w:val="001C47FF"/>
    <w:rsid w:val="001C5746"/>
    <w:rsid w:val="001C719E"/>
    <w:rsid w:val="001D3FD0"/>
    <w:rsid w:val="001D4239"/>
    <w:rsid w:val="001D437F"/>
    <w:rsid w:val="001D5BB2"/>
    <w:rsid w:val="001D648D"/>
    <w:rsid w:val="001E10AF"/>
    <w:rsid w:val="001E1FB9"/>
    <w:rsid w:val="001E4401"/>
    <w:rsid w:val="001E481D"/>
    <w:rsid w:val="001E758E"/>
    <w:rsid w:val="001F3A32"/>
    <w:rsid w:val="001F4DF1"/>
    <w:rsid w:val="001F56A9"/>
    <w:rsid w:val="00202A84"/>
    <w:rsid w:val="00203A28"/>
    <w:rsid w:val="0020547D"/>
    <w:rsid w:val="00205BD5"/>
    <w:rsid w:val="00207DBD"/>
    <w:rsid w:val="00210022"/>
    <w:rsid w:val="002112D9"/>
    <w:rsid w:val="00216D78"/>
    <w:rsid w:val="00216E7D"/>
    <w:rsid w:val="00216ED8"/>
    <w:rsid w:val="00216F3F"/>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2671"/>
    <w:rsid w:val="00252846"/>
    <w:rsid w:val="0025387A"/>
    <w:rsid w:val="00253D52"/>
    <w:rsid w:val="00255264"/>
    <w:rsid w:val="00255C8B"/>
    <w:rsid w:val="00257C62"/>
    <w:rsid w:val="002622D9"/>
    <w:rsid w:val="00262CCC"/>
    <w:rsid w:val="00263E62"/>
    <w:rsid w:val="00266C3E"/>
    <w:rsid w:val="00270B8D"/>
    <w:rsid w:val="002712E2"/>
    <w:rsid w:val="00280464"/>
    <w:rsid w:val="002847C2"/>
    <w:rsid w:val="002869C2"/>
    <w:rsid w:val="00287843"/>
    <w:rsid w:val="00287A5E"/>
    <w:rsid w:val="0029164D"/>
    <w:rsid w:val="0029216C"/>
    <w:rsid w:val="00293C1A"/>
    <w:rsid w:val="00293FA0"/>
    <w:rsid w:val="002A02E0"/>
    <w:rsid w:val="002A0EC7"/>
    <w:rsid w:val="002A33D6"/>
    <w:rsid w:val="002B0387"/>
    <w:rsid w:val="002B2557"/>
    <w:rsid w:val="002B45F1"/>
    <w:rsid w:val="002C4118"/>
    <w:rsid w:val="002C47DD"/>
    <w:rsid w:val="002C4C2A"/>
    <w:rsid w:val="002C50B9"/>
    <w:rsid w:val="002C5C51"/>
    <w:rsid w:val="002D067D"/>
    <w:rsid w:val="002D22FF"/>
    <w:rsid w:val="002D3D27"/>
    <w:rsid w:val="002D3E8D"/>
    <w:rsid w:val="002D4522"/>
    <w:rsid w:val="002D4F42"/>
    <w:rsid w:val="002D7C96"/>
    <w:rsid w:val="002E0165"/>
    <w:rsid w:val="002E0FFE"/>
    <w:rsid w:val="002E1C21"/>
    <w:rsid w:val="002E2926"/>
    <w:rsid w:val="002E4DAD"/>
    <w:rsid w:val="002E5F8F"/>
    <w:rsid w:val="002F1F37"/>
    <w:rsid w:val="002F320D"/>
    <w:rsid w:val="002F5170"/>
    <w:rsid w:val="002F533B"/>
    <w:rsid w:val="002F5A8E"/>
    <w:rsid w:val="002F62AF"/>
    <w:rsid w:val="002F6BB4"/>
    <w:rsid w:val="00300E32"/>
    <w:rsid w:val="00301730"/>
    <w:rsid w:val="00302BF5"/>
    <w:rsid w:val="00312524"/>
    <w:rsid w:val="0031793B"/>
    <w:rsid w:val="00322A5A"/>
    <w:rsid w:val="00326096"/>
    <w:rsid w:val="00327151"/>
    <w:rsid w:val="00330F64"/>
    <w:rsid w:val="00334624"/>
    <w:rsid w:val="00335DA1"/>
    <w:rsid w:val="00337C79"/>
    <w:rsid w:val="00337F30"/>
    <w:rsid w:val="003402A8"/>
    <w:rsid w:val="00341884"/>
    <w:rsid w:val="003441E8"/>
    <w:rsid w:val="0034446A"/>
    <w:rsid w:val="00347B1C"/>
    <w:rsid w:val="003501B9"/>
    <w:rsid w:val="003517A9"/>
    <w:rsid w:val="00351FE1"/>
    <w:rsid w:val="00355892"/>
    <w:rsid w:val="00357448"/>
    <w:rsid w:val="003609E1"/>
    <w:rsid w:val="003627D6"/>
    <w:rsid w:val="0036306F"/>
    <w:rsid w:val="00365C63"/>
    <w:rsid w:val="00370FA6"/>
    <w:rsid w:val="00371D87"/>
    <w:rsid w:val="0037282A"/>
    <w:rsid w:val="00373524"/>
    <w:rsid w:val="00381665"/>
    <w:rsid w:val="0038196B"/>
    <w:rsid w:val="003820F8"/>
    <w:rsid w:val="00382DCB"/>
    <w:rsid w:val="003923DF"/>
    <w:rsid w:val="003927BB"/>
    <w:rsid w:val="00393A7B"/>
    <w:rsid w:val="00394851"/>
    <w:rsid w:val="003960F4"/>
    <w:rsid w:val="003A28B8"/>
    <w:rsid w:val="003A433A"/>
    <w:rsid w:val="003B37BD"/>
    <w:rsid w:val="003B5936"/>
    <w:rsid w:val="003B788C"/>
    <w:rsid w:val="003C4DFC"/>
    <w:rsid w:val="003C5710"/>
    <w:rsid w:val="003D05B5"/>
    <w:rsid w:val="003D1D7B"/>
    <w:rsid w:val="003D4AD4"/>
    <w:rsid w:val="003D585B"/>
    <w:rsid w:val="003E0973"/>
    <w:rsid w:val="003E4144"/>
    <w:rsid w:val="003E6D8E"/>
    <w:rsid w:val="003E6EB0"/>
    <w:rsid w:val="003F23D1"/>
    <w:rsid w:val="003F3047"/>
    <w:rsid w:val="003F5BD7"/>
    <w:rsid w:val="003F6703"/>
    <w:rsid w:val="003F77A3"/>
    <w:rsid w:val="00402C9A"/>
    <w:rsid w:val="00403CCB"/>
    <w:rsid w:val="00404B8E"/>
    <w:rsid w:val="00405427"/>
    <w:rsid w:val="00405650"/>
    <w:rsid w:val="0041543D"/>
    <w:rsid w:val="00415732"/>
    <w:rsid w:val="0041715F"/>
    <w:rsid w:val="00421B43"/>
    <w:rsid w:val="0042478F"/>
    <w:rsid w:val="00425510"/>
    <w:rsid w:val="004269A6"/>
    <w:rsid w:val="004271EC"/>
    <w:rsid w:val="004274C9"/>
    <w:rsid w:val="00430831"/>
    <w:rsid w:val="00431020"/>
    <w:rsid w:val="00431666"/>
    <w:rsid w:val="004362C6"/>
    <w:rsid w:val="00441F66"/>
    <w:rsid w:val="00442B49"/>
    <w:rsid w:val="00444785"/>
    <w:rsid w:val="00444D09"/>
    <w:rsid w:val="004460AF"/>
    <w:rsid w:val="00447EBD"/>
    <w:rsid w:val="00452516"/>
    <w:rsid w:val="004538CE"/>
    <w:rsid w:val="00454497"/>
    <w:rsid w:val="00460911"/>
    <w:rsid w:val="00461CFA"/>
    <w:rsid w:val="00463554"/>
    <w:rsid w:val="00463FFB"/>
    <w:rsid w:val="004642DF"/>
    <w:rsid w:val="004665B9"/>
    <w:rsid w:val="004673A1"/>
    <w:rsid w:val="00470440"/>
    <w:rsid w:val="00477E7B"/>
    <w:rsid w:val="004800E0"/>
    <w:rsid w:val="00480668"/>
    <w:rsid w:val="00481536"/>
    <w:rsid w:val="00481D49"/>
    <w:rsid w:val="00483484"/>
    <w:rsid w:val="00485506"/>
    <w:rsid w:val="00486F68"/>
    <w:rsid w:val="004870A0"/>
    <w:rsid w:val="00487C75"/>
    <w:rsid w:val="00490F3E"/>
    <w:rsid w:val="0049162E"/>
    <w:rsid w:val="00496D06"/>
    <w:rsid w:val="00497C5F"/>
    <w:rsid w:val="00497D14"/>
    <w:rsid w:val="004A2E60"/>
    <w:rsid w:val="004A4089"/>
    <w:rsid w:val="004A4BBA"/>
    <w:rsid w:val="004B173B"/>
    <w:rsid w:val="004B3F21"/>
    <w:rsid w:val="004B543A"/>
    <w:rsid w:val="004D0F0D"/>
    <w:rsid w:val="004D24D5"/>
    <w:rsid w:val="004D3125"/>
    <w:rsid w:val="004D4E81"/>
    <w:rsid w:val="004D7E5E"/>
    <w:rsid w:val="004E1AF6"/>
    <w:rsid w:val="004E4AD8"/>
    <w:rsid w:val="004F0D22"/>
    <w:rsid w:val="004F1833"/>
    <w:rsid w:val="004F1F57"/>
    <w:rsid w:val="004F328C"/>
    <w:rsid w:val="004F4C7D"/>
    <w:rsid w:val="004F5A78"/>
    <w:rsid w:val="004F703F"/>
    <w:rsid w:val="00500506"/>
    <w:rsid w:val="00503D27"/>
    <w:rsid w:val="00504941"/>
    <w:rsid w:val="00504C85"/>
    <w:rsid w:val="00505ECC"/>
    <w:rsid w:val="0051180C"/>
    <w:rsid w:val="00514B66"/>
    <w:rsid w:val="00515B71"/>
    <w:rsid w:val="00523808"/>
    <w:rsid w:val="005269B7"/>
    <w:rsid w:val="00526C84"/>
    <w:rsid w:val="00530E2F"/>
    <w:rsid w:val="0053280D"/>
    <w:rsid w:val="00534625"/>
    <w:rsid w:val="005362A3"/>
    <w:rsid w:val="00536D4D"/>
    <w:rsid w:val="00542863"/>
    <w:rsid w:val="00542EDB"/>
    <w:rsid w:val="00543482"/>
    <w:rsid w:val="00550D8D"/>
    <w:rsid w:val="005513D7"/>
    <w:rsid w:val="00551BCB"/>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50E8"/>
    <w:rsid w:val="00577830"/>
    <w:rsid w:val="00577B11"/>
    <w:rsid w:val="00580F71"/>
    <w:rsid w:val="00582A5A"/>
    <w:rsid w:val="00583884"/>
    <w:rsid w:val="00585D94"/>
    <w:rsid w:val="00586A7F"/>
    <w:rsid w:val="00586C7F"/>
    <w:rsid w:val="00587803"/>
    <w:rsid w:val="005917C5"/>
    <w:rsid w:val="005923C4"/>
    <w:rsid w:val="00592F56"/>
    <w:rsid w:val="00593204"/>
    <w:rsid w:val="00594663"/>
    <w:rsid w:val="005A1728"/>
    <w:rsid w:val="005A1FD7"/>
    <w:rsid w:val="005A26BF"/>
    <w:rsid w:val="005A3858"/>
    <w:rsid w:val="005B025C"/>
    <w:rsid w:val="005B4F0D"/>
    <w:rsid w:val="005B6233"/>
    <w:rsid w:val="005B7490"/>
    <w:rsid w:val="005B77AF"/>
    <w:rsid w:val="005B7A54"/>
    <w:rsid w:val="005C3E82"/>
    <w:rsid w:val="005C43F3"/>
    <w:rsid w:val="005C44D1"/>
    <w:rsid w:val="005C57F4"/>
    <w:rsid w:val="005C7439"/>
    <w:rsid w:val="005D2769"/>
    <w:rsid w:val="005D4D1C"/>
    <w:rsid w:val="005D72BE"/>
    <w:rsid w:val="005D7F55"/>
    <w:rsid w:val="005E0834"/>
    <w:rsid w:val="005E1487"/>
    <w:rsid w:val="005E2420"/>
    <w:rsid w:val="005E269B"/>
    <w:rsid w:val="005E7F93"/>
    <w:rsid w:val="005F4625"/>
    <w:rsid w:val="005F4E8F"/>
    <w:rsid w:val="005F5F36"/>
    <w:rsid w:val="005F6F27"/>
    <w:rsid w:val="0060034E"/>
    <w:rsid w:val="00600F19"/>
    <w:rsid w:val="0060385C"/>
    <w:rsid w:val="006044FE"/>
    <w:rsid w:val="00605DB4"/>
    <w:rsid w:val="006060BC"/>
    <w:rsid w:val="00612ACE"/>
    <w:rsid w:val="0061396F"/>
    <w:rsid w:val="006163C1"/>
    <w:rsid w:val="00621338"/>
    <w:rsid w:val="00621391"/>
    <w:rsid w:val="00621C53"/>
    <w:rsid w:val="00622815"/>
    <w:rsid w:val="00623CEC"/>
    <w:rsid w:val="00625566"/>
    <w:rsid w:val="00625D6D"/>
    <w:rsid w:val="0062644F"/>
    <w:rsid w:val="00626971"/>
    <w:rsid w:val="0062707F"/>
    <w:rsid w:val="00632E1F"/>
    <w:rsid w:val="0063783C"/>
    <w:rsid w:val="00643F48"/>
    <w:rsid w:val="00656A9B"/>
    <w:rsid w:val="00657B9C"/>
    <w:rsid w:val="00662450"/>
    <w:rsid w:val="006644FB"/>
    <w:rsid w:val="00664AD2"/>
    <w:rsid w:val="006657DB"/>
    <w:rsid w:val="00666B72"/>
    <w:rsid w:val="00667528"/>
    <w:rsid w:val="00670170"/>
    <w:rsid w:val="00670E02"/>
    <w:rsid w:val="00671B6D"/>
    <w:rsid w:val="006857D3"/>
    <w:rsid w:val="00686C32"/>
    <w:rsid w:val="00692163"/>
    <w:rsid w:val="006961CD"/>
    <w:rsid w:val="006A0E3E"/>
    <w:rsid w:val="006A1429"/>
    <w:rsid w:val="006A20B7"/>
    <w:rsid w:val="006A2AF5"/>
    <w:rsid w:val="006A2FD8"/>
    <w:rsid w:val="006A5215"/>
    <w:rsid w:val="006A57E4"/>
    <w:rsid w:val="006A5A75"/>
    <w:rsid w:val="006A65AD"/>
    <w:rsid w:val="006C4232"/>
    <w:rsid w:val="006C515F"/>
    <w:rsid w:val="006C56A4"/>
    <w:rsid w:val="006D7B8D"/>
    <w:rsid w:val="006E18BB"/>
    <w:rsid w:val="006E1C80"/>
    <w:rsid w:val="006E2E47"/>
    <w:rsid w:val="006E557D"/>
    <w:rsid w:val="006E6DD6"/>
    <w:rsid w:val="006E78A5"/>
    <w:rsid w:val="006F08DA"/>
    <w:rsid w:val="006F34BD"/>
    <w:rsid w:val="006F4639"/>
    <w:rsid w:val="00700ED0"/>
    <w:rsid w:val="00707711"/>
    <w:rsid w:val="00714DB4"/>
    <w:rsid w:val="0072046E"/>
    <w:rsid w:val="00726F08"/>
    <w:rsid w:val="00727467"/>
    <w:rsid w:val="0073125B"/>
    <w:rsid w:val="007330E0"/>
    <w:rsid w:val="00736BAD"/>
    <w:rsid w:val="00736FFE"/>
    <w:rsid w:val="0074039E"/>
    <w:rsid w:val="00741261"/>
    <w:rsid w:val="00745C7A"/>
    <w:rsid w:val="007509BE"/>
    <w:rsid w:val="0075137C"/>
    <w:rsid w:val="00752B4C"/>
    <w:rsid w:val="00753AAA"/>
    <w:rsid w:val="0075445B"/>
    <w:rsid w:val="00756F4C"/>
    <w:rsid w:val="00757AE1"/>
    <w:rsid w:val="0076106E"/>
    <w:rsid w:val="00762F5C"/>
    <w:rsid w:val="007651DD"/>
    <w:rsid w:val="007657F4"/>
    <w:rsid w:val="0076645B"/>
    <w:rsid w:val="00770E21"/>
    <w:rsid w:val="00770F0A"/>
    <w:rsid w:val="00770F8D"/>
    <w:rsid w:val="007719CD"/>
    <w:rsid w:val="00775D53"/>
    <w:rsid w:val="00776E9C"/>
    <w:rsid w:val="0077741A"/>
    <w:rsid w:val="0078030A"/>
    <w:rsid w:val="00780E49"/>
    <w:rsid w:val="0078188A"/>
    <w:rsid w:val="0078526B"/>
    <w:rsid w:val="00787780"/>
    <w:rsid w:val="0079016E"/>
    <w:rsid w:val="007908A4"/>
    <w:rsid w:val="00791A48"/>
    <w:rsid w:val="0079297A"/>
    <w:rsid w:val="00797EA1"/>
    <w:rsid w:val="007A123E"/>
    <w:rsid w:val="007A2143"/>
    <w:rsid w:val="007A34E6"/>
    <w:rsid w:val="007A5C0C"/>
    <w:rsid w:val="007A65D9"/>
    <w:rsid w:val="007B0F8D"/>
    <w:rsid w:val="007B10C8"/>
    <w:rsid w:val="007B3C84"/>
    <w:rsid w:val="007B5FB0"/>
    <w:rsid w:val="007B6252"/>
    <w:rsid w:val="007B79DC"/>
    <w:rsid w:val="007C10A3"/>
    <w:rsid w:val="007C16BC"/>
    <w:rsid w:val="007C55FF"/>
    <w:rsid w:val="007C66D5"/>
    <w:rsid w:val="007C6D41"/>
    <w:rsid w:val="007C7F73"/>
    <w:rsid w:val="007D0AF8"/>
    <w:rsid w:val="007D0B75"/>
    <w:rsid w:val="007D0F48"/>
    <w:rsid w:val="007D3CB1"/>
    <w:rsid w:val="007D3E3C"/>
    <w:rsid w:val="007D65B1"/>
    <w:rsid w:val="007D70C9"/>
    <w:rsid w:val="007D7EAB"/>
    <w:rsid w:val="007E0D7E"/>
    <w:rsid w:val="007E4542"/>
    <w:rsid w:val="007E6AAE"/>
    <w:rsid w:val="007F052C"/>
    <w:rsid w:val="007F2B8F"/>
    <w:rsid w:val="007F3EAC"/>
    <w:rsid w:val="00801960"/>
    <w:rsid w:val="0080200E"/>
    <w:rsid w:val="00804DEE"/>
    <w:rsid w:val="0080521B"/>
    <w:rsid w:val="0080583D"/>
    <w:rsid w:val="00807C2C"/>
    <w:rsid w:val="00810D2C"/>
    <w:rsid w:val="008113E5"/>
    <w:rsid w:val="00814C0A"/>
    <w:rsid w:val="00817729"/>
    <w:rsid w:val="008205C5"/>
    <w:rsid w:val="00821BDA"/>
    <w:rsid w:val="00821E48"/>
    <w:rsid w:val="00822294"/>
    <w:rsid w:val="00822E6C"/>
    <w:rsid w:val="00823EC1"/>
    <w:rsid w:val="00823F31"/>
    <w:rsid w:val="008266CB"/>
    <w:rsid w:val="008322EB"/>
    <w:rsid w:val="00832A91"/>
    <w:rsid w:val="00833230"/>
    <w:rsid w:val="0083527C"/>
    <w:rsid w:val="0083589F"/>
    <w:rsid w:val="00844A63"/>
    <w:rsid w:val="00845FB7"/>
    <w:rsid w:val="008462D0"/>
    <w:rsid w:val="00846D93"/>
    <w:rsid w:val="00850702"/>
    <w:rsid w:val="008513F2"/>
    <w:rsid w:val="008526B8"/>
    <w:rsid w:val="008526DD"/>
    <w:rsid w:val="00856021"/>
    <w:rsid w:val="00857648"/>
    <w:rsid w:val="0086139F"/>
    <w:rsid w:val="00862FD4"/>
    <w:rsid w:val="008630CB"/>
    <w:rsid w:val="008652BA"/>
    <w:rsid w:val="008720E6"/>
    <w:rsid w:val="008744F5"/>
    <w:rsid w:val="00874E8B"/>
    <w:rsid w:val="00875A5A"/>
    <w:rsid w:val="00875E28"/>
    <w:rsid w:val="0087728C"/>
    <w:rsid w:val="00877AC7"/>
    <w:rsid w:val="008807E3"/>
    <w:rsid w:val="00883714"/>
    <w:rsid w:val="00883DE1"/>
    <w:rsid w:val="00885297"/>
    <w:rsid w:val="00890B91"/>
    <w:rsid w:val="0089128E"/>
    <w:rsid w:val="0089246D"/>
    <w:rsid w:val="008929FF"/>
    <w:rsid w:val="0089348B"/>
    <w:rsid w:val="00894ED8"/>
    <w:rsid w:val="008A1A9A"/>
    <w:rsid w:val="008A2D3E"/>
    <w:rsid w:val="008A2E5D"/>
    <w:rsid w:val="008A324D"/>
    <w:rsid w:val="008A6583"/>
    <w:rsid w:val="008A66BC"/>
    <w:rsid w:val="008B0C76"/>
    <w:rsid w:val="008B0DE7"/>
    <w:rsid w:val="008B1131"/>
    <w:rsid w:val="008B12BF"/>
    <w:rsid w:val="008B34A8"/>
    <w:rsid w:val="008B3656"/>
    <w:rsid w:val="008C2102"/>
    <w:rsid w:val="008C31B0"/>
    <w:rsid w:val="008C3204"/>
    <w:rsid w:val="008C37AC"/>
    <w:rsid w:val="008C4030"/>
    <w:rsid w:val="008D2BA8"/>
    <w:rsid w:val="008D3301"/>
    <w:rsid w:val="008D46F8"/>
    <w:rsid w:val="008D4B70"/>
    <w:rsid w:val="008D69C6"/>
    <w:rsid w:val="008E00E5"/>
    <w:rsid w:val="008E02A0"/>
    <w:rsid w:val="008E05D7"/>
    <w:rsid w:val="008E2D5D"/>
    <w:rsid w:val="008E33AB"/>
    <w:rsid w:val="008F0D83"/>
    <w:rsid w:val="008F373E"/>
    <w:rsid w:val="008F406D"/>
    <w:rsid w:val="00900027"/>
    <w:rsid w:val="0090215F"/>
    <w:rsid w:val="009049E6"/>
    <w:rsid w:val="009061F6"/>
    <w:rsid w:val="00907FBA"/>
    <w:rsid w:val="00911420"/>
    <w:rsid w:val="00911717"/>
    <w:rsid w:val="00912BC8"/>
    <w:rsid w:val="00913A5E"/>
    <w:rsid w:val="00914CD2"/>
    <w:rsid w:val="0092018F"/>
    <w:rsid w:val="00921C07"/>
    <w:rsid w:val="0092436C"/>
    <w:rsid w:val="0092636C"/>
    <w:rsid w:val="0093044B"/>
    <w:rsid w:val="00930D15"/>
    <w:rsid w:val="0093229F"/>
    <w:rsid w:val="009353C3"/>
    <w:rsid w:val="00935FAC"/>
    <w:rsid w:val="0093636B"/>
    <w:rsid w:val="00941209"/>
    <w:rsid w:val="00950AE5"/>
    <w:rsid w:val="009523DD"/>
    <w:rsid w:val="00954CA5"/>
    <w:rsid w:val="00956702"/>
    <w:rsid w:val="009610F6"/>
    <w:rsid w:val="009629C9"/>
    <w:rsid w:val="00962B64"/>
    <w:rsid w:val="00963488"/>
    <w:rsid w:val="009663B2"/>
    <w:rsid w:val="00973DC3"/>
    <w:rsid w:val="00973ED3"/>
    <w:rsid w:val="00976E63"/>
    <w:rsid w:val="00981288"/>
    <w:rsid w:val="009841E0"/>
    <w:rsid w:val="00987066"/>
    <w:rsid w:val="009875D9"/>
    <w:rsid w:val="009908E2"/>
    <w:rsid w:val="00995FAA"/>
    <w:rsid w:val="009976DF"/>
    <w:rsid w:val="0099773C"/>
    <w:rsid w:val="009A11C5"/>
    <w:rsid w:val="009A18B0"/>
    <w:rsid w:val="009A27C2"/>
    <w:rsid w:val="009A3F64"/>
    <w:rsid w:val="009A78C7"/>
    <w:rsid w:val="009B44FE"/>
    <w:rsid w:val="009B49D6"/>
    <w:rsid w:val="009B5E29"/>
    <w:rsid w:val="009C0060"/>
    <w:rsid w:val="009C1717"/>
    <w:rsid w:val="009C2294"/>
    <w:rsid w:val="009C511F"/>
    <w:rsid w:val="009C5876"/>
    <w:rsid w:val="009D3BCB"/>
    <w:rsid w:val="009D5EE7"/>
    <w:rsid w:val="009D5FBE"/>
    <w:rsid w:val="009D718A"/>
    <w:rsid w:val="009D78F1"/>
    <w:rsid w:val="009D7C40"/>
    <w:rsid w:val="009E45D8"/>
    <w:rsid w:val="009E6320"/>
    <w:rsid w:val="009E6D31"/>
    <w:rsid w:val="009E7AC4"/>
    <w:rsid w:val="009F02BB"/>
    <w:rsid w:val="009F2AD4"/>
    <w:rsid w:val="009F3DB7"/>
    <w:rsid w:val="009F56D7"/>
    <w:rsid w:val="009F5B04"/>
    <w:rsid w:val="00A011DA"/>
    <w:rsid w:val="00A03F18"/>
    <w:rsid w:val="00A106CC"/>
    <w:rsid w:val="00A12CEA"/>
    <w:rsid w:val="00A16D10"/>
    <w:rsid w:val="00A17836"/>
    <w:rsid w:val="00A23A0B"/>
    <w:rsid w:val="00A25A8E"/>
    <w:rsid w:val="00A26186"/>
    <w:rsid w:val="00A26FE3"/>
    <w:rsid w:val="00A271AE"/>
    <w:rsid w:val="00A27664"/>
    <w:rsid w:val="00A30649"/>
    <w:rsid w:val="00A349DF"/>
    <w:rsid w:val="00A365E3"/>
    <w:rsid w:val="00A36FF0"/>
    <w:rsid w:val="00A40026"/>
    <w:rsid w:val="00A421FD"/>
    <w:rsid w:val="00A42238"/>
    <w:rsid w:val="00A43CBC"/>
    <w:rsid w:val="00A43FDC"/>
    <w:rsid w:val="00A446CA"/>
    <w:rsid w:val="00A44A59"/>
    <w:rsid w:val="00A44F10"/>
    <w:rsid w:val="00A45940"/>
    <w:rsid w:val="00A462EC"/>
    <w:rsid w:val="00A46A0D"/>
    <w:rsid w:val="00A46F7B"/>
    <w:rsid w:val="00A476E0"/>
    <w:rsid w:val="00A47CBC"/>
    <w:rsid w:val="00A50B71"/>
    <w:rsid w:val="00A513B1"/>
    <w:rsid w:val="00A5235C"/>
    <w:rsid w:val="00A5325B"/>
    <w:rsid w:val="00A55EDE"/>
    <w:rsid w:val="00A627DD"/>
    <w:rsid w:val="00A64538"/>
    <w:rsid w:val="00A849CD"/>
    <w:rsid w:val="00A91155"/>
    <w:rsid w:val="00A963C4"/>
    <w:rsid w:val="00AA1B07"/>
    <w:rsid w:val="00AA4E92"/>
    <w:rsid w:val="00AB1565"/>
    <w:rsid w:val="00AC002F"/>
    <w:rsid w:val="00AC30FB"/>
    <w:rsid w:val="00AC5F64"/>
    <w:rsid w:val="00AC7442"/>
    <w:rsid w:val="00AD05F8"/>
    <w:rsid w:val="00AD1CAA"/>
    <w:rsid w:val="00AD3004"/>
    <w:rsid w:val="00AD50EE"/>
    <w:rsid w:val="00AD6E8E"/>
    <w:rsid w:val="00AD73D6"/>
    <w:rsid w:val="00AD7583"/>
    <w:rsid w:val="00AE0313"/>
    <w:rsid w:val="00AE07DF"/>
    <w:rsid w:val="00AE129F"/>
    <w:rsid w:val="00AE23DE"/>
    <w:rsid w:val="00AE46F0"/>
    <w:rsid w:val="00AE4F4B"/>
    <w:rsid w:val="00AE53C3"/>
    <w:rsid w:val="00AE7167"/>
    <w:rsid w:val="00AF1241"/>
    <w:rsid w:val="00AF3889"/>
    <w:rsid w:val="00AF6424"/>
    <w:rsid w:val="00B0327C"/>
    <w:rsid w:val="00B04C60"/>
    <w:rsid w:val="00B05E34"/>
    <w:rsid w:val="00B106A4"/>
    <w:rsid w:val="00B1169B"/>
    <w:rsid w:val="00B124E4"/>
    <w:rsid w:val="00B14383"/>
    <w:rsid w:val="00B14407"/>
    <w:rsid w:val="00B150B5"/>
    <w:rsid w:val="00B164E6"/>
    <w:rsid w:val="00B210D4"/>
    <w:rsid w:val="00B228C6"/>
    <w:rsid w:val="00B2483F"/>
    <w:rsid w:val="00B250F7"/>
    <w:rsid w:val="00B31BBB"/>
    <w:rsid w:val="00B33A64"/>
    <w:rsid w:val="00B373C1"/>
    <w:rsid w:val="00B37D69"/>
    <w:rsid w:val="00B4552C"/>
    <w:rsid w:val="00B4578E"/>
    <w:rsid w:val="00B45B71"/>
    <w:rsid w:val="00B45D98"/>
    <w:rsid w:val="00B46ABA"/>
    <w:rsid w:val="00B50DFF"/>
    <w:rsid w:val="00B5447E"/>
    <w:rsid w:val="00B54C86"/>
    <w:rsid w:val="00B55BFB"/>
    <w:rsid w:val="00B57B04"/>
    <w:rsid w:val="00B57D4A"/>
    <w:rsid w:val="00B61B9E"/>
    <w:rsid w:val="00B62BB7"/>
    <w:rsid w:val="00B6527E"/>
    <w:rsid w:val="00B737C7"/>
    <w:rsid w:val="00B76F23"/>
    <w:rsid w:val="00B82E8D"/>
    <w:rsid w:val="00B93CA5"/>
    <w:rsid w:val="00B940CD"/>
    <w:rsid w:val="00B94E68"/>
    <w:rsid w:val="00B96C5E"/>
    <w:rsid w:val="00BA2D51"/>
    <w:rsid w:val="00BA3B3B"/>
    <w:rsid w:val="00BA5807"/>
    <w:rsid w:val="00BA6ADF"/>
    <w:rsid w:val="00BA6B89"/>
    <w:rsid w:val="00BA6D93"/>
    <w:rsid w:val="00BA7385"/>
    <w:rsid w:val="00BB0AEA"/>
    <w:rsid w:val="00BB6237"/>
    <w:rsid w:val="00BB7706"/>
    <w:rsid w:val="00BC0A02"/>
    <w:rsid w:val="00BC38DF"/>
    <w:rsid w:val="00BC5147"/>
    <w:rsid w:val="00BC5654"/>
    <w:rsid w:val="00BC66AE"/>
    <w:rsid w:val="00BD0DAB"/>
    <w:rsid w:val="00BD45C3"/>
    <w:rsid w:val="00BD59A0"/>
    <w:rsid w:val="00BD63E6"/>
    <w:rsid w:val="00BD6A54"/>
    <w:rsid w:val="00BD7A6B"/>
    <w:rsid w:val="00BE1172"/>
    <w:rsid w:val="00BE3233"/>
    <w:rsid w:val="00BE7C5E"/>
    <w:rsid w:val="00BF0000"/>
    <w:rsid w:val="00BF19E3"/>
    <w:rsid w:val="00BF4296"/>
    <w:rsid w:val="00C077C2"/>
    <w:rsid w:val="00C10086"/>
    <w:rsid w:val="00C11721"/>
    <w:rsid w:val="00C161BB"/>
    <w:rsid w:val="00C1792C"/>
    <w:rsid w:val="00C21D0C"/>
    <w:rsid w:val="00C227FF"/>
    <w:rsid w:val="00C27068"/>
    <w:rsid w:val="00C30DB3"/>
    <w:rsid w:val="00C3219A"/>
    <w:rsid w:val="00C336E8"/>
    <w:rsid w:val="00C35664"/>
    <w:rsid w:val="00C375E4"/>
    <w:rsid w:val="00C40517"/>
    <w:rsid w:val="00C43A74"/>
    <w:rsid w:val="00C479A7"/>
    <w:rsid w:val="00C50295"/>
    <w:rsid w:val="00C5109B"/>
    <w:rsid w:val="00C51293"/>
    <w:rsid w:val="00C531E8"/>
    <w:rsid w:val="00C54685"/>
    <w:rsid w:val="00C552EC"/>
    <w:rsid w:val="00C5645C"/>
    <w:rsid w:val="00C62184"/>
    <w:rsid w:val="00C6241A"/>
    <w:rsid w:val="00C62668"/>
    <w:rsid w:val="00C655D5"/>
    <w:rsid w:val="00C65960"/>
    <w:rsid w:val="00C80FB8"/>
    <w:rsid w:val="00C81718"/>
    <w:rsid w:val="00C94BD2"/>
    <w:rsid w:val="00C96F17"/>
    <w:rsid w:val="00C97FF1"/>
    <w:rsid w:val="00CA0731"/>
    <w:rsid w:val="00CA1C40"/>
    <w:rsid w:val="00CA2F31"/>
    <w:rsid w:val="00CA3F82"/>
    <w:rsid w:val="00CA43CE"/>
    <w:rsid w:val="00CA655F"/>
    <w:rsid w:val="00CA7CC3"/>
    <w:rsid w:val="00CB1A7E"/>
    <w:rsid w:val="00CC0D30"/>
    <w:rsid w:val="00CC1CDF"/>
    <w:rsid w:val="00CC3FE9"/>
    <w:rsid w:val="00CC4703"/>
    <w:rsid w:val="00CC5598"/>
    <w:rsid w:val="00CC5F1F"/>
    <w:rsid w:val="00CC6392"/>
    <w:rsid w:val="00CD30AC"/>
    <w:rsid w:val="00CD710D"/>
    <w:rsid w:val="00CD7540"/>
    <w:rsid w:val="00CE53A8"/>
    <w:rsid w:val="00CE5497"/>
    <w:rsid w:val="00CE5F14"/>
    <w:rsid w:val="00CF1515"/>
    <w:rsid w:val="00CF1F4F"/>
    <w:rsid w:val="00CF37D9"/>
    <w:rsid w:val="00CF6DA5"/>
    <w:rsid w:val="00CF6F42"/>
    <w:rsid w:val="00D00736"/>
    <w:rsid w:val="00D0177B"/>
    <w:rsid w:val="00D01EEA"/>
    <w:rsid w:val="00D0232A"/>
    <w:rsid w:val="00D02397"/>
    <w:rsid w:val="00D03588"/>
    <w:rsid w:val="00D0597B"/>
    <w:rsid w:val="00D1601A"/>
    <w:rsid w:val="00D1674E"/>
    <w:rsid w:val="00D20078"/>
    <w:rsid w:val="00D2112A"/>
    <w:rsid w:val="00D2296F"/>
    <w:rsid w:val="00D22EDF"/>
    <w:rsid w:val="00D24D62"/>
    <w:rsid w:val="00D24D76"/>
    <w:rsid w:val="00D2665F"/>
    <w:rsid w:val="00D26B23"/>
    <w:rsid w:val="00D27E31"/>
    <w:rsid w:val="00D31363"/>
    <w:rsid w:val="00D35374"/>
    <w:rsid w:val="00D37419"/>
    <w:rsid w:val="00D422C1"/>
    <w:rsid w:val="00D42B3F"/>
    <w:rsid w:val="00D43A76"/>
    <w:rsid w:val="00D4585C"/>
    <w:rsid w:val="00D46EC2"/>
    <w:rsid w:val="00D5418B"/>
    <w:rsid w:val="00D55E8E"/>
    <w:rsid w:val="00D60610"/>
    <w:rsid w:val="00D6243F"/>
    <w:rsid w:val="00D639D1"/>
    <w:rsid w:val="00D66F0B"/>
    <w:rsid w:val="00D7122E"/>
    <w:rsid w:val="00D722FC"/>
    <w:rsid w:val="00D73650"/>
    <w:rsid w:val="00D7391E"/>
    <w:rsid w:val="00D742F6"/>
    <w:rsid w:val="00D75444"/>
    <w:rsid w:val="00D77A87"/>
    <w:rsid w:val="00D81CB6"/>
    <w:rsid w:val="00D82631"/>
    <w:rsid w:val="00D852E3"/>
    <w:rsid w:val="00D867E1"/>
    <w:rsid w:val="00D87C75"/>
    <w:rsid w:val="00D91080"/>
    <w:rsid w:val="00D920C9"/>
    <w:rsid w:val="00D9656F"/>
    <w:rsid w:val="00DA1C66"/>
    <w:rsid w:val="00DA420E"/>
    <w:rsid w:val="00DA4933"/>
    <w:rsid w:val="00DA6799"/>
    <w:rsid w:val="00DA766B"/>
    <w:rsid w:val="00DB1744"/>
    <w:rsid w:val="00DB241E"/>
    <w:rsid w:val="00DB5B99"/>
    <w:rsid w:val="00DB7625"/>
    <w:rsid w:val="00DB76C4"/>
    <w:rsid w:val="00DC3657"/>
    <w:rsid w:val="00DC415B"/>
    <w:rsid w:val="00DC59AF"/>
    <w:rsid w:val="00DC5A8C"/>
    <w:rsid w:val="00DD2647"/>
    <w:rsid w:val="00DD3175"/>
    <w:rsid w:val="00DD4E5B"/>
    <w:rsid w:val="00DD5E84"/>
    <w:rsid w:val="00DE303A"/>
    <w:rsid w:val="00DE322C"/>
    <w:rsid w:val="00DE7803"/>
    <w:rsid w:val="00DF0EC6"/>
    <w:rsid w:val="00DF1CDF"/>
    <w:rsid w:val="00DF2CD7"/>
    <w:rsid w:val="00DF2F12"/>
    <w:rsid w:val="00DF372A"/>
    <w:rsid w:val="00DF4C00"/>
    <w:rsid w:val="00DF4F3D"/>
    <w:rsid w:val="00DF65D8"/>
    <w:rsid w:val="00DF6F7C"/>
    <w:rsid w:val="00DF792D"/>
    <w:rsid w:val="00E02E2D"/>
    <w:rsid w:val="00E03D3A"/>
    <w:rsid w:val="00E042E9"/>
    <w:rsid w:val="00E067AF"/>
    <w:rsid w:val="00E06AD9"/>
    <w:rsid w:val="00E07063"/>
    <w:rsid w:val="00E1311D"/>
    <w:rsid w:val="00E14B27"/>
    <w:rsid w:val="00E166DB"/>
    <w:rsid w:val="00E17C78"/>
    <w:rsid w:val="00E252C0"/>
    <w:rsid w:val="00E256D4"/>
    <w:rsid w:val="00E310F8"/>
    <w:rsid w:val="00E32653"/>
    <w:rsid w:val="00E33744"/>
    <w:rsid w:val="00E3532E"/>
    <w:rsid w:val="00E35522"/>
    <w:rsid w:val="00E378D5"/>
    <w:rsid w:val="00E40E55"/>
    <w:rsid w:val="00E422BF"/>
    <w:rsid w:val="00E47C03"/>
    <w:rsid w:val="00E5059B"/>
    <w:rsid w:val="00E55BF5"/>
    <w:rsid w:val="00E57784"/>
    <w:rsid w:val="00E60C37"/>
    <w:rsid w:val="00E63983"/>
    <w:rsid w:val="00E64035"/>
    <w:rsid w:val="00E660D7"/>
    <w:rsid w:val="00E662EC"/>
    <w:rsid w:val="00E66DBE"/>
    <w:rsid w:val="00E70713"/>
    <w:rsid w:val="00E7194E"/>
    <w:rsid w:val="00E71BC0"/>
    <w:rsid w:val="00E72FE9"/>
    <w:rsid w:val="00E73BC4"/>
    <w:rsid w:val="00E746BC"/>
    <w:rsid w:val="00E74A23"/>
    <w:rsid w:val="00E80432"/>
    <w:rsid w:val="00E813DF"/>
    <w:rsid w:val="00E8784D"/>
    <w:rsid w:val="00E962A0"/>
    <w:rsid w:val="00EA00CE"/>
    <w:rsid w:val="00EA0EC0"/>
    <w:rsid w:val="00EA10B1"/>
    <w:rsid w:val="00EA5653"/>
    <w:rsid w:val="00EA5F26"/>
    <w:rsid w:val="00EB34E8"/>
    <w:rsid w:val="00EC13B4"/>
    <w:rsid w:val="00EC4771"/>
    <w:rsid w:val="00EC6641"/>
    <w:rsid w:val="00ED12F9"/>
    <w:rsid w:val="00ED2942"/>
    <w:rsid w:val="00ED36A6"/>
    <w:rsid w:val="00ED5E8E"/>
    <w:rsid w:val="00ED6868"/>
    <w:rsid w:val="00ED7427"/>
    <w:rsid w:val="00EE2577"/>
    <w:rsid w:val="00EE434C"/>
    <w:rsid w:val="00EE4DCD"/>
    <w:rsid w:val="00EE57C3"/>
    <w:rsid w:val="00EE69D2"/>
    <w:rsid w:val="00EE7939"/>
    <w:rsid w:val="00EF12E9"/>
    <w:rsid w:val="00F01B58"/>
    <w:rsid w:val="00F03A43"/>
    <w:rsid w:val="00F1009C"/>
    <w:rsid w:val="00F12C15"/>
    <w:rsid w:val="00F14431"/>
    <w:rsid w:val="00F1617C"/>
    <w:rsid w:val="00F17A6E"/>
    <w:rsid w:val="00F22B25"/>
    <w:rsid w:val="00F247D6"/>
    <w:rsid w:val="00F2622F"/>
    <w:rsid w:val="00F26BD3"/>
    <w:rsid w:val="00F3156A"/>
    <w:rsid w:val="00F32C47"/>
    <w:rsid w:val="00F3727C"/>
    <w:rsid w:val="00F3792C"/>
    <w:rsid w:val="00F40C17"/>
    <w:rsid w:val="00F41A95"/>
    <w:rsid w:val="00F4209E"/>
    <w:rsid w:val="00F43DBC"/>
    <w:rsid w:val="00F53331"/>
    <w:rsid w:val="00F55FE8"/>
    <w:rsid w:val="00F5709B"/>
    <w:rsid w:val="00F62EB3"/>
    <w:rsid w:val="00F63FD1"/>
    <w:rsid w:val="00F66284"/>
    <w:rsid w:val="00F66C47"/>
    <w:rsid w:val="00F675BF"/>
    <w:rsid w:val="00F724F0"/>
    <w:rsid w:val="00F72919"/>
    <w:rsid w:val="00F75547"/>
    <w:rsid w:val="00F76D87"/>
    <w:rsid w:val="00F840BD"/>
    <w:rsid w:val="00F8471F"/>
    <w:rsid w:val="00F907A9"/>
    <w:rsid w:val="00F9628C"/>
    <w:rsid w:val="00F96F4F"/>
    <w:rsid w:val="00F97FF7"/>
    <w:rsid w:val="00FA171F"/>
    <w:rsid w:val="00FA3D94"/>
    <w:rsid w:val="00FA5C49"/>
    <w:rsid w:val="00FA622E"/>
    <w:rsid w:val="00FA6DE2"/>
    <w:rsid w:val="00FA7912"/>
    <w:rsid w:val="00FA7E98"/>
    <w:rsid w:val="00FB249B"/>
    <w:rsid w:val="00FB2A79"/>
    <w:rsid w:val="00FB2C9E"/>
    <w:rsid w:val="00FB43A2"/>
    <w:rsid w:val="00FB7A84"/>
    <w:rsid w:val="00FC30C1"/>
    <w:rsid w:val="00FC30CB"/>
    <w:rsid w:val="00FC354D"/>
    <w:rsid w:val="00FC41AB"/>
    <w:rsid w:val="00FC7339"/>
    <w:rsid w:val="00FC7910"/>
    <w:rsid w:val="00FD11B0"/>
    <w:rsid w:val="00FD2691"/>
    <w:rsid w:val="00FD3123"/>
    <w:rsid w:val="00FD3171"/>
    <w:rsid w:val="00FD4E62"/>
    <w:rsid w:val="00FD5A94"/>
    <w:rsid w:val="00FD630D"/>
    <w:rsid w:val="00FE589C"/>
    <w:rsid w:val="00FE6F59"/>
    <w:rsid w:val="00FE71BC"/>
    <w:rsid w:val="00FE7538"/>
    <w:rsid w:val="00FE771A"/>
    <w:rsid w:val="00FE7764"/>
    <w:rsid w:val="00FF41AF"/>
    <w:rsid w:val="00FF4854"/>
    <w:rsid w:val="00FF59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FD407-F50F-4599-A852-2701E03F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5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0934965">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49347217">
      <w:bodyDiv w:val="1"/>
      <w:marLeft w:val="0"/>
      <w:marRight w:val="0"/>
      <w:marTop w:val="0"/>
      <w:marBottom w:val="0"/>
      <w:divBdr>
        <w:top w:val="none" w:sz="0" w:space="0" w:color="auto"/>
        <w:left w:val="none" w:sz="0" w:space="0" w:color="auto"/>
        <w:bottom w:val="none" w:sz="0" w:space="0" w:color="auto"/>
        <w:right w:val="none" w:sz="0" w:space="0" w:color="auto"/>
      </w:divBdr>
    </w:div>
    <w:div w:id="549807693">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806897423">
      <w:bodyDiv w:val="1"/>
      <w:marLeft w:val="0"/>
      <w:marRight w:val="0"/>
      <w:marTop w:val="0"/>
      <w:marBottom w:val="0"/>
      <w:divBdr>
        <w:top w:val="none" w:sz="0" w:space="0" w:color="auto"/>
        <w:left w:val="none" w:sz="0" w:space="0" w:color="auto"/>
        <w:bottom w:val="none" w:sz="0" w:space="0" w:color="auto"/>
        <w:right w:val="none" w:sz="0" w:space="0" w:color="auto"/>
      </w:divBdr>
    </w:div>
    <w:div w:id="813448314">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187524">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5774410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75163744">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78315777">
      <w:bodyDiv w:val="1"/>
      <w:marLeft w:val="0"/>
      <w:marRight w:val="0"/>
      <w:marTop w:val="0"/>
      <w:marBottom w:val="0"/>
      <w:divBdr>
        <w:top w:val="none" w:sz="0" w:space="0" w:color="auto"/>
        <w:left w:val="none" w:sz="0" w:space="0" w:color="auto"/>
        <w:bottom w:val="none" w:sz="0" w:space="0" w:color="auto"/>
        <w:right w:val="none" w:sz="0" w:space="0" w:color="auto"/>
      </w:divBdr>
    </w:div>
    <w:div w:id="1381704958">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6199572">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3810743">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6621172">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32664601">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05400678">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88498629">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2513107">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101560478">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806B-9E0E-460D-8C31-69CD7534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5605</Words>
  <Characters>30828</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Merlyn Masís Granados</dc:creator>
  <cp:lastModifiedBy>Zoila Rodríguez Tencio</cp:lastModifiedBy>
  <cp:revision>6</cp:revision>
  <cp:lastPrinted>2019-07-19T21:06:00Z</cp:lastPrinted>
  <dcterms:created xsi:type="dcterms:W3CDTF">2020-01-24T15:54:00Z</dcterms:created>
  <dcterms:modified xsi:type="dcterms:W3CDTF">2020-02-14T16:25:00Z</dcterms:modified>
</cp:coreProperties>
</file>