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BE8B5" w14:textId="484E523B" w:rsidR="0064010E" w:rsidRDefault="00B04828">
      <w:bookmarkStart w:id="0" w:name="_GoBack"/>
      <w:r>
        <w:rPr>
          <w:rFonts w:cstheme="minorHAnsi"/>
          <w:b/>
          <w:noProof/>
          <w:lang w:eastAsia="es-CR"/>
        </w:rPr>
        <w:drawing>
          <wp:anchor distT="0" distB="0" distL="114300" distR="114300" simplePos="0" relativeHeight="251659264" behindDoc="1" locked="0" layoutInCell="1" allowOverlap="1" wp14:anchorId="307E4FB0" wp14:editId="5EE40AE9">
            <wp:simplePos x="0" y="0"/>
            <wp:positionH relativeFrom="page">
              <wp:align>left</wp:align>
            </wp:positionH>
            <wp:positionV relativeFrom="paragraph">
              <wp:posOffset>-1096645</wp:posOffset>
            </wp:positionV>
            <wp:extent cx="8037830" cy="10273085"/>
            <wp:effectExtent l="0" t="0" r="127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7830" cy="10273085"/>
                    </a:xfrm>
                    <a:prstGeom prst="rect">
                      <a:avLst/>
                    </a:prstGeom>
                    <a:noFill/>
                  </pic:spPr>
                </pic:pic>
              </a:graphicData>
            </a:graphic>
          </wp:anchor>
        </w:drawing>
      </w:r>
      <w:bookmarkEnd w:id="0"/>
    </w:p>
    <w:p w14:paraId="3C7BAD78" w14:textId="1A215C42" w:rsidR="00B04828" w:rsidRDefault="00B04828" w:rsidP="00B04828">
      <w:pPr>
        <w:tabs>
          <w:tab w:val="left" w:pos="1845"/>
          <w:tab w:val="left" w:pos="2550"/>
          <w:tab w:val="left" w:pos="3225"/>
        </w:tabs>
      </w:pPr>
      <w:r>
        <w:tab/>
      </w:r>
      <w:r>
        <w:tab/>
      </w:r>
      <w:r>
        <w:tab/>
      </w:r>
    </w:p>
    <w:p w14:paraId="1B9290D6" w14:textId="751E3679" w:rsidR="00B04828" w:rsidRPr="00B04828" w:rsidRDefault="00B04828" w:rsidP="00B04828">
      <w:pPr>
        <w:tabs>
          <w:tab w:val="left" w:pos="2910"/>
        </w:tabs>
        <w:jc w:val="center"/>
        <w:rPr>
          <w:rFonts w:ascii="Arial" w:hAnsi="Arial" w:cs="Arial"/>
          <w:b/>
          <w:sz w:val="28"/>
          <w:szCs w:val="28"/>
        </w:rPr>
      </w:pPr>
      <w:r w:rsidRPr="00B04828">
        <w:rPr>
          <w:rFonts w:ascii="Arial" w:hAnsi="Arial" w:cs="Arial"/>
          <w:b/>
          <w:sz w:val="28"/>
          <w:szCs w:val="28"/>
        </w:rPr>
        <w:t>FIDEICOMISO 544 FONAFIFO/ BANCO NACIONAL</w:t>
      </w:r>
    </w:p>
    <w:p w14:paraId="48424B83" w14:textId="77777777" w:rsidR="00B04828" w:rsidRDefault="00B04828" w:rsidP="00B04828">
      <w:pPr>
        <w:ind w:firstLine="708"/>
      </w:pPr>
    </w:p>
    <w:p w14:paraId="1AC1DB00" w14:textId="0D5EC54C" w:rsidR="00B04828" w:rsidRDefault="00B04828"/>
    <w:p w14:paraId="6E046BEE" w14:textId="07C3BAF9" w:rsidR="00B04828" w:rsidRDefault="00B04828">
      <w:r>
        <w:rPr>
          <w:rFonts w:ascii="Arial" w:hAnsi="Arial" w:cs="Arial"/>
          <w:b/>
          <w:noProof/>
          <w:lang w:eastAsia="es-CR"/>
        </w:rPr>
        <w:drawing>
          <wp:anchor distT="0" distB="0" distL="114300" distR="114300" simplePos="0" relativeHeight="251660288" behindDoc="0" locked="0" layoutInCell="1" allowOverlap="1" wp14:anchorId="32C21E60" wp14:editId="5A036B9C">
            <wp:simplePos x="0" y="0"/>
            <wp:positionH relativeFrom="page">
              <wp:posOffset>2752725</wp:posOffset>
            </wp:positionH>
            <wp:positionV relativeFrom="paragraph">
              <wp:posOffset>271145</wp:posOffset>
            </wp:positionV>
            <wp:extent cx="2145665" cy="1158240"/>
            <wp:effectExtent l="0" t="0" r="698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anchor>
        </w:drawing>
      </w:r>
    </w:p>
    <w:p w14:paraId="77882ACF" w14:textId="4DB13F6F" w:rsidR="00B04828" w:rsidRDefault="00B04828"/>
    <w:p w14:paraId="23DB58CC" w14:textId="1124FBC8" w:rsidR="00B04828" w:rsidRDefault="00B04828" w:rsidP="00B04828">
      <w:pPr>
        <w:tabs>
          <w:tab w:val="left" w:pos="6555"/>
        </w:tabs>
      </w:pPr>
      <w:r>
        <w:tab/>
      </w:r>
    </w:p>
    <w:p w14:paraId="280EC11A" w14:textId="34F58F96" w:rsidR="00B04828" w:rsidRDefault="00B04828"/>
    <w:p w14:paraId="4B924AC7" w14:textId="638D9E9A" w:rsidR="00B04828" w:rsidRDefault="00B04828"/>
    <w:p w14:paraId="77E1A439" w14:textId="4C10B870" w:rsidR="00B04828" w:rsidRDefault="00B04828" w:rsidP="00B04828">
      <w:pPr>
        <w:tabs>
          <w:tab w:val="left" w:pos="1878"/>
          <w:tab w:val="left" w:pos="2855"/>
        </w:tabs>
        <w:spacing w:after="160" w:line="259" w:lineRule="auto"/>
        <w:jc w:val="center"/>
        <w:rPr>
          <w:rFonts w:ascii="Arial" w:hAnsi="Arial" w:cs="Arial"/>
          <w:b/>
          <w:sz w:val="28"/>
          <w:szCs w:val="28"/>
        </w:rPr>
      </w:pPr>
    </w:p>
    <w:p w14:paraId="388070C9" w14:textId="4E96E379" w:rsidR="00B04828" w:rsidRDefault="00B04828" w:rsidP="00B04828">
      <w:pPr>
        <w:tabs>
          <w:tab w:val="left" w:pos="1878"/>
          <w:tab w:val="left" w:pos="2855"/>
        </w:tabs>
        <w:spacing w:after="160" w:line="259" w:lineRule="auto"/>
        <w:jc w:val="center"/>
        <w:rPr>
          <w:rFonts w:ascii="Arial" w:hAnsi="Arial" w:cs="Arial"/>
          <w:b/>
          <w:sz w:val="28"/>
          <w:szCs w:val="28"/>
        </w:rPr>
      </w:pPr>
    </w:p>
    <w:p w14:paraId="0DA17905"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04A2920D"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1BC484C6" w14:textId="7B1C3823" w:rsidR="00B04828" w:rsidRPr="0072046E" w:rsidRDefault="00B04828" w:rsidP="00B04828">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14:paraId="5D265CC5" w14:textId="77E10F1E" w:rsidR="00B04828" w:rsidRPr="0072046E" w:rsidRDefault="00E26BCC"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8C0BAA">
        <w:rPr>
          <w:rFonts w:ascii="Arial" w:hAnsi="Arial" w:cs="Arial"/>
          <w:b/>
          <w:sz w:val="28"/>
          <w:szCs w:val="28"/>
        </w:rPr>
        <w:t>I</w:t>
      </w:r>
      <w:r w:rsidR="00B04828" w:rsidRPr="0072046E">
        <w:rPr>
          <w:rFonts w:ascii="Arial" w:hAnsi="Arial" w:cs="Arial"/>
          <w:b/>
          <w:sz w:val="28"/>
          <w:szCs w:val="28"/>
        </w:rPr>
        <w:t xml:space="preserve"> </w:t>
      </w:r>
      <w:r w:rsidR="008C0BAA">
        <w:rPr>
          <w:rFonts w:ascii="Arial" w:hAnsi="Arial" w:cs="Arial"/>
          <w:b/>
          <w:sz w:val="28"/>
          <w:szCs w:val="28"/>
        </w:rPr>
        <w:t>SEMESTRE</w:t>
      </w:r>
    </w:p>
    <w:p w14:paraId="23C1DE4A"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5F7985DD"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541145FA"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5B667BB"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31B63798" w14:textId="609F3004" w:rsidR="00B04828" w:rsidRPr="0072046E" w:rsidRDefault="00E26BCC"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271324">
        <w:rPr>
          <w:rFonts w:ascii="Arial" w:hAnsi="Arial" w:cs="Arial"/>
          <w:b/>
          <w:sz w:val="28"/>
          <w:szCs w:val="28"/>
        </w:rPr>
        <w:t>, 2020</w:t>
      </w:r>
    </w:p>
    <w:p w14:paraId="4B0A5DAD" w14:textId="7B393DBE" w:rsidR="00B04828" w:rsidRDefault="00B04828" w:rsidP="00B04828">
      <w:pPr>
        <w:jc w:val="center"/>
      </w:pPr>
    </w:p>
    <w:p w14:paraId="5E028B25" w14:textId="73701600" w:rsidR="00B04828" w:rsidRDefault="00B04828"/>
    <w:p w14:paraId="2E08EE18" w14:textId="368E84E9" w:rsidR="00B04828" w:rsidRDefault="00B04828" w:rsidP="00B04828">
      <w:pPr>
        <w:tabs>
          <w:tab w:val="left" w:pos="3150"/>
          <w:tab w:val="left" w:pos="3720"/>
        </w:tabs>
      </w:pPr>
      <w:r>
        <w:tab/>
      </w:r>
      <w:r>
        <w:tab/>
      </w:r>
    </w:p>
    <w:p w14:paraId="2E3D8498" w14:textId="753920CC" w:rsidR="00B04828" w:rsidRDefault="00B04828"/>
    <w:sdt>
      <w:sdtPr>
        <w:rPr>
          <w:rFonts w:ascii="Calibri" w:eastAsia="Calibri" w:hAnsi="Calibri" w:cs="Times New Roman"/>
          <w:b w:val="0"/>
          <w:bCs w:val="0"/>
          <w:i w:val="0"/>
          <w:iCs w:val="0"/>
          <w:sz w:val="22"/>
          <w:szCs w:val="22"/>
          <w:lang w:val="es-ES" w:bidi="ar-SA"/>
        </w:rPr>
        <w:id w:val="636839162"/>
        <w:docPartObj>
          <w:docPartGallery w:val="Table of Contents"/>
          <w:docPartUnique/>
        </w:docPartObj>
      </w:sdtPr>
      <w:sdtEndPr/>
      <w:sdtContent>
        <w:p w14:paraId="0CD8CF8B" w14:textId="716EC214" w:rsidR="00B77BF4" w:rsidRPr="0089413E" w:rsidRDefault="00B77BF4">
          <w:pPr>
            <w:pStyle w:val="TtuloTDC"/>
            <w:rPr>
              <w:lang w:val="es-CR"/>
            </w:rPr>
          </w:pPr>
          <w:r>
            <w:rPr>
              <w:lang w:val="es-ES"/>
            </w:rPr>
            <w:t>Tabla de contenido</w:t>
          </w:r>
        </w:p>
        <w:p w14:paraId="71C18E2B" w14:textId="0C576811" w:rsidR="003E258A" w:rsidRDefault="00B77BF4">
          <w:pPr>
            <w:pStyle w:val="TDC2"/>
            <w:tabs>
              <w:tab w:val="left" w:pos="660"/>
              <w:tab w:val="right" w:leader="dot" w:pos="8921"/>
            </w:tabs>
            <w:rPr>
              <w:rFonts w:eastAsiaTheme="minorEastAsia" w:cstheme="minorBidi"/>
              <w:b w:val="0"/>
              <w:bCs w:val="0"/>
              <w:noProof/>
              <w:lang w:val="es-MX" w:eastAsia="es-MX"/>
            </w:rPr>
          </w:pPr>
          <w:r>
            <w:rPr>
              <w:i/>
              <w:iCs/>
              <w:sz w:val="24"/>
              <w:szCs w:val="24"/>
            </w:rPr>
            <w:fldChar w:fldCharType="begin"/>
          </w:r>
          <w:r>
            <w:instrText xml:space="preserve"> TOC \o "1-3" \h \z \u </w:instrText>
          </w:r>
          <w:r>
            <w:rPr>
              <w:i/>
              <w:iCs/>
              <w:sz w:val="24"/>
              <w:szCs w:val="24"/>
            </w:rPr>
            <w:fldChar w:fldCharType="separate"/>
          </w:r>
          <w:hyperlink w:anchor="_Toc30766039" w:history="1">
            <w:r w:rsidR="003E258A" w:rsidRPr="00724E40">
              <w:rPr>
                <w:rStyle w:val="Hipervnculo"/>
                <w:rFonts w:ascii="Arial" w:hAnsi="Arial" w:cs="Arial"/>
                <w:noProof/>
              </w:rPr>
              <w:t>1.</w:t>
            </w:r>
            <w:r w:rsidR="003E258A">
              <w:rPr>
                <w:rFonts w:eastAsiaTheme="minorEastAsia" w:cstheme="minorBidi"/>
                <w:b w:val="0"/>
                <w:bCs w:val="0"/>
                <w:noProof/>
                <w:lang w:val="es-MX" w:eastAsia="es-MX"/>
              </w:rPr>
              <w:tab/>
            </w:r>
            <w:r w:rsidR="003E258A" w:rsidRPr="00724E40">
              <w:rPr>
                <w:rStyle w:val="Hipervnculo"/>
                <w:rFonts w:ascii="Arial" w:hAnsi="Arial" w:cs="Arial"/>
                <w:noProof/>
              </w:rPr>
              <w:t>MARCO GENERAL</w:t>
            </w:r>
            <w:r w:rsidR="003E258A">
              <w:rPr>
                <w:noProof/>
                <w:webHidden/>
              </w:rPr>
              <w:tab/>
            </w:r>
            <w:r w:rsidR="003E258A">
              <w:rPr>
                <w:noProof/>
                <w:webHidden/>
              </w:rPr>
              <w:fldChar w:fldCharType="begin"/>
            </w:r>
            <w:r w:rsidR="003E258A">
              <w:rPr>
                <w:noProof/>
                <w:webHidden/>
              </w:rPr>
              <w:instrText xml:space="preserve"> PAGEREF _Toc30766039 \h </w:instrText>
            </w:r>
            <w:r w:rsidR="003E258A">
              <w:rPr>
                <w:noProof/>
                <w:webHidden/>
              </w:rPr>
            </w:r>
            <w:r w:rsidR="003E258A">
              <w:rPr>
                <w:noProof/>
                <w:webHidden/>
              </w:rPr>
              <w:fldChar w:fldCharType="separate"/>
            </w:r>
            <w:r w:rsidR="003E258A">
              <w:rPr>
                <w:noProof/>
                <w:webHidden/>
              </w:rPr>
              <w:t>4</w:t>
            </w:r>
            <w:r w:rsidR="003E258A">
              <w:rPr>
                <w:noProof/>
                <w:webHidden/>
              </w:rPr>
              <w:fldChar w:fldCharType="end"/>
            </w:r>
          </w:hyperlink>
        </w:p>
        <w:p w14:paraId="2977EBF4" w14:textId="313FC5D0" w:rsidR="003E258A" w:rsidRDefault="001A05A0">
          <w:pPr>
            <w:pStyle w:val="TDC2"/>
            <w:tabs>
              <w:tab w:val="right" w:leader="dot" w:pos="8921"/>
            </w:tabs>
            <w:rPr>
              <w:rFonts w:eastAsiaTheme="minorEastAsia" w:cstheme="minorBidi"/>
              <w:b w:val="0"/>
              <w:bCs w:val="0"/>
              <w:noProof/>
              <w:lang w:val="es-MX" w:eastAsia="es-MX"/>
            </w:rPr>
          </w:pPr>
          <w:hyperlink w:anchor="_Toc30766040" w:history="1">
            <w:r w:rsidR="003E258A" w:rsidRPr="00724E40">
              <w:rPr>
                <w:rStyle w:val="Hipervnculo"/>
                <w:rFonts w:ascii="Arial" w:hAnsi="Arial" w:cs="Arial"/>
                <w:noProof/>
              </w:rPr>
              <w:t>1.1. Marco Jurídico del Fideicomiso 544 FONAFIFO / BNCR</w:t>
            </w:r>
            <w:r w:rsidR="003E258A">
              <w:rPr>
                <w:noProof/>
                <w:webHidden/>
              </w:rPr>
              <w:tab/>
            </w:r>
            <w:r w:rsidR="003E258A">
              <w:rPr>
                <w:noProof/>
                <w:webHidden/>
              </w:rPr>
              <w:fldChar w:fldCharType="begin"/>
            </w:r>
            <w:r w:rsidR="003E258A">
              <w:rPr>
                <w:noProof/>
                <w:webHidden/>
              </w:rPr>
              <w:instrText xml:space="preserve"> PAGEREF _Toc30766040 \h </w:instrText>
            </w:r>
            <w:r w:rsidR="003E258A">
              <w:rPr>
                <w:noProof/>
                <w:webHidden/>
              </w:rPr>
            </w:r>
            <w:r w:rsidR="003E258A">
              <w:rPr>
                <w:noProof/>
                <w:webHidden/>
              </w:rPr>
              <w:fldChar w:fldCharType="separate"/>
            </w:r>
            <w:r w:rsidR="003E258A">
              <w:rPr>
                <w:noProof/>
                <w:webHidden/>
              </w:rPr>
              <w:t>4</w:t>
            </w:r>
            <w:r w:rsidR="003E258A">
              <w:rPr>
                <w:noProof/>
                <w:webHidden/>
              </w:rPr>
              <w:fldChar w:fldCharType="end"/>
            </w:r>
          </w:hyperlink>
        </w:p>
        <w:p w14:paraId="78A3AB81" w14:textId="211F2D60" w:rsidR="003E258A" w:rsidRDefault="001A05A0">
          <w:pPr>
            <w:pStyle w:val="TDC2"/>
            <w:tabs>
              <w:tab w:val="right" w:leader="dot" w:pos="8921"/>
            </w:tabs>
            <w:rPr>
              <w:rFonts w:eastAsiaTheme="minorEastAsia" w:cstheme="minorBidi"/>
              <w:b w:val="0"/>
              <w:bCs w:val="0"/>
              <w:noProof/>
              <w:lang w:val="es-MX" w:eastAsia="es-MX"/>
            </w:rPr>
          </w:pPr>
          <w:hyperlink w:anchor="_Toc30766041" w:history="1">
            <w:r w:rsidR="003E258A" w:rsidRPr="00724E40">
              <w:rPr>
                <w:rStyle w:val="Hipervnculo"/>
                <w:rFonts w:ascii="Arial" w:hAnsi="Arial" w:cs="Arial"/>
                <w:noProof/>
              </w:rPr>
              <w:t>1.2 Finalidades del fideicomiso 544 Fonafifo / BNCR</w:t>
            </w:r>
            <w:r w:rsidR="003E258A">
              <w:rPr>
                <w:noProof/>
                <w:webHidden/>
              </w:rPr>
              <w:tab/>
            </w:r>
            <w:r w:rsidR="003E258A">
              <w:rPr>
                <w:noProof/>
                <w:webHidden/>
              </w:rPr>
              <w:fldChar w:fldCharType="begin"/>
            </w:r>
            <w:r w:rsidR="003E258A">
              <w:rPr>
                <w:noProof/>
                <w:webHidden/>
              </w:rPr>
              <w:instrText xml:space="preserve"> PAGEREF _Toc30766041 \h </w:instrText>
            </w:r>
            <w:r w:rsidR="003E258A">
              <w:rPr>
                <w:noProof/>
                <w:webHidden/>
              </w:rPr>
            </w:r>
            <w:r w:rsidR="003E258A">
              <w:rPr>
                <w:noProof/>
                <w:webHidden/>
              </w:rPr>
              <w:fldChar w:fldCharType="separate"/>
            </w:r>
            <w:r w:rsidR="003E258A">
              <w:rPr>
                <w:noProof/>
                <w:webHidden/>
              </w:rPr>
              <w:t>4</w:t>
            </w:r>
            <w:r w:rsidR="003E258A">
              <w:rPr>
                <w:noProof/>
                <w:webHidden/>
              </w:rPr>
              <w:fldChar w:fldCharType="end"/>
            </w:r>
          </w:hyperlink>
        </w:p>
        <w:p w14:paraId="39F77916" w14:textId="53D0930D" w:rsidR="003E258A" w:rsidRDefault="001A05A0">
          <w:pPr>
            <w:pStyle w:val="TDC2"/>
            <w:tabs>
              <w:tab w:val="right" w:leader="dot" w:pos="8921"/>
            </w:tabs>
            <w:rPr>
              <w:rFonts w:eastAsiaTheme="minorEastAsia" w:cstheme="minorBidi"/>
              <w:b w:val="0"/>
              <w:bCs w:val="0"/>
              <w:noProof/>
              <w:lang w:val="es-MX" w:eastAsia="es-MX"/>
            </w:rPr>
          </w:pPr>
          <w:hyperlink w:anchor="_Toc30766042" w:history="1">
            <w:r w:rsidR="003E258A" w:rsidRPr="00724E40">
              <w:rPr>
                <w:rStyle w:val="Hipervnculo"/>
                <w:rFonts w:ascii="Arial" w:hAnsi="Arial" w:cs="Arial"/>
                <w:noProof/>
              </w:rPr>
              <w:t>1.3 Objetivo General del Fideicomiso 544</w:t>
            </w:r>
            <w:r w:rsidR="003E258A">
              <w:rPr>
                <w:noProof/>
                <w:webHidden/>
              </w:rPr>
              <w:tab/>
            </w:r>
            <w:r w:rsidR="003E258A">
              <w:rPr>
                <w:noProof/>
                <w:webHidden/>
              </w:rPr>
              <w:fldChar w:fldCharType="begin"/>
            </w:r>
            <w:r w:rsidR="003E258A">
              <w:rPr>
                <w:noProof/>
                <w:webHidden/>
              </w:rPr>
              <w:instrText xml:space="preserve"> PAGEREF _Toc30766042 \h </w:instrText>
            </w:r>
            <w:r w:rsidR="003E258A">
              <w:rPr>
                <w:noProof/>
                <w:webHidden/>
              </w:rPr>
            </w:r>
            <w:r w:rsidR="003E258A">
              <w:rPr>
                <w:noProof/>
                <w:webHidden/>
              </w:rPr>
              <w:fldChar w:fldCharType="separate"/>
            </w:r>
            <w:r w:rsidR="003E258A">
              <w:rPr>
                <w:noProof/>
                <w:webHidden/>
              </w:rPr>
              <w:t>4</w:t>
            </w:r>
            <w:r w:rsidR="003E258A">
              <w:rPr>
                <w:noProof/>
                <w:webHidden/>
              </w:rPr>
              <w:fldChar w:fldCharType="end"/>
            </w:r>
          </w:hyperlink>
        </w:p>
        <w:p w14:paraId="65ED1955" w14:textId="4D651DEF" w:rsidR="003E258A" w:rsidRDefault="001A05A0">
          <w:pPr>
            <w:pStyle w:val="TDC2"/>
            <w:tabs>
              <w:tab w:val="right" w:leader="dot" w:pos="8921"/>
            </w:tabs>
            <w:rPr>
              <w:rFonts w:eastAsiaTheme="minorEastAsia" w:cstheme="minorBidi"/>
              <w:b w:val="0"/>
              <w:bCs w:val="0"/>
              <w:noProof/>
              <w:lang w:val="es-MX" w:eastAsia="es-MX"/>
            </w:rPr>
          </w:pPr>
          <w:hyperlink w:anchor="_Toc30766043" w:history="1">
            <w:r w:rsidR="003E258A" w:rsidRPr="00724E40">
              <w:rPr>
                <w:rStyle w:val="Hipervnculo"/>
                <w:rFonts w:ascii="Arial" w:hAnsi="Arial" w:cs="Arial"/>
                <w:noProof/>
              </w:rPr>
              <w:t>1.4 Objetivos Específicos:</w:t>
            </w:r>
            <w:r w:rsidR="003E258A">
              <w:rPr>
                <w:noProof/>
                <w:webHidden/>
              </w:rPr>
              <w:tab/>
            </w:r>
            <w:r w:rsidR="003E258A">
              <w:rPr>
                <w:noProof/>
                <w:webHidden/>
              </w:rPr>
              <w:fldChar w:fldCharType="begin"/>
            </w:r>
            <w:r w:rsidR="003E258A">
              <w:rPr>
                <w:noProof/>
                <w:webHidden/>
              </w:rPr>
              <w:instrText xml:space="preserve"> PAGEREF _Toc30766043 \h </w:instrText>
            </w:r>
            <w:r w:rsidR="003E258A">
              <w:rPr>
                <w:noProof/>
                <w:webHidden/>
              </w:rPr>
            </w:r>
            <w:r w:rsidR="003E258A">
              <w:rPr>
                <w:noProof/>
                <w:webHidden/>
              </w:rPr>
              <w:fldChar w:fldCharType="separate"/>
            </w:r>
            <w:r w:rsidR="003E258A">
              <w:rPr>
                <w:noProof/>
                <w:webHidden/>
              </w:rPr>
              <w:t>5</w:t>
            </w:r>
            <w:r w:rsidR="003E258A">
              <w:rPr>
                <w:noProof/>
                <w:webHidden/>
              </w:rPr>
              <w:fldChar w:fldCharType="end"/>
            </w:r>
          </w:hyperlink>
        </w:p>
        <w:p w14:paraId="53F1B1A3" w14:textId="67E98CD1" w:rsidR="003E258A" w:rsidRDefault="001A05A0">
          <w:pPr>
            <w:pStyle w:val="TDC1"/>
            <w:tabs>
              <w:tab w:val="right" w:leader="dot" w:pos="8921"/>
            </w:tabs>
            <w:rPr>
              <w:rFonts w:eastAsiaTheme="minorEastAsia" w:cstheme="minorBidi"/>
              <w:b w:val="0"/>
              <w:bCs w:val="0"/>
              <w:i w:val="0"/>
              <w:iCs w:val="0"/>
              <w:noProof/>
              <w:sz w:val="22"/>
              <w:szCs w:val="22"/>
              <w:lang w:val="es-MX" w:eastAsia="es-MX"/>
            </w:rPr>
          </w:pPr>
          <w:hyperlink w:anchor="_Toc30766044" w:history="1">
            <w:r w:rsidR="003E258A" w:rsidRPr="00724E40">
              <w:rPr>
                <w:rStyle w:val="Hipervnculo"/>
                <w:rFonts w:ascii="Arial" w:hAnsi="Arial" w:cs="Arial"/>
                <w:noProof/>
                <w:lang w:bidi="en-US"/>
              </w:rPr>
              <w:t>2. EJECUCION FISICA</w:t>
            </w:r>
            <w:r w:rsidR="003E258A">
              <w:rPr>
                <w:noProof/>
                <w:webHidden/>
              </w:rPr>
              <w:tab/>
            </w:r>
            <w:r w:rsidR="003E258A">
              <w:rPr>
                <w:noProof/>
                <w:webHidden/>
              </w:rPr>
              <w:fldChar w:fldCharType="begin"/>
            </w:r>
            <w:r w:rsidR="003E258A">
              <w:rPr>
                <w:noProof/>
                <w:webHidden/>
              </w:rPr>
              <w:instrText xml:space="preserve"> PAGEREF _Toc30766044 \h </w:instrText>
            </w:r>
            <w:r w:rsidR="003E258A">
              <w:rPr>
                <w:noProof/>
                <w:webHidden/>
              </w:rPr>
            </w:r>
            <w:r w:rsidR="003E258A">
              <w:rPr>
                <w:noProof/>
                <w:webHidden/>
              </w:rPr>
              <w:fldChar w:fldCharType="separate"/>
            </w:r>
            <w:r w:rsidR="003E258A">
              <w:rPr>
                <w:noProof/>
                <w:webHidden/>
              </w:rPr>
              <w:t>6</w:t>
            </w:r>
            <w:r w:rsidR="003E258A">
              <w:rPr>
                <w:noProof/>
                <w:webHidden/>
              </w:rPr>
              <w:fldChar w:fldCharType="end"/>
            </w:r>
          </w:hyperlink>
        </w:p>
        <w:p w14:paraId="7A38994C" w14:textId="0D43EF4A" w:rsidR="003E258A" w:rsidRDefault="001A05A0">
          <w:pPr>
            <w:pStyle w:val="TDC1"/>
            <w:tabs>
              <w:tab w:val="left" w:pos="440"/>
              <w:tab w:val="right" w:leader="dot" w:pos="8921"/>
            </w:tabs>
            <w:rPr>
              <w:rFonts w:eastAsiaTheme="minorEastAsia" w:cstheme="minorBidi"/>
              <w:b w:val="0"/>
              <w:bCs w:val="0"/>
              <w:i w:val="0"/>
              <w:iCs w:val="0"/>
              <w:noProof/>
              <w:sz w:val="22"/>
              <w:szCs w:val="22"/>
              <w:lang w:val="es-MX" w:eastAsia="es-MX"/>
            </w:rPr>
          </w:pPr>
          <w:hyperlink w:anchor="_Toc30766045" w:history="1">
            <w:r w:rsidR="003E258A" w:rsidRPr="00724E40">
              <w:rPr>
                <w:rStyle w:val="Hipervnculo"/>
                <w:rFonts w:ascii="Arial" w:hAnsi="Arial" w:cs="Arial"/>
                <w:noProof/>
              </w:rPr>
              <w:t>a)</w:t>
            </w:r>
            <w:r w:rsidR="003E258A">
              <w:rPr>
                <w:rFonts w:eastAsiaTheme="minorEastAsia" w:cstheme="minorBidi"/>
                <w:b w:val="0"/>
                <w:bCs w:val="0"/>
                <w:i w:val="0"/>
                <w:iCs w:val="0"/>
                <w:noProof/>
                <w:sz w:val="22"/>
                <w:szCs w:val="22"/>
                <w:lang w:val="es-MX" w:eastAsia="es-MX"/>
              </w:rPr>
              <w:tab/>
            </w:r>
            <w:r w:rsidR="003E258A" w:rsidRPr="00724E40">
              <w:rPr>
                <w:rStyle w:val="Hipervnculo"/>
                <w:rFonts w:ascii="Arial" w:hAnsi="Arial" w:cs="Arial"/>
                <w:noProof/>
              </w:rPr>
              <w:t>Resultados de la Ejecución Presupuestaria</w:t>
            </w:r>
            <w:r w:rsidR="003E258A">
              <w:rPr>
                <w:noProof/>
                <w:webHidden/>
              </w:rPr>
              <w:tab/>
            </w:r>
            <w:r w:rsidR="003E258A">
              <w:rPr>
                <w:noProof/>
                <w:webHidden/>
              </w:rPr>
              <w:fldChar w:fldCharType="begin"/>
            </w:r>
            <w:r w:rsidR="003E258A">
              <w:rPr>
                <w:noProof/>
                <w:webHidden/>
              </w:rPr>
              <w:instrText xml:space="preserve"> PAGEREF _Toc30766045 \h </w:instrText>
            </w:r>
            <w:r w:rsidR="003E258A">
              <w:rPr>
                <w:noProof/>
                <w:webHidden/>
              </w:rPr>
            </w:r>
            <w:r w:rsidR="003E258A">
              <w:rPr>
                <w:noProof/>
                <w:webHidden/>
              </w:rPr>
              <w:fldChar w:fldCharType="separate"/>
            </w:r>
            <w:r w:rsidR="003E258A">
              <w:rPr>
                <w:noProof/>
                <w:webHidden/>
              </w:rPr>
              <w:t>8</w:t>
            </w:r>
            <w:r w:rsidR="003E258A">
              <w:rPr>
                <w:noProof/>
                <w:webHidden/>
              </w:rPr>
              <w:fldChar w:fldCharType="end"/>
            </w:r>
          </w:hyperlink>
        </w:p>
        <w:p w14:paraId="685DE5B4" w14:textId="597122F2" w:rsidR="003E258A" w:rsidRDefault="001A05A0">
          <w:pPr>
            <w:pStyle w:val="TDC3"/>
            <w:tabs>
              <w:tab w:val="right" w:leader="dot" w:pos="8921"/>
            </w:tabs>
            <w:rPr>
              <w:rFonts w:eastAsiaTheme="minorEastAsia" w:cstheme="minorBidi"/>
              <w:noProof/>
              <w:sz w:val="22"/>
              <w:szCs w:val="22"/>
              <w:lang w:val="es-MX" w:eastAsia="es-MX"/>
            </w:rPr>
          </w:pPr>
          <w:hyperlink w:anchor="_Toc30766046" w:history="1">
            <w:r w:rsidR="003E258A" w:rsidRPr="00724E40">
              <w:rPr>
                <w:rStyle w:val="Hipervnculo"/>
                <w:rFonts w:ascii="Arial" w:hAnsi="Arial" w:cs="Arial"/>
                <w:noProof/>
              </w:rPr>
              <w:t>3.  Ejecución Financiera</w:t>
            </w:r>
            <w:r w:rsidR="003E258A">
              <w:rPr>
                <w:noProof/>
                <w:webHidden/>
              </w:rPr>
              <w:tab/>
            </w:r>
            <w:r w:rsidR="003E258A">
              <w:rPr>
                <w:noProof/>
                <w:webHidden/>
              </w:rPr>
              <w:fldChar w:fldCharType="begin"/>
            </w:r>
            <w:r w:rsidR="003E258A">
              <w:rPr>
                <w:noProof/>
                <w:webHidden/>
              </w:rPr>
              <w:instrText xml:space="preserve"> PAGEREF _Toc30766046 \h </w:instrText>
            </w:r>
            <w:r w:rsidR="003E258A">
              <w:rPr>
                <w:noProof/>
                <w:webHidden/>
              </w:rPr>
            </w:r>
            <w:r w:rsidR="003E258A">
              <w:rPr>
                <w:noProof/>
                <w:webHidden/>
              </w:rPr>
              <w:fldChar w:fldCharType="separate"/>
            </w:r>
            <w:r w:rsidR="003E258A">
              <w:rPr>
                <w:noProof/>
                <w:webHidden/>
              </w:rPr>
              <w:t>8</w:t>
            </w:r>
            <w:r w:rsidR="003E258A">
              <w:rPr>
                <w:noProof/>
                <w:webHidden/>
              </w:rPr>
              <w:fldChar w:fldCharType="end"/>
            </w:r>
          </w:hyperlink>
        </w:p>
        <w:p w14:paraId="75421636" w14:textId="61DD5053" w:rsidR="003E258A" w:rsidRDefault="001A05A0">
          <w:pPr>
            <w:pStyle w:val="TDC3"/>
            <w:tabs>
              <w:tab w:val="right" w:leader="dot" w:pos="8921"/>
            </w:tabs>
            <w:rPr>
              <w:rFonts w:eastAsiaTheme="minorEastAsia" w:cstheme="minorBidi"/>
              <w:noProof/>
              <w:sz w:val="22"/>
              <w:szCs w:val="22"/>
              <w:lang w:val="es-MX" w:eastAsia="es-MX"/>
            </w:rPr>
          </w:pPr>
          <w:hyperlink w:anchor="_Toc30766047" w:history="1">
            <w:r w:rsidR="003E258A" w:rsidRPr="00724E40">
              <w:rPr>
                <w:rStyle w:val="Hipervnculo"/>
                <w:rFonts w:ascii="Arial" w:hAnsi="Arial" w:cs="Arial"/>
                <w:noProof/>
              </w:rPr>
              <w:t>3.1 Ejecución del Presupuesto de Ingresos</w:t>
            </w:r>
            <w:r w:rsidR="003E258A">
              <w:rPr>
                <w:noProof/>
                <w:webHidden/>
              </w:rPr>
              <w:tab/>
            </w:r>
            <w:r w:rsidR="003E258A">
              <w:rPr>
                <w:noProof/>
                <w:webHidden/>
              </w:rPr>
              <w:fldChar w:fldCharType="begin"/>
            </w:r>
            <w:r w:rsidR="003E258A">
              <w:rPr>
                <w:noProof/>
                <w:webHidden/>
              </w:rPr>
              <w:instrText xml:space="preserve"> PAGEREF _Toc30766047 \h </w:instrText>
            </w:r>
            <w:r w:rsidR="003E258A">
              <w:rPr>
                <w:noProof/>
                <w:webHidden/>
              </w:rPr>
            </w:r>
            <w:r w:rsidR="003E258A">
              <w:rPr>
                <w:noProof/>
                <w:webHidden/>
              </w:rPr>
              <w:fldChar w:fldCharType="separate"/>
            </w:r>
            <w:r w:rsidR="003E258A">
              <w:rPr>
                <w:noProof/>
                <w:webHidden/>
              </w:rPr>
              <w:t>8</w:t>
            </w:r>
            <w:r w:rsidR="003E258A">
              <w:rPr>
                <w:noProof/>
                <w:webHidden/>
              </w:rPr>
              <w:fldChar w:fldCharType="end"/>
            </w:r>
          </w:hyperlink>
        </w:p>
        <w:p w14:paraId="035AFE12" w14:textId="3C418F82" w:rsidR="003E258A" w:rsidRDefault="001A05A0">
          <w:pPr>
            <w:pStyle w:val="TDC3"/>
            <w:tabs>
              <w:tab w:val="right" w:leader="dot" w:pos="8921"/>
            </w:tabs>
            <w:rPr>
              <w:rFonts w:eastAsiaTheme="minorEastAsia" w:cstheme="minorBidi"/>
              <w:noProof/>
              <w:sz w:val="22"/>
              <w:szCs w:val="22"/>
              <w:lang w:val="es-MX" w:eastAsia="es-MX"/>
            </w:rPr>
          </w:pPr>
          <w:hyperlink w:anchor="_Toc30766048" w:history="1">
            <w:r w:rsidR="003E258A" w:rsidRPr="00724E40">
              <w:rPr>
                <w:rStyle w:val="Hipervnculo"/>
                <w:rFonts w:ascii="Arial" w:hAnsi="Arial" w:cs="Arial"/>
                <w:noProof/>
              </w:rPr>
              <w:t>3.2 Ejecución del Presupuesto de Egresos</w:t>
            </w:r>
            <w:r w:rsidR="003E258A">
              <w:rPr>
                <w:noProof/>
                <w:webHidden/>
              </w:rPr>
              <w:tab/>
            </w:r>
            <w:r w:rsidR="003E258A">
              <w:rPr>
                <w:noProof/>
                <w:webHidden/>
              </w:rPr>
              <w:fldChar w:fldCharType="begin"/>
            </w:r>
            <w:r w:rsidR="003E258A">
              <w:rPr>
                <w:noProof/>
                <w:webHidden/>
              </w:rPr>
              <w:instrText xml:space="preserve"> PAGEREF _Toc30766048 \h </w:instrText>
            </w:r>
            <w:r w:rsidR="003E258A">
              <w:rPr>
                <w:noProof/>
                <w:webHidden/>
              </w:rPr>
            </w:r>
            <w:r w:rsidR="003E258A">
              <w:rPr>
                <w:noProof/>
                <w:webHidden/>
              </w:rPr>
              <w:fldChar w:fldCharType="separate"/>
            </w:r>
            <w:r w:rsidR="003E258A">
              <w:rPr>
                <w:noProof/>
                <w:webHidden/>
              </w:rPr>
              <w:t>9</w:t>
            </w:r>
            <w:r w:rsidR="003E258A">
              <w:rPr>
                <w:noProof/>
                <w:webHidden/>
              </w:rPr>
              <w:fldChar w:fldCharType="end"/>
            </w:r>
          </w:hyperlink>
        </w:p>
        <w:p w14:paraId="54D1B41B" w14:textId="43092B72" w:rsidR="003E258A" w:rsidRDefault="001A05A0">
          <w:pPr>
            <w:pStyle w:val="TDC1"/>
            <w:tabs>
              <w:tab w:val="right" w:leader="dot" w:pos="8921"/>
            </w:tabs>
            <w:rPr>
              <w:rFonts w:eastAsiaTheme="minorEastAsia" w:cstheme="minorBidi"/>
              <w:b w:val="0"/>
              <w:bCs w:val="0"/>
              <w:i w:val="0"/>
              <w:iCs w:val="0"/>
              <w:noProof/>
              <w:sz w:val="22"/>
              <w:szCs w:val="22"/>
              <w:lang w:val="es-MX" w:eastAsia="es-MX"/>
            </w:rPr>
          </w:pPr>
          <w:hyperlink w:anchor="_Toc30766049" w:history="1">
            <w:r w:rsidR="003E258A" w:rsidRPr="00724E40">
              <w:rPr>
                <w:rStyle w:val="Hipervnculo"/>
                <w:rFonts w:ascii="Arial" w:hAnsi="Arial" w:cs="Arial"/>
                <w:noProof/>
                <w:lang w:bidi="en-US"/>
              </w:rPr>
              <w:t>b) Información Complementaria</w:t>
            </w:r>
            <w:r w:rsidR="003E258A">
              <w:rPr>
                <w:noProof/>
                <w:webHidden/>
              </w:rPr>
              <w:tab/>
            </w:r>
            <w:r w:rsidR="003E258A">
              <w:rPr>
                <w:noProof/>
                <w:webHidden/>
              </w:rPr>
              <w:fldChar w:fldCharType="begin"/>
            </w:r>
            <w:r w:rsidR="003E258A">
              <w:rPr>
                <w:noProof/>
                <w:webHidden/>
              </w:rPr>
              <w:instrText xml:space="preserve"> PAGEREF _Toc30766049 \h </w:instrText>
            </w:r>
            <w:r w:rsidR="003E258A">
              <w:rPr>
                <w:noProof/>
                <w:webHidden/>
              </w:rPr>
            </w:r>
            <w:r w:rsidR="003E258A">
              <w:rPr>
                <w:noProof/>
                <w:webHidden/>
              </w:rPr>
              <w:fldChar w:fldCharType="separate"/>
            </w:r>
            <w:r w:rsidR="003E258A">
              <w:rPr>
                <w:noProof/>
                <w:webHidden/>
              </w:rPr>
              <w:t>10</w:t>
            </w:r>
            <w:r w:rsidR="003E258A">
              <w:rPr>
                <w:noProof/>
                <w:webHidden/>
              </w:rPr>
              <w:fldChar w:fldCharType="end"/>
            </w:r>
          </w:hyperlink>
        </w:p>
        <w:p w14:paraId="0BF75929" w14:textId="46C38095" w:rsidR="003E258A" w:rsidRDefault="001A05A0">
          <w:pPr>
            <w:pStyle w:val="TDC2"/>
            <w:tabs>
              <w:tab w:val="right" w:leader="dot" w:pos="8921"/>
            </w:tabs>
            <w:rPr>
              <w:rFonts w:eastAsiaTheme="minorEastAsia" w:cstheme="minorBidi"/>
              <w:b w:val="0"/>
              <w:bCs w:val="0"/>
              <w:noProof/>
              <w:lang w:val="es-MX" w:eastAsia="es-MX"/>
            </w:rPr>
          </w:pPr>
          <w:hyperlink w:anchor="_Toc30766050" w:history="1">
            <w:r w:rsidR="003E258A" w:rsidRPr="00724E40">
              <w:rPr>
                <w:rStyle w:val="Hipervnculo"/>
                <w:rFonts w:ascii="Arial" w:hAnsi="Arial" w:cs="Arial"/>
                <w:noProof/>
              </w:rPr>
              <w:t>4. COMENTARIOS DE INGRESOS</w:t>
            </w:r>
            <w:r w:rsidR="003E258A">
              <w:rPr>
                <w:noProof/>
                <w:webHidden/>
              </w:rPr>
              <w:tab/>
            </w:r>
            <w:r w:rsidR="003E258A">
              <w:rPr>
                <w:noProof/>
                <w:webHidden/>
              </w:rPr>
              <w:fldChar w:fldCharType="begin"/>
            </w:r>
            <w:r w:rsidR="003E258A">
              <w:rPr>
                <w:noProof/>
                <w:webHidden/>
              </w:rPr>
              <w:instrText xml:space="preserve"> PAGEREF _Toc30766050 \h </w:instrText>
            </w:r>
            <w:r w:rsidR="003E258A">
              <w:rPr>
                <w:noProof/>
                <w:webHidden/>
              </w:rPr>
            </w:r>
            <w:r w:rsidR="003E258A">
              <w:rPr>
                <w:noProof/>
                <w:webHidden/>
              </w:rPr>
              <w:fldChar w:fldCharType="separate"/>
            </w:r>
            <w:r w:rsidR="003E258A">
              <w:rPr>
                <w:noProof/>
                <w:webHidden/>
              </w:rPr>
              <w:t>10</w:t>
            </w:r>
            <w:r w:rsidR="003E258A">
              <w:rPr>
                <w:noProof/>
                <w:webHidden/>
              </w:rPr>
              <w:fldChar w:fldCharType="end"/>
            </w:r>
          </w:hyperlink>
        </w:p>
        <w:p w14:paraId="2B243C35" w14:textId="4FF4CD66" w:rsidR="003E258A" w:rsidRDefault="001A05A0">
          <w:pPr>
            <w:pStyle w:val="TDC2"/>
            <w:tabs>
              <w:tab w:val="right" w:leader="dot" w:pos="8921"/>
            </w:tabs>
            <w:rPr>
              <w:rFonts w:eastAsiaTheme="minorEastAsia" w:cstheme="minorBidi"/>
              <w:b w:val="0"/>
              <w:bCs w:val="0"/>
              <w:noProof/>
              <w:lang w:val="es-MX" w:eastAsia="es-MX"/>
            </w:rPr>
          </w:pPr>
          <w:hyperlink w:anchor="_Toc30766051" w:history="1">
            <w:r w:rsidR="003E258A" w:rsidRPr="00724E40">
              <w:rPr>
                <w:rStyle w:val="Hipervnculo"/>
                <w:rFonts w:ascii="Arial" w:hAnsi="Arial" w:cs="Arial"/>
                <w:noProof/>
              </w:rPr>
              <w:t>5. COMENTARIOS DE EGRESOS</w:t>
            </w:r>
            <w:r w:rsidR="003E258A">
              <w:rPr>
                <w:noProof/>
                <w:webHidden/>
              </w:rPr>
              <w:tab/>
            </w:r>
            <w:r w:rsidR="003E258A">
              <w:rPr>
                <w:noProof/>
                <w:webHidden/>
              </w:rPr>
              <w:fldChar w:fldCharType="begin"/>
            </w:r>
            <w:r w:rsidR="003E258A">
              <w:rPr>
                <w:noProof/>
                <w:webHidden/>
              </w:rPr>
              <w:instrText xml:space="preserve"> PAGEREF _Toc30766051 \h </w:instrText>
            </w:r>
            <w:r w:rsidR="003E258A">
              <w:rPr>
                <w:noProof/>
                <w:webHidden/>
              </w:rPr>
            </w:r>
            <w:r w:rsidR="003E258A">
              <w:rPr>
                <w:noProof/>
                <w:webHidden/>
              </w:rPr>
              <w:fldChar w:fldCharType="separate"/>
            </w:r>
            <w:r w:rsidR="003E258A">
              <w:rPr>
                <w:noProof/>
                <w:webHidden/>
              </w:rPr>
              <w:t>12</w:t>
            </w:r>
            <w:r w:rsidR="003E258A">
              <w:rPr>
                <w:noProof/>
                <w:webHidden/>
              </w:rPr>
              <w:fldChar w:fldCharType="end"/>
            </w:r>
          </w:hyperlink>
        </w:p>
        <w:p w14:paraId="28268D94" w14:textId="76B709E7" w:rsidR="003E258A" w:rsidRDefault="001A05A0">
          <w:pPr>
            <w:pStyle w:val="TDC2"/>
            <w:tabs>
              <w:tab w:val="right" w:leader="dot" w:pos="8921"/>
            </w:tabs>
            <w:rPr>
              <w:rFonts w:eastAsiaTheme="minorEastAsia" w:cstheme="minorBidi"/>
              <w:b w:val="0"/>
              <w:bCs w:val="0"/>
              <w:noProof/>
              <w:lang w:val="es-MX" w:eastAsia="es-MX"/>
            </w:rPr>
          </w:pPr>
          <w:hyperlink w:anchor="_Toc30766052" w:history="1">
            <w:r w:rsidR="003E258A" w:rsidRPr="00724E40">
              <w:rPr>
                <w:rStyle w:val="Hipervnculo"/>
                <w:rFonts w:ascii="Arial" w:hAnsi="Arial" w:cs="Arial"/>
                <w:noProof/>
              </w:rPr>
              <w:t>6. EJECUCION DEL PRESUPUESTO DE EGRESOS POR PROGRAMA</w:t>
            </w:r>
            <w:r w:rsidR="003E258A">
              <w:rPr>
                <w:noProof/>
                <w:webHidden/>
              </w:rPr>
              <w:tab/>
            </w:r>
            <w:r w:rsidR="003E258A">
              <w:rPr>
                <w:noProof/>
                <w:webHidden/>
              </w:rPr>
              <w:fldChar w:fldCharType="begin"/>
            </w:r>
            <w:r w:rsidR="003E258A">
              <w:rPr>
                <w:noProof/>
                <w:webHidden/>
              </w:rPr>
              <w:instrText xml:space="preserve"> PAGEREF _Toc30766052 \h </w:instrText>
            </w:r>
            <w:r w:rsidR="003E258A">
              <w:rPr>
                <w:noProof/>
                <w:webHidden/>
              </w:rPr>
            </w:r>
            <w:r w:rsidR="003E258A">
              <w:rPr>
                <w:noProof/>
                <w:webHidden/>
              </w:rPr>
              <w:fldChar w:fldCharType="separate"/>
            </w:r>
            <w:r w:rsidR="003E258A">
              <w:rPr>
                <w:noProof/>
                <w:webHidden/>
              </w:rPr>
              <w:t>17</w:t>
            </w:r>
            <w:r w:rsidR="003E258A">
              <w:rPr>
                <w:noProof/>
                <w:webHidden/>
              </w:rPr>
              <w:fldChar w:fldCharType="end"/>
            </w:r>
          </w:hyperlink>
        </w:p>
        <w:p w14:paraId="6A1235D0" w14:textId="38BC41EB" w:rsidR="003E258A" w:rsidRDefault="001A05A0">
          <w:pPr>
            <w:pStyle w:val="TDC2"/>
            <w:tabs>
              <w:tab w:val="left" w:pos="660"/>
              <w:tab w:val="right" w:leader="dot" w:pos="8921"/>
            </w:tabs>
            <w:rPr>
              <w:rFonts w:eastAsiaTheme="minorEastAsia" w:cstheme="minorBidi"/>
              <w:b w:val="0"/>
              <w:bCs w:val="0"/>
              <w:noProof/>
              <w:lang w:val="es-MX" w:eastAsia="es-MX"/>
            </w:rPr>
          </w:pPr>
          <w:hyperlink w:anchor="_Toc30766053" w:history="1">
            <w:r w:rsidR="003E258A" w:rsidRPr="00724E40">
              <w:rPr>
                <w:rStyle w:val="Hipervnculo"/>
                <w:rFonts w:ascii="Arial" w:hAnsi="Arial" w:cs="Arial"/>
                <w:noProof/>
              </w:rPr>
              <w:t>7.</w:t>
            </w:r>
            <w:r w:rsidR="003E258A">
              <w:rPr>
                <w:rFonts w:eastAsiaTheme="minorEastAsia" w:cstheme="minorBidi"/>
                <w:b w:val="0"/>
                <w:bCs w:val="0"/>
                <w:noProof/>
                <w:lang w:val="es-MX" w:eastAsia="es-MX"/>
              </w:rPr>
              <w:tab/>
            </w:r>
            <w:r w:rsidR="003E258A" w:rsidRPr="00724E40">
              <w:rPr>
                <w:rStyle w:val="Hipervnculo"/>
                <w:rFonts w:ascii="Arial" w:hAnsi="Arial" w:cs="Arial"/>
                <w:noProof/>
              </w:rPr>
              <w:t>LIQUIDACION PRESUPUESTARIA</w:t>
            </w:r>
            <w:r w:rsidR="003E258A">
              <w:rPr>
                <w:noProof/>
                <w:webHidden/>
              </w:rPr>
              <w:tab/>
            </w:r>
            <w:r w:rsidR="003E258A">
              <w:rPr>
                <w:noProof/>
                <w:webHidden/>
              </w:rPr>
              <w:fldChar w:fldCharType="begin"/>
            </w:r>
            <w:r w:rsidR="003E258A">
              <w:rPr>
                <w:noProof/>
                <w:webHidden/>
              </w:rPr>
              <w:instrText xml:space="preserve"> PAGEREF _Toc30766053 \h </w:instrText>
            </w:r>
            <w:r w:rsidR="003E258A">
              <w:rPr>
                <w:noProof/>
                <w:webHidden/>
              </w:rPr>
            </w:r>
            <w:r w:rsidR="003E258A">
              <w:rPr>
                <w:noProof/>
                <w:webHidden/>
              </w:rPr>
              <w:fldChar w:fldCharType="separate"/>
            </w:r>
            <w:r w:rsidR="003E258A">
              <w:rPr>
                <w:noProof/>
                <w:webHidden/>
              </w:rPr>
              <w:t>18</w:t>
            </w:r>
            <w:r w:rsidR="003E258A">
              <w:rPr>
                <w:noProof/>
                <w:webHidden/>
              </w:rPr>
              <w:fldChar w:fldCharType="end"/>
            </w:r>
          </w:hyperlink>
        </w:p>
        <w:p w14:paraId="749EC4A2" w14:textId="683C70D5" w:rsidR="00B77BF4" w:rsidRDefault="00B77BF4">
          <w:r>
            <w:rPr>
              <w:b/>
              <w:bCs/>
              <w:lang w:val="es-ES"/>
            </w:rPr>
            <w:fldChar w:fldCharType="end"/>
          </w:r>
        </w:p>
      </w:sdtContent>
    </w:sdt>
    <w:p w14:paraId="416F19BC" w14:textId="77777777" w:rsidR="0064010E" w:rsidRDefault="0064010E" w:rsidP="0064010E">
      <w:pPr>
        <w:spacing w:line="240" w:lineRule="auto"/>
        <w:jc w:val="both"/>
        <w:rPr>
          <w:rFonts w:ascii="Arial" w:hAnsi="Arial" w:cs="Arial"/>
          <w:b/>
          <w:noProof/>
          <w:lang w:eastAsia="es-CR"/>
        </w:rPr>
      </w:pPr>
    </w:p>
    <w:p w14:paraId="5E3B1165" w14:textId="77777777" w:rsidR="001B61A5" w:rsidRDefault="001B61A5" w:rsidP="0064010E">
      <w:pPr>
        <w:spacing w:line="240" w:lineRule="auto"/>
        <w:jc w:val="both"/>
        <w:rPr>
          <w:rFonts w:ascii="Arial" w:hAnsi="Arial" w:cs="Arial"/>
          <w:b/>
          <w:noProof/>
          <w:lang w:eastAsia="es-CR"/>
        </w:rPr>
      </w:pPr>
    </w:p>
    <w:p w14:paraId="1B173034" w14:textId="77777777" w:rsidR="001B61A5" w:rsidRDefault="001B61A5" w:rsidP="0064010E">
      <w:pPr>
        <w:spacing w:line="240" w:lineRule="auto"/>
        <w:jc w:val="both"/>
        <w:rPr>
          <w:rFonts w:ascii="Arial" w:hAnsi="Arial" w:cs="Arial"/>
          <w:b/>
          <w:noProof/>
          <w:lang w:eastAsia="es-CR"/>
        </w:rPr>
      </w:pPr>
    </w:p>
    <w:p w14:paraId="63A0EC91" w14:textId="77777777" w:rsidR="004D6CB4" w:rsidRDefault="004D6CB4" w:rsidP="00CA7ADD">
      <w:pPr>
        <w:spacing w:line="240" w:lineRule="auto"/>
        <w:rPr>
          <w:rFonts w:ascii="Arial" w:hAnsi="Arial" w:cs="Arial"/>
          <w:b/>
          <w:noProof/>
          <w:highlight w:val="yellow"/>
          <w:lang w:eastAsia="es-CR"/>
        </w:rPr>
      </w:pPr>
    </w:p>
    <w:p w14:paraId="2FA060ED" w14:textId="77777777"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14:paraId="36B32D4E" w14:textId="352E189E" w:rsidR="00846C93" w:rsidRDefault="00846C93" w:rsidP="00846C93">
      <w:pPr>
        <w:spacing w:line="240" w:lineRule="auto"/>
        <w:jc w:val="center"/>
        <w:rPr>
          <w:rFonts w:ascii="Arial" w:hAnsi="Arial" w:cs="Arial"/>
          <w:b/>
          <w:noProof/>
          <w:lang w:eastAsia="es-CR"/>
        </w:rPr>
      </w:pPr>
    </w:p>
    <w:p w14:paraId="135BFDB3" w14:textId="3C6F5588" w:rsidR="005D2353" w:rsidRDefault="005D2353" w:rsidP="00846C93">
      <w:pPr>
        <w:spacing w:line="240" w:lineRule="auto"/>
        <w:jc w:val="center"/>
        <w:rPr>
          <w:rFonts w:ascii="Arial" w:hAnsi="Arial" w:cs="Arial"/>
          <w:b/>
          <w:noProof/>
          <w:lang w:val="es-MX" w:eastAsia="es-MX"/>
        </w:rPr>
      </w:pPr>
    </w:p>
    <w:p w14:paraId="16311B6D" w14:textId="2CEAE018" w:rsidR="00E26BCC" w:rsidRDefault="00E26BCC" w:rsidP="00846C93">
      <w:pPr>
        <w:spacing w:line="240" w:lineRule="auto"/>
        <w:jc w:val="center"/>
        <w:rPr>
          <w:rFonts w:ascii="Arial" w:hAnsi="Arial" w:cs="Arial"/>
          <w:b/>
          <w:noProof/>
          <w:lang w:val="es-MX" w:eastAsia="es-MX"/>
        </w:rPr>
      </w:pPr>
    </w:p>
    <w:p w14:paraId="49A3CE10" w14:textId="53322AFE" w:rsidR="00E26BCC" w:rsidRDefault="00E26BCC" w:rsidP="00846C93">
      <w:pPr>
        <w:spacing w:line="240" w:lineRule="auto"/>
        <w:jc w:val="center"/>
        <w:rPr>
          <w:rFonts w:ascii="Arial" w:hAnsi="Arial" w:cs="Arial"/>
          <w:b/>
          <w:noProof/>
          <w:lang w:val="es-MX" w:eastAsia="es-MX"/>
        </w:rPr>
      </w:pPr>
    </w:p>
    <w:p w14:paraId="46A83853" w14:textId="5B2624FF" w:rsidR="00E26BCC" w:rsidRDefault="00E26BCC" w:rsidP="00846C93">
      <w:pPr>
        <w:spacing w:line="240" w:lineRule="auto"/>
        <w:jc w:val="center"/>
        <w:rPr>
          <w:rFonts w:ascii="Arial" w:hAnsi="Arial" w:cs="Arial"/>
          <w:b/>
          <w:noProof/>
          <w:lang w:val="es-MX" w:eastAsia="es-MX"/>
        </w:rPr>
      </w:pPr>
    </w:p>
    <w:p w14:paraId="616633FC" w14:textId="5B544B87" w:rsidR="00E26BCC" w:rsidRDefault="00E26BCC" w:rsidP="00846C93">
      <w:pPr>
        <w:spacing w:line="240" w:lineRule="auto"/>
        <w:jc w:val="center"/>
        <w:rPr>
          <w:rFonts w:ascii="Arial" w:hAnsi="Arial" w:cs="Arial"/>
          <w:b/>
          <w:noProof/>
          <w:lang w:val="es-MX" w:eastAsia="es-MX"/>
        </w:rPr>
      </w:pPr>
    </w:p>
    <w:p w14:paraId="4BE261E5" w14:textId="734F8019" w:rsidR="00E26BCC" w:rsidRDefault="00E26BCC" w:rsidP="00846C93">
      <w:pPr>
        <w:spacing w:line="240" w:lineRule="auto"/>
        <w:jc w:val="center"/>
        <w:rPr>
          <w:rFonts w:ascii="Arial" w:hAnsi="Arial" w:cs="Arial"/>
          <w:b/>
          <w:noProof/>
          <w:lang w:val="es-MX" w:eastAsia="es-MX"/>
        </w:rPr>
      </w:pPr>
    </w:p>
    <w:p w14:paraId="4BF22968" w14:textId="11B4AE47" w:rsidR="00E26BCC" w:rsidRDefault="00E26BCC" w:rsidP="00846C93">
      <w:pPr>
        <w:spacing w:line="240" w:lineRule="auto"/>
        <w:jc w:val="center"/>
        <w:rPr>
          <w:rFonts w:ascii="Arial" w:hAnsi="Arial" w:cs="Arial"/>
          <w:b/>
          <w:noProof/>
          <w:lang w:val="es-MX" w:eastAsia="es-MX"/>
        </w:rPr>
      </w:pPr>
    </w:p>
    <w:p w14:paraId="5B8E9C41" w14:textId="2A259D03" w:rsidR="00E26BCC" w:rsidRDefault="00E26BCC" w:rsidP="00846C93">
      <w:pPr>
        <w:spacing w:line="240" w:lineRule="auto"/>
        <w:jc w:val="center"/>
        <w:rPr>
          <w:rFonts w:ascii="Arial" w:hAnsi="Arial" w:cs="Arial"/>
          <w:b/>
          <w:noProof/>
          <w:lang w:val="es-MX" w:eastAsia="es-MX"/>
        </w:rPr>
      </w:pPr>
    </w:p>
    <w:p w14:paraId="000551AA" w14:textId="51BE4A82" w:rsidR="00E26BCC" w:rsidRDefault="00E26BCC" w:rsidP="00846C93">
      <w:pPr>
        <w:spacing w:line="240" w:lineRule="auto"/>
        <w:jc w:val="center"/>
        <w:rPr>
          <w:rFonts w:ascii="Arial" w:hAnsi="Arial" w:cs="Arial"/>
          <w:b/>
          <w:noProof/>
          <w:lang w:val="es-MX" w:eastAsia="es-MX"/>
        </w:rPr>
      </w:pPr>
    </w:p>
    <w:p w14:paraId="0C3D36EB" w14:textId="5439E5EE" w:rsidR="00E26BCC" w:rsidRDefault="00E26BCC" w:rsidP="00846C93">
      <w:pPr>
        <w:spacing w:line="240" w:lineRule="auto"/>
        <w:jc w:val="center"/>
        <w:rPr>
          <w:rFonts w:ascii="Arial" w:hAnsi="Arial" w:cs="Arial"/>
          <w:b/>
          <w:noProof/>
          <w:lang w:val="es-MX" w:eastAsia="es-MX"/>
        </w:rPr>
      </w:pPr>
    </w:p>
    <w:p w14:paraId="4C36B899" w14:textId="502C2A9E" w:rsidR="00E26BCC" w:rsidRDefault="00E26BCC" w:rsidP="00846C93">
      <w:pPr>
        <w:spacing w:line="240" w:lineRule="auto"/>
        <w:jc w:val="center"/>
        <w:rPr>
          <w:rFonts w:ascii="Arial" w:hAnsi="Arial" w:cs="Arial"/>
          <w:b/>
          <w:noProof/>
          <w:lang w:val="es-MX" w:eastAsia="es-MX"/>
        </w:rPr>
      </w:pPr>
    </w:p>
    <w:p w14:paraId="496BD1DB" w14:textId="4856FC97" w:rsidR="00E26BCC" w:rsidRDefault="00E26BCC" w:rsidP="00846C93">
      <w:pPr>
        <w:spacing w:line="240" w:lineRule="auto"/>
        <w:jc w:val="center"/>
        <w:rPr>
          <w:rFonts w:ascii="Arial" w:hAnsi="Arial" w:cs="Arial"/>
          <w:b/>
          <w:noProof/>
          <w:lang w:val="es-MX" w:eastAsia="es-MX"/>
        </w:rPr>
      </w:pPr>
    </w:p>
    <w:p w14:paraId="4C24FADB" w14:textId="1C6C9494" w:rsidR="00E26BCC" w:rsidRDefault="00E26BCC" w:rsidP="00846C93">
      <w:pPr>
        <w:spacing w:line="240" w:lineRule="auto"/>
        <w:jc w:val="center"/>
        <w:rPr>
          <w:rFonts w:ascii="Arial" w:hAnsi="Arial" w:cs="Arial"/>
          <w:b/>
          <w:noProof/>
          <w:lang w:val="es-MX" w:eastAsia="es-MX"/>
        </w:rPr>
      </w:pPr>
    </w:p>
    <w:p w14:paraId="0C8CB73A" w14:textId="14654A73" w:rsidR="00E26BCC" w:rsidRDefault="00E26BCC" w:rsidP="00846C93">
      <w:pPr>
        <w:spacing w:line="240" w:lineRule="auto"/>
        <w:jc w:val="center"/>
        <w:rPr>
          <w:rFonts w:ascii="Arial" w:hAnsi="Arial" w:cs="Arial"/>
          <w:b/>
          <w:noProof/>
          <w:lang w:val="es-MX" w:eastAsia="es-MX"/>
        </w:rPr>
      </w:pPr>
    </w:p>
    <w:p w14:paraId="0CE5D155" w14:textId="52D91D26" w:rsidR="00E26BCC" w:rsidRDefault="00E26BCC" w:rsidP="00846C93">
      <w:pPr>
        <w:spacing w:line="240" w:lineRule="auto"/>
        <w:jc w:val="center"/>
        <w:rPr>
          <w:rFonts w:ascii="Arial" w:hAnsi="Arial" w:cs="Arial"/>
          <w:b/>
          <w:noProof/>
          <w:lang w:val="es-MX" w:eastAsia="es-MX"/>
        </w:rPr>
      </w:pPr>
    </w:p>
    <w:p w14:paraId="6E401FA8" w14:textId="376ACB35" w:rsidR="00E26BCC" w:rsidRDefault="00E26BCC" w:rsidP="00846C93">
      <w:pPr>
        <w:spacing w:line="240" w:lineRule="auto"/>
        <w:jc w:val="center"/>
        <w:rPr>
          <w:rFonts w:ascii="Arial" w:hAnsi="Arial" w:cs="Arial"/>
          <w:b/>
          <w:noProof/>
          <w:lang w:val="es-MX" w:eastAsia="es-MX"/>
        </w:rPr>
      </w:pPr>
    </w:p>
    <w:p w14:paraId="17028141" w14:textId="63D9A7CF" w:rsidR="00E26BCC" w:rsidRDefault="00E26BCC" w:rsidP="00846C93">
      <w:pPr>
        <w:spacing w:line="240" w:lineRule="auto"/>
        <w:jc w:val="center"/>
        <w:rPr>
          <w:rFonts w:ascii="Arial" w:hAnsi="Arial" w:cs="Arial"/>
          <w:b/>
          <w:noProof/>
          <w:lang w:val="es-MX" w:eastAsia="es-MX"/>
        </w:rPr>
      </w:pPr>
    </w:p>
    <w:p w14:paraId="3007A889" w14:textId="5E65BB2F" w:rsidR="00E26BCC" w:rsidRDefault="00E26BCC" w:rsidP="00846C93">
      <w:pPr>
        <w:spacing w:line="240" w:lineRule="auto"/>
        <w:jc w:val="center"/>
        <w:rPr>
          <w:rFonts w:ascii="Arial" w:hAnsi="Arial" w:cs="Arial"/>
          <w:b/>
          <w:noProof/>
          <w:lang w:val="es-MX" w:eastAsia="es-MX"/>
        </w:rPr>
      </w:pPr>
    </w:p>
    <w:p w14:paraId="7FCAE704" w14:textId="74362ACB" w:rsidR="00E26BCC" w:rsidRDefault="00E26BCC" w:rsidP="00846C93">
      <w:pPr>
        <w:spacing w:line="240" w:lineRule="auto"/>
        <w:jc w:val="center"/>
        <w:rPr>
          <w:rFonts w:ascii="Arial" w:hAnsi="Arial" w:cs="Arial"/>
          <w:b/>
          <w:noProof/>
          <w:lang w:val="es-MX" w:eastAsia="es-MX"/>
        </w:rPr>
      </w:pPr>
    </w:p>
    <w:p w14:paraId="5D149538" w14:textId="2F5DCCEC" w:rsidR="00E26BCC" w:rsidRDefault="00E26BCC" w:rsidP="00846C93">
      <w:pPr>
        <w:spacing w:line="240" w:lineRule="auto"/>
        <w:jc w:val="center"/>
        <w:rPr>
          <w:rFonts w:ascii="Arial" w:hAnsi="Arial" w:cs="Arial"/>
          <w:b/>
          <w:noProof/>
          <w:lang w:val="es-MX" w:eastAsia="es-MX"/>
        </w:rPr>
      </w:pPr>
    </w:p>
    <w:p w14:paraId="3C8B3561" w14:textId="45A354D8" w:rsidR="00E26BCC" w:rsidRDefault="00E26BCC" w:rsidP="00846C93">
      <w:pPr>
        <w:spacing w:line="240" w:lineRule="auto"/>
        <w:jc w:val="center"/>
        <w:rPr>
          <w:rFonts w:ascii="Arial" w:hAnsi="Arial" w:cs="Arial"/>
          <w:b/>
          <w:noProof/>
          <w:lang w:val="es-MX" w:eastAsia="es-MX"/>
        </w:rPr>
      </w:pPr>
    </w:p>
    <w:p w14:paraId="25FABD22" w14:textId="53631621" w:rsidR="00E26BCC" w:rsidRDefault="00E26BCC" w:rsidP="00846C93">
      <w:pPr>
        <w:spacing w:line="240" w:lineRule="auto"/>
        <w:jc w:val="center"/>
        <w:rPr>
          <w:rFonts w:ascii="Arial" w:hAnsi="Arial" w:cs="Arial"/>
          <w:b/>
          <w:noProof/>
          <w:lang w:val="es-MX" w:eastAsia="es-MX"/>
        </w:rPr>
      </w:pPr>
    </w:p>
    <w:p w14:paraId="1B54CD6D" w14:textId="53A8C30E" w:rsidR="00E26BCC" w:rsidRDefault="00E26BCC" w:rsidP="00846C93">
      <w:pPr>
        <w:spacing w:line="240" w:lineRule="auto"/>
        <w:jc w:val="center"/>
        <w:rPr>
          <w:rFonts w:ascii="Arial" w:hAnsi="Arial" w:cs="Arial"/>
          <w:b/>
          <w:noProof/>
          <w:lang w:val="es-MX" w:eastAsia="es-MX"/>
        </w:rPr>
      </w:pPr>
    </w:p>
    <w:p w14:paraId="0C4FDA0A" w14:textId="71761B50" w:rsidR="00E26BCC" w:rsidRDefault="00E26BCC" w:rsidP="00846C93">
      <w:pPr>
        <w:spacing w:line="240" w:lineRule="auto"/>
        <w:jc w:val="center"/>
        <w:rPr>
          <w:rFonts w:ascii="Arial" w:hAnsi="Arial" w:cs="Arial"/>
          <w:b/>
          <w:noProof/>
          <w:lang w:val="es-MX" w:eastAsia="es-MX"/>
        </w:rPr>
      </w:pPr>
    </w:p>
    <w:p w14:paraId="5B02B902" w14:textId="17F000CD" w:rsidR="00E26BCC" w:rsidRDefault="00E26BCC" w:rsidP="00846C93">
      <w:pPr>
        <w:spacing w:line="240" w:lineRule="auto"/>
        <w:jc w:val="center"/>
        <w:rPr>
          <w:rFonts w:ascii="Arial" w:hAnsi="Arial" w:cs="Arial"/>
          <w:b/>
          <w:noProof/>
          <w:lang w:val="es-MX" w:eastAsia="es-MX"/>
        </w:rPr>
      </w:pPr>
    </w:p>
    <w:p w14:paraId="6D5B899E" w14:textId="77777777" w:rsidR="00E26BCC" w:rsidRDefault="00E26BCC" w:rsidP="00846C93">
      <w:pPr>
        <w:spacing w:line="240" w:lineRule="auto"/>
        <w:jc w:val="center"/>
        <w:rPr>
          <w:rFonts w:ascii="Arial" w:hAnsi="Arial" w:cs="Arial"/>
          <w:b/>
          <w:noProof/>
          <w:lang w:eastAsia="es-CR"/>
        </w:rPr>
      </w:pPr>
    </w:p>
    <w:p w14:paraId="4B206BD5" w14:textId="77777777" w:rsidR="005D2353" w:rsidRDefault="005D2353" w:rsidP="005D2353">
      <w:pPr>
        <w:spacing w:line="240" w:lineRule="auto"/>
        <w:rPr>
          <w:rFonts w:ascii="Arial" w:hAnsi="Arial" w:cs="Arial"/>
          <w:b/>
          <w:noProof/>
          <w:lang w:eastAsia="es-CR"/>
        </w:rPr>
      </w:pPr>
    </w:p>
    <w:p w14:paraId="35D59FDF" w14:textId="74018733" w:rsidR="00F908BE" w:rsidRDefault="00F908BE" w:rsidP="005C1875">
      <w:pPr>
        <w:pStyle w:val="Ttulo2"/>
        <w:numPr>
          <w:ilvl w:val="0"/>
          <w:numId w:val="46"/>
        </w:numPr>
        <w:spacing w:before="0" w:line="240" w:lineRule="auto"/>
        <w:rPr>
          <w:rFonts w:ascii="Arial" w:hAnsi="Arial" w:cs="Arial"/>
          <w:color w:val="auto"/>
          <w:sz w:val="22"/>
          <w:szCs w:val="22"/>
        </w:rPr>
      </w:pPr>
      <w:bookmarkStart w:id="1" w:name="_Toc30766039"/>
      <w:r w:rsidRPr="001763A0">
        <w:rPr>
          <w:rFonts w:ascii="Arial" w:hAnsi="Arial" w:cs="Arial"/>
          <w:color w:val="auto"/>
          <w:sz w:val="22"/>
          <w:szCs w:val="22"/>
        </w:rPr>
        <w:t>MARCO GENERAL</w:t>
      </w:r>
      <w:bookmarkEnd w:id="1"/>
      <w:r w:rsidRPr="001763A0">
        <w:rPr>
          <w:rFonts w:ascii="Arial" w:hAnsi="Arial" w:cs="Arial"/>
          <w:color w:val="auto"/>
          <w:sz w:val="22"/>
          <w:szCs w:val="22"/>
        </w:rPr>
        <w:t xml:space="preserve"> </w:t>
      </w:r>
    </w:p>
    <w:p w14:paraId="78286695" w14:textId="77777777" w:rsidR="005C1875" w:rsidRPr="005C1875" w:rsidRDefault="005C1875" w:rsidP="005C1875"/>
    <w:p w14:paraId="5F631184" w14:textId="77777777" w:rsidR="00F908BE" w:rsidRPr="001763A0" w:rsidRDefault="00F908BE" w:rsidP="00F908BE">
      <w:pPr>
        <w:pStyle w:val="Ttulo2"/>
        <w:spacing w:before="0" w:line="240" w:lineRule="auto"/>
        <w:rPr>
          <w:rFonts w:ascii="Arial" w:hAnsi="Arial" w:cs="Arial"/>
          <w:color w:val="auto"/>
          <w:sz w:val="22"/>
          <w:szCs w:val="22"/>
        </w:rPr>
      </w:pPr>
      <w:bookmarkStart w:id="2" w:name="_Toc30766040"/>
      <w:r w:rsidRPr="001763A0">
        <w:rPr>
          <w:rFonts w:ascii="Arial" w:hAnsi="Arial" w:cs="Arial"/>
          <w:color w:val="auto"/>
          <w:sz w:val="22"/>
          <w:szCs w:val="22"/>
        </w:rPr>
        <w:t>1.1. Marco Jurídico del Fideicomiso 544 FONAFIFO / BNCR</w:t>
      </w:r>
      <w:bookmarkEnd w:id="2"/>
    </w:p>
    <w:p w14:paraId="76A3D72E" w14:textId="77777777" w:rsidR="00F908BE" w:rsidRPr="00F908BE" w:rsidRDefault="00F908BE" w:rsidP="00F908BE"/>
    <w:p w14:paraId="068304F0" w14:textId="77777777" w:rsidR="00F908BE" w:rsidRPr="00B4011F" w:rsidRDefault="00F908BE" w:rsidP="00F908BE">
      <w:pPr>
        <w:pStyle w:val="NormalWeb"/>
        <w:spacing w:before="0" w:beforeAutospacing="0"/>
        <w:jc w:val="both"/>
        <w:rPr>
          <w:rFonts w:ascii="Arial" w:hAnsi="Arial" w:cs="Arial"/>
          <w:sz w:val="22"/>
          <w:szCs w:val="22"/>
        </w:rPr>
      </w:pPr>
      <w:r w:rsidRPr="00B4011F">
        <w:rPr>
          <w:rFonts w:ascii="Arial" w:hAnsi="Arial" w:cs="Arial"/>
          <w:sz w:val="22"/>
          <w:szCs w:val="22"/>
        </w:rPr>
        <w:t xml:space="preserve">Este fideicomiso está amparado en la actual Ley Forestal N° 7575, en su artículo 49. En él se destinan los recursos provenientes al 40% del impuesto forestal y los recursos para el Pago de Servicios </w:t>
      </w:r>
      <w:r w:rsidR="003D46EA" w:rsidRPr="00B4011F">
        <w:rPr>
          <w:rFonts w:ascii="Arial" w:hAnsi="Arial" w:cs="Arial"/>
          <w:sz w:val="22"/>
          <w:szCs w:val="22"/>
        </w:rPr>
        <w:t>Ambientales,</w:t>
      </w:r>
      <w:r w:rsidRPr="00B4011F">
        <w:rPr>
          <w:rFonts w:ascii="Arial" w:hAnsi="Arial" w:cs="Arial"/>
          <w:sz w:val="22"/>
          <w:szCs w:val="22"/>
        </w:rPr>
        <w:t xml:space="preserve"> así como otros recursos que pueda captar FONAFIFO, todo ello de acuerdo al artículo 47 de la esta Ley.</w:t>
      </w:r>
    </w:p>
    <w:p w14:paraId="6B611D2A" w14:textId="77777777" w:rsidR="00F908BE" w:rsidRPr="001763A0" w:rsidRDefault="00F908BE" w:rsidP="00F908BE">
      <w:pPr>
        <w:pStyle w:val="Ttulo2"/>
        <w:rPr>
          <w:rFonts w:ascii="Arial" w:hAnsi="Arial" w:cs="Arial"/>
          <w:color w:val="auto"/>
          <w:sz w:val="24"/>
          <w:szCs w:val="24"/>
        </w:rPr>
      </w:pPr>
      <w:bookmarkStart w:id="3" w:name="_Toc30766041"/>
      <w:r w:rsidRPr="001763A0">
        <w:rPr>
          <w:rFonts w:ascii="Arial" w:hAnsi="Arial" w:cs="Arial"/>
          <w:color w:val="auto"/>
          <w:sz w:val="24"/>
          <w:szCs w:val="24"/>
        </w:rPr>
        <w:t xml:space="preserve">1.2 Finalidades del fideicomiso 544 </w:t>
      </w:r>
      <w:proofErr w:type="spellStart"/>
      <w:r w:rsidRPr="001763A0">
        <w:rPr>
          <w:rFonts w:ascii="Arial" w:hAnsi="Arial" w:cs="Arial"/>
          <w:color w:val="auto"/>
          <w:sz w:val="24"/>
          <w:szCs w:val="24"/>
        </w:rPr>
        <w:t>Fonafifo</w:t>
      </w:r>
      <w:proofErr w:type="spellEnd"/>
      <w:r w:rsidRPr="001763A0">
        <w:rPr>
          <w:rFonts w:ascii="Arial" w:hAnsi="Arial" w:cs="Arial"/>
          <w:color w:val="auto"/>
          <w:sz w:val="24"/>
          <w:szCs w:val="24"/>
        </w:rPr>
        <w:t xml:space="preserve"> / BNCR</w:t>
      </w:r>
      <w:bookmarkEnd w:id="3"/>
    </w:p>
    <w:p w14:paraId="07A8B405" w14:textId="77777777" w:rsidR="00F908BE" w:rsidRDefault="00F908BE" w:rsidP="00F908BE">
      <w:pPr>
        <w:rPr>
          <w:rFonts w:ascii="Arial" w:hAnsi="Arial" w:cs="Arial"/>
          <w:b/>
        </w:rPr>
      </w:pPr>
    </w:p>
    <w:p w14:paraId="6E0EDCAF" w14:textId="77777777" w:rsidR="00F908BE" w:rsidRDefault="00F908BE" w:rsidP="00F908BE">
      <w:pPr>
        <w:pStyle w:val="NormalWeb"/>
        <w:jc w:val="both"/>
        <w:rPr>
          <w:rFonts w:ascii="Arial" w:hAnsi="Arial" w:cs="Arial"/>
          <w:sz w:val="22"/>
          <w:szCs w:val="22"/>
        </w:rPr>
      </w:pPr>
      <w:r>
        <w:rPr>
          <w:rFonts w:ascii="Arial" w:hAnsi="Arial" w:cs="Arial"/>
          <w:sz w:val="22"/>
          <w:szCs w:val="22"/>
        </w:rPr>
        <w:t>El propósito del presente fideicomiso es administrar recursos del FONAFIFO con el fin de:</w:t>
      </w:r>
    </w:p>
    <w:p w14:paraId="4B35209B"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Financiar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5030BE0A"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Captar financiamiento para el Pago de Servicios Ambientales, que brindan los bosques, las plantaciones forestales y otras actividades necesarias para fortalecer el desarrollo del sector de recursos naturales.  </w:t>
      </w:r>
    </w:p>
    <w:p w14:paraId="78F75667"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Otorgar avales para transacciones financieras, que complementen los recursos necesarios para ejecutar los programas que el </w:t>
      </w:r>
      <w:r w:rsidR="003D46EA">
        <w:rPr>
          <w:rFonts w:ascii="Arial" w:hAnsi="Arial" w:cs="Arial"/>
          <w:sz w:val="22"/>
          <w:szCs w:val="22"/>
        </w:rPr>
        <w:t>Fondo Nacional</w:t>
      </w:r>
      <w:r>
        <w:rPr>
          <w:rFonts w:ascii="Arial" w:hAnsi="Arial" w:cs="Arial"/>
          <w:sz w:val="22"/>
          <w:szCs w:val="22"/>
        </w:rPr>
        <w:t xml:space="preserve"> de Financiamiento Forestal ejecute.</w:t>
      </w:r>
    </w:p>
    <w:p w14:paraId="43BAA647"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Otros que se lleguen a convenir en la Fiduciaria y el Fideicomitente. </w:t>
      </w:r>
    </w:p>
    <w:p w14:paraId="6A89CB2E" w14:textId="77777777" w:rsidR="00F908BE" w:rsidRPr="001763A0" w:rsidRDefault="00F908BE" w:rsidP="00F908BE">
      <w:pPr>
        <w:pStyle w:val="Ttulo2"/>
        <w:rPr>
          <w:rFonts w:ascii="Arial" w:hAnsi="Arial" w:cs="Arial"/>
          <w:color w:val="auto"/>
          <w:sz w:val="24"/>
          <w:szCs w:val="24"/>
        </w:rPr>
      </w:pPr>
      <w:bookmarkStart w:id="4" w:name="_Toc30766042"/>
      <w:r w:rsidRPr="001763A0">
        <w:rPr>
          <w:rFonts w:ascii="Arial" w:hAnsi="Arial" w:cs="Arial"/>
          <w:color w:val="auto"/>
          <w:sz w:val="24"/>
          <w:szCs w:val="24"/>
        </w:rPr>
        <w:t>1.3 Objetivo General del Fideicomiso 544</w:t>
      </w:r>
      <w:bookmarkEnd w:id="4"/>
    </w:p>
    <w:p w14:paraId="4344984D" w14:textId="77777777" w:rsidR="00F908BE" w:rsidRDefault="00F908BE" w:rsidP="00F908BE">
      <w:pPr>
        <w:jc w:val="both"/>
        <w:rPr>
          <w:rFonts w:ascii="Arial" w:hAnsi="Arial" w:cs="Arial"/>
          <w:b/>
        </w:rPr>
      </w:pPr>
    </w:p>
    <w:p w14:paraId="39938DBA" w14:textId="77777777" w:rsidR="00F908BE" w:rsidRDefault="00F908BE" w:rsidP="00F908BE">
      <w:pPr>
        <w:jc w:val="both"/>
        <w:rPr>
          <w:rFonts w:ascii="Arial" w:hAnsi="Arial" w:cs="Arial"/>
        </w:rPr>
      </w:pPr>
      <w:r>
        <w:rPr>
          <w:rFonts w:ascii="Arial" w:hAnsi="Arial" w:cs="Arial"/>
        </w:rPr>
        <w:t xml:space="preserve">Apoyar el mejoramiento y desarrollo sostenible del ambiente, mediante la promoción y ejecución del pago de servicios Ambientales a las productoras y productores del país en forma adecuada y oportuna con los recursos ingresados, para lo cual garantizará su canalización y buen uso.  </w:t>
      </w:r>
      <w:r w:rsidR="003D46EA">
        <w:rPr>
          <w:rFonts w:ascii="Arial" w:hAnsi="Arial" w:cs="Arial"/>
        </w:rPr>
        <w:t>Adicionalmente pondrá</w:t>
      </w:r>
      <w:r>
        <w:rPr>
          <w:rFonts w:ascii="Arial" w:hAnsi="Arial" w:cs="Arial"/>
        </w:rPr>
        <w:t xml:space="preserve"> a disposición de pequeños y medianos productores del país recursos necesarios para mejorar y desarrollar el sector productivo ambiental mediante créditos con condiciones adecuadas.  </w:t>
      </w:r>
    </w:p>
    <w:p w14:paraId="6CB0E48C" w14:textId="77777777" w:rsidR="00A60E7C" w:rsidRDefault="00A60E7C" w:rsidP="00F908BE">
      <w:pPr>
        <w:jc w:val="both"/>
        <w:rPr>
          <w:rFonts w:ascii="Arial" w:hAnsi="Arial" w:cs="Arial"/>
        </w:rPr>
      </w:pPr>
    </w:p>
    <w:p w14:paraId="593CAFBE" w14:textId="77777777" w:rsidR="00CD61C9" w:rsidRDefault="00CD61C9" w:rsidP="00F908BE">
      <w:pPr>
        <w:jc w:val="both"/>
        <w:rPr>
          <w:rFonts w:ascii="Arial" w:hAnsi="Arial" w:cs="Arial"/>
        </w:rPr>
      </w:pPr>
    </w:p>
    <w:p w14:paraId="082EE09F" w14:textId="77777777" w:rsidR="00F908BE" w:rsidRPr="001763A0" w:rsidRDefault="00F908BE" w:rsidP="00CD61C9">
      <w:pPr>
        <w:pStyle w:val="Ttulo2"/>
        <w:rPr>
          <w:rFonts w:ascii="Arial" w:hAnsi="Arial" w:cs="Arial"/>
          <w:color w:val="auto"/>
          <w:sz w:val="24"/>
          <w:szCs w:val="24"/>
        </w:rPr>
      </w:pPr>
      <w:bookmarkStart w:id="5" w:name="_Toc30766043"/>
      <w:r w:rsidRPr="001763A0">
        <w:rPr>
          <w:rFonts w:ascii="Arial" w:hAnsi="Arial" w:cs="Arial"/>
          <w:color w:val="auto"/>
          <w:sz w:val="24"/>
          <w:szCs w:val="24"/>
        </w:rPr>
        <w:t>1.4 Objetivos Específicos:</w:t>
      </w:r>
      <w:bookmarkEnd w:id="5"/>
    </w:p>
    <w:p w14:paraId="096BEA03" w14:textId="77777777" w:rsidR="00F908BE" w:rsidRPr="001763A0" w:rsidRDefault="00F908BE" w:rsidP="00F908BE">
      <w:pPr>
        <w:rPr>
          <w:rFonts w:ascii="Arial" w:hAnsi="Arial" w:cs="Arial"/>
          <w:sz w:val="24"/>
          <w:szCs w:val="24"/>
        </w:rPr>
      </w:pPr>
    </w:p>
    <w:p w14:paraId="0BFD3C0D"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Administrar y ejecutar los recursos para el Pago de los Servicios Ambientales que brindan los propietarios y </w:t>
      </w:r>
      <w:r w:rsidRPr="00B4011F">
        <w:rPr>
          <w:rFonts w:ascii="Arial" w:hAnsi="Arial" w:cs="Arial"/>
        </w:rPr>
        <w:t>poseedores</w:t>
      </w:r>
      <w:r>
        <w:rPr>
          <w:rFonts w:ascii="Arial" w:hAnsi="Arial" w:cs="Arial"/>
        </w:rPr>
        <w:t xml:space="preserve"> de tierras que desarrollen actividades que garanticen la protección y manejo de bosques, así como, el establecimiento de plantaciones forestales y sistemas agroforestales, mediante convenios suscritos.</w:t>
      </w:r>
    </w:p>
    <w:p w14:paraId="0CF572BA"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Realizar los pagos correspondientes a contratos PSA de años anteriores, principalmente de convenios.</w:t>
      </w:r>
    </w:p>
    <w:p w14:paraId="3F3EFF4B" w14:textId="77777777"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Seguimiento de contratos por medio del Sistema Integrado de Administración de Proyectos (SIAP), actualizando la base de datos con contratos PSA ANTERIORES y PSA NUEVOS.</w:t>
      </w:r>
    </w:p>
    <w:p w14:paraId="6ED4C326"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Mantener el desarrollo y actualización tecnológica en todas las áreas de la Institución.</w:t>
      </w:r>
    </w:p>
    <w:p w14:paraId="734F8003"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Incorporar al programa de PSA contratos nuevos, que corresponden a las modalidades de protección de bosque, reforestación y sistemas agroforestales, mediante convenios suscritos.</w:t>
      </w:r>
    </w:p>
    <w:p w14:paraId="4BEEF2FE"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Continuar con el desarrollo de mecanismos de captación de recursos para financiar contratos de protección.</w:t>
      </w:r>
    </w:p>
    <w:p w14:paraId="28ECD683"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sidR="003D46EA">
        <w:rPr>
          <w:rFonts w:ascii="Arial" w:hAnsi="Arial" w:cs="Arial"/>
        </w:rPr>
        <w:t>Fomentar la</w:t>
      </w:r>
      <w:r>
        <w:rPr>
          <w:rFonts w:ascii="Arial" w:hAnsi="Arial" w:cs="Arial"/>
        </w:rPr>
        <w:t xml:space="preserve"> cultura crediticia ambiental, creando y dando a conocer los mecanismos necesarios para el desarrollo y fortalecimiento del sector productivo ambiental.</w:t>
      </w:r>
    </w:p>
    <w:p w14:paraId="20EE2A12" w14:textId="77777777"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Propiciar esquemas de financiamiento que permitan atraer recursos para orientarlos al desarrollo </w:t>
      </w:r>
      <w:r w:rsidR="003D46EA">
        <w:rPr>
          <w:rFonts w:ascii="Arial" w:hAnsi="Arial" w:cs="Arial"/>
        </w:rPr>
        <w:t>del sector</w:t>
      </w:r>
      <w:r>
        <w:rPr>
          <w:rFonts w:ascii="Arial" w:hAnsi="Arial" w:cs="Arial"/>
        </w:rPr>
        <w:t xml:space="preserve"> productivo ambiental.</w:t>
      </w:r>
    </w:p>
    <w:p w14:paraId="6BD0BD24"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Fortalecer el desarrollo de mecanismos de financiamiento para la reforestación, la pequeña y mediana industria forestal y mercadeo de productos provenientes de plantaciones forestales.</w:t>
      </w:r>
    </w:p>
    <w:p w14:paraId="41F50EA8" w14:textId="77777777" w:rsidR="00CD61C9" w:rsidRDefault="00CD61C9" w:rsidP="00F908BE">
      <w:pPr>
        <w:tabs>
          <w:tab w:val="left" w:pos="1080"/>
          <w:tab w:val="left" w:pos="1429"/>
        </w:tabs>
        <w:ind w:left="1080" w:hanging="360"/>
        <w:jc w:val="both"/>
        <w:rPr>
          <w:rFonts w:ascii="Arial" w:hAnsi="Arial" w:cs="Arial"/>
        </w:rPr>
      </w:pPr>
    </w:p>
    <w:p w14:paraId="7140112E" w14:textId="50289949" w:rsidR="004855CB" w:rsidRDefault="004855CB" w:rsidP="00F908BE">
      <w:pPr>
        <w:tabs>
          <w:tab w:val="left" w:pos="1080"/>
          <w:tab w:val="left" w:pos="1429"/>
        </w:tabs>
        <w:ind w:left="1080" w:hanging="360"/>
        <w:jc w:val="both"/>
        <w:rPr>
          <w:rFonts w:ascii="Arial" w:hAnsi="Arial" w:cs="Arial"/>
        </w:rPr>
      </w:pPr>
    </w:p>
    <w:p w14:paraId="408D5565" w14:textId="56DC044D" w:rsidR="00C21E65" w:rsidRDefault="00C21E65" w:rsidP="00F908BE">
      <w:pPr>
        <w:tabs>
          <w:tab w:val="left" w:pos="1080"/>
          <w:tab w:val="left" w:pos="1429"/>
        </w:tabs>
        <w:ind w:left="1080" w:hanging="360"/>
        <w:jc w:val="both"/>
        <w:rPr>
          <w:rFonts w:ascii="Arial" w:hAnsi="Arial" w:cs="Arial"/>
        </w:rPr>
      </w:pPr>
    </w:p>
    <w:p w14:paraId="519DDC02" w14:textId="77777777" w:rsidR="00C21E65" w:rsidRDefault="00C21E65" w:rsidP="00F908BE">
      <w:pPr>
        <w:tabs>
          <w:tab w:val="left" w:pos="1080"/>
          <w:tab w:val="left" w:pos="1429"/>
        </w:tabs>
        <w:ind w:left="1080" w:hanging="360"/>
        <w:jc w:val="both"/>
        <w:rPr>
          <w:rFonts w:ascii="Arial" w:hAnsi="Arial" w:cs="Arial"/>
        </w:rPr>
      </w:pPr>
    </w:p>
    <w:p w14:paraId="467C3750" w14:textId="04DF19CB" w:rsidR="00025DED" w:rsidRPr="0089413E" w:rsidRDefault="00025DED" w:rsidP="00B77BF4">
      <w:pPr>
        <w:pStyle w:val="Ttulo1"/>
        <w:rPr>
          <w:rFonts w:ascii="Arial" w:hAnsi="Arial" w:cs="Arial"/>
          <w:b w:val="0"/>
          <w:i w:val="0"/>
          <w:sz w:val="24"/>
          <w:szCs w:val="24"/>
          <w:lang w:val="es-CR"/>
        </w:rPr>
      </w:pPr>
      <w:bookmarkStart w:id="6" w:name="_Toc30766044"/>
      <w:r w:rsidRPr="0089413E">
        <w:rPr>
          <w:rFonts w:ascii="Arial" w:hAnsi="Arial" w:cs="Arial"/>
          <w:i w:val="0"/>
          <w:sz w:val="24"/>
          <w:szCs w:val="24"/>
          <w:lang w:val="es-CR"/>
        </w:rPr>
        <w:lastRenderedPageBreak/>
        <w:t>2. EJECUCION FISICA</w:t>
      </w:r>
      <w:bookmarkEnd w:id="6"/>
    </w:p>
    <w:p w14:paraId="2662CEE8" w14:textId="370A8828" w:rsidR="00025DED" w:rsidRDefault="00025DED" w:rsidP="00025DED">
      <w:pPr>
        <w:spacing w:after="0" w:line="240" w:lineRule="auto"/>
        <w:rPr>
          <w:rFonts w:ascii="Arial" w:hAnsi="Arial" w:cs="Arial"/>
          <w:b/>
        </w:rPr>
      </w:pPr>
      <w:r>
        <w:rPr>
          <w:rFonts w:ascii="Arial" w:hAnsi="Arial" w:cs="Arial"/>
          <w:b/>
        </w:rPr>
        <w:t>2</w:t>
      </w:r>
      <w:r w:rsidRPr="00D36100">
        <w:rPr>
          <w:rFonts w:ascii="Arial" w:hAnsi="Arial" w:cs="Arial"/>
          <w:b/>
        </w:rPr>
        <w:t>.1 AVANCE EN EL CUMPLIMIENTO DE OBJETIVOS Y METAS</w:t>
      </w:r>
    </w:p>
    <w:p w14:paraId="37A861C4" w14:textId="77777777" w:rsidR="00025DED" w:rsidRDefault="00025DED" w:rsidP="00025DED">
      <w:pPr>
        <w:spacing w:after="0" w:line="240" w:lineRule="auto"/>
        <w:rPr>
          <w:rFonts w:ascii="Arial" w:hAnsi="Arial" w:cs="Arial"/>
          <w:b/>
        </w:rPr>
      </w:pPr>
    </w:p>
    <w:p w14:paraId="51BB5A9E" w14:textId="362A5093" w:rsidR="00025DED" w:rsidRPr="00A14EDB" w:rsidRDefault="002C28B9" w:rsidP="00025DED">
      <w:pPr>
        <w:spacing w:after="0" w:line="240" w:lineRule="auto"/>
        <w:jc w:val="both"/>
        <w:rPr>
          <w:rFonts w:ascii="Arial" w:hAnsi="Arial" w:cs="Arial"/>
        </w:rPr>
      </w:pPr>
      <w:r>
        <w:rPr>
          <w:rFonts w:ascii="Arial" w:hAnsi="Arial" w:cs="Arial"/>
        </w:rPr>
        <w:t xml:space="preserve">A </w:t>
      </w:r>
      <w:r w:rsidR="00D27822">
        <w:rPr>
          <w:rFonts w:ascii="Arial" w:hAnsi="Arial" w:cs="Arial"/>
        </w:rPr>
        <w:t>continuación,</w:t>
      </w:r>
      <w:r>
        <w:rPr>
          <w:rFonts w:ascii="Arial" w:hAnsi="Arial" w:cs="Arial"/>
        </w:rPr>
        <w:t xml:space="preserve"> se describen las principales acciones desarrolladas durante el primer semestre para el logro de las met</w:t>
      </w:r>
      <w:r w:rsidR="005C1875">
        <w:rPr>
          <w:rFonts w:ascii="Arial" w:hAnsi="Arial" w:cs="Arial"/>
        </w:rPr>
        <w:t>as establecidas para el año 2019</w:t>
      </w:r>
      <w:r>
        <w:rPr>
          <w:rFonts w:ascii="Arial" w:hAnsi="Arial" w:cs="Arial"/>
        </w:rPr>
        <w:t>.</w:t>
      </w:r>
    </w:p>
    <w:p w14:paraId="1B904501" w14:textId="77777777" w:rsidR="00025DED" w:rsidRDefault="00025DED" w:rsidP="00025DED">
      <w:pPr>
        <w:spacing w:after="0" w:line="240" w:lineRule="auto"/>
        <w:rPr>
          <w:rFonts w:ascii="Arial" w:hAnsi="Arial" w:cs="Arial"/>
          <w:b/>
        </w:rPr>
      </w:pPr>
    </w:p>
    <w:p w14:paraId="08B3F688" w14:textId="77777777" w:rsidR="00025DED" w:rsidRDefault="00025DED" w:rsidP="00025DED">
      <w:pPr>
        <w:spacing w:after="0" w:line="240" w:lineRule="auto"/>
        <w:rPr>
          <w:rFonts w:ascii="Arial" w:hAnsi="Arial" w:cs="Arial"/>
          <w:b/>
        </w:rPr>
      </w:pPr>
    </w:p>
    <w:p w14:paraId="7B057799" w14:textId="77777777" w:rsidR="00025DED" w:rsidRDefault="00025DED" w:rsidP="00025DED">
      <w:pPr>
        <w:spacing w:after="0" w:line="240" w:lineRule="auto"/>
        <w:rPr>
          <w:rFonts w:ascii="Arial" w:hAnsi="Arial" w:cs="Arial"/>
          <w:b/>
        </w:rPr>
      </w:pPr>
      <w:r>
        <w:rPr>
          <w:rFonts w:ascii="Arial" w:hAnsi="Arial" w:cs="Arial"/>
          <w:b/>
        </w:rPr>
        <w:t>Meta:</w:t>
      </w:r>
    </w:p>
    <w:p w14:paraId="1BCA31A1" w14:textId="77777777" w:rsidR="00025DED" w:rsidRDefault="00025DED" w:rsidP="00025DED">
      <w:pPr>
        <w:spacing w:after="0" w:line="240" w:lineRule="auto"/>
        <w:rPr>
          <w:rFonts w:ascii="Arial" w:hAnsi="Arial" w:cs="Arial"/>
          <w:b/>
        </w:rPr>
      </w:pPr>
    </w:p>
    <w:p w14:paraId="36DEA982" w14:textId="3E798C8B" w:rsidR="00025DED" w:rsidRPr="00427F16" w:rsidRDefault="00427F16" w:rsidP="00025DED">
      <w:pPr>
        <w:pStyle w:val="Prrafodelista"/>
        <w:numPr>
          <w:ilvl w:val="0"/>
          <w:numId w:val="35"/>
        </w:numPr>
        <w:spacing w:after="0"/>
        <w:ind w:left="284"/>
        <w:contextualSpacing w:val="0"/>
        <w:jc w:val="both"/>
        <w:rPr>
          <w:rFonts w:ascii="Arial" w:hAnsi="Arial" w:cs="Arial"/>
          <w:b/>
          <w:sz w:val="24"/>
          <w:szCs w:val="24"/>
        </w:rPr>
      </w:pPr>
      <w:r w:rsidRPr="00427F16">
        <w:rPr>
          <w:rFonts w:ascii="Arial" w:eastAsia="Times New Roman" w:hAnsi="Arial" w:cs="Arial"/>
          <w:b/>
          <w:color w:val="000000"/>
          <w:sz w:val="24"/>
          <w:szCs w:val="24"/>
          <w:lang w:eastAsia="es-CR"/>
        </w:rPr>
        <w:t>Coadyuvar al F</w:t>
      </w:r>
      <w:r w:rsidR="00F63939">
        <w:rPr>
          <w:rFonts w:ascii="Arial" w:eastAsia="Times New Roman" w:hAnsi="Arial" w:cs="Arial"/>
          <w:b/>
          <w:color w:val="000000"/>
          <w:sz w:val="24"/>
          <w:szCs w:val="24"/>
          <w:lang w:eastAsia="es-CR"/>
        </w:rPr>
        <w:t>ONAFIFO</w:t>
      </w:r>
      <w:r w:rsidRPr="00427F16">
        <w:rPr>
          <w:rFonts w:ascii="Arial" w:eastAsia="Times New Roman" w:hAnsi="Arial" w:cs="Arial"/>
          <w:b/>
          <w:color w:val="000000"/>
          <w:sz w:val="24"/>
          <w:szCs w:val="24"/>
          <w:lang w:eastAsia="es-CR"/>
        </w:rPr>
        <w:t xml:space="preserve"> en la formalización, trámite de pago y seguimiento de los contratos por Servicios Ambientales en al menos 300.000 hectáreas de bosques, plantaciones y regeneración natural, de acuerdo a lo establecido en el Plan Nacional de Desarrollo y la normativa vigente</w:t>
      </w:r>
      <w:r w:rsidR="00025DED" w:rsidRPr="00427F16">
        <w:rPr>
          <w:rFonts w:ascii="Arial" w:hAnsi="Arial" w:cs="Arial"/>
          <w:b/>
          <w:sz w:val="24"/>
          <w:szCs w:val="24"/>
        </w:rPr>
        <w:t>.</w:t>
      </w:r>
    </w:p>
    <w:p w14:paraId="1719A6A9" w14:textId="77777777" w:rsidR="00025DED" w:rsidRPr="008155F4" w:rsidRDefault="00025DED" w:rsidP="00025DED">
      <w:pPr>
        <w:spacing w:after="0" w:line="240" w:lineRule="auto"/>
        <w:rPr>
          <w:rFonts w:ascii="Arial" w:hAnsi="Arial" w:cs="Arial"/>
          <w:b/>
        </w:rPr>
      </w:pPr>
    </w:p>
    <w:p w14:paraId="4E1B7158" w14:textId="77777777" w:rsidR="00025DED" w:rsidRPr="008155F4" w:rsidRDefault="00025DED" w:rsidP="00025DED">
      <w:pPr>
        <w:autoSpaceDE w:val="0"/>
        <w:autoSpaceDN w:val="0"/>
        <w:adjustRightInd w:val="0"/>
        <w:spacing w:after="0" w:line="240" w:lineRule="auto"/>
        <w:rPr>
          <w:rFonts w:ascii="Arial" w:eastAsiaTheme="minorHAnsi" w:hAnsi="Arial" w:cs="Arial"/>
          <w:sz w:val="24"/>
          <w:szCs w:val="24"/>
        </w:rPr>
      </w:pPr>
    </w:p>
    <w:p w14:paraId="2DEA01FA" w14:textId="2353E3FD" w:rsidR="00025DED" w:rsidRDefault="00541B3E" w:rsidP="00F61895">
      <w:pPr>
        <w:jc w:val="both"/>
        <w:rPr>
          <w:rFonts w:ascii="Arial" w:hAnsi="Arial" w:cs="Arial"/>
        </w:rPr>
      </w:pPr>
      <w:r w:rsidRPr="0047037D">
        <w:rPr>
          <w:rFonts w:ascii="Arial" w:hAnsi="Arial" w:cs="Arial"/>
        </w:rPr>
        <w:t>Durante e</w:t>
      </w:r>
      <w:r w:rsidR="005C1875" w:rsidRPr="0047037D">
        <w:rPr>
          <w:rFonts w:ascii="Arial" w:hAnsi="Arial" w:cs="Arial"/>
        </w:rPr>
        <w:t>l primer semestre del año 2019</w:t>
      </w:r>
      <w:r w:rsidRPr="0047037D">
        <w:rPr>
          <w:rFonts w:ascii="Arial" w:hAnsi="Arial" w:cs="Arial"/>
        </w:rPr>
        <w:t xml:space="preserve"> el</w:t>
      </w:r>
      <w:r w:rsidR="00025DED" w:rsidRPr="0047037D">
        <w:rPr>
          <w:rFonts w:ascii="Arial" w:hAnsi="Arial" w:cs="Arial"/>
        </w:rPr>
        <w:t xml:space="preserve"> Fideicomiso coadyuvó al FONAFIFO en el trámite de pago </w:t>
      </w:r>
      <w:r w:rsidR="00E53299" w:rsidRPr="0047037D">
        <w:rPr>
          <w:rFonts w:ascii="Arial" w:hAnsi="Arial" w:cs="Arial"/>
        </w:rPr>
        <w:t xml:space="preserve">de </w:t>
      </w:r>
      <w:r w:rsidR="0047037D" w:rsidRPr="0047037D">
        <w:rPr>
          <w:rFonts w:ascii="Arial" w:hAnsi="Arial" w:cs="Arial"/>
        </w:rPr>
        <w:t>34</w:t>
      </w:r>
      <w:r w:rsidR="00E53299" w:rsidRPr="0047037D">
        <w:rPr>
          <w:rFonts w:ascii="Arial" w:hAnsi="Arial" w:cs="Arial"/>
        </w:rPr>
        <w:t xml:space="preserve"> hectáreas bajo el programa de</w:t>
      </w:r>
      <w:r w:rsidR="00025DED" w:rsidRPr="0047037D">
        <w:rPr>
          <w:rFonts w:ascii="Arial" w:hAnsi="Arial" w:cs="Arial"/>
        </w:rPr>
        <w:t xml:space="preserve"> servicios ambientales</w:t>
      </w:r>
      <w:r w:rsidR="00F61895" w:rsidRPr="0047037D">
        <w:rPr>
          <w:rFonts w:ascii="Arial" w:hAnsi="Arial" w:cs="Arial"/>
        </w:rPr>
        <w:t xml:space="preserve"> por un monto de ¢</w:t>
      </w:r>
      <w:r w:rsidR="0047037D" w:rsidRPr="0047037D">
        <w:rPr>
          <w:rFonts w:ascii="Arial" w:hAnsi="Arial" w:cs="Arial"/>
        </w:rPr>
        <w:t>862.238</w:t>
      </w:r>
    </w:p>
    <w:p w14:paraId="34EA34B7" w14:textId="77777777" w:rsidR="00025DED" w:rsidRPr="008155F4" w:rsidRDefault="00025DED" w:rsidP="00025DED">
      <w:pPr>
        <w:spacing w:after="0" w:line="240" w:lineRule="auto"/>
        <w:jc w:val="both"/>
        <w:rPr>
          <w:rFonts w:ascii="Arial" w:hAnsi="Arial" w:cs="Arial"/>
        </w:rPr>
      </w:pPr>
    </w:p>
    <w:p w14:paraId="2E84609E" w14:textId="4AD9767E" w:rsidR="00025DED" w:rsidRPr="00DD6D23" w:rsidRDefault="00427F16" w:rsidP="00B77BF4">
      <w:pPr>
        <w:pStyle w:val="Prrafodelista"/>
        <w:numPr>
          <w:ilvl w:val="0"/>
          <w:numId w:val="35"/>
        </w:numPr>
        <w:spacing w:after="0"/>
        <w:ind w:left="284"/>
        <w:contextualSpacing w:val="0"/>
        <w:jc w:val="both"/>
        <w:rPr>
          <w:rFonts w:ascii="Arial" w:eastAsia="Times New Roman" w:hAnsi="Arial" w:cs="Arial"/>
          <w:bCs/>
          <w:sz w:val="24"/>
          <w:szCs w:val="24"/>
          <w:lang w:eastAsia="es-CR"/>
        </w:rPr>
      </w:pPr>
      <w:r w:rsidRPr="00FF486C">
        <w:rPr>
          <w:rFonts w:ascii="Arial" w:eastAsia="Times New Roman" w:hAnsi="Arial" w:cs="Arial"/>
          <w:b/>
          <w:color w:val="000000"/>
          <w:sz w:val="24"/>
          <w:szCs w:val="24"/>
          <w:lang w:eastAsia="es-CR"/>
        </w:rPr>
        <w:t xml:space="preserve">Coadyuvar al </w:t>
      </w:r>
      <w:r w:rsidR="00F63939" w:rsidRPr="00FF486C">
        <w:rPr>
          <w:rFonts w:ascii="Arial" w:eastAsia="Times New Roman" w:hAnsi="Arial" w:cs="Arial"/>
          <w:b/>
          <w:color w:val="000000"/>
          <w:sz w:val="24"/>
          <w:szCs w:val="24"/>
          <w:lang w:eastAsia="es-CR"/>
        </w:rPr>
        <w:t>FONAFIFO</w:t>
      </w:r>
      <w:r w:rsidRPr="00FF486C">
        <w:rPr>
          <w:rFonts w:ascii="Arial" w:eastAsia="Times New Roman" w:hAnsi="Arial" w:cs="Arial"/>
          <w:b/>
          <w:color w:val="000000"/>
          <w:sz w:val="24"/>
          <w:szCs w:val="24"/>
          <w:lang w:eastAsia="es-CR"/>
        </w:rPr>
        <w:t xml:space="preserve">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r w:rsidR="00FF486C" w:rsidRPr="00FF486C">
        <w:rPr>
          <w:rFonts w:ascii="Arial" w:eastAsia="Times New Roman" w:hAnsi="Arial" w:cs="Arial"/>
          <w:b/>
          <w:color w:val="000000"/>
          <w:sz w:val="24"/>
          <w:szCs w:val="24"/>
          <w:lang w:eastAsia="es-CR"/>
        </w:rPr>
        <w:t>.</w:t>
      </w:r>
    </w:p>
    <w:p w14:paraId="13A399EA" w14:textId="77777777" w:rsidR="00DD6D23" w:rsidRPr="00FF486C" w:rsidRDefault="00DD6D23" w:rsidP="00DD6D23">
      <w:pPr>
        <w:pStyle w:val="Prrafodelista"/>
        <w:spacing w:after="0"/>
        <w:ind w:left="284"/>
        <w:contextualSpacing w:val="0"/>
        <w:jc w:val="both"/>
        <w:rPr>
          <w:rFonts w:ascii="Arial" w:eastAsia="Times New Roman" w:hAnsi="Arial" w:cs="Arial"/>
          <w:bCs/>
          <w:sz w:val="24"/>
          <w:szCs w:val="24"/>
          <w:lang w:eastAsia="es-CR"/>
        </w:rPr>
      </w:pPr>
    </w:p>
    <w:p w14:paraId="4B21DF3B" w14:textId="709DE220" w:rsidR="00DD6D23" w:rsidRPr="00DD6D23" w:rsidRDefault="00DD6D23" w:rsidP="00DD6D23">
      <w:pPr>
        <w:jc w:val="both"/>
        <w:rPr>
          <w:rFonts w:ascii="Arial" w:hAnsi="Arial" w:cs="Arial"/>
        </w:rPr>
      </w:pPr>
      <w:r w:rsidRPr="00DD6D23">
        <w:rPr>
          <w:rFonts w:ascii="Arial" w:hAnsi="Arial" w:cs="Arial"/>
        </w:rPr>
        <w:t xml:space="preserve">En el año 2019, el país consolidó un proceso </w:t>
      </w:r>
      <w:r w:rsidR="00016807">
        <w:rPr>
          <w:rFonts w:ascii="Arial" w:hAnsi="Arial" w:cs="Arial"/>
        </w:rPr>
        <w:t>con el</w:t>
      </w:r>
      <w:r w:rsidRPr="00DD6D23">
        <w:rPr>
          <w:rFonts w:ascii="Arial" w:hAnsi="Arial" w:cs="Arial"/>
        </w:rPr>
        <w:t xml:space="preserve"> cual se cuenta con los cuatro pilares establecidos en la Convención Marco de Naciones Unidas para el Cambio Climático que le permiten demostrar acciones piloto de reducción de emisiones, como lo son: Estrategia Nacional REDD+, Nivel de Referencia de Emisiones Forestales, un Sistema Nacional de Monitoreo de Bosques y la construcción de un Sistema para Informar cómo se están abordando las Salvaguardas, incluyendo el primer resumen de información de salvaguardas para el período 2014-2015, junto al primer reporte de anexo técnico de REDD adjunto al Reporte Bienal de Actualización.</w:t>
      </w:r>
    </w:p>
    <w:p w14:paraId="3852EEC7" w14:textId="77777777" w:rsidR="00DD6D23" w:rsidRPr="00DD6D23" w:rsidRDefault="00DD6D23" w:rsidP="00DD6D23">
      <w:pPr>
        <w:jc w:val="both"/>
        <w:rPr>
          <w:rFonts w:ascii="Arial" w:hAnsi="Arial" w:cs="Arial"/>
        </w:rPr>
      </w:pPr>
      <w:r w:rsidRPr="00DD6D23">
        <w:rPr>
          <w:rFonts w:ascii="Arial" w:hAnsi="Arial" w:cs="Arial"/>
        </w:rPr>
        <w:t xml:space="preserve">Se está en la fase final del proceso de consulta con los 24 Pueblos Indígena, en el cual se visibiliza el gran aporte del proceso REDD bajo los cinco temas especiales establecidos por esta parte interesada, con grandes logros como: un programa de mediadores culturales que capacitó más de 140 personas indígenas de los 24 territorios en temas de cambio climático y REDD, entre otros;  la base para lo cual el Gobierno publicó el decreto de creación del Mecanismo General de Consulta a Pueblos Indígenas, el desarrollo de un Pago de Servicio Ambiental Indígena que promueve los primeros pasos de respecto a la autonomía y cosmovisión de los pueblos, el compromiso ministerial de crear y poner en operación una </w:t>
      </w:r>
      <w:r w:rsidRPr="00DD6D23">
        <w:rPr>
          <w:rFonts w:ascii="Arial" w:hAnsi="Arial" w:cs="Arial"/>
        </w:rPr>
        <w:lastRenderedPageBreak/>
        <w:t>Comisión de Asuntos Indígenas del MINAE, en la cual se da seguimiento a los temas ambientales indígenas, los primeros pasos para la recuperación y saneamiento de los territorios indígenas, así como el desarrollo de los Planes Ambientales y Forestales Territoriales (PAFT), entre otros.</w:t>
      </w:r>
    </w:p>
    <w:p w14:paraId="609F1A90" w14:textId="77777777" w:rsidR="00DD6D23" w:rsidRPr="00DD6D23" w:rsidRDefault="00DD6D23" w:rsidP="00DD6D23">
      <w:pPr>
        <w:jc w:val="both"/>
        <w:rPr>
          <w:rFonts w:ascii="Arial" w:hAnsi="Arial" w:cs="Arial"/>
        </w:rPr>
      </w:pPr>
      <w:r w:rsidRPr="00DD6D23">
        <w:rPr>
          <w:rFonts w:ascii="Arial" w:hAnsi="Arial" w:cs="Arial"/>
        </w:rPr>
        <w:t>Aunado a esto, el país cuenta con una plataforma que administrará toda la información sobre el estado de la cobertura y uso de la tierra y ecosistemas (SIMOCUTE), que soporta el sistema de monitoreo de bosques nacional y que se pilotean mejoras no solo al Inventario Nacional Forestal del cual fuimos los entes financiadores de su primera medición y ahora su primer porcentaje de remedición de parcelas, al aportar todo los equipos e instrumentos necesarios para realizarlo, sino que además se ha apoyado técnicamente las mejoras a éste, con el fin de robustecer la información nacional del estado de los bosques.</w:t>
      </w:r>
    </w:p>
    <w:p w14:paraId="52CAF116" w14:textId="77777777" w:rsidR="00DD6D23" w:rsidRPr="00DD6D23" w:rsidRDefault="00DD6D23" w:rsidP="00DD6D23">
      <w:pPr>
        <w:jc w:val="both"/>
        <w:rPr>
          <w:rFonts w:ascii="Arial" w:hAnsi="Arial" w:cs="Arial"/>
        </w:rPr>
      </w:pPr>
      <w:r w:rsidRPr="00DD6D23">
        <w:rPr>
          <w:rFonts w:ascii="Arial" w:hAnsi="Arial" w:cs="Arial"/>
        </w:rPr>
        <w:t>Costa Rica cuenta además con un Plan de Acción de Género (PAG) para la Estratega REDD+, el cual es el primer plan de acción de género que desarrolla el país en materia climática y marca una ruta clara para continuar el trabajo en género y ambiente en Costa Rica, de manera que se impulsen acciones basadas en la naturaleza que promueven la participación de la mujer.</w:t>
      </w:r>
    </w:p>
    <w:p w14:paraId="4E8FAC9D" w14:textId="77777777" w:rsidR="00DD6D23" w:rsidRPr="00DD6D23" w:rsidRDefault="00DD6D23" w:rsidP="00DD6D23">
      <w:pPr>
        <w:jc w:val="both"/>
        <w:rPr>
          <w:rFonts w:ascii="Arial" w:hAnsi="Arial" w:cs="Arial"/>
        </w:rPr>
      </w:pPr>
      <w:r w:rsidRPr="00DD6D23">
        <w:rPr>
          <w:rFonts w:ascii="Arial" w:hAnsi="Arial" w:cs="Arial"/>
        </w:rPr>
        <w:t xml:space="preserve">Se encuentra estableciendo acciones ante el Fondo Verde del Clima y el Fondo de Carbono para inyectar recursos financieros a los programas actuales, de manera que, se pueda llevar a una plena implementación la Estrategia, cuyo vacío oscila en US$ 95 millones. Este plan de gestión de recursos incluye el acceso a diversos mecanismos y mercados, como lo son el Fondo Verde del Clima de la CMNUCC, mercados voluntarios bajo estándares internacionales (JNR de </w:t>
      </w:r>
      <w:proofErr w:type="spellStart"/>
      <w:r w:rsidRPr="00DD6D23">
        <w:rPr>
          <w:rFonts w:ascii="Arial" w:hAnsi="Arial" w:cs="Arial"/>
        </w:rPr>
        <w:t>Verra</w:t>
      </w:r>
      <w:proofErr w:type="spellEnd"/>
      <w:r w:rsidRPr="00DD6D23">
        <w:rPr>
          <w:rFonts w:ascii="Arial" w:hAnsi="Arial" w:cs="Arial"/>
        </w:rPr>
        <w:t>) y privados (CORSIA), hasta proyectos con agencias internacionales de cooperación. El potencial de reducciones de emisiones para el período 2012-2025 es de aproximadamente 50 millones de toneladas de CO2e.</w:t>
      </w:r>
    </w:p>
    <w:p w14:paraId="0D9DC62A" w14:textId="77777777" w:rsidR="00961655" w:rsidRDefault="00961655" w:rsidP="00025DED">
      <w:pPr>
        <w:spacing w:after="0"/>
        <w:jc w:val="both"/>
        <w:rPr>
          <w:rFonts w:ascii="Arial" w:hAnsi="Arial" w:cs="Arial"/>
          <w:b/>
          <w:sz w:val="24"/>
        </w:rPr>
      </w:pPr>
    </w:p>
    <w:p w14:paraId="4B8414A1" w14:textId="54CC7815" w:rsidR="00025DED" w:rsidRPr="0047037D" w:rsidRDefault="00427F16" w:rsidP="00025DED">
      <w:pPr>
        <w:pStyle w:val="Prrafodelista"/>
        <w:numPr>
          <w:ilvl w:val="0"/>
          <w:numId w:val="35"/>
        </w:numPr>
        <w:spacing w:after="0"/>
        <w:jc w:val="both"/>
        <w:rPr>
          <w:rFonts w:ascii="Arial" w:hAnsi="Arial" w:cs="Arial"/>
          <w:b/>
          <w:sz w:val="24"/>
          <w:szCs w:val="24"/>
        </w:rPr>
      </w:pPr>
      <w:r w:rsidRPr="0047037D">
        <w:rPr>
          <w:rFonts w:ascii="Arial" w:eastAsia="Times New Roman" w:hAnsi="Arial" w:cs="Arial"/>
          <w:b/>
          <w:color w:val="000000"/>
          <w:sz w:val="24"/>
          <w:szCs w:val="24"/>
          <w:lang w:eastAsia="es-CR"/>
        </w:rPr>
        <w:t>Colocar</w:t>
      </w:r>
      <w:r w:rsidR="0047037D" w:rsidRPr="0047037D">
        <w:rPr>
          <w:rFonts w:ascii="Arial" w:eastAsia="Times New Roman" w:hAnsi="Arial" w:cs="Arial"/>
          <w:b/>
          <w:color w:val="000000"/>
          <w:sz w:val="24"/>
          <w:szCs w:val="24"/>
          <w:lang w:eastAsia="es-CR"/>
        </w:rPr>
        <w:t xml:space="preserve"> ¢1.042.406.466</w:t>
      </w:r>
      <w:r w:rsidRPr="0047037D">
        <w:rPr>
          <w:rFonts w:ascii="Arial" w:eastAsia="Times New Roman" w:hAnsi="Arial" w:cs="Arial"/>
          <w:b/>
          <w:color w:val="000000"/>
          <w:sz w:val="24"/>
          <w:szCs w:val="24"/>
          <w:lang w:eastAsia="es-CR"/>
        </w:rPr>
        <w:t xml:space="preserve"> de colones en operaciones de crédito dirigidos al sector forestal</w:t>
      </w:r>
      <w:r w:rsidR="00025DED" w:rsidRPr="0047037D">
        <w:rPr>
          <w:rFonts w:ascii="Arial" w:hAnsi="Arial" w:cs="Arial"/>
          <w:b/>
          <w:sz w:val="24"/>
          <w:szCs w:val="24"/>
        </w:rPr>
        <w:t>.</w:t>
      </w:r>
    </w:p>
    <w:p w14:paraId="25184DD7" w14:textId="77777777" w:rsidR="00025DED" w:rsidRPr="0047037D" w:rsidRDefault="00025DED" w:rsidP="00025DED">
      <w:pPr>
        <w:pStyle w:val="Prrafodelista"/>
        <w:spacing w:after="0"/>
        <w:contextualSpacing w:val="0"/>
        <w:jc w:val="both"/>
        <w:rPr>
          <w:rFonts w:ascii="Arial" w:hAnsi="Arial" w:cs="Arial"/>
          <w:b/>
          <w:sz w:val="24"/>
        </w:rPr>
      </w:pPr>
    </w:p>
    <w:p w14:paraId="306EF36B" w14:textId="135AB60F" w:rsidR="00181EC4" w:rsidRDefault="0047037D" w:rsidP="00181EC4">
      <w:pPr>
        <w:spacing w:after="0" w:line="240" w:lineRule="auto"/>
        <w:jc w:val="both"/>
        <w:rPr>
          <w:rFonts w:ascii="Arial" w:eastAsia="Times New Roman" w:hAnsi="Arial" w:cs="Arial"/>
          <w:bCs/>
          <w:lang w:eastAsia="es-CR"/>
        </w:rPr>
      </w:pPr>
      <w:r w:rsidRPr="0047037D">
        <w:rPr>
          <w:rFonts w:ascii="Arial" w:eastAsia="Times New Roman" w:hAnsi="Arial" w:cs="Arial"/>
          <w:bCs/>
          <w:lang w:eastAsia="es-CR"/>
        </w:rPr>
        <w:t xml:space="preserve">En el </w:t>
      </w:r>
      <w:r w:rsidR="00016807">
        <w:rPr>
          <w:rFonts w:ascii="Arial" w:eastAsia="Times New Roman" w:hAnsi="Arial" w:cs="Arial"/>
          <w:bCs/>
          <w:lang w:eastAsia="es-CR"/>
        </w:rPr>
        <w:t>segundo</w:t>
      </w:r>
      <w:r w:rsidRPr="0047037D">
        <w:rPr>
          <w:rFonts w:ascii="Arial" w:eastAsia="Times New Roman" w:hAnsi="Arial" w:cs="Arial"/>
          <w:bCs/>
          <w:lang w:eastAsia="es-CR"/>
        </w:rPr>
        <w:t xml:space="preserve"> semestre</w:t>
      </w:r>
      <w:r w:rsidR="00181EC4" w:rsidRPr="0047037D">
        <w:rPr>
          <w:rFonts w:ascii="Arial" w:eastAsia="Times New Roman" w:hAnsi="Arial" w:cs="Arial"/>
          <w:bCs/>
          <w:lang w:eastAsia="es-CR"/>
        </w:rPr>
        <w:t xml:space="preserve"> </w:t>
      </w:r>
      <w:r w:rsidR="00025DED" w:rsidRPr="0047037D">
        <w:rPr>
          <w:rFonts w:ascii="Arial" w:eastAsia="Times New Roman" w:hAnsi="Arial" w:cs="Arial"/>
          <w:bCs/>
          <w:lang w:eastAsia="es-CR"/>
        </w:rPr>
        <w:t>se logró la colocación de ¢</w:t>
      </w:r>
      <w:r w:rsidR="00016807">
        <w:rPr>
          <w:rFonts w:ascii="Arial" w:eastAsia="Times New Roman" w:hAnsi="Arial" w:cs="Arial"/>
          <w:bCs/>
          <w:lang w:eastAsia="es-CR"/>
        </w:rPr>
        <w:t>340.730.412</w:t>
      </w:r>
      <w:r w:rsidR="00025DED" w:rsidRPr="0047037D">
        <w:rPr>
          <w:rFonts w:ascii="Arial" w:eastAsia="Times New Roman" w:hAnsi="Arial" w:cs="Arial"/>
          <w:bCs/>
          <w:lang w:eastAsia="es-CR"/>
        </w:rPr>
        <w:t xml:space="preserve"> </w:t>
      </w:r>
      <w:r w:rsidR="00016807">
        <w:rPr>
          <w:rFonts w:ascii="Arial" w:eastAsia="Times New Roman" w:hAnsi="Arial" w:cs="Arial"/>
          <w:bCs/>
          <w:lang w:eastAsia="es-CR"/>
        </w:rPr>
        <w:t>de los ¢880.624.679 colocados durante todo el año, los cuales corresponden a un total de 90 operaciones de crédito.</w:t>
      </w:r>
      <w:r w:rsidR="005C1875" w:rsidRPr="0047037D">
        <w:rPr>
          <w:rFonts w:ascii="Arial" w:eastAsia="Times New Roman" w:hAnsi="Arial" w:cs="Arial"/>
          <w:bCs/>
          <w:lang w:eastAsia="es-CR"/>
        </w:rPr>
        <w:t xml:space="preserve"> </w:t>
      </w:r>
    </w:p>
    <w:p w14:paraId="48F4542B" w14:textId="12718AE7"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0"/>
          <w:footerReference w:type="even" r:id="rId11"/>
          <w:footerReference w:type="default" r:id="rId12"/>
          <w:headerReference w:type="first" r:id="rId13"/>
          <w:footerReference w:type="first" r:id="rId14"/>
          <w:pgSz w:w="12240" w:h="15840"/>
          <w:pgMar w:top="1417" w:right="1608" w:bottom="1417" w:left="1701" w:header="708" w:footer="708" w:gutter="0"/>
          <w:cols w:space="708"/>
          <w:titlePg/>
          <w:docGrid w:linePitch="360"/>
        </w:sectPr>
      </w:pPr>
    </w:p>
    <w:p w14:paraId="1C4D8CB8" w14:textId="0224054A" w:rsidR="00A73E51" w:rsidRDefault="00A73E51" w:rsidP="00551D21">
      <w:pPr>
        <w:spacing w:after="0" w:line="240" w:lineRule="auto"/>
        <w:rPr>
          <w:rFonts w:ascii="Arial" w:hAnsi="Arial" w:cs="Arial"/>
          <w:b/>
          <w:sz w:val="20"/>
          <w:szCs w:val="20"/>
        </w:rPr>
      </w:pPr>
    </w:p>
    <w:p w14:paraId="02FE47E1" w14:textId="2D3738CC" w:rsidR="00A73E51" w:rsidRPr="00B77BF4" w:rsidRDefault="00A73E51" w:rsidP="00551D21">
      <w:pPr>
        <w:pStyle w:val="Prrafodelista"/>
        <w:numPr>
          <w:ilvl w:val="0"/>
          <w:numId w:val="39"/>
        </w:numPr>
        <w:spacing w:after="0" w:line="240" w:lineRule="auto"/>
        <w:outlineLvl w:val="0"/>
        <w:rPr>
          <w:rFonts w:ascii="Arial" w:hAnsi="Arial" w:cs="Arial"/>
          <w:b/>
        </w:rPr>
      </w:pPr>
      <w:bookmarkStart w:id="7" w:name="_Toc30766045"/>
      <w:r w:rsidRPr="00B77BF4">
        <w:rPr>
          <w:rFonts w:ascii="Arial" w:hAnsi="Arial" w:cs="Arial"/>
          <w:b/>
        </w:rPr>
        <w:t>Resultados de la Ejecución Presupuestaria</w:t>
      </w:r>
      <w:bookmarkEnd w:id="7"/>
    </w:p>
    <w:p w14:paraId="6FE909DC" w14:textId="77777777" w:rsidR="00B77BF4" w:rsidRPr="00B77BF4" w:rsidRDefault="00663D58" w:rsidP="00551D21">
      <w:pPr>
        <w:pStyle w:val="Ttulo3"/>
        <w:spacing w:line="240" w:lineRule="auto"/>
        <w:rPr>
          <w:rFonts w:ascii="Arial" w:hAnsi="Arial" w:cs="Arial"/>
          <w:color w:val="auto"/>
        </w:rPr>
      </w:pPr>
      <w:bookmarkStart w:id="8" w:name="_Toc30766046"/>
      <w:r w:rsidRPr="00B77BF4">
        <w:rPr>
          <w:rFonts w:ascii="Arial" w:hAnsi="Arial" w:cs="Arial"/>
          <w:color w:val="auto"/>
        </w:rPr>
        <w:t xml:space="preserve">3.  </w:t>
      </w:r>
      <w:r w:rsidR="00325AFC" w:rsidRPr="00B77BF4">
        <w:rPr>
          <w:rFonts w:ascii="Arial" w:hAnsi="Arial" w:cs="Arial"/>
          <w:color w:val="auto"/>
        </w:rPr>
        <w:t>Ejecución Financiera</w:t>
      </w:r>
      <w:bookmarkEnd w:id="8"/>
    </w:p>
    <w:p w14:paraId="7A92250A" w14:textId="02EA41C0" w:rsidR="00A73E51" w:rsidRPr="00B77BF4" w:rsidRDefault="00663D58" w:rsidP="00551D21">
      <w:pPr>
        <w:pStyle w:val="Ttulo3"/>
        <w:spacing w:line="240" w:lineRule="auto"/>
        <w:rPr>
          <w:rFonts w:ascii="Arial" w:hAnsi="Arial" w:cs="Arial"/>
          <w:color w:val="auto"/>
        </w:rPr>
      </w:pPr>
      <w:bookmarkStart w:id="9" w:name="_Toc30766047"/>
      <w:r w:rsidRPr="00B77BF4">
        <w:rPr>
          <w:rFonts w:ascii="Arial" w:hAnsi="Arial" w:cs="Arial"/>
          <w:color w:val="auto"/>
        </w:rPr>
        <w:t xml:space="preserve">3.1 </w:t>
      </w:r>
      <w:r w:rsidR="00A73E51" w:rsidRPr="00B77BF4">
        <w:rPr>
          <w:rFonts w:ascii="Arial" w:hAnsi="Arial" w:cs="Arial"/>
          <w:color w:val="auto"/>
        </w:rPr>
        <w:t>Ejecución del Presupuesto de Ingresos</w:t>
      </w:r>
      <w:bookmarkEnd w:id="9"/>
    </w:p>
    <w:p w14:paraId="27332FFA" w14:textId="77777777" w:rsidR="00F908BE" w:rsidRPr="00551D21" w:rsidRDefault="005E68DE" w:rsidP="00BA0BDA">
      <w:pPr>
        <w:spacing w:after="0" w:line="240" w:lineRule="auto"/>
        <w:jc w:val="center"/>
        <w:rPr>
          <w:rFonts w:ascii="Arial" w:hAnsi="Arial" w:cs="Arial"/>
          <w:b/>
          <w:sz w:val="16"/>
          <w:szCs w:val="16"/>
        </w:rPr>
      </w:pPr>
      <w:r w:rsidRPr="00551D21">
        <w:rPr>
          <w:rFonts w:ascii="Arial" w:hAnsi="Arial" w:cs="Arial"/>
          <w:b/>
          <w:sz w:val="16"/>
          <w:szCs w:val="16"/>
        </w:rPr>
        <w:t xml:space="preserve">          </w:t>
      </w:r>
      <w:r w:rsidR="00F908BE" w:rsidRPr="00551D21">
        <w:rPr>
          <w:rFonts w:ascii="Arial" w:hAnsi="Arial" w:cs="Arial"/>
          <w:b/>
          <w:sz w:val="16"/>
          <w:szCs w:val="16"/>
        </w:rPr>
        <w:t>FIDEICOMISO 544 FONAFIFO/BNCR</w:t>
      </w:r>
    </w:p>
    <w:p w14:paraId="71C44E74" w14:textId="77777777" w:rsidR="00284DDF"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EJECUCIÓN PRESUPUESTARIA </w:t>
      </w:r>
      <w:r w:rsidR="00284DDF" w:rsidRPr="00551D21">
        <w:rPr>
          <w:rFonts w:ascii="Arial" w:hAnsi="Arial" w:cs="Arial"/>
          <w:b/>
          <w:sz w:val="16"/>
          <w:szCs w:val="16"/>
        </w:rPr>
        <w:t>DE INGRESO</w:t>
      </w:r>
    </w:p>
    <w:p w14:paraId="1302A0AB" w14:textId="59CF9CD0" w:rsidR="00916645"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AL </w:t>
      </w:r>
      <w:r w:rsidR="009C17E6">
        <w:rPr>
          <w:rFonts w:ascii="Arial" w:hAnsi="Arial" w:cs="Arial"/>
          <w:b/>
          <w:sz w:val="16"/>
          <w:szCs w:val="16"/>
        </w:rPr>
        <w:t>3</w:t>
      </w:r>
      <w:r w:rsidR="00FE7959">
        <w:rPr>
          <w:rFonts w:ascii="Arial" w:hAnsi="Arial" w:cs="Arial"/>
          <w:b/>
          <w:sz w:val="16"/>
          <w:szCs w:val="16"/>
        </w:rPr>
        <w:t>1</w:t>
      </w:r>
      <w:r w:rsidR="009C17E6">
        <w:rPr>
          <w:rFonts w:ascii="Arial" w:hAnsi="Arial" w:cs="Arial"/>
          <w:b/>
          <w:sz w:val="16"/>
          <w:szCs w:val="16"/>
        </w:rPr>
        <w:t xml:space="preserve"> DE </w:t>
      </w:r>
      <w:r w:rsidR="00FE7959">
        <w:rPr>
          <w:rFonts w:ascii="Arial" w:hAnsi="Arial" w:cs="Arial"/>
          <w:b/>
          <w:sz w:val="16"/>
          <w:szCs w:val="16"/>
        </w:rPr>
        <w:t>DICIEMBRE</w:t>
      </w:r>
      <w:r w:rsidR="009C17E6">
        <w:rPr>
          <w:rFonts w:ascii="Arial" w:hAnsi="Arial" w:cs="Arial"/>
          <w:b/>
          <w:sz w:val="16"/>
          <w:szCs w:val="16"/>
        </w:rPr>
        <w:t xml:space="preserve"> DEL 2019</w:t>
      </w:r>
    </w:p>
    <w:tbl>
      <w:tblPr>
        <w:tblW w:w="14141" w:type="dxa"/>
        <w:tblInd w:w="-436" w:type="dxa"/>
        <w:tblCellMar>
          <w:left w:w="70" w:type="dxa"/>
          <w:right w:w="70" w:type="dxa"/>
        </w:tblCellMar>
        <w:tblLook w:val="04A0" w:firstRow="1" w:lastRow="0" w:firstColumn="1" w:lastColumn="0" w:noHBand="0" w:noVBand="1"/>
      </w:tblPr>
      <w:tblGrid>
        <w:gridCol w:w="1909"/>
        <w:gridCol w:w="4201"/>
        <w:gridCol w:w="991"/>
        <w:gridCol w:w="1316"/>
        <w:gridCol w:w="1049"/>
        <w:gridCol w:w="1029"/>
        <w:gridCol w:w="1029"/>
        <w:gridCol w:w="1027"/>
        <w:gridCol w:w="848"/>
        <w:gridCol w:w="742"/>
      </w:tblGrid>
      <w:tr w:rsidR="00DE136A" w:rsidRPr="00DE136A" w14:paraId="70A8B08D" w14:textId="77777777" w:rsidTr="00DE136A">
        <w:trPr>
          <w:trHeight w:val="359"/>
        </w:trPr>
        <w:tc>
          <w:tcPr>
            <w:tcW w:w="1909"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0CD32536" w14:textId="33353A4E" w:rsidR="00DE136A" w:rsidRPr="00DE136A" w:rsidRDefault="005E68DE"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hAnsi="Arial" w:cs="Arial"/>
                <w:b/>
                <w:sz w:val="12"/>
                <w:szCs w:val="12"/>
              </w:rPr>
              <w:t xml:space="preserve"> </w:t>
            </w:r>
            <w:r w:rsidR="00BA0BDA" w:rsidRPr="00DE136A">
              <w:rPr>
                <w:rFonts w:ascii="Arial" w:hAnsi="Arial" w:cs="Arial"/>
                <w:b/>
                <w:sz w:val="12"/>
                <w:szCs w:val="12"/>
              </w:rPr>
              <w:t>(</w:t>
            </w:r>
            <w:r w:rsidR="008D69CB" w:rsidRPr="00DE136A">
              <w:rPr>
                <w:rFonts w:ascii="Arial" w:hAnsi="Arial" w:cs="Arial"/>
                <w:b/>
                <w:sz w:val="12"/>
                <w:szCs w:val="12"/>
              </w:rPr>
              <w:t>EXPRESADA EN COLON</w:t>
            </w:r>
            <w:r w:rsidR="00413550" w:rsidRPr="00DE136A">
              <w:rPr>
                <w:rFonts w:ascii="Arial" w:hAnsi="Arial" w:cs="Arial"/>
                <w:b/>
                <w:sz w:val="12"/>
                <w:szCs w:val="12"/>
              </w:rPr>
              <w:t>ES)</w:t>
            </w:r>
            <w:bookmarkStart w:id="10" w:name="RANGE!A6:J39"/>
            <w:r w:rsidR="00DE136A" w:rsidRPr="00DE136A">
              <w:rPr>
                <w:rFonts w:ascii="Arial" w:eastAsia="Times New Roman" w:hAnsi="Arial" w:cs="Arial"/>
                <w:b/>
                <w:bCs/>
                <w:color w:val="FFFFFF"/>
                <w:sz w:val="12"/>
                <w:szCs w:val="12"/>
                <w:lang w:val="es-MX" w:eastAsia="es-MX"/>
              </w:rPr>
              <w:t>CODIGO</w:t>
            </w:r>
            <w:bookmarkEnd w:id="10"/>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1B472FCF"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INGRESOS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1501CB9A"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Presupuesto Inicial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00EC9DA7"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Total Presupuestos Extraordinarios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1068C6D2"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Presupuesto Aprobado</w:t>
            </w:r>
          </w:p>
        </w:tc>
        <w:tc>
          <w:tcPr>
            <w:tcW w:w="0" w:type="auto"/>
            <w:tcBorders>
              <w:top w:val="single" w:sz="8" w:space="0" w:color="auto"/>
              <w:left w:val="nil"/>
              <w:bottom w:val="single" w:sz="8" w:space="0" w:color="auto"/>
              <w:right w:val="nil"/>
            </w:tcBorders>
            <w:shd w:val="clear" w:color="000000" w:fill="00B050"/>
            <w:vAlign w:val="center"/>
            <w:hideMark/>
          </w:tcPr>
          <w:p w14:paraId="1EA00DC8"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Ejecución  I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14:paraId="7D3D6611"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Ejecución II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14:paraId="37818968"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14:paraId="7F813A50"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Diferencia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1BA6FF9B"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 Ejecución</w:t>
            </w:r>
          </w:p>
        </w:tc>
      </w:tr>
      <w:tr w:rsidR="00DE136A" w:rsidRPr="00DE136A" w14:paraId="1BCFBD86"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128A09DC"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4A9017B"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CORRIENTES</w:t>
            </w:r>
          </w:p>
        </w:tc>
        <w:tc>
          <w:tcPr>
            <w:tcW w:w="0" w:type="auto"/>
            <w:tcBorders>
              <w:top w:val="nil"/>
              <w:left w:val="nil"/>
              <w:bottom w:val="nil"/>
              <w:right w:val="single" w:sz="8" w:space="0" w:color="auto"/>
            </w:tcBorders>
            <w:shd w:val="clear" w:color="000000" w:fill="FFFFFF"/>
            <w:noWrap/>
            <w:vAlign w:val="bottom"/>
            <w:hideMark/>
          </w:tcPr>
          <w:p w14:paraId="72AAAD3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2.194.587.535</w:t>
            </w:r>
          </w:p>
        </w:tc>
        <w:tc>
          <w:tcPr>
            <w:tcW w:w="0" w:type="auto"/>
            <w:tcBorders>
              <w:top w:val="nil"/>
              <w:left w:val="nil"/>
              <w:bottom w:val="nil"/>
              <w:right w:val="single" w:sz="8" w:space="0" w:color="auto"/>
            </w:tcBorders>
            <w:shd w:val="clear" w:color="000000" w:fill="FFFFFF"/>
            <w:noWrap/>
            <w:vAlign w:val="bottom"/>
            <w:hideMark/>
          </w:tcPr>
          <w:p w14:paraId="18C4EA0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329.458.500</w:t>
            </w:r>
          </w:p>
        </w:tc>
        <w:tc>
          <w:tcPr>
            <w:tcW w:w="0" w:type="auto"/>
            <w:tcBorders>
              <w:top w:val="nil"/>
              <w:left w:val="nil"/>
              <w:bottom w:val="nil"/>
              <w:right w:val="single" w:sz="8" w:space="0" w:color="auto"/>
            </w:tcBorders>
            <w:shd w:val="clear" w:color="000000" w:fill="FFFFFF"/>
            <w:noWrap/>
            <w:vAlign w:val="bottom"/>
            <w:hideMark/>
          </w:tcPr>
          <w:p w14:paraId="55530BE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2.524.046.035</w:t>
            </w:r>
          </w:p>
        </w:tc>
        <w:tc>
          <w:tcPr>
            <w:tcW w:w="0" w:type="auto"/>
            <w:tcBorders>
              <w:top w:val="nil"/>
              <w:left w:val="nil"/>
              <w:bottom w:val="nil"/>
              <w:right w:val="single" w:sz="8" w:space="0" w:color="auto"/>
            </w:tcBorders>
            <w:shd w:val="clear" w:color="000000" w:fill="FFFFFF"/>
            <w:noWrap/>
            <w:vAlign w:val="bottom"/>
            <w:hideMark/>
          </w:tcPr>
          <w:p w14:paraId="6DFC4BF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586.673.286</w:t>
            </w:r>
          </w:p>
        </w:tc>
        <w:tc>
          <w:tcPr>
            <w:tcW w:w="0" w:type="auto"/>
            <w:tcBorders>
              <w:top w:val="nil"/>
              <w:left w:val="nil"/>
              <w:bottom w:val="nil"/>
              <w:right w:val="single" w:sz="8" w:space="0" w:color="auto"/>
            </w:tcBorders>
            <w:shd w:val="clear" w:color="000000" w:fill="FFFFFF"/>
            <w:noWrap/>
            <w:vAlign w:val="bottom"/>
            <w:hideMark/>
          </w:tcPr>
          <w:p w14:paraId="02FB6BF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970.006.883</w:t>
            </w:r>
          </w:p>
        </w:tc>
        <w:tc>
          <w:tcPr>
            <w:tcW w:w="0" w:type="auto"/>
            <w:tcBorders>
              <w:top w:val="nil"/>
              <w:left w:val="nil"/>
              <w:bottom w:val="nil"/>
              <w:right w:val="single" w:sz="8" w:space="0" w:color="auto"/>
            </w:tcBorders>
            <w:shd w:val="clear" w:color="000000" w:fill="FFFFFF"/>
            <w:noWrap/>
            <w:vAlign w:val="bottom"/>
            <w:hideMark/>
          </w:tcPr>
          <w:p w14:paraId="026AD5B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1.556.680.169</w:t>
            </w:r>
          </w:p>
        </w:tc>
        <w:tc>
          <w:tcPr>
            <w:tcW w:w="0" w:type="auto"/>
            <w:tcBorders>
              <w:top w:val="nil"/>
              <w:left w:val="nil"/>
              <w:bottom w:val="nil"/>
              <w:right w:val="single" w:sz="8" w:space="0" w:color="auto"/>
            </w:tcBorders>
            <w:shd w:val="clear" w:color="000000" w:fill="FFFFFF"/>
            <w:noWrap/>
            <w:vAlign w:val="bottom"/>
            <w:hideMark/>
          </w:tcPr>
          <w:p w14:paraId="5795197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967.365.866</w:t>
            </w:r>
          </w:p>
        </w:tc>
        <w:tc>
          <w:tcPr>
            <w:tcW w:w="0" w:type="auto"/>
            <w:tcBorders>
              <w:top w:val="nil"/>
              <w:left w:val="nil"/>
              <w:bottom w:val="nil"/>
              <w:right w:val="single" w:sz="8" w:space="0" w:color="auto"/>
            </w:tcBorders>
            <w:shd w:val="clear" w:color="000000" w:fill="FFFFFF"/>
            <w:noWrap/>
            <w:vAlign w:val="bottom"/>
            <w:hideMark/>
          </w:tcPr>
          <w:p w14:paraId="0DFF724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62%</w:t>
            </w:r>
          </w:p>
        </w:tc>
      </w:tr>
      <w:tr w:rsidR="00DE136A" w:rsidRPr="00DE136A" w14:paraId="371A1255"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0BA68C3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0F5D8E8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NO TRIBUTARIOS</w:t>
            </w:r>
          </w:p>
        </w:tc>
        <w:tc>
          <w:tcPr>
            <w:tcW w:w="0" w:type="auto"/>
            <w:tcBorders>
              <w:top w:val="nil"/>
              <w:left w:val="nil"/>
              <w:bottom w:val="nil"/>
              <w:right w:val="single" w:sz="8" w:space="0" w:color="auto"/>
            </w:tcBorders>
            <w:shd w:val="clear" w:color="000000" w:fill="FFFFFF"/>
            <w:noWrap/>
            <w:vAlign w:val="bottom"/>
            <w:hideMark/>
          </w:tcPr>
          <w:p w14:paraId="13313FD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333.031.844</w:t>
            </w:r>
          </w:p>
        </w:tc>
        <w:tc>
          <w:tcPr>
            <w:tcW w:w="0" w:type="auto"/>
            <w:tcBorders>
              <w:top w:val="nil"/>
              <w:left w:val="nil"/>
              <w:bottom w:val="nil"/>
              <w:right w:val="single" w:sz="8" w:space="0" w:color="auto"/>
            </w:tcBorders>
            <w:shd w:val="clear" w:color="000000" w:fill="FFFFFF"/>
            <w:noWrap/>
            <w:vAlign w:val="bottom"/>
            <w:hideMark/>
          </w:tcPr>
          <w:p w14:paraId="6369CA9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6C8D7C8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333.031.844</w:t>
            </w:r>
          </w:p>
        </w:tc>
        <w:tc>
          <w:tcPr>
            <w:tcW w:w="0" w:type="auto"/>
            <w:tcBorders>
              <w:top w:val="nil"/>
              <w:left w:val="nil"/>
              <w:bottom w:val="nil"/>
              <w:right w:val="single" w:sz="8" w:space="0" w:color="auto"/>
            </w:tcBorders>
            <w:shd w:val="clear" w:color="000000" w:fill="FFFFFF"/>
            <w:noWrap/>
            <w:vAlign w:val="bottom"/>
            <w:hideMark/>
          </w:tcPr>
          <w:p w14:paraId="0AF0704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130.577.111</w:t>
            </w:r>
          </w:p>
        </w:tc>
        <w:tc>
          <w:tcPr>
            <w:tcW w:w="0" w:type="auto"/>
            <w:tcBorders>
              <w:top w:val="nil"/>
              <w:left w:val="nil"/>
              <w:bottom w:val="nil"/>
              <w:right w:val="single" w:sz="8" w:space="0" w:color="auto"/>
            </w:tcBorders>
            <w:shd w:val="clear" w:color="000000" w:fill="FFFFFF"/>
            <w:noWrap/>
            <w:vAlign w:val="bottom"/>
            <w:hideMark/>
          </w:tcPr>
          <w:p w14:paraId="450F8CFC"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144.649.400</w:t>
            </w:r>
          </w:p>
        </w:tc>
        <w:tc>
          <w:tcPr>
            <w:tcW w:w="0" w:type="auto"/>
            <w:tcBorders>
              <w:top w:val="nil"/>
              <w:left w:val="nil"/>
              <w:bottom w:val="nil"/>
              <w:right w:val="single" w:sz="8" w:space="0" w:color="auto"/>
            </w:tcBorders>
            <w:shd w:val="clear" w:color="000000" w:fill="FFFFFF"/>
            <w:noWrap/>
            <w:vAlign w:val="bottom"/>
            <w:hideMark/>
          </w:tcPr>
          <w:p w14:paraId="00A086C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275.226.511</w:t>
            </w:r>
          </w:p>
        </w:tc>
        <w:tc>
          <w:tcPr>
            <w:tcW w:w="0" w:type="auto"/>
            <w:tcBorders>
              <w:top w:val="nil"/>
              <w:left w:val="nil"/>
              <w:bottom w:val="nil"/>
              <w:right w:val="single" w:sz="8" w:space="0" w:color="auto"/>
            </w:tcBorders>
            <w:shd w:val="clear" w:color="000000" w:fill="FFFFFF"/>
            <w:noWrap/>
            <w:vAlign w:val="bottom"/>
            <w:hideMark/>
          </w:tcPr>
          <w:p w14:paraId="2960257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57.805.333</w:t>
            </w:r>
          </w:p>
        </w:tc>
        <w:tc>
          <w:tcPr>
            <w:tcW w:w="0" w:type="auto"/>
            <w:tcBorders>
              <w:top w:val="nil"/>
              <w:left w:val="nil"/>
              <w:bottom w:val="nil"/>
              <w:right w:val="single" w:sz="8" w:space="0" w:color="auto"/>
            </w:tcBorders>
            <w:shd w:val="clear" w:color="000000" w:fill="FFFFFF"/>
            <w:noWrap/>
            <w:vAlign w:val="bottom"/>
            <w:hideMark/>
          </w:tcPr>
          <w:p w14:paraId="688AFD0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83%</w:t>
            </w:r>
          </w:p>
        </w:tc>
      </w:tr>
      <w:tr w:rsidR="00DE136A" w:rsidRPr="00DE136A" w14:paraId="0D1135CC"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7E3E10C1"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2E15C010"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VENTA DE BIENES Y SERVICIOS</w:t>
            </w:r>
          </w:p>
        </w:tc>
        <w:tc>
          <w:tcPr>
            <w:tcW w:w="0" w:type="auto"/>
            <w:tcBorders>
              <w:top w:val="nil"/>
              <w:left w:val="nil"/>
              <w:bottom w:val="nil"/>
              <w:right w:val="single" w:sz="8" w:space="0" w:color="auto"/>
            </w:tcBorders>
            <w:shd w:val="clear" w:color="000000" w:fill="FFFFFF"/>
            <w:noWrap/>
            <w:vAlign w:val="bottom"/>
            <w:hideMark/>
          </w:tcPr>
          <w:p w14:paraId="1375FAB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301FC3E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4DAA453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182E047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32.577.870</w:t>
            </w:r>
          </w:p>
        </w:tc>
        <w:tc>
          <w:tcPr>
            <w:tcW w:w="0" w:type="auto"/>
            <w:tcBorders>
              <w:top w:val="nil"/>
              <w:left w:val="nil"/>
              <w:bottom w:val="nil"/>
              <w:right w:val="single" w:sz="8" w:space="0" w:color="auto"/>
            </w:tcBorders>
            <w:shd w:val="clear" w:color="000000" w:fill="FFFFFF"/>
            <w:noWrap/>
            <w:vAlign w:val="bottom"/>
            <w:hideMark/>
          </w:tcPr>
          <w:p w14:paraId="386EB0A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35.447.122</w:t>
            </w:r>
          </w:p>
        </w:tc>
        <w:tc>
          <w:tcPr>
            <w:tcW w:w="0" w:type="auto"/>
            <w:tcBorders>
              <w:top w:val="nil"/>
              <w:left w:val="nil"/>
              <w:bottom w:val="nil"/>
              <w:right w:val="single" w:sz="8" w:space="0" w:color="auto"/>
            </w:tcBorders>
            <w:shd w:val="clear" w:color="000000" w:fill="FFFFFF"/>
            <w:noWrap/>
            <w:vAlign w:val="bottom"/>
            <w:hideMark/>
          </w:tcPr>
          <w:p w14:paraId="097D06C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68.024.992</w:t>
            </w:r>
          </w:p>
        </w:tc>
        <w:tc>
          <w:tcPr>
            <w:tcW w:w="0" w:type="auto"/>
            <w:tcBorders>
              <w:top w:val="nil"/>
              <w:left w:val="nil"/>
              <w:bottom w:val="nil"/>
              <w:right w:val="single" w:sz="8" w:space="0" w:color="auto"/>
            </w:tcBorders>
            <w:shd w:val="clear" w:color="000000" w:fill="FFFFFF"/>
            <w:noWrap/>
            <w:vAlign w:val="bottom"/>
            <w:hideMark/>
          </w:tcPr>
          <w:p w14:paraId="1C7A255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77.714.158</w:t>
            </w:r>
          </w:p>
        </w:tc>
        <w:tc>
          <w:tcPr>
            <w:tcW w:w="0" w:type="auto"/>
            <w:tcBorders>
              <w:top w:val="nil"/>
              <w:left w:val="nil"/>
              <w:bottom w:val="nil"/>
              <w:right w:val="single" w:sz="8" w:space="0" w:color="auto"/>
            </w:tcBorders>
            <w:shd w:val="clear" w:color="000000" w:fill="FFFFFF"/>
            <w:noWrap/>
            <w:vAlign w:val="bottom"/>
            <w:hideMark/>
          </w:tcPr>
          <w:p w14:paraId="14F81A2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47%</w:t>
            </w:r>
          </w:p>
        </w:tc>
      </w:tr>
      <w:tr w:rsidR="00DE136A" w:rsidRPr="00DE136A" w14:paraId="6B283B03"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684999D7"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A9FB8ED"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 xml:space="preserve">VENTA DE BIENES    </w:t>
            </w:r>
          </w:p>
        </w:tc>
        <w:tc>
          <w:tcPr>
            <w:tcW w:w="0" w:type="auto"/>
            <w:tcBorders>
              <w:top w:val="nil"/>
              <w:left w:val="nil"/>
              <w:bottom w:val="nil"/>
              <w:right w:val="single" w:sz="8" w:space="0" w:color="auto"/>
            </w:tcBorders>
            <w:shd w:val="clear" w:color="000000" w:fill="FFFFFF"/>
            <w:noWrap/>
            <w:vAlign w:val="bottom"/>
            <w:hideMark/>
          </w:tcPr>
          <w:p w14:paraId="0C86448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160090A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2EB9BEF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26E0E0D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1C1DF49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443D1AF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773FAAC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6088621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r>
      <w:tr w:rsidR="00DE136A" w:rsidRPr="00DE136A" w14:paraId="39FCAC35"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016CCB71"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1.3.1.1.09.00.0.0.000</w:t>
            </w:r>
          </w:p>
        </w:tc>
        <w:tc>
          <w:tcPr>
            <w:tcW w:w="0" w:type="auto"/>
            <w:tcBorders>
              <w:top w:val="nil"/>
              <w:left w:val="single" w:sz="8" w:space="0" w:color="auto"/>
              <w:bottom w:val="nil"/>
              <w:right w:val="single" w:sz="8" w:space="0" w:color="auto"/>
            </w:tcBorders>
            <w:shd w:val="clear" w:color="000000" w:fill="FFFFFF"/>
            <w:noWrap/>
            <w:vAlign w:val="bottom"/>
            <w:hideMark/>
          </w:tcPr>
          <w:p w14:paraId="45C57083"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VENTA DE OTROS BIENES</w:t>
            </w:r>
          </w:p>
        </w:tc>
        <w:tc>
          <w:tcPr>
            <w:tcW w:w="0" w:type="auto"/>
            <w:tcBorders>
              <w:top w:val="nil"/>
              <w:left w:val="nil"/>
              <w:bottom w:val="nil"/>
              <w:right w:val="single" w:sz="8" w:space="0" w:color="auto"/>
            </w:tcBorders>
            <w:shd w:val="clear" w:color="000000" w:fill="FFFFFF"/>
            <w:noWrap/>
            <w:vAlign w:val="bottom"/>
            <w:hideMark/>
          </w:tcPr>
          <w:p w14:paraId="427A2FD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648A907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2D51001"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2D3C9FC"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01F8974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8D114C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4816EBC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14:paraId="3260788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r>
      <w:tr w:rsidR="00DE136A" w:rsidRPr="00DE136A" w14:paraId="2610DE74"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2D674CF0"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1.3.1.2.00.00.0.0.000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EFF6B4D"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VENTA DE SERVICIOS</w:t>
            </w:r>
          </w:p>
        </w:tc>
        <w:tc>
          <w:tcPr>
            <w:tcW w:w="0" w:type="auto"/>
            <w:tcBorders>
              <w:top w:val="nil"/>
              <w:left w:val="nil"/>
              <w:bottom w:val="nil"/>
              <w:right w:val="single" w:sz="8" w:space="0" w:color="auto"/>
            </w:tcBorders>
            <w:shd w:val="clear" w:color="000000" w:fill="FFFFFF"/>
            <w:noWrap/>
            <w:vAlign w:val="bottom"/>
            <w:hideMark/>
          </w:tcPr>
          <w:p w14:paraId="57C45A30"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22C4CEF6"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73447FF1"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25ED32D1"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17.827.870</w:t>
            </w:r>
          </w:p>
        </w:tc>
        <w:tc>
          <w:tcPr>
            <w:tcW w:w="0" w:type="auto"/>
            <w:tcBorders>
              <w:top w:val="nil"/>
              <w:left w:val="nil"/>
              <w:bottom w:val="nil"/>
              <w:right w:val="single" w:sz="8" w:space="0" w:color="auto"/>
            </w:tcBorders>
            <w:shd w:val="clear" w:color="000000" w:fill="FFFFFF"/>
            <w:noWrap/>
            <w:vAlign w:val="bottom"/>
            <w:hideMark/>
          </w:tcPr>
          <w:p w14:paraId="17C355EB"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35.447.122</w:t>
            </w:r>
          </w:p>
        </w:tc>
        <w:tc>
          <w:tcPr>
            <w:tcW w:w="0" w:type="auto"/>
            <w:tcBorders>
              <w:top w:val="nil"/>
              <w:left w:val="nil"/>
              <w:bottom w:val="nil"/>
              <w:right w:val="single" w:sz="8" w:space="0" w:color="auto"/>
            </w:tcBorders>
            <w:shd w:val="clear" w:color="000000" w:fill="FFFFFF"/>
            <w:noWrap/>
            <w:vAlign w:val="bottom"/>
            <w:hideMark/>
          </w:tcPr>
          <w:p w14:paraId="3BC3D19E"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14:paraId="624D6B8B"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92.464.158</w:t>
            </w:r>
          </w:p>
        </w:tc>
        <w:tc>
          <w:tcPr>
            <w:tcW w:w="0" w:type="auto"/>
            <w:tcBorders>
              <w:top w:val="nil"/>
              <w:left w:val="nil"/>
              <w:bottom w:val="nil"/>
              <w:right w:val="single" w:sz="8" w:space="0" w:color="auto"/>
            </w:tcBorders>
            <w:shd w:val="clear" w:color="000000" w:fill="FFFFFF"/>
            <w:noWrap/>
            <w:vAlign w:val="bottom"/>
            <w:hideMark/>
          </w:tcPr>
          <w:p w14:paraId="4F23A8D5"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37%</w:t>
            </w:r>
          </w:p>
        </w:tc>
      </w:tr>
      <w:tr w:rsidR="00DE136A" w:rsidRPr="00DE136A" w14:paraId="793D5C6D"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7032D14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1.3.1.2.09.00.0.0.000</w:t>
            </w:r>
          </w:p>
        </w:tc>
        <w:tc>
          <w:tcPr>
            <w:tcW w:w="0" w:type="auto"/>
            <w:tcBorders>
              <w:top w:val="nil"/>
              <w:left w:val="single" w:sz="8" w:space="0" w:color="auto"/>
              <w:bottom w:val="nil"/>
              <w:right w:val="single" w:sz="8" w:space="0" w:color="auto"/>
            </w:tcBorders>
            <w:shd w:val="clear" w:color="000000" w:fill="FFFFFF"/>
            <w:noWrap/>
            <w:vAlign w:val="bottom"/>
            <w:hideMark/>
          </w:tcPr>
          <w:p w14:paraId="689328B1"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OTROS SERVICIOS</w:t>
            </w:r>
          </w:p>
        </w:tc>
        <w:tc>
          <w:tcPr>
            <w:tcW w:w="0" w:type="auto"/>
            <w:tcBorders>
              <w:top w:val="nil"/>
              <w:left w:val="nil"/>
              <w:bottom w:val="nil"/>
              <w:right w:val="single" w:sz="8" w:space="0" w:color="auto"/>
            </w:tcBorders>
            <w:shd w:val="clear" w:color="000000" w:fill="FFFFFF"/>
            <w:noWrap/>
            <w:vAlign w:val="bottom"/>
            <w:hideMark/>
          </w:tcPr>
          <w:p w14:paraId="708D0C67"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6E21C027"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1FD5985F"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60434642"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17.827.870</w:t>
            </w:r>
          </w:p>
        </w:tc>
        <w:tc>
          <w:tcPr>
            <w:tcW w:w="0" w:type="auto"/>
            <w:tcBorders>
              <w:top w:val="nil"/>
              <w:left w:val="nil"/>
              <w:bottom w:val="nil"/>
              <w:right w:val="single" w:sz="8" w:space="0" w:color="auto"/>
            </w:tcBorders>
            <w:shd w:val="clear" w:color="000000" w:fill="FFFFFF"/>
            <w:noWrap/>
            <w:vAlign w:val="bottom"/>
            <w:hideMark/>
          </w:tcPr>
          <w:p w14:paraId="0FEB3256"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35.447.122</w:t>
            </w:r>
          </w:p>
        </w:tc>
        <w:tc>
          <w:tcPr>
            <w:tcW w:w="0" w:type="auto"/>
            <w:tcBorders>
              <w:top w:val="nil"/>
              <w:left w:val="nil"/>
              <w:bottom w:val="nil"/>
              <w:right w:val="single" w:sz="8" w:space="0" w:color="auto"/>
            </w:tcBorders>
            <w:shd w:val="clear" w:color="000000" w:fill="FFFFFF"/>
            <w:noWrap/>
            <w:vAlign w:val="bottom"/>
            <w:hideMark/>
          </w:tcPr>
          <w:p w14:paraId="4CF6D759"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14:paraId="34B03D76"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92.464.158</w:t>
            </w:r>
          </w:p>
        </w:tc>
        <w:tc>
          <w:tcPr>
            <w:tcW w:w="0" w:type="auto"/>
            <w:tcBorders>
              <w:top w:val="nil"/>
              <w:left w:val="nil"/>
              <w:bottom w:val="nil"/>
              <w:right w:val="single" w:sz="8" w:space="0" w:color="auto"/>
            </w:tcBorders>
            <w:shd w:val="clear" w:color="000000" w:fill="FFFFFF"/>
            <w:noWrap/>
            <w:vAlign w:val="bottom"/>
            <w:hideMark/>
          </w:tcPr>
          <w:p w14:paraId="6832A052" w14:textId="77777777" w:rsidR="00DE136A" w:rsidRPr="00DE136A" w:rsidRDefault="00DE136A" w:rsidP="00DE136A">
            <w:pPr>
              <w:spacing w:after="0" w:line="240" w:lineRule="auto"/>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37%</w:t>
            </w:r>
          </w:p>
        </w:tc>
      </w:tr>
      <w:tr w:rsidR="00DE136A" w:rsidRPr="00DE136A" w14:paraId="1F692D1D"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420FBE5A"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1.3.1.2.09.09.0.0.000</w:t>
            </w:r>
          </w:p>
        </w:tc>
        <w:tc>
          <w:tcPr>
            <w:tcW w:w="0" w:type="auto"/>
            <w:tcBorders>
              <w:top w:val="nil"/>
              <w:left w:val="single" w:sz="8" w:space="0" w:color="auto"/>
              <w:bottom w:val="nil"/>
              <w:right w:val="single" w:sz="8" w:space="0" w:color="auto"/>
            </w:tcBorders>
            <w:shd w:val="clear" w:color="000000" w:fill="FFFFFF"/>
            <w:noWrap/>
            <w:vAlign w:val="bottom"/>
            <w:hideMark/>
          </w:tcPr>
          <w:p w14:paraId="71066D2A"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VENTA DE OTROS SERVICIOS</w:t>
            </w:r>
          </w:p>
        </w:tc>
        <w:tc>
          <w:tcPr>
            <w:tcW w:w="0" w:type="auto"/>
            <w:tcBorders>
              <w:top w:val="nil"/>
              <w:left w:val="nil"/>
              <w:bottom w:val="nil"/>
              <w:right w:val="single" w:sz="8" w:space="0" w:color="auto"/>
            </w:tcBorders>
            <w:shd w:val="clear" w:color="000000" w:fill="FFFFFF"/>
            <w:noWrap/>
            <w:vAlign w:val="bottom"/>
            <w:hideMark/>
          </w:tcPr>
          <w:p w14:paraId="1E96E8BC"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1E6B2D2B"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10B09F4B"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14:paraId="62DBBD7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17.827.870</w:t>
            </w:r>
          </w:p>
        </w:tc>
        <w:tc>
          <w:tcPr>
            <w:tcW w:w="0" w:type="auto"/>
            <w:tcBorders>
              <w:top w:val="nil"/>
              <w:left w:val="nil"/>
              <w:bottom w:val="nil"/>
              <w:right w:val="single" w:sz="8" w:space="0" w:color="auto"/>
            </w:tcBorders>
            <w:shd w:val="clear" w:color="000000" w:fill="FFFFFF"/>
            <w:noWrap/>
            <w:vAlign w:val="bottom"/>
            <w:hideMark/>
          </w:tcPr>
          <w:p w14:paraId="2300411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35.447.122</w:t>
            </w:r>
          </w:p>
        </w:tc>
        <w:tc>
          <w:tcPr>
            <w:tcW w:w="0" w:type="auto"/>
            <w:tcBorders>
              <w:top w:val="nil"/>
              <w:left w:val="nil"/>
              <w:bottom w:val="nil"/>
              <w:right w:val="single" w:sz="8" w:space="0" w:color="auto"/>
            </w:tcBorders>
            <w:shd w:val="clear" w:color="000000" w:fill="FFFFFF"/>
            <w:noWrap/>
            <w:vAlign w:val="bottom"/>
            <w:hideMark/>
          </w:tcPr>
          <w:p w14:paraId="5BCD03E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14:paraId="631C009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92.464.158</w:t>
            </w:r>
          </w:p>
        </w:tc>
        <w:tc>
          <w:tcPr>
            <w:tcW w:w="0" w:type="auto"/>
            <w:tcBorders>
              <w:top w:val="nil"/>
              <w:left w:val="nil"/>
              <w:bottom w:val="nil"/>
              <w:right w:val="single" w:sz="8" w:space="0" w:color="auto"/>
            </w:tcBorders>
            <w:shd w:val="clear" w:color="000000" w:fill="FFFFFF"/>
            <w:noWrap/>
            <w:vAlign w:val="bottom"/>
            <w:hideMark/>
          </w:tcPr>
          <w:p w14:paraId="444ED5B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37%</w:t>
            </w:r>
          </w:p>
        </w:tc>
      </w:tr>
      <w:tr w:rsidR="00DE136A" w:rsidRPr="00DE136A" w14:paraId="221923BD"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20F4796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DE1D29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DE LA PROPIEDAD</w:t>
            </w:r>
          </w:p>
        </w:tc>
        <w:tc>
          <w:tcPr>
            <w:tcW w:w="0" w:type="auto"/>
            <w:tcBorders>
              <w:top w:val="nil"/>
              <w:left w:val="nil"/>
              <w:bottom w:val="nil"/>
              <w:right w:val="single" w:sz="8" w:space="0" w:color="auto"/>
            </w:tcBorders>
            <w:shd w:val="clear" w:color="000000" w:fill="FFFFFF"/>
            <w:noWrap/>
            <w:vAlign w:val="bottom"/>
            <w:hideMark/>
          </w:tcPr>
          <w:p w14:paraId="3B58957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14:paraId="506BC3C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5143CF8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14:paraId="317CC35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89.533.637</w:t>
            </w:r>
          </w:p>
        </w:tc>
        <w:tc>
          <w:tcPr>
            <w:tcW w:w="0" w:type="auto"/>
            <w:tcBorders>
              <w:top w:val="nil"/>
              <w:left w:val="nil"/>
              <w:bottom w:val="nil"/>
              <w:right w:val="single" w:sz="8" w:space="0" w:color="auto"/>
            </w:tcBorders>
            <w:shd w:val="clear" w:color="000000" w:fill="FFFFFF"/>
            <w:noWrap/>
            <w:vAlign w:val="bottom"/>
            <w:hideMark/>
          </w:tcPr>
          <w:p w14:paraId="1A5E7F8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103.797.365</w:t>
            </w:r>
          </w:p>
        </w:tc>
        <w:tc>
          <w:tcPr>
            <w:tcW w:w="0" w:type="auto"/>
            <w:tcBorders>
              <w:top w:val="nil"/>
              <w:left w:val="nil"/>
              <w:bottom w:val="nil"/>
              <w:right w:val="single" w:sz="8" w:space="0" w:color="auto"/>
            </w:tcBorders>
            <w:shd w:val="clear" w:color="000000" w:fill="FFFFFF"/>
            <w:noWrap/>
            <w:vAlign w:val="bottom"/>
            <w:hideMark/>
          </w:tcPr>
          <w:p w14:paraId="36501EB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193.331.002</w:t>
            </w:r>
          </w:p>
        </w:tc>
        <w:tc>
          <w:tcPr>
            <w:tcW w:w="0" w:type="auto"/>
            <w:tcBorders>
              <w:top w:val="nil"/>
              <w:left w:val="nil"/>
              <w:bottom w:val="nil"/>
              <w:right w:val="single" w:sz="8" w:space="0" w:color="auto"/>
            </w:tcBorders>
            <w:shd w:val="clear" w:color="000000" w:fill="FFFFFF"/>
            <w:noWrap/>
            <w:vAlign w:val="bottom"/>
            <w:hideMark/>
          </w:tcPr>
          <w:p w14:paraId="3AB7FC5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-7.038.308</w:t>
            </w:r>
          </w:p>
        </w:tc>
        <w:tc>
          <w:tcPr>
            <w:tcW w:w="0" w:type="auto"/>
            <w:tcBorders>
              <w:top w:val="nil"/>
              <w:left w:val="nil"/>
              <w:bottom w:val="nil"/>
              <w:right w:val="single" w:sz="8" w:space="0" w:color="auto"/>
            </w:tcBorders>
            <w:shd w:val="clear" w:color="000000" w:fill="FFFFFF"/>
            <w:noWrap/>
            <w:vAlign w:val="bottom"/>
            <w:hideMark/>
          </w:tcPr>
          <w:p w14:paraId="3F57B07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104%</w:t>
            </w:r>
          </w:p>
        </w:tc>
      </w:tr>
      <w:tr w:rsidR="00DE136A" w:rsidRPr="00DE136A" w14:paraId="71E0D64C"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397CDC15"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0613E3FB"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RENTA DE ACTIVOS FINANACIERO</w:t>
            </w:r>
          </w:p>
        </w:tc>
        <w:tc>
          <w:tcPr>
            <w:tcW w:w="0" w:type="auto"/>
            <w:tcBorders>
              <w:top w:val="nil"/>
              <w:left w:val="nil"/>
              <w:bottom w:val="nil"/>
              <w:right w:val="single" w:sz="8" w:space="0" w:color="auto"/>
            </w:tcBorders>
            <w:shd w:val="clear" w:color="000000" w:fill="FFFFFF"/>
            <w:noWrap/>
            <w:vAlign w:val="bottom"/>
            <w:hideMark/>
          </w:tcPr>
          <w:p w14:paraId="441DB93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14:paraId="4356A90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6E9F40A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14:paraId="6E80B2C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89.533.637</w:t>
            </w:r>
          </w:p>
        </w:tc>
        <w:tc>
          <w:tcPr>
            <w:tcW w:w="0" w:type="auto"/>
            <w:tcBorders>
              <w:top w:val="nil"/>
              <w:left w:val="nil"/>
              <w:bottom w:val="nil"/>
              <w:right w:val="single" w:sz="8" w:space="0" w:color="auto"/>
            </w:tcBorders>
            <w:shd w:val="clear" w:color="000000" w:fill="FFFFFF"/>
            <w:noWrap/>
            <w:vAlign w:val="bottom"/>
            <w:hideMark/>
          </w:tcPr>
          <w:p w14:paraId="5A56F08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103.797.365</w:t>
            </w:r>
          </w:p>
        </w:tc>
        <w:tc>
          <w:tcPr>
            <w:tcW w:w="0" w:type="auto"/>
            <w:tcBorders>
              <w:top w:val="nil"/>
              <w:left w:val="nil"/>
              <w:bottom w:val="nil"/>
              <w:right w:val="single" w:sz="8" w:space="0" w:color="auto"/>
            </w:tcBorders>
            <w:shd w:val="clear" w:color="000000" w:fill="FFFFFF"/>
            <w:noWrap/>
            <w:vAlign w:val="bottom"/>
            <w:hideMark/>
          </w:tcPr>
          <w:p w14:paraId="5456577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193.331.002</w:t>
            </w:r>
          </w:p>
        </w:tc>
        <w:tc>
          <w:tcPr>
            <w:tcW w:w="0" w:type="auto"/>
            <w:tcBorders>
              <w:top w:val="nil"/>
              <w:left w:val="nil"/>
              <w:bottom w:val="nil"/>
              <w:right w:val="single" w:sz="8" w:space="0" w:color="auto"/>
            </w:tcBorders>
            <w:shd w:val="clear" w:color="000000" w:fill="FFFFFF"/>
            <w:noWrap/>
            <w:vAlign w:val="bottom"/>
            <w:hideMark/>
          </w:tcPr>
          <w:p w14:paraId="0F6643B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-7.038.308</w:t>
            </w:r>
          </w:p>
        </w:tc>
        <w:tc>
          <w:tcPr>
            <w:tcW w:w="0" w:type="auto"/>
            <w:tcBorders>
              <w:top w:val="nil"/>
              <w:left w:val="nil"/>
              <w:bottom w:val="nil"/>
              <w:right w:val="single" w:sz="8" w:space="0" w:color="auto"/>
            </w:tcBorders>
            <w:shd w:val="clear" w:color="000000" w:fill="FFFFFF"/>
            <w:noWrap/>
            <w:vAlign w:val="bottom"/>
            <w:hideMark/>
          </w:tcPr>
          <w:p w14:paraId="6140113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104%</w:t>
            </w:r>
          </w:p>
        </w:tc>
      </w:tr>
      <w:tr w:rsidR="00DE136A" w:rsidRPr="00DE136A" w14:paraId="321BC135"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598A1CB7"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1.3.2.3.02.00.0.0.000</w:t>
            </w:r>
          </w:p>
        </w:tc>
        <w:tc>
          <w:tcPr>
            <w:tcW w:w="0" w:type="auto"/>
            <w:tcBorders>
              <w:top w:val="nil"/>
              <w:left w:val="single" w:sz="8" w:space="0" w:color="auto"/>
              <w:bottom w:val="nil"/>
              <w:right w:val="single" w:sz="8" w:space="0" w:color="auto"/>
            </w:tcBorders>
            <w:shd w:val="clear" w:color="000000" w:fill="FFFFFF"/>
            <w:noWrap/>
            <w:vAlign w:val="bottom"/>
            <w:hideMark/>
          </w:tcPr>
          <w:p w14:paraId="227C831B"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INTERESES Y COMISIONES SOBRE PRESTAMOS</w:t>
            </w:r>
          </w:p>
        </w:tc>
        <w:tc>
          <w:tcPr>
            <w:tcW w:w="0" w:type="auto"/>
            <w:tcBorders>
              <w:top w:val="nil"/>
              <w:left w:val="nil"/>
              <w:bottom w:val="nil"/>
              <w:right w:val="single" w:sz="8" w:space="0" w:color="auto"/>
            </w:tcBorders>
            <w:shd w:val="clear" w:color="000000" w:fill="FFFFFF"/>
            <w:noWrap/>
            <w:vAlign w:val="bottom"/>
            <w:hideMark/>
          </w:tcPr>
          <w:p w14:paraId="1DBE687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14:paraId="2CBB80C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047B49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14:paraId="49E9144C"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87.670.569</w:t>
            </w:r>
          </w:p>
        </w:tc>
        <w:tc>
          <w:tcPr>
            <w:tcW w:w="0" w:type="auto"/>
            <w:tcBorders>
              <w:top w:val="nil"/>
              <w:left w:val="nil"/>
              <w:bottom w:val="nil"/>
              <w:right w:val="single" w:sz="8" w:space="0" w:color="auto"/>
            </w:tcBorders>
            <w:shd w:val="clear" w:color="000000" w:fill="FFFFFF"/>
            <w:noWrap/>
            <w:vAlign w:val="bottom"/>
            <w:hideMark/>
          </w:tcPr>
          <w:p w14:paraId="0DBC8DF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98.940.939</w:t>
            </w:r>
          </w:p>
        </w:tc>
        <w:tc>
          <w:tcPr>
            <w:tcW w:w="0" w:type="auto"/>
            <w:tcBorders>
              <w:top w:val="nil"/>
              <w:left w:val="nil"/>
              <w:bottom w:val="nil"/>
              <w:right w:val="single" w:sz="8" w:space="0" w:color="auto"/>
            </w:tcBorders>
            <w:shd w:val="clear" w:color="000000" w:fill="FFFFFF"/>
            <w:noWrap/>
            <w:vAlign w:val="bottom"/>
            <w:hideMark/>
          </w:tcPr>
          <w:p w14:paraId="159EF4D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186.611.508</w:t>
            </w:r>
          </w:p>
        </w:tc>
        <w:tc>
          <w:tcPr>
            <w:tcW w:w="0" w:type="auto"/>
            <w:tcBorders>
              <w:top w:val="nil"/>
              <w:left w:val="nil"/>
              <w:bottom w:val="nil"/>
              <w:right w:val="single" w:sz="8" w:space="0" w:color="auto"/>
            </w:tcBorders>
            <w:shd w:val="clear" w:color="000000" w:fill="FFFFFF"/>
            <w:noWrap/>
            <w:vAlign w:val="bottom"/>
            <w:hideMark/>
          </w:tcPr>
          <w:p w14:paraId="0E242AE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-5.318.814</w:t>
            </w:r>
          </w:p>
        </w:tc>
        <w:tc>
          <w:tcPr>
            <w:tcW w:w="0" w:type="auto"/>
            <w:tcBorders>
              <w:top w:val="nil"/>
              <w:left w:val="nil"/>
              <w:bottom w:val="nil"/>
              <w:right w:val="single" w:sz="8" w:space="0" w:color="auto"/>
            </w:tcBorders>
            <w:shd w:val="clear" w:color="000000" w:fill="FFFFFF"/>
            <w:noWrap/>
            <w:vAlign w:val="bottom"/>
            <w:hideMark/>
          </w:tcPr>
          <w:p w14:paraId="1C8EECB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103%</w:t>
            </w:r>
          </w:p>
        </w:tc>
      </w:tr>
      <w:tr w:rsidR="00DE136A" w:rsidRPr="00DE136A" w14:paraId="6D7AF0C5"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6DCFE5D8"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1.3.2.3.02.07.0.0.000</w:t>
            </w:r>
          </w:p>
        </w:tc>
        <w:tc>
          <w:tcPr>
            <w:tcW w:w="0" w:type="auto"/>
            <w:tcBorders>
              <w:top w:val="nil"/>
              <w:left w:val="single" w:sz="8" w:space="0" w:color="auto"/>
              <w:bottom w:val="nil"/>
              <w:right w:val="single" w:sz="8" w:space="0" w:color="auto"/>
            </w:tcBorders>
            <w:shd w:val="clear" w:color="000000" w:fill="FFFFFF"/>
            <w:noWrap/>
            <w:vAlign w:val="bottom"/>
            <w:hideMark/>
          </w:tcPr>
          <w:p w14:paraId="5BB17645"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INTERESES SOBRE PRESTAMOS AL SECTOR PRIVADO</w:t>
            </w:r>
          </w:p>
        </w:tc>
        <w:tc>
          <w:tcPr>
            <w:tcW w:w="0" w:type="auto"/>
            <w:tcBorders>
              <w:top w:val="nil"/>
              <w:left w:val="nil"/>
              <w:bottom w:val="nil"/>
              <w:right w:val="single" w:sz="8" w:space="0" w:color="auto"/>
            </w:tcBorders>
            <w:shd w:val="clear" w:color="000000" w:fill="FFFFFF"/>
            <w:noWrap/>
            <w:vAlign w:val="bottom"/>
            <w:hideMark/>
          </w:tcPr>
          <w:p w14:paraId="421316FF"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14:paraId="71661DFC"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75993538"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14:paraId="119B9C1C"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87.670.569</w:t>
            </w:r>
          </w:p>
        </w:tc>
        <w:tc>
          <w:tcPr>
            <w:tcW w:w="0" w:type="auto"/>
            <w:tcBorders>
              <w:top w:val="nil"/>
              <w:left w:val="nil"/>
              <w:bottom w:val="nil"/>
              <w:right w:val="single" w:sz="8" w:space="0" w:color="auto"/>
            </w:tcBorders>
            <w:shd w:val="clear" w:color="000000" w:fill="FFFFFF"/>
            <w:noWrap/>
            <w:vAlign w:val="bottom"/>
            <w:hideMark/>
          </w:tcPr>
          <w:p w14:paraId="19C08DE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98.940.939</w:t>
            </w:r>
          </w:p>
        </w:tc>
        <w:tc>
          <w:tcPr>
            <w:tcW w:w="0" w:type="auto"/>
            <w:tcBorders>
              <w:top w:val="nil"/>
              <w:left w:val="nil"/>
              <w:bottom w:val="nil"/>
              <w:right w:val="single" w:sz="8" w:space="0" w:color="auto"/>
            </w:tcBorders>
            <w:shd w:val="clear" w:color="000000" w:fill="FFFFFF"/>
            <w:noWrap/>
            <w:vAlign w:val="bottom"/>
            <w:hideMark/>
          </w:tcPr>
          <w:p w14:paraId="0B10A57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186.611.508</w:t>
            </w:r>
          </w:p>
        </w:tc>
        <w:tc>
          <w:tcPr>
            <w:tcW w:w="0" w:type="auto"/>
            <w:tcBorders>
              <w:top w:val="nil"/>
              <w:left w:val="nil"/>
              <w:bottom w:val="nil"/>
              <w:right w:val="single" w:sz="8" w:space="0" w:color="auto"/>
            </w:tcBorders>
            <w:shd w:val="clear" w:color="000000" w:fill="FFFFFF"/>
            <w:noWrap/>
            <w:vAlign w:val="bottom"/>
            <w:hideMark/>
          </w:tcPr>
          <w:p w14:paraId="18A7C7AE"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-5.318.814</w:t>
            </w:r>
          </w:p>
        </w:tc>
        <w:tc>
          <w:tcPr>
            <w:tcW w:w="0" w:type="auto"/>
            <w:tcBorders>
              <w:top w:val="nil"/>
              <w:left w:val="nil"/>
              <w:bottom w:val="nil"/>
              <w:right w:val="single" w:sz="8" w:space="0" w:color="auto"/>
            </w:tcBorders>
            <w:shd w:val="clear" w:color="000000" w:fill="FFFFFF"/>
            <w:noWrap/>
            <w:vAlign w:val="bottom"/>
            <w:hideMark/>
          </w:tcPr>
          <w:p w14:paraId="77A419B3"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103%</w:t>
            </w:r>
          </w:p>
        </w:tc>
      </w:tr>
      <w:tr w:rsidR="00DE136A" w:rsidRPr="00DE136A" w14:paraId="1460EBA6"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2073A271"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1.3.2.3.03.00.0.0.000</w:t>
            </w:r>
          </w:p>
        </w:tc>
        <w:tc>
          <w:tcPr>
            <w:tcW w:w="0" w:type="auto"/>
            <w:tcBorders>
              <w:top w:val="nil"/>
              <w:left w:val="single" w:sz="8" w:space="0" w:color="auto"/>
              <w:bottom w:val="nil"/>
              <w:right w:val="single" w:sz="8" w:space="0" w:color="auto"/>
            </w:tcBorders>
            <w:shd w:val="clear" w:color="000000" w:fill="FFFFFF"/>
            <w:noWrap/>
            <w:vAlign w:val="bottom"/>
            <w:hideMark/>
          </w:tcPr>
          <w:p w14:paraId="0F2B79AF"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OTRAS RENTAS DE ACTIVOS FINANCIEROS</w:t>
            </w:r>
          </w:p>
        </w:tc>
        <w:tc>
          <w:tcPr>
            <w:tcW w:w="0" w:type="auto"/>
            <w:tcBorders>
              <w:top w:val="nil"/>
              <w:left w:val="nil"/>
              <w:bottom w:val="nil"/>
              <w:right w:val="single" w:sz="8" w:space="0" w:color="auto"/>
            </w:tcBorders>
            <w:shd w:val="clear" w:color="000000" w:fill="FFFFFF"/>
            <w:noWrap/>
            <w:vAlign w:val="bottom"/>
            <w:hideMark/>
          </w:tcPr>
          <w:p w14:paraId="11E7DDA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14:paraId="072E460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15413A8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14:paraId="026F51E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1.863.068</w:t>
            </w:r>
          </w:p>
        </w:tc>
        <w:tc>
          <w:tcPr>
            <w:tcW w:w="0" w:type="auto"/>
            <w:tcBorders>
              <w:top w:val="nil"/>
              <w:left w:val="nil"/>
              <w:bottom w:val="nil"/>
              <w:right w:val="single" w:sz="8" w:space="0" w:color="auto"/>
            </w:tcBorders>
            <w:shd w:val="clear" w:color="000000" w:fill="FFFFFF"/>
            <w:noWrap/>
            <w:vAlign w:val="bottom"/>
            <w:hideMark/>
          </w:tcPr>
          <w:p w14:paraId="03A5738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4.856.427</w:t>
            </w:r>
          </w:p>
        </w:tc>
        <w:tc>
          <w:tcPr>
            <w:tcW w:w="0" w:type="auto"/>
            <w:tcBorders>
              <w:top w:val="nil"/>
              <w:left w:val="nil"/>
              <w:bottom w:val="nil"/>
              <w:right w:val="single" w:sz="8" w:space="0" w:color="auto"/>
            </w:tcBorders>
            <w:shd w:val="clear" w:color="000000" w:fill="FFFFFF"/>
            <w:noWrap/>
            <w:vAlign w:val="bottom"/>
            <w:hideMark/>
          </w:tcPr>
          <w:p w14:paraId="7D4E5B8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6.719.494</w:t>
            </w:r>
          </w:p>
        </w:tc>
        <w:tc>
          <w:tcPr>
            <w:tcW w:w="0" w:type="auto"/>
            <w:tcBorders>
              <w:top w:val="nil"/>
              <w:left w:val="nil"/>
              <w:bottom w:val="nil"/>
              <w:right w:val="single" w:sz="8" w:space="0" w:color="auto"/>
            </w:tcBorders>
            <w:shd w:val="clear" w:color="000000" w:fill="FFFFFF"/>
            <w:noWrap/>
            <w:vAlign w:val="bottom"/>
            <w:hideMark/>
          </w:tcPr>
          <w:p w14:paraId="421B796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-1.719.494</w:t>
            </w:r>
          </w:p>
        </w:tc>
        <w:tc>
          <w:tcPr>
            <w:tcW w:w="0" w:type="auto"/>
            <w:tcBorders>
              <w:top w:val="nil"/>
              <w:left w:val="nil"/>
              <w:bottom w:val="nil"/>
              <w:right w:val="single" w:sz="8" w:space="0" w:color="auto"/>
            </w:tcBorders>
            <w:shd w:val="clear" w:color="000000" w:fill="FFFFFF"/>
            <w:noWrap/>
            <w:vAlign w:val="bottom"/>
            <w:hideMark/>
          </w:tcPr>
          <w:p w14:paraId="330CFD5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134%</w:t>
            </w:r>
          </w:p>
        </w:tc>
      </w:tr>
      <w:tr w:rsidR="00DE136A" w:rsidRPr="00DE136A" w14:paraId="53637245"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653CF361"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1.3.2.3.03.04.0.0.000</w:t>
            </w:r>
          </w:p>
        </w:tc>
        <w:tc>
          <w:tcPr>
            <w:tcW w:w="0" w:type="auto"/>
            <w:tcBorders>
              <w:top w:val="nil"/>
              <w:left w:val="single" w:sz="8" w:space="0" w:color="auto"/>
              <w:bottom w:val="nil"/>
              <w:right w:val="single" w:sz="8" w:space="0" w:color="auto"/>
            </w:tcBorders>
            <w:shd w:val="clear" w:color="000000" w:fill="FFFFFF"/>
            <w:noWrap/>
            <w:vAlign w:val="bottom"/>
            <w:hideMark/>
          </w:tcPr>
          <w:p w14:paraId="6E51B34A"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DIFERENCIAS POR TIPO DE CAMBIO</w:t>
            </w:r>
          </w:p>
        </w:tc>
        <w:tc>
          <w:tcPr>
            <w:tcW w:w="0" w:type="auto"/>
            <w:tcBorders>
              <w:top w:val="nil"/>
              <w:left w:val="nil"/>
              <w:bottom w:val="nil"/>
              <w:right w:val="single" w:sz="8" w:space="0" w:color="auto"/>
            </w:tcBorders>
            <w:shd w:val="clear" w:color="000000" w:fill="FFFFFF"/>
            <w:noWrap/>
            <w:vAlign w:val="bottom"/>
            <w:hideMark/>
          </w:tcPr>
          <w:p w14:paraId="4F582308"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14:paraId="0344BB35"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7ECE96CC"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14:paraId="567C194E"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1.863.068</w:t>
            </w:r>
          </w:p>
        </w:tc>
        <w:tc>
          <w:tcPr>
            <w:tcW w:w="0" w:type="auto"/>
            <w:tcBorders>
              <w:top w:val="nil"/>
              <w:left w:val="nil"/>
              <w:bottom w:val="nil"/>
              <w:right w:val="single" w:sz="8" w:space="0" w:color="auto"/>
            </w:tcBorders>
            <w:shd w:val="clear" w:color="000000" w:fill="FFFFFF"/>
            <w:noWrap/>
            <w:vAlign w:val="bottom"/>
            <w:hideMark/>
          </w:tcPr>
          <w:p w14:paraId="71E3A63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4.856.427</w:t>
            </w:r>
          </w:p>
        </w:tc>
        <w:tc>
          <w:tcPr>
            <w:tcW w:w="0" w:type="auto"/>
            <w:tcBorders>
              <w:top w:val="nil"/>
              <w:left w:val="nil"/>
              <w:bottom w:val="nil"/>
              <w:right w:val="single" w:sz="8" w:space="0" w:color="auto"/>
            </w:tcBorders>
            <w:shd w:val="clear" w:color="000000" w:fill="FFFFFF"/>
            <w:noWrap/>
            <w:vAlign w:val="bottom"/>
            <w:hideMark/>
          </w:tcPr>
          <w:p w14:paraId="456C86D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6.719.494</w:t>
            </w:r>
          </w:p>
        </w:tc>
        <w:tc>
          <w:tcPr>
            <w:tcW w:w="0" w:type="auto"/>
            <w:tcBorders>
              <w:top w:val="nil"/>
              <w:left w:val="nil"/>
              <w:bottom w:val="nil"/>
              <w:right w:val="single" w:sz="8" w:space="0" w:color="auto"/>
            </w:tcBorders>
            <w:shd w:val="clear" w:color="000000" w:fill="FFFFFF"/>
            <w:noWrap/>
            <w:vAlign w:val="bottom"/>
            <w:hideMark/>
          </w:tcPr>
          <w:p w14:paraId="6F7EA1E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-1.719.494</w:t>
            </w:r>
          </w:p>
        </w:tc>
        <w:tc>
          <w:tcPr>
            <w:tcW w:w="0" w:type="auto"/>
            <w:tcBorders>
              <w:top w:val="nil"/>
              <w:left w:val="nil"/>
              <w:bottom w:val="nil"/>
              <w:right w:val="single" w:sz="8" w:space="0" w:color="auto"/>
            </w:tcBorders>
            <w:shd w:val="clear" w:color="000000" w:fill="FFFFFF"/>
            <w:noWrap/>
            <w:vAlign w:val="bottom"/>
            <w:hideMark/>
          </w:tcPr>
          <w:p w14:paraId="6816F289"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134%</w:t>
            </w:r>
          </w:p>
        </w:tc>
      </w:tr>
      <w:tr w:rsidR="00DE136A" w:rsidRPr="00DE136A" w14:paraId="0E11C65F"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2923AE9D"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1.3.3.0.00.00.0.0.000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8EE85F0"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MULTAS, SANCIONES, REMATES Y COMISOS</w:t>
            </w:r>
          </w:p>
        </w:tc>
        <w:tc>
          <w:tcPr>
            <w:tcW w:w="0" w:type="auto"/>
            <w:tcBorders>
              <w:top w:val="nil"/>
              <w:left w:val="nil"/>
              <w:bottom w:val="nil"/>
              <w:right w:val="single" w:sz="8" w:space="0" w:color="auto"/>
            </w:tcBorders>
            <w:shd w:val="clear" w:color="000000" w:fill="FFFFFF"/>
            <w:noWrap/>
            <w:vAlign w:val="bottom"/>
            <w:hideMark/>
          </w:tcPr>
          <w:p w14:paraId="51953E4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6582E77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69F6602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2BD37A2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159.900</w:t>
            </w:r>
          </w:p>
        </w:tc>
        <w:tc>
          <w:tcPr>
            <w:tcW w:w="0" w:type="auto"/>
            <w:tcBorders>
              <w:top w:val="nil"/>
              <w:left w:val="nil"/>
              <w:bottom w:val="nil"/>
              <w:right w:val="single" w:sz="8" w:space="0" w:color="auto"/>
            </w:tcBorders>
            <w:shd w:val="clear" w:color="000000" w:fill="FFFFFF"/>
            <w:noWrap/>
            <w:vAlign w:val="bottom"/>
            <w:hideMark/>
          </w:tcPr>
          <w:p w14:paraId="6B03118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274.475</w:t>
            </w:r>
          </w:p>
        </w:tc>
        <w:tc>
          <w:tcPr>
            <w:tcW w:w="0" w:type="auto"/>
            <w:tcBorders>
              <w:top w:val="nil"/>
              <w:left w:val="nil"/>
              <w:bottom w:val="nil"/>
              <w:right w:val="single" w:sz="8" w:space="0" w:color="auto"/>
            </w:tcBorders>
            <w:shd w:val="clear" w:color="000000" w:fill="FFFFFF"/>
            <w:noWrap/>
            <w:vAlign w:val="bottom"/>
            <w:hideMark/>
          </w:tcPr>
          <w:p w14:paraId="6FC4213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14:paraId="523B053C"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65.625</w:t>
            </w:r>
          </w:p>
        </w:tc>
        <w:tc>
          <w:tcPr>
            <w:tcW w:w="0" w:type="auto"/>
            <w:tcBorders>
              <w:top w:val="nil"/>
              <w:left w:val="nil"/>
              <w:bottom w:val="nil"/>
              <w:right w:val="single" w:sz="8" w:space="0" w:color="auto"/>
            </w:tcBorders>
            <w:shd w:val="clear" w:color="000000" w:fill="FFFFFF"/>
            <w:noWrap/>
            <w:vAlign w:val="bottom"/>
            <w:hideMark/>
          </w:tcPr>
          <w:p w14:paraId="3D44A8F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87%</w:t>
            </w:r>
          </w:p>
        </w:tc>
      </w:tr>
      <w:tr w:rsidR="00DE136A" w:rsidRPr="00DE136A" w14:paraId="1AF8CE50"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5AF3F36A"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1.3.3.1.00.00.0.0.000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BCE1F98"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MULTAS Y SANCIONES</w:t>
            </w:r>
          </w:p>
        </w:tc>
        <w:tc>
          <w:tcPr>
            <w:tcW w:w="0" w:type="auto"/>
            <w:tcBorders>
              <w:top w:val="nil"/>
              <w:left w:val="nil"/>
              <w:bottom w:val="nil"/>
              <w:right w:val="single" w:sz="8" w:space="0" w:color="auto"/>
            </w:tcBorders>
            <w:shd w:val="clear" w:color="000000" w:fill="FFFFFF"/>
            <w:noWrap/>
            <w:vAlign w:val="bottom"/>
            <w:hideMark/>
          </w:tcPr>
          <w:p w14:paraId="0D9EEE4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2526D38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5D8DF0C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295B037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159.900</w:t>
            </w:r>
          </w:p>
        </w:tc>
        <w:tc>
          <w:tcPr>
            <w:tcW w:w="0" w:type="auto"/>
            <w:tcBorders>
              <w:top w:val="nil"/>
              <w:left w:val="nil"/>
              <w:bottom w:val="nil"/>
              <w:right w:val="single" w:sz="8" w:space="0" w:color="auto"/>
            </w:tcBorders>
            <w:shd w:val="clear" w:color="000000" w:fill="FFFFFF"/>
            <w:noWrap/>
            <w:vAlign w:val="bottom"/>
            <w:hideMark/>
          </w:tcPr>
          <w:p w14:paraId="23A0F22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274.475</w:t>
            </w:r>
          </w:p>
        </w:tc>
        <w:tc>
          <w:tcPr>
            <w:tcW w:w="0" w:type="auto"/>
            <w:tcBorders>
              <w:top w:val="nil"/>
              <w:left w:val="nil"/>
              <w:bottom w:val="nil"/>
              <w:right w:val="single" w:sz="8" w:space="0" w:color="auto"/>
            </w:tcBorders>
            <w:shd w:val="clear" w:color="000000" w:fill="FFFFFF"/>
            <w:noWrap/>
            <w:vAlign w:val="bottom"/>
            <w:hideMark/>
          </w:tcPr>
          <w:p w14:paraId="7075A62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14:paraId="6C7492B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65.625</w:t>
            </w:r>
          </w:p>
        </w:tc>
        <w:tc>
          <w:tcPr>
            <w:tcW w:w="0" w:type="auto"/>
            <w:tcBorders>
              <w:top w:val="nil"/>
              <w:left w:val="nil"/>
              <w:bottom w:val="nil"/>
              <w:right w:val="single" w:sz="8" w:space="0" w:color="auto"/>
            </w:tcBorders>
            <w:shd w:val="clear" w:color="000000" w:fill="FFFFFF"/>
            <w:noWrap/>
            <w:vAlign w:val="bottom"/>
            <w:hideMark/>
          </w:tcPr>
          <w:p w14:paraId="4F2D614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87%</w:t>
            </w:r>
          </w:p>
        </w:tc>
      </w:tr>
      <w:tr w:rsidR="00DE136A" w:rsidRPr="00DE136A" w14:paraId="019E581B"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560F826B"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1.3.3.1.09.00.0.0.000</w:t>
            </w:r>
          </w:p>
        </w:tc>
        <w:tc>
          <w:tcPr>
            <w:tcW w:w="0" w:type="auto"/>
            <w:tcBorders>
              <w:top w:val="nil"/>
              <w:left w:val="single" w:sz="8" w:space="0" w:color="auto"/>
              <w:bottom w:val="nil"/>
              <w:right w:val="single" w:sz="8" w:space="0" w:color="auto"/>
            </w:tcBorders>
            <w:shd w:val="clear" w:color="000000" w:fill="FFFFFF"/>
            <w:noWrap/>
            <w:vAlign w:val="bottom"/>
            <w:hideMark/>
          </w:tcPr>
          <w:p w14:paraId="2C0B14EB"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OTRAS MULTAS Y SANCIONES</w:t>
            </w:r>
          </w:p>
        </w:tc>
        <w:tc>
          <w:tcPr>
            <w:tcW w:w="0" w:type="auto"/>
            <w:tcBorders>
              <w:top w:val="nil"/>
              <w:left w:val="nil"/>
              <w:bottom w:val="nil"/>
              <w:right w:val="single" w:sz="8" w:space="0" w:color="auto"/>
            </w:tcBorders>
            <w:shd w:val="clear" w:color="000000" w:fill="FFFFFF"/>
            <w:noWrap/>
            <w:vAlign w:val="bottom"/>
            <w:hideMark/>
          </w:tcPr>
          <w:p w14:paraId="402E513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4BEF7125"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3BD46611"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5E5C7AE8"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159.900</w:t>
            </w:r>
          </w:p>
        </w:tc>
        <w:tc>
          <w:tcPr>
            <w:tcW w:w="0" w:type="auto"/>
            <w:tcBorders>
              <w:top w:val="nil"/>
              <w:left w:val="nil"/>
              <w:bottom w:val="nil"/>
              <w:right w:val="single" w:sz="8" w:space="0" w:color="auto"/>
            </w:tcBorders>
            <w:shd w:val="clear" w:color="000000" w:fill="FFFFFF"/>
            <w:noWrap/>
            <w:vAlign w:val="bottom"/>
            <w:hideMark/>
          </w:tcPr>
          <w:p w14:paraId="1CE4033B"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274.475</w:t>
            </w:r>
          </w:p>
        </w:tc>
        <w:tc>
          <w:tcPr>
            <w:tcW w:w="0" w:type="auto"/>
            <w:tcBorders>
              <w:top w:val="nil"/>
              <w:left w:val="nil"/>
              <w:bottom w:val="nil"/>
              <w:right w:val="single" w:sz="8" w:space="0" w:color="auto"/>
            </w:tcBorders>
            <w:shd w:val="clear" w:color="000000" w:fill="FFFFFF"/>
            <w:noWrap/>
            <w:vAlign w:val="bottom"/>
            <w:hideMark/>
          </w:tcPr>
          <w:p w14:paraId="725CA5F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14:paraId="67577255"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65.625</w:t>
            </w:r>
          </w:p>
        </w:tc>
        <w:tc>
          <w:tcPr>
            <w:tcW w:w="0" w:type="auto"/>
            <w:tcBorders>
              <w:top w:val="nil"/>
              <w:left w:val="nil"/>
              <w:bottom w:val="nil"/>
              <w:right w:val="single" w:sz="8" w:space="0" w:color="auto"/>
            </w:tcBorders>
            <w:shd w:val="clear" w:color="000000" w:fill="FFFFFF"/>
            <w:noWrap/>
            <w:vAlign w:val="bottom"/>
            <w:hideMark/>
          </w:tcPr>
          <w:p w14:paraId="20CA07E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87%</w:t>
            </w:r>
          </w:p>
        </w:tc>
      </w:tr>
      <w:tr w:rsidR="00DE136A" w:rsidRPr="00DE136A" w14:paraId="43B2AED6"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32A6AAD9"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1.3.4.0.00.00.0.0.000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3EF512A9"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INTERESES MORATORIOS</w:t>
            </w:r>
          </w:p>
        </w:tc>
        <w:tc>
          <w:tcPr>
            <w:tcW w:w="0" w:type="auto"/>
            <w:tcBorders>
              <w:top w:val="nil"/>
              <w:left w:val="nil"/>
              <w:bottom w:val="nil"/>
              <w:right w:val="single" w:sz="8" w:space="0" w:color="auto"/>
            </w:tcBorders>
            <w:shd w:val="clear" w:color="000000" w:fill="FFFFFF"/>
            <w:noWrap/>
            <w:vAlign w:val="bottom"/>
            <w:hideMark/>
          </w:tcPr>
          <w:p w14:paraId="5AD9BBD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6E08128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46BC973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4C01294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1.223.877</w:t>
            </w:r>
          </w:p>
        </w:tc>
        <w:tc>
          <w:tcPr>
            <w:tcW w:w="0" w:type="auto"/>
            <w:tcBorders>
              <w:top w:val="nil"/>
              <w:left w:val="nil"/>
              <w:bottom w:val="nil"/>
              <w:right w:val="single" w:sz="8" w:space="0" w:color="auto"/>
            </w:tcBorders>
            <w:shd w:val="clear" w:color="000000" w:fill="FFFFFF"/>
            <w:noWrap/>
            <w:vAlign w:val="bottom"/>
            <w:hideMark/>
          </w:tcPr>
          <w:p w14:paraId="6398CFD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353.505</w:t>
            </w:r>
          </w:p>
        </w:tc>
        <w:tc>
          <w:tcPr>
            <w:tcW w:w="0" w:type="auto"/>
            <w:tcBorders>
              <w:top w:val="nil"/>
              <w:left w:val="nil"/>
              <w:bottom w:val="nil"/>
              <w:right w:val="single" w:sz="8" w:space="0" w:color="auto"/>
            </w:tcBorders>
            <w:shd w:val="clear" w:color="000000" w:fill="FFFFFF"/>
            <w:noWrap/>
            <w:vAlign w:val="bottom"/>
            <w:hideMark/>
          </w:tcPr>
          <w:p w14:paraId="786A8FD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1.577.381</w:t>
            </w:r>
          </w:p>
        </w:tc>
        <w:tc>
          <w:tcPr>
            <w:tcW w:w="0" w:type="auto"/>
            <w:tcBorders>
              <w:top w:val="nil"/>
              <w:left w:val="nil"/>
              <w:bottom w:val="nil"/>
              <w:right w:val="single" w:sz="8" w:space="0" w:color="auto"/>
            </w:tcBorders>
            <w:shd w:val="clear" w:color="000000" w:fill="FFFFFF"/>
            <w:noWrap/>
            <w:vAlign w:val="bottom"/>
            <w:hideMark/>
          </w:tcPr>
          <w:p w14:paraId="2B1E484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-1.077.381</w:t>
            </w:r>
          </w:p>
        </w:tc>
        <w:tc>
          <w:tcPr>
            <w:tcW w:w="0" w:type="auto"/>
            <w:tcBorders>
              <w:top w:val="nil"/>
              <w:left w:val="nil"/>
              <w:bottom w:val="nil"/>
              <w:right w:val="single" w:sz="8" w:space="0" w:color="auto"/>
            </w:tcBorders>
            <w:shd w:val="clear" w:color="000000" w:fill="FFFFFF"/>
            <w:noWrap/>
            <w:vAlign w:val="bottom"/>
            <w:hideMark/>
          </w:tcPr>
          <w:p w14:paraId="43C6FBB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w:t>
            </w:r>
          </w:p>
        </w:tc>
      </w:tr>
      <w:tr w:rsidR="00DE136A" w:rsidRPr="00DE136A" w14:paraId="311A0CC2"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38EA130C"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1.3.4.9.00.00.0.0.000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06E97BE5"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OTROS INTERESES MORATORIOS</w:t>
            </w:r>
          </w:p>
        </w:tc>
        <w:tc>
          <w:tcPr>
            <w:tcW w:w="0" w:type="auto"/>
            <w:tcBorders>
              <w:top w:val="nil"/>
              <w:left w:val="nil"/>
              <w:bottom w:val="nil"/>
              <w:right w:val="single" w:sz="8" w:space="0" w:color="auto"/>
            </w:tcBorders>
            <w:shd w:val="clear" w:color="000000" w:fill="FFFFFF"/>
            <w:noWrap/>
            <w:vAlign w:val="bottom"/>
            <w:hideMark/>
          </w:tcPr>
          <w:p w14:paraId="4642AD13"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06F6842D"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3A3976C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498DC419"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1.223.877</w:t>
            </w:r>
          </w:p>
        </w:tc>
        <w:tc>
          <w:tcPr>
            <w:tcW w:w="0" w:type="auto"/>
            <w:tcBorders>
              <w:top w:val="nil"/>
              <w:left w:val="nil"/>
              <w:bottom w:val="nil"/>
              <w:right w:val="single" w:sz="8" w:space="0" w:color="auto"/>
            </w:tcBorders>
            <w:shd w:val="clear" w:color="000000" w:fill="FFFFFF"/>
            <w:noWrap/>
            <w:vAlign w:val="bottom"/>
            <w:hideMark/>
          </w:tcPr>
          <w:p w14:paraId="5EA8C1D5"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353.505</w:t>
            </w:r>
          </w:p>
        </w:tc>
        <w:tc>
          <w:tcPr>
            <w:tcW w:w="0" w:type="auto"/>
            <w:tcBorders>
              <w:top w:val="nil"/>
              <w:left w:val="nil"/>
              <w:bottom w:val="nil"/>
              <w:right w:val="single" w:sz="8" w:space="0" w:color="auto"/>
            </w:tcBorders>
            <w:shd w:val="clear" w:color="000000" w:fill="FFFFFF"/>
            <w:noWrap/>
            <w:vAlign w:val="bottom"/>
            <w:hideMark/>
          </w:tcPr>
          <w:p w14:paraId="0B20DE8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1.577.381</w:t>
            </w:r>
          </w:p>
        </w:tc>
        <w:tc>
          <w:tcPr>
            <w:tcW w:w="0" w:type="auto"/>
            <w:tcBorders>
              <w:top w:val="nil"/>
              <w:left w:val="nil"/>
              <w:bottom w:val="nil"/>
              <w:right w:val="single" w:sz="8" w:space="0" w:color="auto"/>
            </w:tcBorders>
            <w:shd w:val="clear" w:color="000000" w:fill="FFFFFF"/>
            <w:noWrap/>
            <w:vAlign w:val="bottom"/>
            <w:hideMark/>
          </w:tcPr>
          <w:p w14:paraId="0706765B"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-1.077.381</w:t>
            </w:r>
          </w:p>
        </w:tc>
        <w:tc>
          <w:tcPr>
            <w:tcW w:w="0" w:type="auto"/>
            <w:tcBorders>
              <w:top w:val="nil"/>
              <w:left w:val="nil"/>
              <w:bottom w:val="nil"/>
              <w:right w:val="single" w:sz="8" w:space="0" w:color="auto"/>
            </w:tcBorders>
            <w:shd w:val="clear" w:color="000000" w:fill="FFFFFF"/>
            <w:noWrap/>
            <w:vAlign w:val="bottom"/>
            <w:hideMark/>
          </w:tcPr>
          <w:p w14:paraId="1DF73E3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315%</w:t>
            </w:r>
          </w:p>
        </w:tc>
      </w:tr>
      <w:tr w:rsidR="00DE136A" w:rsidRPr="00DE136A" w14:paraId="0B36F9D8" w14:textId="77777777" w:rsidTr="00DE136A">
        <w:trPr>
          <w:trHeight w:val="174"/>
        </w:trPr>
        <w:tc>
          <w:tcPr>
            <w:tcW w:w="1909" w:type="dxa"/>
            <w:tcBorders>
              <w:top w:val="nil"/>
              <w:left w:val="single" w:sz="8" w:space="0" w:color="auto"/>
              <w:bottom w:val="nil"/>
              <w:right w:val="nil"/>
            </w:tcBorders>
            <w:shd w:val="clear" w:color="000000" w:fill="FFFFFF"/>
            <w:noWrap/>
            <w:vAlign w:val="bottom"/>
            <w:hideMark/>
          </w:tcPr>
          <w:p w14:paraId="4F684D56"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1.3.9.0.00.00.0.0.000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F6BB46E"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OTROS INGRESOS NO TRIBUTARIOS</w:t>
            </w:r>
          </w:p>
        </w:tc>
        <w:tc>
          <w:tcPr>
            <w:tcW w:w="0" w:type="auto"/>
            <w:tcBorders>
              <w:top w:val="nil"/>
              <w:left w:val="nil"/>
              <w:bottom w:val="nil"/>
              <w:right w:val="single" w:sz="8" w:space="0" w:color="auto"/>
            </w:tcBorders>
            <w:shd w:val="clear" w:color="000000" w:fill="FFFFFF"/>
            <w:noWrap/>
            <w:vAlign w:val="bottom"/>
            <w:hideMark/>
          </w:tcPr>
          <w:p w14:paraId="11F5D82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1F71EAC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70484D8C"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20D3E6B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7.081.827</w:t>
            </w:r>
          </w:p>
        </w:tc>
        <w:tc>
          <w:tcPr>
            <w:tcW w:w="0" w:type="auto"/>
            <w:tcBorders>
              <w:top w:val="nil"/>
              <w:left w:val="nil"/>
              <w:bottom w:val="nil"/>
              <w:right w:val="single" w:sz="8" w:space="0" w:color="auto"/>
            </w:tcBorders>
            <w:shd w:val="clear" w:color="000000" w:fill="FFFFFF"/>
            <w:noWrap/>
            <w:vAlign w:val="bottom"/>
            <w:hideMark/>
          </w:tcPr>
          <w:p w14:paraId="7C47329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4.776.933</w:t>
            </w:r>
          </w:p>
        </w:tc>
        <w:tc>
          <w:tcPr>
            <w:tcW w:w="0" w:type="auto"/>
            <w:tcBorders>
              <w:top w:val="nil"/>
              <w:left w:val="nil"/>
              <w:bottom w:val="nil"/>
              <w:right w:val="single" w:sz="8" w:space="0" w:color="auto"/>
            </w:tcBorders>
            <w:shd w:val="clear" w:color="000000" w:fill="FFFFFF"/>
            <w:noWrap/>
            <w:vAlign w:val="bottom"/>
            <w:hideMark/>
          </w:tcPr>
          <w:p w14:paraId="526C3CC5"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14:paraId="1D6425B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14:paraId="2607904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r>
      <w:tr w:rsidR="00DE136A" w:rsidRPr="00DE136A" w14:paraId="3E61A4CA" w14:textId="77777777" w:rsidTr="00DE136A">
        <w:trPr>
          <w:trHeight w:val="184"/>
        </w:trPr>
        <w:tc>
          <w:tcPr>
            <w:tcW w:w="1909" w:type="dxa"/>
            <w:tcBorders>
              <w:top w:val="nil"/>
              <w:left w:val="single" w:sz="8" w:space="0" w:color="auto"/>
              <w:bottom w:val="nil"/>
              <w:right w:val="nil"/>
            </w:tcBorders>
            <w:shd w:val="clear" w:color="000000" w:fill="FFFFFF"/>
            <w:noWrap/>
            <w:vAlign w:val="bottom"/>
            <w:hideMark/>
          </w:tcPr>
          <w:p w14:paraId="571B8538"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1.3.9.1.00.00.0.0.000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5D2A68F"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REINTEGRO Y DEVOLUCIONES</w:t>
            </w:r>
          </w:p>
        </w:tc>
        <w:tc>
          <w:tcPr>
            <w:tcW w:w="0" w:type="auto"/>
            <w:tcBorders>
              <w:top w:val="nil"/>
              <w:left w:val="nil"/>
              <w:bottom w:val="nil"/>
              <w:right w:val="single" w:sz="8" w:space="0" w:color="auto"/>
            </w:tcBorders>
            <w:shd w:val="clear" w:color="000000" w:fill="FFFFFF"/>
            <w:noWrap/>
            <w:vAlign w:val="bottom"/>
            <w:hideMark/>
          </w:tcPr>
          <w:p w14:paraId="0D4CA766"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50BEB9AA"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3FE57EC8"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623D983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7.081.827</w:t>
            </w:r>
          </w:p>
        </w:tc>
        <w:tc>
          <w:tcPr>
            <w:tcW w:w="0" w:type="auto"/>
            <w:tcBorders>
              <w:top w:val="nil"/>
              <w:left w:val="nil"/>
              <w:bottom w:val="nil"/>
              <w:right w:val="single" w:sz="8" w:space="0" w:color="auto"/>
            </w:tcBorders>
            <w:shd w:val="clear" w:color="000000" w:fill="FFFFFF"/>
            <w:noWrap/>
            <w:vAlign w:val="bottom"/>
            <w:hideMark/>
          </w:tcPr>
          <w:p w14:paraId="70049253"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4.776.933</w:t>
            </w:r>
          </w:p>
        </w:tc>
        <w:tc>
          <w:tcPr>
            <w:tcW w:w="0" w:type="auto"/>
            <w:tcBorders>
              <w:top w:val="nil"/>
              <w:left w:val="nil"/>
              <w:bottom w:val="nil"/>
              <w:right w:val="single" w:sz="8" w:space="0" w:color="auto"/>
            </w:tcBorders>
            <w:shd w:val="clear" w:color="000000" w:fill="FFFFFF"/>
            <w:noWrap/>
            <w:vAlign w:val="bottom"/>
            <w:hideMark/>
          </w:tcPr>
          <w:p w14:paraId="7A6E640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14:paraId="78002D5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14:paraId="39D869D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r>
      <w:tr w:rsidR="00DE136A" w:rsidRPr="00DE136A" w14:paraId="1ADB65DA"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42FBB5FF"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D81BE98"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w:t>
            </w:r>
          </w:p>
        </w:tc>
        <w:tc>
          <w:tcPr>
            <w:tcW w:w="0" w:type="auto"/>
            <w:tcBorders>
              <w:top w:val="nil"/>
              <w:left w:val="nil"/>
              <w:bottom w:val="nil"/>
              <w:right w:val="single" w:sz="8" w:space="0" w:color="auto"/>
            </w:tcBorders>
            <w:shd w:val="clear" w:color="000000" w:fill="FFFFFF"/>
            <w:noWrap/>
            <w:vAlign w:val="bottom"/>
            <w:hideMark/>
          </w:tcPr>
          <w:p w14:paraId="0579A79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1.861.555.691</w:t>
            </w:r>
          </w:p>
        </w:tc>
        <w:tc>
          <w:tcPr>
            <w:tcW w:w="0" w:type="auto"/>
            <w:tcBorders>
              <w:top w:val="nil"/>
              <w:left w:val="nil"/>
              <w:bottom w:val="nil"/>
              <w:right w:val="single" w:sz="8" w:space="0" w:color="auto"/>
            </w:tcBorders>
            <w:shd w:val="clear" w:color="000000" w:fill="FFFFFF"/>
            <w:noWrap/>
            <w:vAlign w:val="bottom"/>
            <w:hideMark/>
          </w:tcPr>
          <w:p w14:paraId="271EDB3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329.458.500</w:t>
            </w:r>
          </w:p>
        </w:tc>
        <w:tc>
          <w:tcPr>
            <w:tcW w:w="0" w:type="auto"/>
            <w:tcBorders>
              <w:top w:val="nil"/>
              <w:left w:val="nil"/>
              <w:bottom w:val="nil"/>
              <w:right w:val="single" w:sz="8" w:space="0" w:color="auto"/>
            </w:tcBorders>
            <w:shd w:val="clear" w:color="000000" w:fill="FFFFFF"/>
            <w:noWrap/>
            <w:vAlign w:val="bottom"/>
            <w:hideMark/>
          </w:tcPr>
          <w:p w14:paraId="65CCAFE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2.191.014.191</w:t>
            </w:r>
          </w:p>
        </w:tc>
        <w:tc>
          <w:tcPr>
            <w:tcW w:w="0" w:type="auto"/>
            <w:tcBorders>
              <w:top w:val="nil"/>
              <w:left w:val="nil"/>
              <w:bottom w:val="nil"/>
              <w:right w:val="single" w:sz="8" w:space="0" w:color="auto"/>
            </w:tcBorders>
            <w:shd w:val="clear" w:color="000000" w:fill="FFFFFF"/>
            <w:noWrap/>
            <w:vAlign w:val="bottom"/>
            <w:hideMark/>
          </w:tcPr>
          <w:p w14:paraId="7884684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456.096.175</w:t>
            </w:r>
          </w:p>
        </w:tc>
        <w:tc>
          <w:tcPr>
            <w:tcW w:w="0" w:type="auto"/>
            <w:tcBorders>
              <w:top w:val="nil"/>
              <w:left w:val="nil"/>
              <w:bottom w:val="nil"/>
              <w:right w:val="single" w:sz="8" w:space="0" w:color="auto"/>
            </w:tcBorders>
            <w:shd w:val="clear" w:color="000000" w:fill="FFFFFF"/>
            <w:noWrap/>
            <w:vAlign w:val="bottom"/>
            <w:hideMark/>
          </w:tcPr>
          <w:p w14:paraId="0AA29E8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825.357.483</w:t>
            </w:r>
          </w:p>
        </w:tc>
        <w:tc>
          <w:tcPr>
            <w:tcW w:w="0" w:type="auto"/>
            <w:tcBorders>
              <w:top w:val="nil"/>
              <w:left w:val="nil"/>
              <w:bottom w:val="nil"/>
              <w:right w:val="single" w:sz="8" w:space="0" w:color="auto"/>
            </w:tcBorders>
            <w:shd w:val="clear" w:color="000000" w:fill="FFFFFF"/>
            <w:noWrap/>
            <w:vAlign w:val="bottom"/>
            <w:hideMark/>
          </w:tcPr>
          <w:p w14:paraId="1BA8766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1.281.453.658</w:t>
            </w:r>
          </w:p>
        </w:tc>
        <w:tc>
          <w:tcPr>
            <w:tcW w:w="0" w:type="auto"/>
            <w:tcBorders>
              <w:top w:val="nil"/>
              <w:left w:val="nil"/>
              <w:bottom w:val="nil"/>
              <w:right w:val="single" w:sz="8" w:space="0" w:color="auto"/>
            </w:tcBorders>
            <w:shd w:val="clear" w:color="000000" w:fill="FFFFFF"/>
            <w:noWrap/>
            <w:vAlign w:val="bottom"/>
            <w:hideMark/>
          </w:tcPr>
          <w:p w14:paraId="28D2898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909.560.533</w:t>
            </w:r>
          </w:p>
        </w:tc>
        <w:tc>
          <w:tcPr>
            <w:tcW w:w="0" w:type="auto"/>
            <w:tcBorders>
              <w:top w:val="nil"/>
              <w:left w:val="nil"/>
              <w:bottom w:val="nil"/>
              <w:right w:val="single" w:sz="8" w:space="0" w:color="auto"/>
            </w:tcBorders>
            <w:shd w:val="clear" w:color="000000" w:fill="FFFFFF"/>
            <w:noWrap/>
            <w:vAlign w:val="bottom"/>
            <w:hideMark/>
          </w:tcPr>
          <w:p w14:paraId="2FF310E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58%</w:t>
            </w:r>
          </w:p>
        </w:tc>
      </w:tr>
      <w:tr w:rsidR="00DE136A" w:rsidRPr="00DE136A" w14:paraId="25BE48B8"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6DDF1510"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1.4.1.0.00.00.0.0.000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223801D9"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14:paraId="59AB9F3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14:paraId="2807384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807B47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14:paraId="1AA338E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277.412.411</w:t>
            </w:r>
          </w:p>
        </w:tc>
        <w:tc>
          <w:tcPr>
            <w:tcW w:w="0" w:type="auto"/>
            <w:tcBorders>
              <w:top w:val="nil"/>
              <w:left w:val="nil"/>
              <w:bottom w:val="nil"/>
              <w:right w:val="single" w:sz="8" w:space="0" w:color="auto"/>
            </w:tcBorders>
            <w:shd w:val="clear" w:color="000000" w:fill="FFFFFF"/>
            <w:noWrap/>
            <w:vAlign w:val="bottom"/>
            <w:hideMark/>
          </w:tcPr>
          <w:p w14:paraId="02CB09E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213.281.987</w:t>
            </w:r>
          </w:p>
        </w:tc>
        <w:tc>
          <w:tcPr>
            <w:tcW w:w="0" w:type="auto"/>
            <w:tcBorders>
              <w:top w:val="nil"/>
              <w:left w:val="nil"/>
              <w:bottom w:val="nil"/>
              <w:right w:val="single" w:sz="8" w:space="0" w:color="auto"/>
            </w:tcBorders>
            <w:shd w:val="clear" w:color="000000" w:fill="FFFFFF"/>
            <w:noWrap/>
            <w:vAlign w:val="bottom"/>
            <w:hideMark/>
          </w:tcPr>
          <w:p w14:paraId="4247B2C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490.694.398</w:t>
            </w:r>
          </w:p>
        </w:tc>
        <w:tc>
          <w:tcPr>
            <w:tcW w:w="0" w:type="auto"/>
            <w:tcBorders>
              <w:top w:val="nil"/>
              <w:left w:val="nil"/>
              <w:bottom w:val="nil"/>
              <w:right w:val="single" w:sz="8" w:space="0" w:color="auto"/>
            </w:tcBorders>
            <w:shd w:val="clear" w:color="000000" w:fill="FFFFFF"/>
            <w:noWrap/>
            <w:vAlign w:val="bottom"/>
            <w:hideMark/>
          </w:tcPr>
          <w:p w14:paraId="53A2E15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108.425.602</w:t>
            </w:r>
          </w:p>
        </w:tc>
        <w:tc>
          <w:tcPr>
            <w:tcW w:w="0" w:type="auto"/>
            <w:tcBorders>
              <w:top w:val="nil"/>
              <w:left w:val="nil"/>
              <w:bottom w:val="nil"/>
              <w:right w:val="single" w:sz="8" w:space="0" w:color="auto"/>
            </w:tcBorders>
            <w:shd w:val="clear" w:color="000000" w:fill="FFFFFF"/>
            <w:noWrap/>
            <w:vAlign w:val="bottom"/>
            <w:hideMark/>
          </w:tcPr>
          <w:p w14:paraId="2AAC0EB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82%</w:t>
            </w:r>
          </w:p>
        </w:tc>
      </w:tr>
      <w:tr w:rsidR="00DE136A" w:rsidRPr="00DE136A" w14:paraId="07980D30" w14:textId="77777777" w:rsidTr="00DE136A">
        <w:trPr>
          <w:trHeight w:val="203"/>
        </w:trPr>
        <w:tc>
          <w:tcPr>
            <w:tcW w:w="1909" w:type="dxa"/>
            <w:tcBorders>
              <w:top w:val="nil"/>
              <w:left w:val="single" w:sz="8" w:space="0" w:color="auto"/>
              <w:bottom w:val="nil"/>
              <w:right w:val="nil"/>
            </w:tcBorders>
            <w:shd w:val="clear" w:color="000000" w:fill="FFFFFF"/>
            <w:noWrap/>
            <w:vAlign w:val="bottom"/>
            <w:hideMark/>
          </w:tcPr>
          <w:p w14:paraId="0FF88F71"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1.4.1.2.00.00.0.0.000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DA3984C"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14:paraId="181688EF"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14:paraId="338FECD3"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337D36BE"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14:paraId="65A9D390"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277.412.411</w:t>
            </w:r>
          </w:p>
        </w:tc>
        <w:tc>
          <w:tcPr>
            <w:tcW w:w="0" w:type="auto"/>
            <w:tcBorders>
              <w:top w:val="nil"/>
              <w:left w:val="nil"/>
              <w:bottom w:val="nil"/>
              <w:right w:val="single" w:sz="8" w:space="0" w:color="auto"/>
            </w:tcBorders>
            <w:shd w:val="clear" w:color="000000" w:fill="FFFFFF"/>
            <w:noWrap/>
            <w:vAlign w:val="bottom"/>
            <w:hideMark/>
          </w:tcPr>
          <w:p w14:paraId="3F26328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213.281.987</w:t>
            </w:r>
          </w:p>
        </w:tc>
        <w:tc>
          <w:tcPr>
            <w:tcW w:w="0" w:type="auto"/>
            <w:tcBorders>
              <w:top w:val="nil"/>
              <w:left w:val="nil"/>
              <w:bottom w:val="nil"/>
              <w:right w:val="single" w:sz="8" w:space="0" w:color="auto"/>
            </w:tcBorders>
            <w:shd w:val="clear" w:color="000000" w:fill="FFFFFF"/>
            <w:noWrap/>
            <w:vAlign w:val="bottom"/>
            <w:hideMark/>
          </w:tcPr>
          <w:p w14:paraId="376D1825"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490.694.398</w:t>
            </w:r>
          </w:p>
        </w:tc>
        <w:tc>
          <w:tcPr>
            <w:tcW w:w="0" w:type="auto"/>
            <w:tcBorders>
              <w:top w:val="nil"/>
              <w:left w:val="nil"/>
              <w:bottom w:val="nil"/>
              <w:right w:val="single" w:sz="8" w:space="0" w:color="auto"/>
            </w:tcBorders>
            <w:shd w:val="clear" w:color="000000" w:fill="FFFFFF"/>
            <w:noWrap/>
            <w:vAlign w:val="bottom"/>
            <w:hideMark/>
          </w:tcPr>
          <w:p w14:paraId="6F4418A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108.425.602</w:t>
            </w:r>
          </w:p>
        </w:tc>
        <w:tc>
          <w:tcPr>
            <w:tcW w:w="0" w:type="auto"/>
            <w:tcBorders>
              <w:top w:val="nil"/>
              <w:left w:val="nil"/>
              <w:bottom w:val="nil"/>
              <w:right w:val="single" w:sz="8" w:space="0" w:color="auto"/>
            </w:tcBorders>
            <w:shd w:val="clear" w:color="000000" w:fill="FFFFFF"/>
            <w:noWrap/>
            <w:vAlign w:val="bottom"/>
            <w:hideMark/>
          </w:tcPr>
          <w:p w14:paraId="2271ECD9"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82%</w:t>
            </w:r>
          </w:p>
        </w:tc>
      </w:tr>
      <w:tr w:rsidR="00DE136A" w:rsidRPr="00DE136A" w14:paraId="4E3319A3"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6F3EA16F"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1.4.3.0.00.00.0.0.000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0C4059A"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 DEL SECTOR EXTERNO</w:t>
            </w:r>
          </w:p>
        </w:tc>
        <w:tc>
          <w:tcPr>
            <w:tcW w:w="0" w:type="auto"/>
            <w:tcBorders>
              <w:top w:val="nil"/>
              <w:left w:val="nil"/>
              <w:bottom w:val="nil"/>
              <w:right w:val="single" w:sz="8" w:space="0" w:color="auto"/>
            </w:tcBorders>
            <w:shd w:val="clear" w:color="000000" w:fill="FFFFFF"/>
            <w:noWrap/>
            <w:vAlign w:val="bottom"/>
            <w:hideMark/>
          </w:tcPr>
          <w:p w14:paraId="0B17BC8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1.262.435.691</w:t>
            </w:r>
          </w:p>
        </w:tc>
        <w:tc>
          <w:tcPr>
            <w:tcW w:w="0" w:type="auto"/>
            <w:tcBorders>
              <w:top w:val="nil"/>
              <w:left w:val="nil"/>
              <w:bottom w:val="nil"/>
              <w:right w:val="single" w:sz="8" w:space="0" w:color="auto"/>
            </w:tcBorders>
            <w:shd w:val="clear" w:color="000000" w:fill="FFFFFF"/>
            <w:noWrap/>
            <w:vAlign w:val="bottom"/>
            <w:hideMark/>
          </w:tcPr>
          <w:p w14:paraId="28A8BA9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329.458.500</w:t>
            </w:r>
          </w:p>
        </w:tc>
        <w:tc>
          <w:tcPr>
            <w:tcW w:w="0" w:type="auto"/>
            <w:tcBorders>
              <w:top w:val="nil"/>
              <w:left w:val="nil"/>
              <w:bottom w:val="nil"/>
              <w:right w:val="single" w:sz="8" w:space="0" w:color="auto"/>
            </w:tcBorders>
            <w:shd w:val="clear" w:color="000000" w:fill="FFFFFF"/>
            <w:noWrap/>
            <w:vAlign w:val="bottom"/>
            <w:hideMark/>
          </w:tcPr>
          <w:p w14:paraId="6C0A54F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1.591.894.191</w:t>
            </w:r>
          </w:p>
        </w:tc>
        <w:tc>
          <w:tcPr>
            <w:tcW w:w="0" w:type="auto"/>
            <w:tcBorders>
              <w:top w:val="nil"/>
              <w:left w:val="nil"/>
              <w:bottom w:val="nil"/>
              <w:right w:val="single" w:sz="8" w:space="0" w:color="auto"/>
            </w:tcBorders>
            <w:shd w:val="clear" w:color="000000" w:fill="FFFFFF"/>
            <w:noWrap/>
            <w:vAlign w:val="bottom"/>
            <w:hideMark/>
          </w:tcPr>
          <w:p w14:paraId="636A977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178.683.764</w:t>
            </w:r>
          </w:p>
        </w:tc>
        <w:tc>
          <w:tcPr>
            <w:tcW w:w="0" w:type="auto"/>
            <w:tcBorders>
              <w:top w:val="nil"/>
              <w:left w:val="nil"/>
              <w:bottom w:val="nil"/>
              <w:right w:val="single" w:sz="8" w:space="0" w:color="auto"/>
            </w:tcBorders>
            <w:shd w:val="clear" w:color="000000" w:fill="FFFFFF"/>
            <w:noWrap/>
            <w:vAlign w:val="bottom"/>
            <w:hideMark/>
          </w:tcPr>
          <w:p w14:paraId="0B40B2E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612.075.496</w:t>
            </w:r>
          </w:p>
        </w:tc>
        <w:tc>
          <w:tcPr>
            <w:tcW w:w="0" w:type="auto"/>
            <w:tcBorders>
              <w:top w:val="nil"/>
              <w:left w:val="nil"/>
              <w:bottom w:val="nil"/>
              <w:right w:val="single" w:sz="8" w:space="0" w:color="auto"/>
            </w:tcBorders>
            <w:shd w:val="clear" w:color="000000" w:fill="FFFFFF"/>
            <w:noWrap/>
            <w:vAlign w:val="bottom"/>
            <w:hideMark/>
          </w:tcPr>
          <w:p w14:paraId="4C1B19A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790.759.260</w:t>
            </w:r>
          </w:p>
        </w:tc>
        <w:tc>
          <w:tcPr>
            <w:tcW w:w="0" w:type="auto"/>
            <w:tcBorders>
              <w:top w:val="nil"/>
              <w:left w:val="nil"/>
              <w:bottom w:val="nil"/>
              <w:right w:val="single" w:sz="8" w:space="0" w:color="auto"/>
            </w:tcBorders>
            <w:shd w:val="clear" w:color="000000" w:fill="FFFFFF"/>
            <w:noWrap/>
            <w:vAlign w:val="bottom"/>
            <w:hideMark/>
          </w:tcPr>
          <w:p w14:paraId="46B3490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801.134.931</w:t>
            </w:r>
          </w:p>
        </w:tc>
        <w:tc>
          <w:tcPr>
            <w:tcW w:w="0" w:type="auto"/>
            <w:tcBorders>
              <w:top w:val="nil"/>
              <w:left w:val="nil"/>
              <w:bottom w:val="nil"/>
              <w:right w:val="single" w:sz="8" w:space="0" w:color="auto"/>
            </w:tcBorders>
            <w:shd w:val="clear" w:color="000000" w:fill="FFFFFF"/>
            <w:noWrap/>
            <w:vAlign w:val="bottom"/>
            <w:hideMark/>
          </w:tcPr>
          <w:p w14:paraId="6705379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w:t>
            </w:r>
          </w:p>
        </w:tc>
      </w:tr>
      <w:tr w:rsidR="00DE136A" w:rsidRPr="00DE136A" w14:paraId="5BA0EE42" w14:textId="77777777" w:rsidTr="00DE136A">
        <w:trPr>
          <w:trHeight w:val="203"/>
        </w:trPr>
        <w:tc>
          <w:tcPr>
            <w:tcW w:w="1909" w:type="dxa"/>
            <w:tcBorders>
              <w:top w:val="nil"/>
              <w:left w:val="single" w:sz="8" w:space="0" w:color="auto"/>
              <w:bottom w:val="nil"/>
              <w:right w:val="nil"/>
            </w:tcBorders>
            <w:shd w:val="clear" w:color="000000" w:fill="FFFFFF"/>
            <w:noWrap/>
            <w:vAlign w:val="bottom"/>
            <w:hideMark/>
          </w:tcPr>
          <w:p w14:paraId="196B6460"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1.4.3.1.00.00.0.0.000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7F66867"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TRANSFRENCIAS CORRIENTES DE ORGANISMOS INTERNACIONALES</w:t>
            </w:r>
          </w:p>
        </w:tc>
        <w:tc>
          <w:tcPr>
            <w:tcW w:w="0" w:type="auto"/>
            <w:tcBorders>
              <w:top w:val="nil"/>
              <w:left w:val="nil"/>
              <w:bottom w:val="nil"/>
              <w:right w:val="single" w:sz="8" w:space="0" w:color="auto"/>
            </w:tcBorders>
            <w:shd w:val="clear" w:color="000000" w:fill="FFFFFF"/>
            <w:noWrap/>
            <w:vAlign w:val="bottom"/>
            <w:hideMark/>
          </w:tcPr>
          <w:p w14:paraId="531013BB"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1.262.435.691</w:t>
            </w:r>
          </w:p>
        </w:tc>
        <w:tc>
          <w:tcPr>
            <w:tcW w:w="0" w:type="auto"/>
            <w:tcBorders>
              <w:top w:val="nil"/>
              <w:left w:val="nil"/>
              <w:bottom w:val="nil"/>
              <w:right w:val="single" w:sz="8" w:space="0" w:color="auto"/>
            </w:tcBorders>
            <w:shd w:val="clear" w:color="000000" w:fill="FFFFFF"/>
            <w:noWrap/>
            <w:vAlign w:val="bottom"/>
            <w:hideMark/>
          </w:tcPr>
          <w:p w14:paraId="2AD1BE6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329.458.500</w:t>
            </w:r>
          </w:p>
        </w:tc>
        <w:tc>
          <w:tcPr>
            <w:tcW w:w="0" w:type="auto"/>
            <w:tcBorders>
              <w:top w:val="nil"/>
              <w:left w:val="nil"/>
              <w:bottom w:val="nil"/>
              <w:right w:val="single" w:sz="8" w:space="0" w:color="auto"/>
            </w:tcBorders>
            <w:shd w:val="clear" w:color="000000" w:fill="FFFFFF"/>
            <w:noWrap/>
            <w:vAlign w:val="bottom"/>
            <w:hideMark/>
          </w:tcPr>
          <w:p w14:paraId="4B817A1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1.591.894.191</w:t>
            </w:r>
          </w:p>
        </w:tc>
        <w:tc>
          <w:tcPr>
            <w:tcW w:w="0" w:type="auto"/>
            <w:tcBorders>
              <w:top w:val="nil"/>
              <w:left w:val="nil"/>
              <w:bottom w:val="nil"/>
              <w:right w:val="single" w:sz="8" w:space="0" w:color="auto"/>
            </w:tcBorders>
            <w:shd w:val="clear" w:color="000000" w:fill="FFFFFF"/>
            <w:noWrap/>
            <w:vAlign w:val="bottom"/>
            <w:hideMark/>
          </w:tcPr>
          <w:p w14:paraId="41357895"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178.683.764</w:t>
            </w:r>
          </w:p>
        </w:tc>
        <w:tc>
          <w:tcPr>
            <w:tcW w:w="0" w:type="auto"/>
            <w:tcBorders>
              <w:top w:val="nil"/>
              <w:left w:val="nil"/>
              <w:bottom w:val="nil"/>
              <w:right w:val="single" w:sz="8" w:space="0" w:color="auto"/>
            </w:tcBorders>
            <w:shd w:val="clear" w:color="000000" w:fill="FFFFFF"/>
            <w:noWrap/>
            <w:vAlign w:val="bottom"/>
            <w:hideMark/>
          </w:tcPr>
          <w:p w14:paraId="3B5FB6C2"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612.075.496</w:t>
            </w:r>
          </w:p>
        </w:tc>
        <w:tc>
          <w:tcPr>
            <w:tcW w:w="0" w:type="auto"/>
            <w:tcBorders>
              <w:top w:val="nil"/>
              <w:left w:val="nil"/>
              <w:bottom w:val="nil"/>
              <w:right w:val="single" w:sz="8" w:space="0" w:color="auto"/>
            </w:tcBorders>
            <w:shd w:val="clear" w:color="000000" w:fill="FFFFFF"/>
            <w:noWrap/>
            <w:vAlign w:val="bottom"/>
            <w:hideMark/>
          </w:tcPr>
          <w:p w14:paraId="61F3070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790.759.260</w:t>
            </w:r>
          </w:p>
        </w:tc>
        <w:tc>
          <w:tcPr>
            <w:tcW w:w="0" w:type="auto"/>
            <w:tcBorders>
              <w:top w:val="nil"/>
              <w:left w:val="nil"/>
              <w:bottom w:val="nil"/>
              <w:right w:val="single" w:sz="8" w:space="0" w:color="auto"/>
            </w:tcBorders>
            <w:shd w:val="clear" w:color="000000" w:fill="FFFFFF"/>
            <w:noWrap/>
            <w:vAlign w:val="bottom"/>
            <w:hideMark/>
          </w:tcPr>
          <w:p w14:paraId="43611CC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801.134.931</w:t>
            </w:r>
          </w:p>
        </w:tc>
        <w:tc>
          <w:tcPr>
            <w:tcW w:w="0" w:type="auto"/>
            <w:tcBorders>
              <w:top w:val="nil"/>
              <w:left w:val="nil"/>
              <w:bottom w:val="nil"/>
              <w:right w:val="single" w:sz="8" w:space="0" w:color="auto"/>
            </w:tcBorders>
            <w:shd w:val="clear" w:color="000000" w:fill="FFFFFF"/>
            <w:noWrap/>
            <w:vAlign w:val="bottom"/>
            <w:hideMark/>
          </w:tcPr>
          <w:p w14:paraId="7F9A4047"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w:t>
            </w:r>
          </w:p>
        </w:tc>
      </w:tr>
      <w:tr w:rsidR="00DE136A" w:rsidRPr="00DE136A" w14:paraId="744B688A"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47E14D97" w14:textId="77777777" w:rsidR="00DE136A" w:rsidRPr="00DE136A" w:rsidRDefault="00DE136A" w:rsidP="00DE136A">
            <w:pPr>
              <w:spacing w:after="0" w:line="240" w:lineRule="auto"/>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2.0.0.0.00.00.0.0.000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296A7E1C" w14:textId="77777777" w:rsidR="00DE136A" w:rsidRPr="00DE136A" w:rsidRDefault="00DE136A" w:rsidP="00DE136A">
            <w:pPr>
              <w:spacing w:after="0" w:line="240" w:lineRule="auto"/>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INGRESOS DE CAPITAL</w:t>
            </w:r>
          </w:p>
        </w:tc>
        <w:tc>
          <w:tcPr>
            <w:tcW w:w="0" w:type="auto"/>
            <w:tcBorders>
              <w:top w:val="nil"/>
              <w:left w:val="nil"/>
              <w:bottom w:val="nil"/>
              <w:right w:val="single" w:sz="8" w:space="0" w:color="auto"/>
            </w:tcBorders>
            <w:shd w:val="clear" w:color="000000" w:fill="FFFFFF"/>
            <w:noWrap/>
            <w:vAlign w:val="bottom"/>
            <w:hideMark/>
          </w:tcPr>
          <w:p w14:paraId="7574D35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1DDD4C7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4DCA1A43"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5D5E514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148.308.937</w:t>
            </w:r>
          </w:p>
        </w:tc>
        <w:tc>
          <w:tcPr>
            <w:tcW w:w="0" w:type="auto"/>
            <w:tcBorders>
              <w:top w:val="nil"/>
              <w:left w:val="nil"/>
              <w:bottom w:val="nil"/>
              <w:right w:val="single" w:sz="8" w:space="0" w:color="auto"/>
            </w:tcBorders>
            <w:shd w:val="clear" w:color="000000" w:fill="FFFFFF"/>
            <w:noWrap/>
            <w:vAlign w:val="bottom"/>
            <w:hideMark/>
          </w:tcPr>
          <w:p w14:paraId="06621CCB"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225.313.671</w:t>
            </w:r>
          </w:p>
        </w:tc>
        <w:tc>
          <w:tcPr>
            <w:tcW w:w="0" w:type="auto"/>
            <w:tcBorders>
              <w:top w:val="nil"/>
              <w:left w:val="nil"/>
              <w:bottom w:val="nil"/>
              <w:right w:val="single" w:sz="8" w:space="0" w:color="auto"/>
            </w:tcBorders>
            <w:shd w:val="clear" w:color="000000" w:fill="FFFFFF"/>
            <w:noWrap/>
            <w:vAlign w:val="bottom"/>
            <w:hideMark/>
          </w:tcPr>
          <w:p w14:paraId="7CF74A1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14:paraId="35E27D5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-58.186.476</w:t>
            </w:r>
          </w:p>
        </w:tc>
        <w:tc>
          <w:tcPr>
            <w:tcW w:w="0" w:type="auto"/>
            <w:tcBorders>
              <w:top w:val="nil"/>
              <w:left w:val="nil"/>
              <w:bottom w:val="nil"/>
              <w:right w:val="single" w:sz="8" w:space="0" w:color="auto"/>
            </w:tcBorders>
            <w:shd w:val="clear" w:color="000000" w:fill="FFFFFF"/>
            <w:noWrap/>
            <w:vAlign w:val="bottom"/>
            <w:hideMark/>
          </w:tcPr>
          <w:p w14:paraId="4CEE7D5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w:t>
            </w:r>
          </w:p>
        </w:tc>
      </w:tr>
      <w:tr w:rsidR="00DE136A" w:rsidRPr="00DE136A" w14:paraId="00BE7D17"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0BF67298" w14:textId="77777777" w:rsidR="00DE136A" w:rsidRPr="00DE136A" w:rsidRDefault="00DE136A" w:rsidP="00DE136A">
            <w:pPr>
              <w:spacing w:after="0" w:line="240" w:lineRule="auto"/>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2.3.0.0.00.00.0.0.000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0896D975" w14:textId="77777777" w:rsidR="00DE136A" w:rsidRPr="00DE136A" w:rsidRDefault="00DE136A" w:rsidP="00DE136A">
            <w:pPr>
              <w:spacing w:after="0" w:line="240" w:lineRule="auto"/>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RECUPERACION DE PRESTAMOS</w:t>
            </w:r>
          </w:p>
        </w:tc>
        <w:tc>
          <w:tcPr>
            <w:tcW w:w="0" w:type="auto"/>
            <w:tcBorders>
              <w:top w:val="nil"/>
              <w:left w:val="nil"/>
              <w:bottom w:val="nil"/>
              <w:right w:val="single" w:sz="8" w:space="0" w:color="auto"/>
            </w:tcBorders>
            <w:shd w:val="clear" w:color="000000" w:fill="FFFFFF"/>
            <w:noWrap/>
            <w:vAlign w:val="bottom"/>
            <w:hideMark/>
          </w:tcPr>
          <w:p w14:paraId="1E2125B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78B17B0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4BC9C4A9"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168A70D2"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148.308.937</w:t>
            </w:r>
          </w:p>
        </w:tc>
        <w:tc>
          <w:tcPr>
            <w:tcW w:w="0" w:type="auto"/>
            <w:tcBorders>
              <w:top w:val="nil"/>
              <w:left w:val="nil"/>
              <w:bottom w:val="nil"/>
              <w:right w:val="single" w:sz="8" w:space="0" w:color="auto"/>
            </w:tcBorders>
            <w:shd w:val="clear" w:color="000000" w:fill="FFFFFF"/>
            <w:noWrap/>
            <w:vAlign w:val="bottom"/>
            <w:hideMark/>
          </w:tcPr>
          <w:p w14:paraId="5816F19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225.313.671</w:t>
            </w:r>
          </w:p>
        </w:tc>
        <w:tc>
          <w:tcPr>
            <w:tcW w:w="0" w:type="auto"/>
            <w:tcBorders>
              <w:top w:val="nil"/>
              <w:left w:val="nil"/>
              <w:bottom w:val="nil"/>
              <w:right w:val="single" w:sz="8" w:space="0" w:color="auto"/>
            </w:tcBorders>
            <w:shd w:val="clear" w:color="000000" w:fill="FFFFFF"/>
            <w:noWrap/>
            <w:vAlign w:val="bottom"/>
            <w:hideMark/>
          </w:tcPr>
          <w:p w14:paraId="033E3A3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14:paraId="054D2BF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-58.186.476</w:t>
            </w:r>
          </w:p>
        </w:tc>
        <w:tc>
          <w:tcPr>
            <w:tcW w:w="0" w:type="auto"/>
            <w:tcBorders>
              <w:top w:val="nil"/>
              <w:left w:val="nil"/>
              <w:bottom w:val="nil"/>
              <w:right w:val="single" w:sz="8" w:space="0" w:color="auto"/>
            </w:tcBorders>
            <w:shd w:val="clear" w:color="000000" w:fill="FFFFFF"/>
            <w:noWrap/>
            <w:vAlign w:val="bottom"/>
            <w:hideMark/>
          </w:tcPr>
          <w:p w14:paraId="7C9BD16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w:t>
            </w:r>
          </w:p>
        </w:tc>
      </w:tr>
      <w:tr w:rsidR="00DE136A" w:rsidRPr="00DE136A" w14:paraId="4DC888B5" w14:textId="77777777" w:rsidTr="00DE136A">
        <w:trPr>
          <w:trHeight w:val="203"/>
        </w:trPr>
        <w:tc>
          <w:tcPr>
            <w:tcW w:w="1909" w:type="dxa"/>
            <w:tcBorders>
              <w:top w:val="nil"/>
              <w:left w:val="single" w:sz="8" w:space="0" w:color="auto"/>
              <w:bottom w:val="nil"/>
              <w:right w:val="nil"/>
            </w:tcBorders>
            <w:shd w:val="clear" w:color="000000" w:fill="FFFFFF"/>
            <w:noWrap/>
            <w:vAlign w:val="bottom"/>
            <w:hideMark/>
          </w:tcPr>
          <w:p w14:paraId="26D18398" w14:textId="77777777" w:rsidR="00DE136A" w:rsidRPr="00DE136A" w:rsidRDefault="00DE136A" w:rsidP="00DE136A">
            <w:pPr>
              <w:spacing w:after="0" w:line="240" w:lineRule="auto"/>
              <w:rPr>
                <w:rFonts w:ascii="Arial" w:eastAsia="Times New Roman" w:hAnsi="Arial" w:cs="Arial"/>
                <w:color w:val="000000"/>
                <w:sz w:val="12"/>
                <w:szCs w:val="12"/>
                <w:lang w:val="es-MX" w:eastAsia="es-MX"/>
              </w:rPr>
            </w:pPr>
            <w:r w:rsidRPr="00DE136A">
              <w:rPr>
                <w:rFonts w:ascii="Arial" w:eastAsia="Times New Roman" w:hAnsi="Arial" w:cs="Arial"/>
                <w:color w:val="000000"/>
                <w:sz w:val="12"/>
                <w:szCs w:val="12"/>
                <w:lang w:val="es-MX" w:eastAsia="es-MX"/>
              </w:rPr>
              <w:t>2.3.2.0.00.00.0.0.000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EB22673" w14:textId="77777777" w:rsidR="00DE136A" w:rsidRPr="00DE136A" w:rsidRDefault="00DE136A" w:rsidP="00DE136A">
            <w:pPr>
              <w:spacing w:after="0" w:line="240" w:lineRule="auto"/>
              <w:rPr>
                <w:rFonts w:ascii="Arial" w:eastAsia="Times New Roman" w:hAnsi="Arial" w:cs="Arial"/>
                <w:color w:val="000000"/>
                <w:sz w:val="12"/>
                <w:szCs w:val="12"/>
                <w:lang w:val="es-MX" w:eastAsia="es-MX"/>
              </w:rPr>
            </w:pPr>
            <w:r w:rsidRPr="00DE136A">
              <w:rPr>
                <w:rFonts w:ascii="Arial" w:eastAsia="Times New Roman" w:hAnsi="Arial" w:cs="Arial"/>
                <w:color w:val="000000"/>
                <w:sz w:val="12"/>
                <w:szCs w:val="12"/>
                <w:lang w:val="es-MX" w:eastAsia="es-MX"/>
              </w:rPr>
              <w:t>RECUPERACION DE PRESTAMOS AL SECTOR PRIVADO</w:t>
            </w:r>
          </w:p>
        </w:tc>
        <w:tc>
          <w:tcPr>
            <w:tcW w:w="0" w:type="auto"/>
            <w:tcBorders>
              <w:top w:val="nil"/>
              <w:left w:val="nil"/>
              <w:bottom w:val="nil"/>
              <w:right w:val="single" w:sz="8" w:space="0" w:color="auto"/>
            </w:tcBorders>
            <w:shd w:val="clear" w:color="000000" w:fill="FFFFFF"/>
            <w:noWrap/>
            <w:vAlign w:val="bottom"/>
            <w:hideMark/>
          </w:tcPr>
          <w:p w14:paraId="2379F30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186CAB89"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1BFD5A6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14:paraId="6181B44C"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148.308.937</w:t>
            </w:r>
          </w:p>
        </w:tc>
        <w:tc>
          <w:tcPr>
            <w:tcW w:w="0" w:type="auto"/>
            <w:tcBorders>
              <w:top w:val="nil"/>
              <w:left w:val="nil"/>
              <w:bottom w:val="nil"/>
              <w:right w:val="single" w:sz="8" w:space="0" w:color="auto"/>
            </w:tcBorders>
            <w:shd w:val="clear" w:color="000000" w:fill="FFFFFF"/>
            <w:noWrap/>
            <w:vAlign w:val="bottom"/>
            <w:hideMark/>
          </w:tcPr>
          <w:p w14:paraId="47EEBF1F"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225.313.671</w:t>
            </w:r>
          </w:p>
        </w:tc>
        <w:tc>
          <w:tcPr>
            <w:tcW w:w="0" w:type="auto"/>
            <w:tcBorders>
              <w:top w:val="nil"/>
              <w:left w:val="nil"/>
              <w:bottom w:val="nil"/>
              <w:right w:val="single" w:sz="8" w:space="0" w:color="auto"/>
            </w:tcBorders>
            <w:shd w:val="clear" w:color="000000" w:fill="FFFFFF"/>
            <w:noWrap/>
            <w:vAlign w:val="bottom"/>
            <w:hideMark/>
          </w:tcPr>
          <w:p w14:paraId="2D26D73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14:paraId="461C03DF"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-58.186.476</w:t>
            </w:r>
          </w:p>
        </w:tc>
        <w:tc>
          <w:tcPr>
            <w:tcW w:w="0" w:type="auto"/>
            <w:tcBorders>
              <w:top w:val="nil"/>
              <w:left w:val="nil"/>
              <w:bottom w:val="nil"/>
              <w:right w:val="single" w:sz="8" w:space="0" w:color="auto"/>
            </w:tcBorders>
            <w:shd w:val="clear" w:color="000000" w:fill="FFFFFF"/>
            <w:noWrap/>
            <w:vAlign w:val="bottom"/>
            <w:hideMark/>
          </w:tcPr>
          <w:p w14:paraId="3BCD4B24"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118%</w:t>
            </w:r>
          </w:p>
        </w:tc>
      </w:tr>
      <w:tr w:rsidR="00DE136A" w:rsidRPr="00DE136A" w14:paraId="713FCEC3"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21315F6C"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7E2679A3"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FINANCIAMIENTO</w:t>
            </w:r>
          </w:p>
        </w:tc>
        <w:tc>
          <w:tcPr>
            <w:tcW w:w="0" w:type="auto"/>
            <w:tcBorders>
              <w:top w:val="nil"/>
              <w:left w:val="nil"/>
              <w:bottom w:val="nil"/>
              <w:right w:val="single" w:sz="8" w:space="0" w:color="auto"/>
            </w:tcBorders>
            <w:shd w:val="clear" w:color="000000" w:fill="FFFFFF"/>
            <w:noWrap/>
            <w:vAlign w:val="bottom"/>
            <w:hideMark/>
          </w:tcPr>
          <w:p w14:paraId="2515666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4105CDB0"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16B0BE18"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15795A7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1.242.017.791</w:t>
            </w:r>
          </w:p>
        </w:tc>
        <w:tc>
          <w:tcPr>
            <w:tcW w:w="0" w:type="auto"/>
            <w:tcBorders>
              <w:top w:val="nil"/>
              <w:left w:val="nil"/>
              <w:bottom w:val="nil"/>
              <w:right w:val="single" w:sz="8" w:space="0" w:color="auto"/>
            </w:tcBorders>
            <w:shd w:val="clear" w:color="000000" w:fill="FFFFFF"/>
            <w:noWrap/>
            <w:vAlign w:val="bottom"/>
            <w:hideMark/>
          </w:tcPr>
          <w:p w14:paraId="6B8F4B9C"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-113.377</w:t>
            </w:r>
          </w:p>
        </w:tc>
        <w:tc>
          <w:tcPr>
            <w:tcW w:w="0" w:type="auto"/>
            <w:tcBorders>
              <w:top w:val="nil"/>
              <w:left w:val="nil"/>
              <w:bottom w:val="nil"/>
              <w:right w:val="single" w:sz="8" w:space="0" w:color="auto"/>
            </w:tcBorders>
            <w:shd w:val="clear" w:color="000000" w:fill="FFFFFF"/>
            <w:noWrap/>
            <w:vAlign w:val="bottom"/>
            <w:hideMark/>
          </w:tcPr>
          <w:p w14:paraId="7354801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14:paraId="0BC35CF6"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-683.569.458</w:t>
            </w:r>
          </w:p>
        </w:tc>
        <w:tc>
          <w:tcPr>
            <w:tcW w:w="0" w:type="auto"/>
            <w:tcBorders>
              <w:top w:val="nil"/>
              <w:left w:val="nil"/>
              <w:bottom w:val="nil"/>
              <w:right w:val="single" w:sz="8" w:space="0" w:color="auto"/>
            </w:tcBorders>
            <w:shd w:val="clear" w:color="000000" w:fill="FFFFFF"/>
            <w:noWrap/>
            <w:vAlign w:val="bottom"/>
            <w:hideMark/>
          </w:tcPr>
          <w:p w14:paraId="60D1F20D"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222%</w:t>
            </w:r>
          </w:p>
        </w:tc>
      </w:tr>
      <w:tr w:rsidR="00DE136A" w:rsidRPr="00DE136A" w14:paraId="34F9FB24" w14:textId="77777777" w:rsidTr="00DE136A">
        <w:trPr>
          <w:trHeight w:val="194"/>
        </w:trPr>
        <w:tc>
          <w:tcPr>
            <w:tcW w:w="1909" w:type="dxa"/>
            <w:tcBorders>
              <w:top w:val="nil"/>
              <w:left w:val="single" w:sz="8" w:space="0" w:color="auto"/>
              <w:bottom w:val="nil"/>
              <w:right w:val="nil"/>
            </w:tcBorders>
            <w:shd w:val="clear" w:color="000000" w:fill="FFFFFF"/>
            <w:noWrap/>
            <w:vAlign w:val="bottom"/>
            <w:hideMark/>
          </w:tcPr>
          <w:p w14:paraId="37EBFA37"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72EACEB1" w14:textId="77777777" w:rsidR="00DE136A" w:rsidRPr="00DE136A" w:rsidRDefault="00DE136A" w:rsidP="00DE136A">
            <w:pPr>
              <w:spacing w:after="0" w:line="240" w:lineRule="auto"/>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RECURSOS DE VIGENCIAS ANTERIORES</w:t>
            </w:r>
          </w:p>
        </w:tc>
        <w:tc>
          <w:tcPr>
            <w:tcW w:w="0" w:type="auto"/>
            <w:tcBorders>
              <w:top w:val="nil"/>
              <w:left w:val="nil"/>
              <w:bottom w:val="nil"/>
              <w:right w:val="single" w:sz="8" w:space="0" w:color="auto"/>
            </w:tcBorders>
            <w:shd w:val="clear" w:color="000000" w:fill="FFFFFF"/>
            <w:noWrap/>
            <w:vAlign w:val="bottom"/>
            <w:hideMark/>
          </w:tcPr>
          <w:p w14:paraId="35085DC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1D027057"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14:paraId="019C734E"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6A002591"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1.242.017.791</w:t>
            </w:r>
          </w:p>
        </w:tc>
        <w:tc>
          <w:tcPr>
            <w:tcW w:w="0" w:type="auto"/>
            <w:tcBorders>
              <w:top w:val="nil"/>
              <w:left w:val="nil"/>
              <w:bottom w:val="nil"/>
              <w:right w:val="single" w:sz="8" w:space="0" w:color="auto"/>
            </w:tcBorders>
            <w:shd w:val="clear" w:color="000000" w:fill="FFFFFF"/>
            <w:noWrap/>
            <w:vAlign w:val="bottom"/>
            <w:hideMark/>
          </w:tcPr>
          <w:p w14:paraId="22AE084A"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-113.377</w:t>
            </w:r>
          </w:p>
        </w:tc>
        <w:tc>
          <w:tcPr>
            <w:tcW w:w="0" w:type="auto"/>
            <w:tcBorders>
              <w:top w:val="nil"/>
              <w:left w:val="nil"/>
              <w:bottom w:val="nil"/>
              <w:right w:val="single" w:sz="8" w:space="0" w:color="auto"/>
            </w:tcBorders>
            <w:shd w:val="clear" w:color="000000" w:fill="FFFFFF"/>
            <w:noWrap/>
            <w:vAlign w:val="bottom"/>
            <w:hideMark/>
          </w:tcPr>
          <w:p w14:paraId="0980D14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14:paraId="2DEA6FAF"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-683.569.458</w:t>
            </w:r>
          </w:p>
        </w:tc>
        <w:tc>
          <w:tcPr>
            <w:tcW w:w="0" w:type="auto"/>
            <w:tcBorders>
              <w:top w:val="nil"/>
              <w:left w:val="nil"/>
              <w:bottom w:val="nil"/>
              <w:right w:val="single" w:sz="8" w:space="0" w:color="auto"/>
            </w:tcBorders>
            <w:shd w:val="clear" w:color="000000" w:fill="FFFFFF"/>
            <w:noWrap/>
            <w:vAlign w:val="bottom"/>
            <w:hideMark/>
          </w:tcPr>
          <w:p w14:paraId="15CB57F4" w14:textId="77777777" w:rsidR="00DE136A" w:rsidRPr="00DE136A" w:rsidRDefault="00DE136A" w:rsidP="00DE136A">
            <w:pPr>
              <w:spacing w:after="0" w:line="240" w:lineRule="auto"/>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222%</w:t>
            </w:r>
          </w:p>
        </w:tc>
      </w:tr>
      <w:tr w:rsidR="00DE136A" w:rsidRPr="00DE136A" w14:paraId="70209F24" w14:textId="77777777" w:rsidTr="00DE136A">
        <w:trPr>
          <w:trHeight w:val="213"/>
        </w:trPr>
        <w:tc>
          <w:tcPr>
            <w:tcW w:w="1909" w:type="dxa"/>
            <w:tcBorders>
              <w:top w:val="nil"/>
              <w:left w:val="single" w:sz="8" w:space="0" w:color="auto"/>
              <w:bottom w:val="nil"/>
              <w:right w:val="nil"/>
            </w:tcBorders>
            <w:shd w:val="clear" w:color="000000" w:fill="FFFFFF"/>
            <w:noWrap/>
            <w:vAlign w:val="bottom"/>
            <w:hideMark/>
          </w:tcPr>
          <w:p w14:paraId="75246333"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0FFE948A"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SUPERAVIT ESPECIFICO</w:t>
            </w:r>
          </w:p>
        </w:tc>
        <w:tc>
          <w:tcPr>
            <w:tcW w:w="0" w:type="auto"/>
            <w:tcBorders>
              <w:top w:val="nil"/>
              <w:left w:val="nil"/>
              <w:bottom w:val="nil"/>
              <w:right w:val="single" w:sz="8" w:space="0" w:color="auto"/>
            </w:tcBorders>
            <w:shd w:val="clear" w:color="000000" w:fill="FFFFFF"/>
            <w:noWrap/>
            <w:vAlign w:val="bottom"/>
            <w:hideMark/>
          </w:tcPr>
          <w:p w14:paraId="34953319"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5AD60C10" w14:textId="77777777" w:rsidR="00DE136A" w:rsidRPr="00DE136A" w:rsidRDefault="00DE136A" w:rsidP="00DE136A">
            <w:pPr>
              <w:spacing w:after="0" w:line="240" w:lineRule="auto"/>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6099B4A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14:paraId="03B53C2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1.242.017.791</w:t>
            </w:r>
          </w:p>
        </w:tc>
        <w:tc>
          <w:tcPr>
            <w:tcW w:w="0" w:type="auto"/>
            <w:tcBorders>
              <w:top w:val="nil"/>
              <w:left w:val="nil"/>
              <w:bottom w:val="nil"/>
              <w:right w:val="single" w:sz="8" w:space="0" w:color="auto"/>
            </w:tcBorders>
            <w:shd w:val="clear" w:color="000000" w:fill="FFFFFF"/>
            <w:noWrap/>
            <w:vAlign w:val="bottom"/>
            <w:hideMark/>
          </w:tcPr>
          <w:p w14:paraId="5AD1357A"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-113.377</w:t>
            </w:r>
          </w:p>
        </w:tc>
        <w:tc>
          <w:tcPr>
            <w:tcW w:w="0" w:type="auto"/>
            <w:tcBorders>
              <w:top w:val="nil"/>
              <w:left w:val="nil"/>
              <w:bottom w:val="nil"/>
              <w:right w:val="single" w:sz="8" w:space="0" w:color="auto"/>
            </w:tcBorders>
            <w:shd w:val="clear" w:color="000000" w:fill="FFFFFF"/>
            <w:noWrap/>
            <w:vAlign w:val="bottom"/>
            <w:hideMark/>
          </w:tcPr>
          <w:p w14:paraId="26FD6196"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14:paraId="61959048"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-683.569.458</w:t>
            </w:r>
          </w:p>
        </w:tc>
        <w:tc>
          <w:tcPr>
            <w:tcW w:w="0" w:type="auto"/>
            <w:tcBorders>
              <w:top w:val="nil"/>
              <w:left w:val="nil"/>
              <w:bottom w:val="nil"/>
              <w:right w:val="single" w:sz="8" w:space="0" w:color="auto"/>
            </w:tcBorders>
            <w:shd w:val="clear" w:color="000000" w:fill="FFFFFF"/>
            <w:noWrap/>
            <w:vAlign w:val="bottom"/>
            <w:hideMark/>
          </w:tcPr>
          <w:p w14:paraId="41CCFD5D" w14:textId="77777777" w:rsidR="00DE136A" w:rsidRPr="00DE136A" w:rsidRDefault="00DE136A" w:rsidP="00DE136A">
            <w:pPr>
              <w:spacing w:after="0" w:line="240" w:lineRule="auto"/>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222%</w:t>
            </w:r>
          </w:p>
        </w:tc>
      </w:tr>
      <w:tr w:rsidR="00DE136A" w:rsidRPr="00DE136A" w14:paraId="7B514717" w14:textId="77777777" w:rsidTr="00DE136A">
        <w:trPr>
          <w:trHeight w:val="203"/>
        </w:trPr>
        <w:tc>
          <w:tcPr>
            <w:tcW w:w="1909"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14:paraId="2E86176C"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 </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693D6113" w14:textId="77777777" w:rsidR="00DE136A" w:rsidRPr="00DE136A" w:rsidRDefault="00DE136A" w:rsidP="00DE136A">
            <w:pPr>
              <w:spacing w:after="0" w:line="240" w:lineRule="auto"/>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TOTAL INGRESOS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72C203BF"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3.068.358.623</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18169B2B"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329.458.500</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364B7FF0"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3.397.817.123</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0977E053"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1.977.000.014</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56E5843A"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1.195.207.177</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3E0E8820"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3.172.207.191</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4E891269"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225.609.932</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7B94175D" w14:textId="77777777" w:rsidR="00DE136A" w:rsidRPr="00DE136A" w:rsidRDefault="00DE136A" w:rsidP="00DE136A">
            <w:pPr>
              <w:spacing w:after="0" w:line="240" w:lineRule="auto"/>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93%</w:t>
            </w:r>
          </w:p>
        </w:tc>
      </w:tr>
    </w:tbl>
    <w:p w14:paraId="1BD684AA" w14:textId="77777777" w:rsidR="00822926" w:rsidRPr="003C5C59" w:rsidRDefault="00822926" w:rsidP="00344F9A">
      <w:pPr>
        <w:spacing w:line="240" w:lineRule="auto"/>
        <w:rPr>
          <w:rFonts w:ascii="Arial" w:hAnsi="Arial" w:cs="Arial"/>
          <w:b/>
          <w:sz w:val="18"/>
          <w:szCs w:val="18"/>
        </w:rPr>
        <w:sectPr w:rsidR="00822926" w:rsidRPr="003C5C59" w:rsidSect="005C60DD">
          <w:pgSz w:w="15840" w:h="12240" w:orient="landscape"/>
          <w:pgMar w:top="3" w:right="1418" w:bottom="1701" w:left="1418" w:header="510" w:footer="454" w:gutter="0"/>
          <w:cols w:space="708"/>
          <w:docGrid w:linePitch="360"/>
        </w:sectPr>
      </w:pPr>
    </w:p>
    <w:p w14:paraId="222014D6" w14:textId="77777777" w:rsidR="00B56F38" w:rsidRDefault="00B56F38" w:rsidP="00551D21">
      <w:pPr>
        <w:pStyle w:val="Ttulo3"/>
        <w:rPr>
          <w:rFonts w:ascii="Arial" w:hAnsi="Arial" w:cs="Arial"/>
          <w:color w:val="auto"/>
          <w:sz w:val="24"/>
          <w:szCs w:val="24"/>
        </w:rPr>
      </w:pPr>
    </w:p>
    <w:p w14:paraId="7E443F99" w14:textId="0B3F9ABE" w:rsidR="00025DED" w:rsidRPr="00551D21" w:rsidRDefault="00663D58" w:rsidP="00551D21">
      <w:pPr>
        <w:pStyle w:val="Ttulo3"/>
        <w:rPr>
          <w:rFonts w:ascii="Arial" w:hAnsi="Arial" w:cs="Arial"/>
          <w:color w:val="auto"/>
          <w:sz w:val="24"/>
          <w:szCs w:val="24"/>
        </w:rPr>
      </w:pPr>
      <w:bookmarkStart w:id="11" w:name="_Toc30766048"/>
      <w:r w:rsidRPr="00551D21">
        <w:rPr>
          <w:rFonts w:ascii="Arial" w:hAnsi="Arial" w:cs="Arial"/>
          <w:color w:val="auto"/>
          <w:sz w:val="24"/>
          <w:szCs w:val="24"/>
        </w:rPr>
        <w:t>3</w:t>
      </w:r>
      <w:r w:rsidR="00025DED" w:rsidRPr="00551D21">
        <w:rPr>
          <w:rFonts w:ascii="Arial" w:hAnsi="Arial" w:cs="Arial"/>
          <w:color w:val="auto"/>
          <w:sz w:val="24"/>
          <w:szCs w:val="24"/>
        </w:rPr>
        <w:t>.2 E</w:t>
      </w:r>
      <w:r w:rsidRPr="00551D21">
        <w:rPr>
          <w:rFonts w:ascii="Arial" w:hAnsi="Arial" w:cs="Arial"/>
          <w:color w:val="auto"/>
          <w:sz w:val="24"/>
          <w:szCs w:val="24"/>
        </w:rPr>
        <w:t>jecución</w:t>
      </w:r>
      <w:r w:rsidR="00025DED" w:rsidRPr="00551D21">
        <w:rPr>
          <w:rFonts w:ascii="Arial" w:hAnsi="Arial" w:cs="Arial"/>
          <w:color w:val="auto"/>
          <w:sz w:val="24"/>
          <w:szCs w:val="24"/>
        </w:rPr>
        <w:t xml:space="preserve"> </w:t>
      </w:r>
      <w:r w:rsidRPr="00551D21">
        <w:rPr>
          <w:rFonts w:ascii="Arial" w:hAnsi="Arial" w:cs="Arial"/>
          <w:color w:val="auto"/>
          <w:sz w:val="24"/>
          <w:szCs w:val="24"/>
        </w:rPr>
        <w:t>del</w:t>
      </w:r>
      <w:r w:rsidR="00025DED" w:rsidRPr="00551D21">
        <w:rPr>
          <w:rFonts w:ascii="Arial" w:hAnsi="Arial" w:cs="Arial"/>
          <w:color w:val="auto"/>
          <w:sz w:val="24"/>
          <w:szCs w:val="24"/>
        </w:rPr>
        <w:t xml:space="preserve"> P</w:t>
      </w:r>
      <w:r w:rsidRPr="00551D21">
        <w:rPr>
          <w:rFonts w:ascii="Arial" w:hAnsi="Arial" w:cs="Arial"/>
          <w:color w:val="auto"/>
          <w:sz w:val="24"/>
          <w:szCs w:val="24"/>
        </w:rPr>
        <w:t>resupuesto</w:t>
      </w:r>
      <w:r w:rsidR="00025DED" w:rsidRPr="00551D21">
        <w:rPr>
          <w:rFonts w:ascii="Arial" w:hAnsi="Arial" w:cs="Arial"/>
          <w:color w:val="auto"/>
          <w:sz w:val="24"/>
          <w:szCs w:val="24"/>
        </w:rPr>
        <w:t xml:space="preserve"> </w:t>
      </w:r>
      <w:r w:rsidRPr="00551D21">
        <w:rPr>
          <w:rFonts w:ascii="Arial" w:hAnsi="Arial" w:cs="Arial"/>
          <w:color w:val="auto"/>
          <w:sz w:val="24"/>
          <w:szCs w:val="24"/>
        </w:rPr>
        <w:t>de</w:t>
      </w:r>
      <w:r w:rsidR="00025DED" w:rsidRPr="00551D21">
        <w:rPr>
          <w:rFonts w:ascii="Arial" w:hAnsi="Arial" w:cs="Arial"/>
          <w:color w:val="auto"/>
          <w:sz w:val="24"/>
          <w:szCs w:val="24"/>
        </w:rPr>
        <w:t xml:space="preserve"> E</w:t>
      </w:r>
      <w:r w:rsidRPr="00551D21">
        <w:rPr>
          <w:rFonts w:ascii="Arial" w:hAnsi="Arial" w:cs="Arial"/>
          <w:color w:val="auto"/>
          <w:sz w:val="24"/>
          <w:szCs w:val="24"/>
        </w:rPr>
        <w:t>gresos</w:t>
      </w:r>
      <w:bookmarkEnd w:id="11"/>
      <w:r w:rsidR="00025DED" w:rsidRPr="00551D21">
        <w:rPr>
          <w:rFonts w:ascii="Arial" w:hAnsi="Arial" w:cs="Arial"/>
          <w:color w:val="auto"/>
          <w:sz w:val="24"/>
          <w:szCs w:val="24"/>
        </w:rPr>
        <w:t xml:space="preserve"> </w:t>
      </w:r>
    </w:p>
    <w:p w14:paraId="1B48C70C" w14:textId="77777777" w:rsidR="00025DED" w:rsidRPr="00663D58" w:rsidRDefault="00025DED" w:rsidP="00025DED">
      <w:pPr>
        <w:spacing w:after="0" w:line="240" w:lineRule="auto"/>
        <w:rPr>
          <w:rFonts w:ascii="Arial" w:hAnsi="Arial" w:cs="Arial"/>
          <w:b/>
          <w:sz w:val="24"/>
          <w:szCs w:val="24"/>
        </w:rPr>
      </w:pPr>
    </w:p>
    <w:p w14:paraId="5208D194" w14:textId="77777777"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FIDEICOMISO 544 FONAFIFO/BNCR</w:t>
      </w:r>
    </w:p>
    <w:p w14:paraId="375CF9C7" w14:textId="77777777"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 xml:space="preserve">EJECUCIÓN PRESUPUESTARIA DE EGRESOS </w:t>
      </w:r>
    </w:p>
    <w:p w14:paraId="04E70710" w14:textId="178B44EB" w:rsidR="00025DED" w:rsidRPr="00663D58" w:rsidRDefault="00025DED" w:rsidP="00025DED">
      <w:pPr>
        <w:spacing w:after="0" w:line="240" w:lineRule="auto"/>
        <w:ind w:left="720"/>
        <w:jc w:val="center"/>
        <w:rPr>
          <w:rFonts w:ascii="Arial" w:hAnsi="Arial" w:cs="Arial"/>
          <w:b/>
          <w:sz w:val="24"/>
          <w:szCs w:val="24"/>
        </w:rPr>
      </w:pPr>
      <w:r w:rsidRPr="00663D58">
        <w:rPr>
          <w:rFonts w:ascii="Arial" w:hAnsi="Arial" w:cs="Arial"/>
          <w:b/>
          <w:sz w:val="24"/>
          <w:szCs w:val="24"/>
        </w:rPr>
        <w:t>AL 3</w:t>
      </w:r>
      <w:r w:rsidR="00DE136A">
        <w:rPr>
          <w:rFonts w:ascii="Arial" w:hAnsi="Arial" w:cs="Arial"/>
          <w:b/>
          <w:sz w:val="24"/>
          <w:szCs w:val="24"/>
        </w:rPr>
        <w:t>1</w:t>
      </w:r>
      <w:r w:rsidRPr="00663D58">
        <w:rPr>
          <w:rFonts w:ascii="Arial" w:hAnsi="Arial" w:cs="Arial"/>
          <w:b/>
          <w:sz w:val="24"/>
          <w:szCs w:val="24"/>
        </w:rPr>
        <w:t xml:space="preserve"> DE </w:t>
      </w:r>
      <w:r w:rsidR="00DE136A">
        <w:rPr>
          <w:rFonts w:ascii="Arial" w:hAnsi="Arial" w:cs="Arial"/>
          <w:b/>
          <w:sz w:val="24"/>
          <w:szCs w:val="24"/>
        </w:rPr>
        <w:t>DICIEMBRE</w:t>
      </w:r>
      <w:r w:rsidRPr="00663D58">
        <w:rPr>
          <w:rFonts w:ascii="Arial" w:hAnsi="Arial" w:cs="Arial"/>
          <w:b/>
          <w:sz w:val="24"/>
          <w:szCs w:val="24"/>
        </w:rPr>
        <w:t xml:space="preserve"> 201</w:t>
      </w:r>
      <w:r w:rsidR="00F536C7">
        <w:rPr>
          <w:rFonts w:ascii="Arial" w:hAnsi="Arial" w:cs="Arial"/>
          <w:b/>
          <w:sz w:val="24"/>
          <w:szCs w:val="24"/>
        </w:rPr>
        <w:t>9</w:t>
      </w:r>
    </w:p>
    <w:p w14:paraId="4BD2ED7B" w14:textId="2C2F7FA6" w:rsidR="00AF1526"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(EXPRESADA EN COLONES)</w:t>
      </w:r>
    </w:p>
    <w:p w14:paraId="4FC1FE31" w14:textId="0A7D263D" w:rsidR="00B56F38" w:rsidRDefault="00B56F38" w:rsidP="00B56F38">
      <w:pPr>
        <w:spacing w:after="0" w:line="240" w:lineRule="auto"/>
        <w:rPr>
          <w:rFonts w:ascii="Arial" w:hAnsi="Arial" w:cs="Arial"/>
          <w:b/>
          <w:sz w:val="24"/>
          <w:szCs w:val="24"/>
        </w:rPr>
      </w:pPr>
    </w:p>
    <w:tbl>
      <w:tblPr>
        <w:tblW w:w="11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
        <w:gridCol w:w="1767"/>
        <w:gridCol w:w="1367"/>
        <w:gridCol w:w="1274"/>
        <w:gridCol w:w="1331"/>
        <w:gridCol w:w="1063"/>
        <w:gridCol w:w="858"/>
        <w:gridCol w:w="924"/>
        <w:gridCol w:w="925"/>
        <w:gridCol w:w="844"/>
      </w:tblGrid>
      <w:tr w:rsidR="00A46E2D" w:rsidRPr="00A46E2D" w14:paraId="371494E1" w14:textId="77777777" w:rsidTr="00A46E2D">
        <w:trPr>
          <w:trHeight w:val="1132"/>
          <w:jc w:val="center"/>
        </w:trPr>
        <w:tc>
          <w:tcPr>
            <w:tcW w:w="942" w:type="dxa"/>
            <w:shd w:val="clear" w:color="auto" w:fill="00B050"/>
            <w:noWrap/>
            <w:vAlign w:val="center"/>
            <w:hideMark/>
          </w:tcPr>
          <w:p w14:paraId="2D445CD3"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SUBPARTIDA</w:t>
            </w:r>
          </w:p>
        </w:tc>
        <w:tc>
          <w:tcPr>
            <w:tcW w:w="1766" w:type="dxa"/>
            <w:shd w:val="clear" w:color="auto" w:fill="00B050"/>
            <w:noWrap/>
            <w:vAlign w:val="center"/>
            <w:hideMark/>
          </w:tcPr>
          <w:p w14:paraId="32A9CB2B"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NOMBRE SUBPARTIDA</w:t>
            </w:r>
          </w:p>
        </w:tc>
        <w:tc>
          <w:tcPr>
            <w:tcW w:w="1367" w:type="dxa"/>
            <w:shd w:val="clear" w:color="auto" w:fill="00B050"/>
            <w:vAlign w:val="center"/>
            <w:hideMark/>
          </w:tcPr>
          <w:p w14:paraId="36E3F329"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PRESUPUESTO INICIAL</w:t>
            </w:r>
          </w:p>
        </w:tc>
        <w:tc>
          <w:tcPr>
            <w:tcW w:w="0" w:type="auto"/>
            <w:shd w:val="clear" w:color="auto" w:fill="00B050"/>
            <w:vAlign w:val="center"/>
            <w:hideMark/>
          </w:tcPr>
          <w:p w14:paraId="61F42AC2"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TOTAL VARIAACION PRESUPUESTARIA</w:t>
            </w:r>
          </w:p>
        </w:tc>
        <w:tc>
          <w:tcPr>
            <w:tcW w:w="0" w:type="auto"/>
            <w:shd w:val="clear" w:color="auto" w:fill="00B050"/>
            <w:vAlign w:val="center"/>
            <w:hideMark/>
          </w:tcPr>
          <w:p w14:paraId="6F193D86"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TOTAL DE P. EXTRAORDINARIOS</w:t>
            </w:r>
          </w:p>
        </w:tc>
        <w:tc>
          <w:tcPr>
            <w:tcW w:w="0" w:type="auto"/>
            <w:shd w:val="clear" w:color="auto" w:fill="00B050"/>
            <w:vAlign w:val="center"/>
            <w:hideMark/>
          </w:tcPr>
          <w:p w14:paraId="365A30D8"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PRESUPUESTO APROBADO</w:t>
            </w:r>
          </w:p>
        </w:tc>
        <w:tc>
          <w:tcPr>
            <w:tcW w:w="0" w:type="auto"/>
            <w:shd w:val="clear" w:color="auto" w:fill="00B050"/>
            <w:vAlign w:val="center"/>
            <w:hideMark/>
          </w:tcPr>
          <w:p w14:paraId="3D10AF5A"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EJECUCION I SEMESTRE</w:t>
            </w:r>
          </w:p>
        </w:tc>
        <w:tc>
          <w:tcPr>
            <w:tcW w:w="0" w:type="auto"/>
            <w:shd w:val="clear" w:color="auto" w:fill="00B050"/>
            <w:vAlign w:val="center"/>
            <w:hideMark/>
          </w:tcPr>
          <w:p w14:paraId="4423E437"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EJECUCION II SEMESTRE</w:t>
            </w:r>
          </w:p>
        </w:tc>
        <w:tc>
          <w:tcPr>
            <w:tcW w:w="0" w:type="auto"/>
            <w:shd w:val="clear" w:color="auto" w:fill="00B050"/>
            <w:vAlign w:val="center"/>
            <w:hideMark/>
          </w:tcPr>
          <w:p w14:paraId="2FF6E7A0"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TOTAL EGRESOS REALES</w:t>
            </w:r>
          </w:p>
        </w:tc>
        <w:tc>
          <w:tcPr>
            <w:tcW w:w="0" w:type="auto"/>
            <w:shd w:val="clear" w:color="auto" w:fill="00B050"/>
            <w:vAlign w:val="center"/>
            <w:hideMark/>
          </w:tcPr>
          <w:p w14:paraId="2E20B034"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 EJECUCIÓN</w:t>
            </w:r>
          </w:p>
        </w:tc>
      </w:tr>
      <w:tr w:rsidR="00A46E2D" w:rsidRPr="00A46E2D" w14:paraId="58F3A603" w14:textId="77777777" w:rsidTr="00A46E2D">
        <w:trPr>
          <w:trHeight w:val="506"/>
          <w:jc w:val="center"/>
        </w:trPr>
        <w:tc>
          <w:tcPr>
            <w:tcW w:w="942" w:type="dxa"/>
            <w:shd w:val="clear" w:color="000000" w:fill="FFFFFF"/>
            <w:noWrap/>
            <w:vAlign w:val="bottom"/>
            <w:hideMark/>
          </w:tcPr>
          <w:p w14:paraId="2BA05B59"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1766" w:type="dxa"/>
            <w:shd w:val="clear" w:color="000000" w:fill="FFFFFF"/>
            <w:noWrap/>
            <w:vAlign w:val="bottom"/>
            <w:hideMark/>
          </w:tcPr>
          <w:p w14:paraId="41DD367B"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Remuneraciones</w:t>
            </w:r>
          </w:p>
        </w:tc>
        <w:tc>
          <w:tcPr>
            <w:tcW w:w="1367" w:type="dxa"/>
            <w:shd w:val="clear" w:color="000000" w:fill="FFFFFF"/>
            <w:noWrap/>
            <w:vAlign w:val="bottom"/>
            <w:hideMark/>
          </w:tcPr>
          <w:p w14:paraId="5E7FDBA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191.870.515</w:t>
            </w:r>
          </w:p>
        </w:tc>
        <w:tc>
          <w:tcPr>
            <w:tcW w:w="0" w:type="auto"/>
            <w:shd w:val="clear" w:color="000000" w:fill="FFFFFF"/>
            <w:noWrap/>
            <w:vAlign w:val="bottom"/>
            <w:hideMark/>
          </w:tcPr>
          <w:p w14:paraId="6A1AA71A"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16.000</w:t>
            </w:r>
          </w:p>
        </w:tc>
        <w:tc>
          <w:tcPr>
            <w:tcW w:w="0" w:type="auto"/>
            <w:shd w:val="clear" w:color="000000" w:fill="FFFFFF"/>
            <w:noWrap/>
            <w:vAlign w:val="bottom"/>
            <w:hideMark/>
          </w:tcPr>
          <w:p w14:paraId="1B897FF1"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04FDFED2"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191.886.515</w:t>
            </w:r>
          </w:p>
        </w:tc>
        <w:tc>
          <w:tcPr>
            <w:tcW w:w="0" w:type="auto"/>
            <w:shd w:val="clear" w:color="000000" w:fill="FFFFFF"/>
            <w:noWrap/>
            <w:vAlign w:val="bottom"/>
            <w:hideMark/>
          </w:tcPr>
          <w:p w14:paraId="1F256F9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73.824.657</w:t>
            </w:r>
          </w:p>
        </w:tc>
        <w:tc>
          <w:tcPr>
            <w:tcW w:w="0" w:type="auto"/>
            <w:shd w:val="clear" w:color="000000" w:fill="FFFFFF"/>
            <w:noWrap/>
            <w:vAlign w:val="bottom"/>
            <w:hideMark/>
          </w:tcPr>
          <w:p w14:paraId="7A36E19F"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88.336.474</w:t>
            </w:r>
          </w:p>
        </w:tc>
        <w:tc>
          <w:tcPr>
            <w:tcW w:w="0" w:type="auto"/>
            <w:shd w:val="clear" w:color="000000" w:fill="FFFFFF"/>
            <w:noWrap/>
            <w:vAlign w:val="bottom"/>
            <w:hideMark/>
          </w:tcPr>
          <w:p w14:paraId="267A94F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162.161.131</w:t>
            </w:r>
          </w:p>
        </w:tc>
        <w:tc>
          <w:tcPr>
            <w:tcW w:w="0" w:type="auto"/>
            <w:shd w:val="clear" w:color="000000" w:fill="FFFFFF"/>
            <w:noWrap/>
            <w:vAlign w:val="bottom"/>
            <w:hideMark/>
          </w:tcPr>
          <w:p w14:paraId="47B07E8C"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85%</w:t>
            </w:r>
          </w:p>
        </w:tc>
      </w:tr>
      <w:tr w:rsidR="00A46E2D" w:rsidRPr="00A46E2D" w14:paraId="29B6AC0E" w14:textId="77777777" w:rsidTr="00A46E2D">
        <w:trPr>
          <w:trHeight w:val="506"/>
          <w:jc w:val="center"/>
        </w:trPr>
        <w:tc>
          <w:tcPr>
            <w:tcW w:w="942" w:type="dxa"/>
            <w:shd w:val="clear" w:color="000000" w:fill="FFFFFF"/>
            <w:noWrap/>
            <w:vAlign w:val="bottom"/>
            <w:hideMark/>
          </w:tcPr>
          <w:p w14:paraId="1634A32D"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w:t>
            </w:r>
          </w:p>
        </w:tc>
        <w:tc>
          <w:tcPr>
            <w:tcW w:w="1766" w:type="dxa"/>
            <w:shd w:val="clear" w:color="000000" w:fill="FFFFFF"/>
            <w:noWrap/>
            <w:vAlign w:val="bottom"/>
            <w:hideMark/>
          </w:tcPr>
          <w:p w14:paraId="7C649FE7"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Servicios</w:t>
            </w:r>
          </w:p>
        </w:tc>
        <w:tc>
          <w:tcPr>
            <w:tcW w:w="1367" w:type="dxa"/>
            <w:shd w:val="clear" w:color="000000" w:fill="FFFFFF"/>
            <w:noWrap/>
            <w:vAlign w:val="bottom"/>
            <w:hideMark/>
          </w:tcPr>
          <w:p w14:paraId="3B5767B7"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1.581.098.381</w:t>
            </w:r>
          </w:p>
        </w:tc>
        <w:tc>
          <w:tcPr>
            <w:tcW w:w="0" w:type="auto"/>
            <w:shd w:val="clear" w:color="000000" w:fill="FFFFFF"/>
            <w:noWrap/>
            <w:vAlign w:val="bottom"/>
            <w:hideMark/>
          </w:tcPr>
          <w:p w14:paraId="2332A8A1"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-106.499.065</w:t>
            </w:r>
          </w:p>
        </w:tc>
        <w:tc>
          <w:tcPr>
            <w:tcW w:w="0" w:type="auto"/>
            <w:shd w:val="clear" w:color="000000" w:fill="FFFFFF"/>
            <w:noWrap/>
            <w:vAlign w:val="bottom"/>
            <w:hideMark/>
          </w:tcPr>
          <w:p w14:paraId="697BF776"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259.528.500</w:t>
            </w:r>
          </w:p>
        </w:tc>
        <w:tc>
          <w:tcPr>
            <w:tcW w:w="0" w:type="auto"/>
            <w:shd w:val="clear" w:color="000000" w:fill="FFFFFF"/>
            <w:noWrap/>
            <w:vAlign w:val="bottom"/>
            <w:hideMark/>
          </w:tcPr>
          <w:p w14:paraId="53D154F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1.734.127.816</w:t>
            </w:r>
          </w:p>
        </w:tc>
        <w:tc>
          <w:tcPr>
            <w:tcW w:w="0" w:type="auto"/>
            <w:shd w:val="clear" w:color="000000" w:fill="FFFFFF"/>
            <w:noWrap/>
            <w:vAlign w:val="bottom"/>
            <w:hideMark/>
          </w:tcPr>
          <w:p w14:paraId="20B46AAF"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286.225.960</w:t>
            </w:r>
          </w:p>
        </w:tc>
        <w:tc>
          <w:tcPr>
            <w:tcW w:w="0" w:type="auto"/>
            <w:shd w:val="clear" w:color="000000" w:fill="FFFFFF"/>
            <w:noWrap/>
            <w:vAlign w:val="bottom"/>
            <w:hideMark/>
          </w:tcPr>
          <w:p w14:paraId="446D79D7"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460.174.923</w:t>
            </w:r>
          </w:p>
        </w:tc>
        <w:tc>
          <w:tcPr>
            <w:tcW w:w="0" w:type="auto"/>
            <w:shd w:val="clear" w:color="000000" w:fill="FFFFFF"/>
            <w:noWrap/>
            <w:vAlign w:val="bottom"/>
            <w:hideMark/>
          </w:tcPr>
          <w:p w14:paraId="36E804C6"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746.400.884</w:t>
            </w:r>
          </w:p>
        </w:tc>
        <w:tc>
          <w:tcPr>
            <w:tcW w:w="0" w:type="auto"/>
            <w:shd w:val="clear" w:color="000000" w:fill="FFFFFF"/>
            <w:noWrap/>
            <w:vAlign w:val="bottom"/>
            <w:hideMark/>
          </w:tcPr>
          <w:p w14:paraId="7E0BE75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43%</w:t>
            </w:r>
          </w:p>
        </w:tc>
      </w:tr>
      <w:tr w:rsidR="00A46E2D" w:rsidRPr="00A46E2D" w14:paraId="21527334" w14:textId="77777777" w:rsidTr="00A46E2D">
        <w:trPr>
          <w:trHeight w:val="506"/>
          <w:jc w:val="center"/>
        </w:trPr>
        <w:tc>
          <w:tcPr>
            <w:tcW w:w="942" w:type="dxa"/>
            <w:shd w:val="clear" w:color="000000" w:fill="FFFFFF"/>
            <w:noWrap/>
            <w:vAlign w:val="bottom"/>
            <w:hideMark/>
          </w:tcPr>
          <w:p w14:paraId="5FF35872"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w:t>
            </w:r>
          </w:p>
        </w:tc>
        <w:tc>
          <w:tcPr>
            <w:tcW w:w="1766" w:type="dxa"/>
            <w:shd w:val="clear" w:color="000000" w:fill="FFFFFF"/>
            <w:noWrap/>
            <w:vAlign w:val="bottom"/>
            <w:hideMark/>
          </w:tcPr>
          <w:p w14:paraId="1594F292"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Materiales y Suministros</w:t>
            </w:r>
          </w:p>
        </w:tc>
        <w:tc>
          <w:tcPr>
            <w:tcW w:w="1367" w:type="dxa"/>
            <w:shd w:val="clear" w:color="000000" w:fill="FFFFFF"/>
            <w:noWrap/>
            <w:vAlign w:val="bottom"/>
            <w:hideMark/>
          </w:tcPr>
          <w:p w14:paraId="0E2A86C3"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34.357.100</w:t>
            </w:r>
          </w:p>
        </w:tc>
        <w:tc>
          <w:tcPr>
            <w:tcW w:w="0" w:type="auto"/>
            <w:shd w:val="clear" w:color="000000" w:fill="FFFFFF"/>
            <w:noWrap/>
            <w:vAlign w:val="bottom"/>
            <w:hideMark/>
          </w:tcPr>
          <w:p w14:paraId="10809167"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20.902.909</w:t>
            </w:r>
          </w:p>
        </w:tc>
        <w:tc>
          <w:tcPr>
            <w:tcW w:w="0" w:type="auto"/>
            <w:shd w:val="clear" w:color="000000" w:fill="FFFFFF"/>
            <w:noWrap/>
            <w:vAlign w:val="bottom"/>
            <w:hideMark/>
          </w:tcPr>
          <w:p w14:paraId="2F56D67D"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316F4A7C"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55.260.009</w:t>
            </w:r>
          </w:p>
        </w:tc>
        <w:tc>
          <w:tcPr>
            <w:tcW w:w="0" w:type="auto"/>
            <w:shd w:val="clear" w:color="000000" w:fill="FFFFFF"/>
            <w:noWrap/>
            <w:vAlign w:val="bottom"/>
            <w:hideMark/>
          </w:tcPr>
          <w:p w14:paraId="15893F0E"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15.540.299</w:t>
            </w:r>
          </w:p>
        </w:tc>
        <w:tc>
          <w:tcPr>
            <w:tcW w:w="0" w:type="auto"/>
            <w:shd w:val="clear" w:color="000000" w:fill="FFFFFF"/>
            <w:noWrap/>
            <w:vAlign w:val="bottom"/>
            <w:hideMark/>
          </w:tcPr>
          <w:p w14:paraId="4D44C4EA"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16.757.050</w:t>
            </w:r>
          </w:p>
        </w:tc>
        <w:tc>
          <w:tcPr>
            <w:tcW w:w="0" w:type="auto"/>
            <w:shd w:val="clear" w:color="000000" w:fill="FFFFFF"/>
            <w:noWrap/>
            <w:vAlign w:val="bottom"/>
            <w:hideMark/>
          </w:tcPr>
          <w:p w14:paraId="6243342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32.297.349</w:t>
            </w:r>
          </w:p>
        </w:tc>
        <w:tc>
          <w:tcPr>
            <w:tcW w:w="0" w:type="auto"/>
            <w:shd w:val="clear" w:color="000000" w:fill="FFFFFF"/>
            <w:noWrap/>
            <w:vAlign w:val="bottom"/>
            <w:hideMark/>
          </w:tcPr>
          <w:p w14:paraId="473397C6"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58%</w:t>
            </w:r>
          </w:p>
        </w:tc>
      </w:tr>
      <w:tr w:rsidR="00A46E2D" w:rsidRPr="00A46E2D" w14:paraId="2F03D3F9" w14:textId="77777777" w:rsidTr="00A46E2D">
        <w:trPr>
          <w:trHeight w:val="506"/>
          <w:jc w:val="center"/>
        </w:trPr>
        <w:tc>
          <w:tcPr>
            <w:tcW w:w="942" w:type="dxa"/>
            <w:shd w:val="clear" w:color="000000" w:fill="FFFFFF"/>
            <w:noWrap/>
            <w:vAlign w:val="bottom"/>
            <w:hideMark/>
          </w:tcPr>
          <w:p w14:paraId="731A576C"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w:t>
            </w:r>
          </w:p>
        </w:tc>
        <w:tc>
          <w:tcPr>
            <w:tcW w:w="1766" w:type="dxa"/>
            <w:shd w:val="clear" w:color="000000" w:fill="FFFFFF"/>
            <w:noWrap/>
            <w:vAlign w:val="bottom"/>
            <w:hideMark/>
          </w:tcPr>
          <w:p w14:paraId="5498B9A7"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Intereses y comisiones</w:t>
            </w:r>
          </w:p>
        </w:tc>
        <w:tc>
          <w:tcPr>
            <w:tcW w:w="1367" w:type="dxa"/>
            <w:shd w:val="clear" w:color="000000" w:fill="FFFFFF"/>
            <w:noWrap/>
            <w:vAlign w:val="bottom"/>
            <w:hideMark/>
          </w:tcPr>
          <w:p w14:paraId="0217196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5.000.000</w:t>
            </w:r>
          </w:p>
        </w:tc>
        <w:tc>
          <w:tcPr>
            <w:tcW w:w="0" w:type="auto"/>
            <w:shd w:val="clear" w:color="000000" w:fill="FFFFFF"/>
            <w:noWrap/>
            <w:vAlign w:val="bottom"/>
            <w:hideMark/>
          </w:tcPr>
          <w:p w14:paraId="4B36672C"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0120EC44"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18.900.000</w:t>
            </w:r>
          </w:p>
        </w:tc>
        <w:tc>
          <w:tcPr>
            <w:tcW w:w="0" w:type="auto"/>
            <w:shd w:val="clear" w:color="000000" w:fill="FFFFFF"/>
            <w:noWrap/>
            <w:vAlign w:val="bottom"/>
            <w:hideMark/>
          </w:tcPr>
          <w:p w14:paraId="671498AF"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23.900.000</w:t>
            </w:r>
          </w:p>
        </w:tc>
        <w:tc>
          <w:tcPr>
            <w:tcW w:w="0" w:type="auto"/>
            <w:shd w:val="clear" w:color="000000" w:fill="FFFFFF"/>
            <w:noWrap/>
            <w:vAlign w:val="bottom"/>
            <w:hideMark/>
          </w:tcPr>
          <w:p w14:paraId="1C326352"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5418F563"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16.995.953</w:t>
            </w:r>
          </w:p>
        </w:tc>
        <w:tc>
          <w:tcPr>
            <w:tcW w:w="0" w:type="auto"/>
            <w:shd w:val="clear" w:color="000000" w:fill="FFFFFF"/>
            <w:noWrap/>
            <w:vAlign w:val="bottom"/>
            <w:hideMark/>
          </w:tcPr>
          <w:p w14:paraId="5C8AC46F"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16.995.953</w:t>
            </w:r>
          </w:p>
        </w:tc>
        <w:tc>
          <w:tcPr>
            <w:tcW w:w="0" w:type="auto"/>
            <w:shd w:val="clear" w:color="000000" w:fill="FFFFFF"/>
            <w:noWrap/>
            <w:vAlign w:val="bottom"/>
            <w:hideMark/>
          </w:tcPr>
          <w:p w14:paraId="529EBEA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71%</w:t>
            </w:r>
          </w:p>
        </w:tc>
      </w:tr>
      <w:tr w:rsidR="00A46E2D" w:rsidRPr="00A46E2D" w14:paraId="54BA8ED6" w14:textId="77777777" w:rsidTr="00A46E2D">
        <w:trPr>
          <w:trHeight w:val="506"/>
          <w:jc w:val="center"/>
        </w:trPr>
        <w:tc>
          <w:tcPr>
            <w:tcW w:w="942" w:type="dxa"/>
            <w:shd w:val="clear" w:color="000000" w:fill="FFFFFF"/>
            <w:noWrap/>
            <w:vAlign w:val="bottom"/>
            <w:hideMark/>
          </w:tcPr>
          <w:p w14:paraId="40E7B4C0"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4</w:t>
            </w:r>
          </w:p>
        </w:tc>
        <w:tc>
          <w:tcPr>
            <w:tcW w:w="1766" w:type="dxa"/>
            <w:shd w:val="clear" w:color="000000" w:fill="FFFFFF"/>
            <w:noWrap/>
            <w:vAlign w:val="bottom"/>
            <w:hideMark/>
          </w:tcPr>
          <w:p w14:paraId="140DF38F"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Activos Financieros</w:t>
            </w:r>
          </w:p>
        </w:tc>
        <w:tc>
          <w:tcPr>
            <w:tcW w:w="1367" w:type="dxa"/>
            <w:shd w:val="clear" w:color="000000" w:fill="FFFFFF"/>
            <w:noWrap/>
            <w:vAlign w:val="bottom"/>
            <w:hideMark/>
          </w:tcPr>
          <w:p w14:paraId="76456533"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1.053.632.466</w:t>
            </w:r>
          </w:p>
        </w:tc>
        <w:tc>
          <w:tcPr>
            <w:tcW w:w="0" w:type="auto"/>
            <w:shd w:val="clear" w:color="000000" w:fill="FFFFFF"/>
            <w:noWrap/>
            <w:vAlign w:val="bottom"/>
            <w:hideMark/>
          </w:tcPr>
          <w:p w14:paraId="5F4854D4"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-11.226.000</w:t>
            </w:r>
          </w:p>
        </w:tc>
        <w:tc>
          <w:tcPr>
            <w:tcW w:w="0" w:type="auto"/>
            <w:shd w:val="clear" w:color="000000" w:fill="FFFFFF"/>
            <w:noWrap/>
            <w:vAlign w:val="bottom"/>
            <w:hideMark/>
          </w:tcPr>
          <w:p w14:paraId="74EB3A3B"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7F25D4E1"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1.042.406.466</w:t>
            </w:r>
          </w:p>
        </w:tc>
        <w:tc>
          <w:tcPr>
            <w:tcW w:w="0" w:type="auto"/>
            <w:shd w:val="clear" w:color="000000" w:fill="FFFFFF"/>
            <w:noWrap/>
            <w:vAlign w:val="bottom"/>
            <w:hideMark/>
          </w:tcPr>
          <w:p w14:paraId="6964A7DC"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340.730.412</w:t>
            </w:r>
          </w:p>
        </w:tc>
        <w:tc>
          <w:tcPr>
            <w:tcW w:w="0" w:type="auto"/>
            <w:shd w:val="clear" w:color="000000" w:fill="FFFFFF"/>
            <w:noWrap/>
            <w:vAlign w:val="bottom"/>
            <w:hideMark/>
          </w:tcPr>
          <w:p w14:paraId="558880F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539.894.267</w:t>
            </w:r>
          </w:p>
        </w:tc>
        <w:tc>
          <w:tcPr>
            <w:tcW w:w="0" w:type="auto"/>
            <w:shd w:val="clear" w:color="000000" w:fill="FFFFFF"/>
            <w:noWrap/>
            <w:vAlign w:val="bottom"/>
            <w:hideMark/>
          </w:tcPr>
          <w:p w14:paraId="70C80F44"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880.624.679</w:t>
            </w:r>
          </w:p>
        </w:tc>
        <w:tc>
          <w:tcPr>
            <w:tcW w:w="0" w:type="auto"/>
            <w:shd w:val="clear" w:color="000000" w:fill="FFFFFF"/>
            <w:noWrap/>
            <w:vAlign w:val="bottom"/>
            <w:hideMark/>
          </w:tcPr>
          <w:p w14:paraId="45FEA2DB"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84%</w:t>
            </w:r>
          </w:p>
        </w:tc>
      </w:tr>
      <w:tr w:rsidR="00A46E2D" w:rsidRPr="00A46E2D" w14:paraId="0E9AAA71" w14:textId="77777777" w:rsidTr="00A46E2D">
        <w:trPr>
          <w:trHeight w:val="506"/>
          <w:jc w:val="center"/>
        </w:trPr>
        <w:tc>
          <w:tcPr>
            <w:tcW w:w="942" w:type="dxa"/>
            <w:shd w:val="clear" w:color="000000" w:fill="FFFFFF"/>
            <w:noWrap/>
            <w:vAlign w:val="bottom"/>
            <w:hideMark/>
          </w:tcPr>
          <w:p w14:paraId="14069B6F"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w:t>
            </w:r>
          </w:p>
        </w:tc>
        <w:tc>
          <w:tcPr>
            <w:tcW w:w="1766" w:type="dxa"/>
            <w:shd w:val="clear" w:color="000000" w:fill="FFFFFF"/>
            <w:noWrap/>
            <w:vAlign w:val="bottom"/>
            <w:hideMark/>
          </w:tcPr>
          <w:p w14:paraId="5C85B62F"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Bienes Duraderos</w:t>
            </w:r>
          </w:p>
        </w:tc>
        <w:tc>
          <w:tcPr>
            <w:tcW w:w="1367" w:type="dxa"/>
            <w:shd w:val="clear" w:color="000000" w:fill="FFFFFF"/>
            <w:noWrap/>
            <w:vAlign w:val="bottom"/>
            <w:hideMark/>
          </w:tcPr>
          <w:p w14:paraId="10AB002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10.029.600</w:t>
            </w:r>
          </w:p>
        </w:tc>
        <w:tc>
          <w:tcPr>
            <w:tcW w:w="0" w:type="auto"/>
            <w:shd w:val="clear" w:color="000000" w:fill="FFFFFF"/>
            <w:noWrap/>
            <w:vAlign w:val="bottom"/>
            <w:hideMark/>
          </w:tcPr>
          <w:p w14:paraId="0B31417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142.484.863</w:t>
            </w:r>
          </w:p>
        </w:tc>
        <w:tc>
          <w:tcPr>
            <w:tcW w:w="0" w:type="auto"/>
            <w:shd w:val="clear" w:color="000000" w:fill="FFFFFF"/>
            <w:noWrap/>
            <w:vAlign w:val="bottom"/>
            <w:hideMark/>
          </w:tcPr>
          <w:p w14:paraId="7BA94AA4"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51.030.000</w:t>
            </w:r>
          </w:p>
        </w:tc>
        <w:tc>
          <w:tcPr>
            <w:tcW w:w="0" w:type="auto"/>
            <w:shd w:val="clear" w:color="000000" w:fill="FFFFFF"/>
            <w:noWrap/>
            <w:vAlign w:val="bottom"/>
            <w:hideMark/>
          </w:tcPr>
          <w:p w14:paraId="28A182AB"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203.544.463</w:t>
            </w:r>
          </w:p>
        </w:tc>
        <w:tc>
          <w:tcPr>
            <w:tcW w:w="0" w:type="auto"/>
            <w:shd w:val="clear" w:color="000000" w:fill="FFFFFF"/>
            <w:noWrap/>
            <w:vAlign w:val="bottom"/>
            <w:hideMark/>
          </w:tcPr>
          <w:p w14:paraId="571EB52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45.043.839</w:t>
            </w:r>
          </w:p>
        </w:tc>
        <w:tc>
          <w:tcPr>
            <w:tcW w:w="0" w:type="auto"/>
            <w:shd w:val="clear" w:color="000000" w:fill="FFFFFF"/>
            <w:noWrap/>
            <w:vAlign w:val="bottom"/>
            <w:hideMark/>
          </w:tcPr>
          <w:p w14:paraId="5018B3F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68.477.549</w:t>
            </w:r>
          </w:p>
        </w:tc>
        <w:tc>
          <w:tcPr>
            <w:tcW w:w="0" w:type="auto"/>
            <w:shd w:val="clear" w:color="000000" w:fill="FFFFFF"/>
            <w:noWrap/>
            <w:vAlign w:val="bottom"/>
            <w:hideMark/>
          </w:tcPr>
          <w:p w14:paraId="5EBD154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113.521.388</w:t>
            </w:r>
          </w:p>
        </w:tc>
        <w:tc>
          <w:tcPr>
            <w:tcW w:w="0" w:type="auto"/>
            <w:shd w:val="clear" w:color="000000" w:fill="FFFFFF"/>
            <w:noWrap/>
            <w:vAlign w:val="bottom"/>
            <w:hideMark/>
          </w:tcPr>
          <w:p w14:paraId="16E5F2A7"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56%</w:t>
            </w:r>
          </w:p>
        </w:tc>
      </w:tr>
      <w:tr w:rsidR="00A46E2D" w:rsidRPr="00A46E2D" w14:paraId="7BF9A563" w14:textId="77777777" w:rsidTr="00A46E2D">
        <w:trPr>
          <w:trHeight w:val="506"/>
          <w:jc w:val="center"/>
        </w:trPr>
        <w:tc>
          <w:tcPr>
            <w:tcW w:w="942" w:type="dxa"/>
            <w:shd w:val="clear" w:color="000000" w:fill="FFFFFF"/>
            <w:noWrap/>
            <w:vAlign w:val="bottom"/>
            <w:hideMark/>
          </w:tcPr>
          <w:p w14:paraId="5E896640"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6</w:t>
            </w:r>
          </w:p>
        </w:tc>
        <w:tc>
          <w:tcPr>
            <w:tcW w:w="1766" w:type="dxa"/>
            <w:shd w:val="clear" w:color="000000" w:fill="FFFFFF"/>
            <w:noWrap/>
            <w:vAlign w:val="bottom"/>
            <w:hideMark/>
          </w:tcPr>
          <w:p w14:paraId="58247DBD"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proofErr w:type="spellStart"/>
            <w:r w:rsidRPr="00A46E2D">
              <w:rPr>
                <w:rFonts w:ascii="Arial" w:eastAsia="Times New Roman" w:hAnsi="Arial" w:cs="Arial"/>
                <w:b/>
                <w:bCs/>
                <w:color w:val="000000"/>
                <w:sz w:val="12"/>
                <w:szCs w:val="12"/>
                <w:lang w:val="es-MX" w:eastAsia="es-MX"/>
              </w:rPr>
              <w:t>Transferecias</w:t>
            </w:r>
            <w:proofErr w:type="spellEnd"/>
            <w:r w:rsidRPr="00A46E2D">
              <w:rPr>
                <w:rFonts w:ascii="Arial" w:eastAsia="Times New Roman" w:hAnsi="Arial" w:cs="Arial"/>
                <w:b/>
                <w:bCs/>
                <w:color w:val="000000"/>
                <w:sz w:val="12"/>
                <w:szCs w:val="12"/>
                <w:lang w:val="es-MX" w:eastAsia="es-MX"/>
              </w:rPr>
              <w:t xml:space="preserve"> Corrientes</w:t>
            </w:r>
          </w:p>
        </w:tc>
        <w:tc>
          <w:tcPr>
            <w:tcW w:w="1367" w:type="dxa"/>
            <w:shd w:val="clear" w:color="000000" w:fill="FFFFFF"/>
            <w:noWrap/>
            <w:vAlign w:val="bottom"/>
            <w:hideMark/>
          </w:tcPr>
          <w:p w14:paraId="0AF8A95C"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42.933.335</w:t>
            </w:r>
          </w:p>
        </w:tc>
        <w:tc>
          <w:tcPr>
            <w:tcW w:w="0" w:type="auto"/>
            <w:shd w:val="clear" w:color="000000" w:fill="FFFFFF"/>
            <w:noWrap/>
            <w:vAlign w:val="bottom"/>
            <w:hideMark/>
          </w:tcPr>
          <w:p w14:paraId="0085DEE8"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-11.290.790</w:t>
            </w:r>
          </w:p>
        </w:tc>
        <w:tc>
          <w:tcPr>
            <w:tcW w:w="0" w:type="auto"/>
            <w:shd w:val="clear" w:color="000000" w:fill="FFFFFF"/>
            <w:noWrap/>
            <w:vAlign w:val="bottom"/>
            <w:hideMark/>
          </w:tcPr>
          <w:p w14:paraId="2AC50B67"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64532CD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31.642.545</w:t>
            </w:r>
          </w:p>
        </w:tc>
        <w:tc>
          <w:tcPr>
            <w:tcW w:w="0" w:type="auto"/>
            <w:shd w:val="clear" w:color="000000" w:fill="FFFFFF"/>
            <w:noWrap/>
            <w:vAlign w:val="bottom"/>
            <w:hideMark/>
          </w:tcPr>
          <w:p w14:paraId="65EBD87B"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1.562.887</w:t>
            </w:r>
          </w:p>
        </w:tc>
        <w:tc>
          <w:tcPr>
            <w:tcW w:w="0" w:type="auto"/>
            <w:shd w:val="clear" w:color="000000" w:fill="FFFFFF"/>
            <w:noWrap/>
            <w:vAlign w:val="bottom"/>
            <w:hideMark/>
          </w:tcPr>
          <w:p w14:paraId="23DCDAD3"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359.489</w:t>
            </w:r>
          </w:p>
        </w:tc>
        <w:tc>
          <w:tcPr>
            <w:tcW w:w="0" w:type="auto"/>
            <w:shd w:val="clear" w:color="000000" w:fill="FFFFFF"/>
            <w:noWrap/>
            <w:vAlign w:val="bottom"/>
            <w:hideMark/>
          </w:tcPr>
          <w:p w14:paraId="6AC398F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1.922.376</w:t>
            </w:r>
          </w:p>
        </w:tc>
        <w:tc>
          <w:tcPr>
            <w:tcW w:w="0" w:type="auto"/>
            <w:shd w:val="clear" w:color="000000" w:fill="FFFFFF"/>
            <w:noWrap/>
            <w:vAlign w:val="bottom"/>
            <w:hideMark/>
          </w:tcPr>
          <w:p w14:paraId="6CCFD3B5"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6%</w:t>
            </w:r>
          </w:p>
        </w:tc>
      </w:tr>
      <w:tr w:rsidR="00A46E2D" w:rsidRPr="00A46E2D" w14:paraId="13944B2F" w14:textId="77777777" w:rsidTr="00A46E2D">
        <w:trPr>
          <w:trHeight w:val="506"/>
          <w:jc w:val="center"/>
        </w:trPr>
        <w:tc>
          <w:tcPr>
            <w:tcW w:w="942" w:type="dxa"/>
            <w:shd w:val="clear" w:color="000000" w:fill="FFFFFF"/>
            <w:noWrap/>
            <w:vAlign w:val="bottom"/>
            <w:hideMark/>
          </w:tcPr>
          <w:p w14:paraId="334AB0B1"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9</w:t>
            </w:r>
          </w:p>
        </w:tc>
        <w:tc>
          <w:tcPr>
            <w:tcW w:w="1766" w:type="dxa"/>
            <w:shd w:val="clear" w:color="000000" w:fill="FFFFFF"/>
            <w:noWrap/>
            <w:vAlign w:val="bottom"/>
            <w:hideMark/>
          </w:tcPr>
          <w:p w14:paraId="5369352A" w14:textId="77777777" w:rsidR="00A46E2D" w:rsidRPr="00A46E2D" w:rsidRDefault="00A46E2D" w:rsidP="00A46E2D">
            <w:pPr>
              <w:spacing w:after="0" w:line="240" w:lineRule="auto"/>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Cuentas Especiales</w:t>
            </w:r>
          </w:p>
        </w:tc>
        <w:tc>
          <w:tcPr>
            <w:tcW w:w="1367" w:type="dxa"/>
            <w:shd w:val="clear" w:color="000000" w:fill="FFFFFF"/>
            <w:noWrap/>
            <w:vAlign w:val="bottom"/>
            <w:hideMark/>
          </w:tcPr>
          <w:p w14:paraId="0629755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149.437.226</w:t>
            </w:r>
          </w:p>
        </w:tc>
        <w:tc>
          <w:tcPr>
            <w:tcW w:w="0" w:type="auto"/>
            <w:shd w:val="clear" w:color="000000" w:fill="FFFFFF"/>
            <w:noWrap/>
            <w:vAlign w:val="bottom"/>
            <w:hideMark/>
          </w:tcPr>
          <w:p w14:paraId="7F86247F"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-34.387.917</w:t>
            </w:r>
          </w:p>
        </w:tc>
        <w:tc>
          <w:tcPr>
            <w:tcW w:w="0" w:type="auto"/>
            <w:shd w:val="clear" w:color="000000" w:fill="FFFFFF"/>
            <w:noWrap/>
            <w:vAlign w:val="bottom"/>
            <w:hideMark/>
          </w:tcPr>
          <w:p w14:paraId="5833234E"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3CDE5B40"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115.049.309</w:t>
            </w:r>
          </w:p>
        </w:tc>
        <w:tc>
          <w:tcPr>
            <w:tcW w:w="0" w:type="auto"/>
            <w:shd w:val="clear" w:color="000000" w:fill="FFFFFF"/>
            <w:noWrap/>
            <w:vAlign w:val="bottom"/>
            <w:hideMark/>
          </w:tcPr>
          <w:p w14:paraId="395F8004"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1FBEE429"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7943B00A"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c>
          <w:tcPr>
            <w:tcW w:w="0" w:type="auto"/>
            <w:shd w:val="clear" w:color="000000" w:fill="FFFFFF"/>
            <w:noWrap/>
            <w:vAlign w:val="bottom"/>
            <w:hideMark/>
          </w:tcPr>
          <w:p w14:paraId="34C563D9" w14:textId="77777777" w:rsidR="00A46E2D" w:rsidRPr="00A46E2D" w:rsidRDefault="00A46E2D" w:rsidP="00A46E2D">
            <w:pPr>
              <w:spacing w:after="0" w:line="240" w:lineRule="auto"/>
              <w:jc w:val="right"/>
              <w:rPr>
                <w:rFonts w:ascii="Arial" w:eastAsia="Times New Roman" w:hAnsi="Arial" w:cs="Arial"/>
                <w:b/>
                <w:bCs/>
                <w:color w:val="000000"/>
                <w:sz w:val="12"/>
                <w:szCs w:val="12"/>
                <w:lang w:val="es-MX" w:eastAsia="es-MX"/>
              </w:rPr>
            </w:pPr>
            <w:r w:rsidRPr="00A46E2D">
              <w:rPr>
                <w:rFonts w:ascii="Arial" w:eastAsia="Times New Roman" w:hAnsi="Arial" w:cs="Arial"/>
                <w:b/>
                <w:bCs/>
                <w:color w:val="000000"/>
                <w:sz w:val="12"/>
                <w:szCs w:val="12"/>
                <w:lang w:val="es-MX" w:eastAsia="es-MX"/>
              </w:rPr>
              <w:t>0%</w:t>
            </w:r>
          </w:p>
        </w:tc>
      </w:tr>
      <w:tr w:rsidR="00A46E2D" w:rsidRPr="00A46E2D" w14:paraId="5C3E486E" w14:textId="77777777" w:rsidTr="00A46E2D">
        <w:trPr>
          <w:trHeight w:val="442"/>
          <w:jc w:val="center"/>
        </w:trPr>
        <w:tc>
          <w:tcPr>
            <w:tcW w:w="2709" w:type="dxa"/>
            <w:gridSpan w:val="2"/>
            <w:shd w:val="clear" w:color="auto" w:fill="00B050"/>
            <w:noWrap/>
            <w:vAlign w:val="center"/>
            <w:hideMark/>
          </w:tcPr>
          <w:p w14:paraId="3B150B43" w14:textId="77777777" w:rsidR="00A46E2D" w:rsidRPr="00A46E2D" w:rsidRDefault="00A46E2D" w:rsidP="00A46E2D">
            <w:pPr>
              <w:spacing w:after="0" w:line="240" w:lineRule="auto"/>
              <w:jc w:val="center"/>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TOTALES</w:t>
            </w:r>
          </w:p>
        </w:tc>
        <w:tc>
          <w:tcPr>
            <w:tcW w:w="1367" w:type="dxa"/>
            <w:shd w:val="clear" w:color="auto" w:fill="00B050"/>
            <w:noWrap/>
            <w:vAlign w:val="center"/>
            <w:hideMark/>
          </w:tcPr>
          <w:p w14:paraId="315DE43B"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3.068.358.623</w:t>
            </w:r>
          </w:p>
        </w:tc>
        <w:tc>
          <w:tcPr>
            <w:tcW w:w="0" w:type="auto"/>
            <w:shd w:val="clear" w:color="auto" w:fill="00B050"/>
            <w:noWrap/>
            <w:vAlign w:val="center"/>
            <w:hideMark/>
          </w:tcPr>
          <w:p w14:paraId="7A096B92"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0</w:t>
            </w:r>
          </w:p>
        </w:tc>
        <w:tc>
          <w:tcPr>
            <w:tcW w:w="0" w:type="auto"/>
            <w:shd w:val="clear" w:color="auto" w:fill="00B050"/>
            <w:noWrap/>
            <w:vAlign w:val="center"/>
            <w:hideMark/>
          </w:tcPr>
          <w:p w14:paraId="5670AC76"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329.458.500</w:t>
            </w:r>
          </w:p>
        </w:tc>
        <w:tc>
          <w:tcPr>
            <w:tcW w:w="0" w:type="auto"/>
            <w:shd w:val="clear" w:color="auto" w:fill="00B050"/>
            <w:noWrap/>
            <w:vAlign w:val="center"/>
            <w:hideMark/>
          </w:tcPr>
          <w:p w14:paraId="3B94FE6A"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3.397.817.123</w:t>
            </w:r>
          </w:p>
        </w:tc>
        <w:tc>
          <w:tcPr>
            <w:tcW w:w="0" w:type="auto"/>
            <w:shd w:val="clear" w:color="auto" w:fill="00B050"/>
            <w:noWrap/>
            <w:vAlign w:val="center"/>
            <w:hideMark/>
          </w:tcPr>
          <w:p w14:paraId="5DF0F04A"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762.928.054</w:t>
            </w:r>
          </w:p>
        </w:tc>
        <w:tc>
          <w:tcPr>
            <w:tcW w:w="0" w:type="auto"/>
            <w:shd w:val="clear" w:color="auto" w:fill="00B050"/>
            <w:noWrap/>
            <w:vAlign w:val="center"/>
            <w:hideMark/>
          </w:tcPr>
          <w:p w14:paraId="7F3F212B"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1.190.995.705</w:t>
            </w:r>
          </w:p>
        </w:tc>
        <w:tc>
          <w:tcPr>
            <w:tcW w:w="0" w:type="auto"/>
            <w:shd w:val="clear" w:color="auto" w:fill="00B050"/>
            <w:noWrap/>
            <w:vAlign w:val="center"/>
            <w:hideMark/>
          </w:tcPr>
          <w:p w14:paraId="33E86A1B"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1.953.923.759</w:t>
            </w:r>
          </w:p>
        </w:tc>
        <w:tc>
          <w:tcPr>
            <w:tcW w:w="0" w:type="auto"/>
            <w:shd w:val="clear" w:color="auto" w:fill="00B050"/>
            <w:noWrap/>
            <w:vAlign w:val="center"/>
            <w:hideMark/>
          </w:tcPr>
          <w:p w14:paraId="763B4E78" w14:textId="77777777" w:rsidR="00A46E2D" w:rsidRPr="00A46E2D" w:rsidRDefault="00A46E2D" w:rsidP="00A46E2D">
            <w:pPr>
              <w:spacing w:after="0" w:line="240" w:lineRule="auto"/>
              <w:jc w:val="right"/>
              <w:rPr>
                <w:rFonts w:ascii="Arial" w:eastAsia="Times New Roman" w:hAnsi="Arial" w:cs="Arial"/>
                <w:b/>
                <w:bCs/>
                <w:color w:val="FFFFFF"/>
                <w:sz w:val="12"/>
                <w:szCs w:val="12"/>
                <w:lang w:val="es-MX" w:eastAsia="es-MX"/>
              </w:rPr>
            </w:pPr>
            <w:r w:rsidRPr="00A46E2D">
              <w:rPr>
                <w:rFonts w:ascii="Arial" w:eastAsia="Times New Roman" w:hAnsi="Arial" w:cs="Arial"/>
                <w:b/>
                <w:bCs/>
                <w:color w:val="FFFFFF"/>
                <w:sz w:val="12"/>
                <w:szCs w:val="12"/>
                <w:lang w:val="es-MX" w:eastAsia="es-MX"/>
              </w:rPr>
              <w:t>58%</w:t>
            </w:r>
          </w:p>
        </w:tc>
      </w:tr>
    </w:tbl>
    <w:p w14:paraId="3D791341" w14:textId="21028CFC" w:rsidR="00B56F38" w:rsidRDefault="00B56F38" w:rsidP="00025DED">
      <w:pPr>
        <w:spacing w:after="0" w:line="240" w:lineRule="auto"/>
        <w:jc w:val="center"/>
        <w:rPr>
          <w:rFonts w:ascii="Arial" w:hAnsi="Arial" w:cs="Arial"/>
          <w:b/>
          <w:sz w:val="24"/>
          <w:szCs w:val="24"/>
        </w:rPr>
      </w:pPr>
    </w:p>
    <w:p w14:paraId="79E77257" w14:textId="77777777" w:rsidR="00B56F38" w:rsidRPr="00663D58" w:rsidRDefault="00B56F38" w:rsidP="00025DED">
      <w:pPr>
        <w:spacing w:after="0" w:line="240" w:lineRule="auto"/>
        <w:jc w:val="center"/>
        <w:rPr>
          <w:rFonts w:ascii="Arial" w:hAnsi="Arial" w:cs="Arial"/>
          <w:b/>
          <w:sz w:val="24"/>
          <w:szCs w:val="24"/>
        </w:rPr>
      </w:pPr>
    </w:p>
    <w:p w14:paraId="46DDD010" w14:textId="7782D33C" w:rsidR="00025DED" w:rsidRDefault="00025DED" w:rsidP="00B56F38">
      <w:pPr>
        <w:spacing w:after="0" w:line="240" w:lineRule="auto"/>
        <w:rPr>
          <w:rFonts w:ascii="Arial" w:hAnsi="Arial" w:cs="Arial"/>
          <w:b/>
        </w:rPr>
      </w:pPr>
    </w:p>
    <w:p w14:paraId="7CA21760" w14:textId="77777777" w:rsidR="00025DED" w:rsidRDefault="00025DED" w:rsidP="0064010E">
      <w:pPr>
        <w:spacing w:after="0" w:line="240" w:lineRule="auto"/>
        <w:rPr>
          <w:rFonts w:ascii="Arial" w:hAnsi="Arial" w:cs="Arial"/>
          <w:b/>
        </w:rPr>
      </w:pPr>
    </w:p>
    <w:p w14:paraId="75ED626B" w14:textId="77777777" w:rsidR="00AF1526" w:rsidRDefault="00AF1526" w:rsidP="0064010E">
      <w:pPr>
        <w:spacing w:after="0" w:line="240" w:lineRule="auto"/>
        <w:rPr>
          <w:rFonts w:ascii="Arial" w:hAnsi="Arial" w:cs="Arial"/>
          <w:b/>
        </w:rPr>
      </w:pPr>
    </w:p>
    <w:p w14:paraId="7FCF05AA" w14:textId="2B741837" w:rsidR="00CA7ADD" w:rsidRDefault="00CA7ADD" w:rsidP="00A66B85">
      <w:pPr>
        <w:spacing w:after="0" w:line="240" w:lineRule="auto"/>
        <w:rPr>
          <w:rFonts w:ascii="Arial" w:hAnsi="Arial" w:cs="Arial"/>
          <w:b/>
        </w:rPr>
      </w:pPr>
    </w:p>
    <w:p w14:paraId="1FD1CF13" w14:textId="1F4F9B30" w:rsidR="004C029C" w:rsidRDefault="004C029C" w:rsidP="00A66B85">
      <w:pPr>
        <w:spacing w:after="0" w:line="240" w:lineRule="auto"/>
        <w:rPr>
          <w:rFonts w:ascii="Arial" w:hAnsi="Arial" w:cs="Arial"/>
          <w:b/>
        </w:rPr>
      </w:pPr>
    </w:p>
    <w:p w14:paraId="4C01461F" w14:textId="3C4D3E62" w:rsidR="004C029C" w:rsidRDefault="004C029C" w:rsidP="00A66B85">
      <w:pPr>
        <w:spacing w:after="0" w:line="240" w:lineRule="auto"/>
        <w:rPr>
          <w:rFonts w:ascii="Arial" w:hAnsi="Arial" w:cs="Arial"/>
          <w:b/>
        </w:rPr>
      </w:pPr>
    </w:p>
    <w:p w14:paraId="7A5EFE21" w14:textId="400AE88D" w:rsidR="004C029C" w:rsidRDefault="004C029C" w:rsidP="00A66B85">
      <w:pPr>
        <w:spacing w:after="0" w:line="240" w:lineRule="auto"/>
        <w:rPr>
          <w:rFonts w:ascii="Arial" w:hAnsi="Arial" w:cs="Arial"/>
          <w:b/>
        </w:rPr>
      </w:pPr>
    </w:p>
    <w:p w14:paraId="5C8337B7" w14:textId="008DCB31" w:rsidR="004C029C" w:rsidRDefault="004C029C" w:rsidP="00A66B85">
      <w:pPr>
        <w:spacing w:after="0" w:line="240" w:lineRule="auto"/>
        <w:rPr>
          <w:rFonts w:ascii="Arial" w:hAnsi="Arial" w:cs="Arial"/>
          <w:b/>
        </w:rPr>
      </w:pPr>
    </w:p>
    <w:p w14:paraId="5AB8B78B" w14:textId="69F28274" w:rsidR="004C029C" w:rsidRDefault="004C029C" w:rsidP="00A66B85">
      <w:pPr>
        <w:spacing w:after="0" w:line="240" w:lineRule="auto"/>
        <w:rPr>
          <w:rFonts w:ascii="Arial" w:hAnsi="Arial" w:cs="Arial"/>
          <w:b/>
        </w:rPr>
      </w:pPr>
    </w:p>
    <w:p w14:paraId="17838498" w14:textId="6D1CEA68" w:rsidR="004C029C" w:rsidRDefault="004C029C" w:rsidP="00A66B85">
      <w:pPr>
        <w:spacing w:after="0" w:line="240" w:lineRule="auto"/>
        <w:rPr>
          <w:rFonts w:ascii="Arial" w:hAnsi="Arial" w:cs="Arial"/>
          <w:b/>
        </w:rPr>
      </w:pPr>
    </w:p>
    <w:p w14:paraId="09598987" w14:textId="25DA2D4E" w:rsidR="004C029C" w:rsidRDefault="004C029C" w:rsidP="00A66B85">
      <w:pPr>
        <w:spacing w:after="0" w:line="240" w:lineRule="auto"/>
        <w:rPr>
          <w:rFonts w:ascii="Arial" w:hAnsi="Arial" w:cs="Arial"/>
          <w:b/>
        </w:rPr>
      </w:pPr>
    </w:p>
    <w:p w14:paraId="3E08CF78" w14:textId="15A317AA" w:rsidR="004C029C" w:rsidRDefault="004C029C" w:rsidP="00A66B85">
      <w:pPr>
        <w:spacing w:after="0" w:line="240" w:lineRule="auto"/>
        <w:rPr>
          <w:rFonts w:ascii="Arial" w:hAnsi="Arial" w:cs="Arial"/>
          <w:b/>
        </w:rPr>
      </w:pPr>
    </w:p>
    <w:p w14:paraId="2CCF9E6A" w14:textId="1202F1BD" w:rsidR="004C029C" w:rsidRDefault="004C029C" w:rsidP="00A66B85">
      <w:pPr>
        <w:spacing w:after="0" w:line="240" w:lineRule="auto"/>
        <w:rPr>
          <w:rFonts w:ascii="Arial" w:hAnsi="Arial" w:cs="Arial"/>
          <w:b/>
        </w:rPr>
      </w:pPr>
    </w:p>
    <w:p w14:paraId="16008D12" w14:textId="66449275" w:rsidR="004C029C" w:rsidRDefault="004C029C" w:rsidP="00A66B85">
      <w:pPr>
        <w:spacing w:after="0" w:line="240" w:lineRule="auto"/>
        <w:rPr>
          <w:rFonts w:ascii="Arial" w:hAnsi="Arial" w:cs="Arial"/>
          <w:b/>
        </w:rPr>
      </w:pPr>
    </w:p>
    <w:p w14:paraId="4789D658" w14:textId="6CE323D0" w:rsidR="00A66B85" w:rsidRPr="004035EB" w:rsidRDefault="00BA19AC" w:rsidP="00551D21">
      <w:pPr>
        <w:pStyle w:val="Ttulo1"/>
        <w:rPr>
          <w:rFonts w:ascii="Arial" w:hAnsi="Arial" w:cs="Arial"/>
          <w:i w:val="0"/>
          <w:sz w:val="24"/>
          <w:szCs w:val="24"/>
          <w:lang w:val="es-CR"/>
        </w:rPr>
      </w:pPr>
      <w:bookmarkStart w:id="12" w:name="_Toc30766049"/>
      <w:r w:rsidRPr="004035EB">
        <w:rPr>
          <w:rFonts w:ascii="Arial" w:hAnsi="Arial" w:cs="Arial"/>
          <w:i w:val="0"/>
          <w:sz w:val="24"/>
          <w:szCs w:val="24"/>
          <w:lang w:val="es-CR"/>
        </w:rPr>
        <w:lastRenderedPageBreak/>
        <w:t>b)</w:t>
      </w:r>
      <w:r w:rsidR="00A66B85" w:rsidRPr="004035EB">
        <w:rPr>
          <w:rFonts w:ascii="Arial" w:hAnsi="Arial" w:cs="Arial"/>
          <w:i w:val="0"/>
          <w:sz w:val="24"/>
          <w:szCs w:val="24"/>
          <w:lang w:val="es-CR"/>
        </w:rPr>
        <w:t xml:space="preserve"> I</w:t>
      </w:r>
      <w:r w:rsidRPr="004035EB">
        <w:rPr>
          <w:rFonts w:ascii="Arial" w:hAnsi="Arial" w:cs="Arial"/>
          <w:i w:val="0"/>
          <w:sz w:val="24"/>
          <w:szCs w:val="24"/>
          <w:lang w:val="es-CR"/>
        </w:rPr>
        <w:t>nformación</w:t>
      </w:r>
      <w:r w:rsidR="00A66B85" w:rsidRPr="004035EB">
        <w:rPr>
          <w:rFonts w:ascii="Arial" w:hAnsi="Arial" w:cs="Arial"/>
          <w:i w:val="0"/>
          <w:sz w:val="24"/>
          <w:szCs w:val="24"/>
          <w:lang w:val="es-CR"/>
        </w:rPr>
        <w:t xml:space="preserve"> C</w:t>
      </w:r>
      <w:r w:rsidRPr="004035EB">
        <w:rPr>
          <w:rFonts w:ascii="Arial" w:hAnsi="Arial" w:cs="Arial"/>
          <w:i w:val="0"/>
          <w:sz w:val="24"/>
          <w:szCs w:val="24"/>
          <w:lang w:val="es-CR"/>
        </w:rPr>
        <w:t>omplementaria</w:t>
      </w:r>
      <w:bookmarkEnd w:id="12"/>
    </w:p>
    <w:p w14:paraId="0DF0D7D9" w14:textId="6B3334F1" w:rsidR="00A66B85" w:rsidRPr="00551D21" w:rsidRDefault="00A66B85" w:rsidP="00551D21">
      <w:pPr>
        <w:pStyle w:val="Ttulo2"/>
        <w:rPr>
          <w:rFonts w:ascii="Arial" w:hAnsi="Arial" w:cs="Arial"/>
          <w:color w:val="auto"/>
          <w:sz w:val="24"/>
          <w:szCs w:val="24"/>
        </w:rPr>
      </w:pPr>
      <w:bookmarkStart w:id="13" w:name="_Toc30766050"/>
      <w:r w:rsidRPr="00551D21">
        <w:rPr>
          <w:rFonts w:ascii="Arial" w:hAnsi="Arial" w:cs="Arial"/>
          <w:color w:val="auto"/>
          <w:sz w:val="24"/>
          <w:szCs w:val="24"/>
        </w:rPr>
        <w:t>4. C</w:t>
      </w:r>
      <w:r w:rsidR="007962AF">
        <w:rPr>
          <w:rFonts w:ascii="Arial" w:hAnsi="Arial" w:cs="Arial"/>
          <w:color w:val="auto"/>
          <w:sz w:val="24"/>
          <w:szCs w:val="24"/>
        </w:rPr>
        <w:t>OMENTARIOS DE INGRESOS</w:t>
      </w:r>
      <w:bookmarkEnd w:id="13"/>
      <w:r w:rsidRPr="00551D21">
        <w:rPr>
          <w:rFonts w:ascii="Arial" w:hAnsi="Arial" w:cs="Arial"/>
          <w:color w:val="auto"/>
          <w:sz w:val="24"/>
          <w:szCs w:val="24"/>
        </w:rPr>
        <w:t xml:space="preserve"> </w:t>
      </w:r>
    </w:p>
    <w:p w14:paraId="6B954631" w14:textId="77777777" w:rsidR="00150A7B" w:rsidRPr="00A93659" w:rsidRDefault="00150A7B" w:rsidP="00150A7B">
      <w:pPr>
        <w:spacing w:after="0" w:line="240" w:lineRule="auto"/>
        <w:rPr>
          <w:rFonts w:ascii="Arial" w:hAnsi="Arial" w:cs="Arial"/>
          <w:b/>
        </w:rPr>
      </w:pPr>
    </w:p>
    <w:p w14:paraId="58B2C600" w14:textId="7D592AF9" w:rsidR="00311F78" w:rsidRPr="00540214" w:rsidRDefault="008155F4" w:rsidP="00540214">
      <w:pPr>
        <w:jc w:val="both"/>
        <w:rPr>
          <w:rFonts w:eastAsia="Times New Roman" w:cs="Calibri"/>
          <w:color w:val="000000"/>
          <w:lang w:eastAsia="es-CR"/>
        </w:rPr>
      </w:pPr>
      <w:r>
        <w:rPr>
          <w:rFonts w:ascii="Arial" w:hAnsi="Arial" w:cs="Arial"/>
        </w:rPr>
        <w:t>La institución presupuest</w:t>
      </w:r>
      <w:r w:rsidR="00B7041F">
        <w:rPr>
          <w:rFonts w:ascii="Arial" w:hAnsi="Arial" w:cs="Arial"/>
        </w:rPr>
        <w:t>ó</w:t>
      </w:r>
      <w:r w:rsidR="00150A7B" w:rsidRPr="0061180C">
        <w:rPr>
          <w:rFonts w:ascii="Arial" w:hAnsi="Arial" w:cs="Arial"/>
        </w:rPr>
        <w:t xml:space="preserve"> ingresos por la suma de </w:t>
      </w:r>
      <w:r w:rsidR="00150A7B" w:rsidRPr="0061180C">
        <w:rPr>
          <w:rFonts w:ascii="Arial" w:hAnsi="Arial" w:cs="Arial"/>
          <w:b/>
        </w:rPr>
        <w:t>¢</w:t>
      </w:r>
      <w:r w:rsidR="00054B29">
        <w:rPr>
          <w:rFonts w:ascii="Arial" w:hAnsi="Arial" w:cs="Arial"/>
          <w:b/>
        </w:rPr>
        <w:t>3.397.817.123</w:t>
      </w:r>
      <w:r w:rsidR="006154ED">
        <w:rPr>
          <w:rFonts w:ascii="Arial" w:hAnsi="Arial" w:cs="Arial"/>
          <w:b/>
        </w:rPr>
        <w:t xml:space="preserve"> </w:t>
      </w:r>
      <w:r w:rsidR="00150A7B" w:rsidRPr="0061180C">
        <w:rPr>
          <w:rFonts w:ascii="Arial" w:hAnsi="Arial" w:cs="Arial"/>
        </w:rPr>
        <w:t>de</w:t>
      </w:r>
      <w:r w:rsidR="00214AB2">
        <w:rPr>
          <w:rFonts w:ascii="Arial" w:hAnsi="Arial" w:cs="Arial"/>
        </w:rPr>
        <w:t xml:space="preserve"> </w:t>
      </w:r>
      <w:r w:rsidR="00150A7B" w:rsidRPr="0061180C">
        <w:rPr>
          <w:rFonts w:ascii="Arial" w:hAnsi="Arial" w:cs="Arial"/>
        </w:rPr>
        <w:t>l</w:t>
      </w:r>
      <w:r w:rsidR="00214AB2">
        <w:rPr>
          <w:rFonts w:ascii="Arial" w:hAnsi="Arial" w:cs="Arial"/>
        </w:rPr>
        <w:t>o</w:t>
      </w:r>
      <w:r w:rsidR="00B7041F">
        <w:rPr>
          <w:rFonts w:ascii="Arial" w:hAnsi="Arial" w:cs="Arial"/>
        </w:rPr>
        <w:t xml:space="preserve">s </w:t>
      </w:r>
      <w:r w:rsidR="00150A7B" w:rsidRPr="0061180C">
        <w:rPr>
          <w:rFonts w:ascii="Arial" w:hAnsi="Arial" w:cs="Arial"/>
        </w:rPr>
        <w:t>cual</w:t>
      </w:r>
      <w:r w:rsidR="00B7041F">
        <w:rPr>
          <w:rFonts w:ascii="Arial" w:hAnsi="Arial" w:cs="Arial"/>
        </w:rPr>
        <w:t xml:space="preserve">es al </w:t>
      </w:r>
      <w:r w:rsidR="00A46E2D">
        <w:rPr>
          <w:rFonts w:ascii="Arial" w:hAnsi="Arial" w:cs="Arial"/>
        </w:rPr>
        <w:t>31 de diciembre del 2019</w:t>
      </w:r>
      <w:r w:rsidR="00BA7E9C">
        <w:rPr>
          <w:rFonts w:ascii="Arial" w:hAnsi="Arial" w:cs="Arial"/>
        </w:rPr>
        <w:t xml:space="preserve"> </w:t>
      </w:r>
      <w:r w:rsidR="00150A7B">
        <w:rPr>
          <w:rFonts w:ascii="Arial" w:hAnsi="Arial" w:cs="Arial"/>
        </w:rPr>
        <w:t>se</w:t>
      </w:r>
      <w:r w:rsidR="00150A7B" w:rsidRPr="0061180C">
        <w:rPr>
          <w:rFonts w:ascii="Arial" w:hAnsi="Arial" w:cs="Arial"/>
        </w:rPr>
        <w:t xml:space="preserve"> </w:t>
      </w:r>
      <w:r w:rsidR="00841865">
        <w:rPr>
          <w:rFonts w:ascii="Arial" w:hAnsi="Arial" w:cs="Arial"/>
        </w:rPr>
        <w:t>p</w:t>
      </w:r>
      <w:r w:rsidR="00150A7B" w:rsidRPr="0061180C">
        <w:rPr>
          <w:rFonts w:ascii="Arial" w:hAnsi="Arial" w:cs="Arial"/>
        </w:rPr>
        <w:t>ercibi</w:t>
      </w:r>
      <w:r w:rsidR="00841865">
        <w:rPr>
          <w:rFonts w:ascii="Arial" w:hAnsi="Arial" w:cs="Arial"/>
        </w:rPr>
        <w:t>ó</w:t>
      </w:r>
      <w:r w:rsidR="00150A7B" w:rsidRPr="0061180C">
        <w:rPr>
          <w:rFonts w:ascii="Arial" w:hAnsi="Arial" w:cs="Arial"/>
        </w:rPr>
        <w:t xml:space="preserve"> la suma </w:t>
      </w:r>
      <w:r w:rsidR="00A46E2D">
        <w:rPr>
          <w:rFonts w:ascii="Arial" w:hAnsi="Arial" w:cs="Arial"/>
        </w:rPr>
        <w:t xml:space="preserve">total </w:t>
      </w:r>
      <w:r w:rsidR="00150A7B" w:rsidRPr="0061180C">
        <w:rPr>
          <w:rFonts w:ascii="Arial" w:hAnsi="Arial" w:cs="Arial"/>
        </w:rPr>
        <w:t>de</w:t>
      </w:r>
      <w:r w:rsidR="00150A7B">
        <w:rPr>
          <w:rFonts w:ascii="Arial" w:hAnsi="Arial" w:cs="Arial"/>
        </w:rPr>
        <w:t xml:space="preserve"> </w:t>
      </w:r>
      <w:r w:rsidR="00150A7B" w:rsidRPr="0061180C">
        <w:rPr>
          <w:rFonts w:ascii="Arial" w:hAnsi="Arial" w:cs="Arial"/>
          <w:b/>
        </w:rPr>
        <w:t>¢</w:t>
      </w:r>
      <w:r w:rsidR="00A46E2D">
        <w:rPr>
          <w:rFonts w:ascii="Arial" w:hAnsi="Arial" w:cs="Arial"/>
          <w:b/>
        </w:rPr>
        <w:t>2.488.637.733</w:t>
      </w:r>
      <w:r w:rsidR="00A524AA">
        <w:rPr>
          <w:rFonts w:ascii="Arial" w:hAnsi="Arial" w:cs="Arial"/>
          <w:b/>
        </w:rPr>
        <w:t xml:space="preserve"> </w:t>
      </w:r>
      <w:r w:rsidR="00214AB2" w:rsidRPr="00214AB2">
        <w:rPr>
          <w:rFonts w:ascii="Arial" w:hAnsi="Arial" w:cs="Arial"/>
        </w:rPr>
        <w:t xml:space="preserve">(lo cual no incluye los ingresos por </w:t>
      </w:r>
      <w:r w:rsidR="00214AB2" w:rsidRPr="00A524AA">
        <w:rPr>
          <w:rFonts w:ascii="Arial" w:hAnsi="Arial" w:cs="Arial"/>
        </w:rPr>
        <w:t>superávit acumulado no presupuestado</w:t>
      </w:r>
      <w:r w:rsidR="00214AB2" w:rsidRPr="00214AB2">
        <w:rPr>
          <w:rFonts w:ascii="Arial" w:hAnsi="Arial" w:cs="Arial"/>
        </w:rPr>
        <w:t>)</w:t>
      </w:r>
      <w:r w:rsidR="00150A7B" w:rsidRPr="0061180C">
        <w:rPr>
          <w:rFonts w:ascii="Arial" w:hAnsi="Arial" w:cs="Arial"/>
        </w:rPr>
        <w:t xml:space="preserve">, lo que equivale a una ejecución del </w:t>
      </w:r>
      <w:r w:rsidR="00A46E2D">
        <w:rPr>
          <w:rFonts w:ascii="Arial" w:hAnsi="Arial" w:cs="Arial"/>
        </w:rPr>
        <w:t>73</w:t>
      </w:r>
      <w:r w:rsidR="00150A7B" w:rsidRPr="00841865">
        <w:rPr>
          <w:rFonts w:ascii="Arial" w:hAnsi="Arial" w:cs="Arial"/>
          <w:b/>
        </w:rPr>
        <w:t>%.</w:t>
      </w:r>
      <w:r w:rsidR="00150A7B" w:rsidRPr="0061180C">
        <w:rPr>
          <w:rFonts w:ascii="Arial" w:hAnsi="Arial" w:cs="Arial"/>
        </w:rPr>
        <w:t xml:space="preserve"> A </w:t>
      </w:r>
      <w:r w:rsidRPr="0061180C">
        <w:rPr>
          <w:rFonts w:ascii="Arial" w:hAnsi="Arial" w:cs="Arial"/>
        </w:rPr>
        <w:t>continuación,</w:t>
      </w:r>
      <w:r w:rsidR="00150A7B" w:rsidRPr="0061180C">
        <w:rPr>
          <w:rFonts w:ascii="Arial" w:hAnsi="Arial" w:cs="Arial"/>
        </w:rPr>
        <w:t xml:space="preserve"> se detalla algunos aspectos importantes de los ingresos percibidos.</w:t>
      </w:r>
    </w:p>
    <w:p w14:paraId="5D62E61C" w14:textId="77777777" w:rsidR="00311F78" w:rsidRPr="00A93659" w:rsidRDefault="00311F78" w:rsidP="00150A7B">
      <w:pPr>
        <w:spacing w:after="0" w:line="240" w:lineRule="auto"/>
        <w:rPr>
          <w:rFonts w:ascii="Arial" w:hAnsi="Arial" w:cs="Arial"/>
          <w:b/>
        </w:rPr>
      </w:pPr>
    </w:p>
    <w:p w14:paraId="3622A088" w14:textId="77777777" w:rsidR="00150A7B" w:rsidRDefault="00150A7B" w:rsidP="00150A7B">
      <w:pPr>
        <w:spacing w:after="0" w:line="240" w:lineRule="auto"/>
        <w:rPr>
          <w:rFonts w:ascii="Arial" w:hAnsi="Arial" w:cs="Arial"/>
          <w:b/>
        </w:rPr>
      </w:pPr>
      <w:r w:rsidRPr="00A93659">
        <w:rPr>
          <w:rFonts w:ascii="Arial" w:hAnsi="Arial" w:cs="Arial"/>
          <w:b/>
        </w:rPr>
        <w:t xml:space="preserve">1.3.0.0.00.00.0.0.000 Ingresos no tributarios </w:t>
      </w:r>
    </w:p>
    <w:p w14:paraId="69754B82" w14:textId="1D272AB4" w:rsidR="008056E3" w:rsidRPr="008056E3" w:rsidRDefault="008056E3" w:rsidP="008056E3">
      <w:pPr>
        <w:spacing w:after="0" w:line="240" w:lineRule="auto"/>
        <w:rPr>
          <w:rFonts w:ascii="Arial" w:hAnsi="Arial" w:cs="Arial"/>
          <w:b/>
        </w:rPr>
      </w:pPr>
      <w:r w:rsidRPr="008056E3">
        <w:rPr>
          <w:rFonts w:ascii="Arial" w:hAnsi="Arial" w:cs="Arial"/>
          <w:b/>
        </w:rPr>
        <w:t>1.3.1.2.09.0</w:t>
      </w:r>
      <w:r w:rsidR="000566F6">
        <w:rPr>
          <w:rFonts w:ascii="Arial" w:hAnsi="Arial" w:cs="Arial"/>
          <w:b/>
        </w:rPr>
        <w:t>9</w:t>
      </w:r>
      <w:r w:rsidRPr="008056E3">
        <w:rPr>
          <w:rFonts w:ascii="Arial" w:hAnsi="Arial" w:cs="Arial"/>
          <w:b/>
        </w:rPr>
        <w:t>.0.0.000</w:t>
      </w:r>
      <w:r w:rsidR="009835F6">
        <w:rPr>
          <w:rFonts w:ascii="Arial" w:hAnsi="Arial" w:cs="Arial"/>
          <w:b/>
        </w:rPr>
        <w:t xml:space="preserve"> Venta de servicios</w:t>
      </w:r>
    </w:p>
    <w:p w14:paraId="53DEACB7" w14:textId="77777777" w:rsidR="008056E3" w:rsidRPr="00A93659" w:rsidRDefault="008056E3" w:rsidP="00150A7B">
      <w:pPr>
        <w:spacing w:after="0" w:line="240" w:lineRule="auto"/>
        <w:rPr>
          <w:rFonts w:ascii="Arial" w:hAnsi="Arial" w:cs="Arial"/>
          <w:b/>
        </w:rPr>
      </w:pPr>
    </w:p>
    <w:p w14:paraId="09147141" w14:textId="39D883E0" w:rsidR="00541E9D" w:rsidRDefault="00A66B85" w:rsidP="00540214">
      <w:pPr>
        <w:jc w:val="both"/>
        <w:rPr>
          <w:rFonts w:ascii="Arial" w:hAnsi="Arial" w:cs="Arial"/>
        </w:rPr>
      </w:pPr>
      <w:r w:rsidRPr="003E73B2">
        <w:rPr>
          <w:rFonts w:ascii="Arial" w:hAnsi="Arial" w:cs="Arial"/>
        </w:rPr>
        <w:t xml:space="preserve">En cumplimiento </w:t>
      </w:r>
      <w:r w:rsidR="00942F6D">
        <w:rPr>
          <w:rFonts w:ascii="Arial" w:hAnsi="Arial" w:cs="Arial"/>
        </w:rPr>
        <w:t xml:space="preserve">al contrato de </w:t>
      </w:r>
      <w:r w:rsidR="002A5BE5">
        <w:rPr>
          <w:rFonts w:ascii="Arial" w:hAnsi="Arial" w:cs="Arial"/>
        </w:rPr>
        <w:t>Fideicomiso y</w:t>
      </w:r>
      <w:r w:rsidR="00942F6D">
        <w:rPr>
          <w:rFonts w:ascii="Arial" w:hAnsi="Arial" w:cs="Arial"/>
        </w:rPr>
        <w:t xml:space="preserve"> </w:t>
      </w:r>
      <w:proofErr w:type="gramStart"/>
      <w:r w:rsidR="00942F6D">
        <w:rPr>
          <w:rFonts w:ascii="Arial" w:hAnsi="Arial" w:cs="Arial"/>
        </w:rPr>
        <w:t>a los inciso</w:t>
      </w:r>
      <w:proofErr w:type="gramEnd"/>
      <w:r w:rsidR="00942F6D">
        <w:rPr>
          <w:rFonts w:ascii="Arial" w:hAnsi="Arial" w:cs="Arial"/>
        </w:rPr>
        <w:t xml:space="preserve"> d) y i) del artículo 47 de la Ley Forestal 7575</w:t>
      </w:r>
      <w:r w:rsidR="00823197">
        <w:rPr>
          <w:rFonts w:ascii="Arial" w:hAnsi="Arial" w:cs="Arial"/>
        </w:rPr>
        <w:t xml:space="preserve">, en esta </w:t>
      </w:r>
      <w:proofErr w:type="spellStart"/>
      <w:r w:rsidR="00823197">
        <w:rPr>
          <w:rFonts w:ascii="Arial" w:hAnsi="Arial" w:cs="Arial"/>
        </w:rPr>
        <w:t>subpartida</w:t>
      </w:r>
      <w:proofErr w:type="spellEnd"/>
      <w:r w:rsidR="00823197">
        <w:rPr>
          <w:rFonts w:ascii="Arial" w:hAnsi="Arial" w:cs="Arial"/>
        </w:rPr>
        <w:t xml:space="preserve"> </w:t>
      </w:r>
      <w:r w:rsidR="00932E5B" w:rsidRPr="003E73B2">
        <w:rPr>
          <w:rFonts w:ascii="Arial" w:hAnsi="Arial" w:cs="Arial"/>
        </w:rPr>
        <w:t>se presupuest</w:t>
      </w:r>
      <w:r w:rsidR="00823197">
        <w:rPr>
          <w:rFonts w:ascii="Arial" w:hAnsi="Arial" w:cs="Arial"/>
        </w:rPr>
        <w:t>ó</w:t>
      </w:r>
      <w:r w:rsidR="00932E5B">
        <w:rPr>
          <w:rFonts w:ascii="Arial" w:hAnsi="Arial" w:cs="Arial"/>
        </w:rPr>
        <w:t xml:space="preserve"> la suma de </w:t>
      </w:r>
      <w:r w:rsidR="00362E86" w:rsidRPr="00362E86">
        <w:rPr>
          <w:rFonts w:ascii="Arial" w:hAnsi="Arial" w:cs="Arial"/>
          <w:b/>
        </w:rPr>
        <w:t>¢145.739.150</w:t>
      </w:r>
      <w:r w:rsidR="00C77D95">
        <w:rPr>
          <w:rFonts w:ascii="Arial" w:hAnsi="Arial" w:cs="Arial"/>
          <w:b/>
        </w:rPr>
        <w:t xml:space="preserve"> </w:t>
      </w:r>
      <w:r w:rsidR="00C77D95" w:rsidRPr="00C77D95">
        <w:rPr>
          <w:rFonts w:ascii="Arial" w:hAnsi="Arial" w:cs="Arial"/>
        </w:rPr>
        <w:t>de los cuales</w:t>
      </w:r>
      <w:r w:rsidR="00C77D95">
        <w:rPr>
          <w:rFonts w:ascii="Arial" w:hAnsi="Arial" w:cs="Arial"/>
          <w:b/>
        </w:rPr>
        <w:t xml:space="preserve"> </w:t>
      </w:r>
      <w:r w:rsidR="00362E86">
        <w:rPr>
          <w:rFonts w:ascii="Arial" w:hAnsi="Arial" w:cs="Arial"/>
        </w:rPr>
        <w:t xml:space="preserve">al </w:t>
      </w:r>
      <w:r w:rsidR="00C77D95">
        <w:rPr>
          <w:rFonts w:ascii="Arial" w:hAnsi="Arial" w:cs="Arial"/>
        </w:rPr>
        <w:t>31 de diciembre del</w:t>
      </w:r>
      <w:r w:rsidR="00362E86">
        <w:rPr>
          <w:rFonts w:ascii="Arial" w:hAnsi="Arial" w:cs="Arial"/>
        </w:rPr>
        <w:t xml:space="preserve"> </w:t>
      </w:r>
      <w:r w:rsidR="00C77D95">
        <w:rPr>
          <w:rFonts w:ascii="Arial" w:hAnsi="Arial" w:cs="Arial"/>
        </w:rPr>
        <w:t>2019 ingresó</w:t>
      </w:r>
      <w:r w:rsidR="00A524AA">
        <w:rPr>
          <w:rFonts w:ascii="Arial" w:hAnsi="Arial" w:cs="Arial"/>
        </w:rPr>
        <w:t xml:space="preserve"> </w:t>
      </w:r>
      <w:r w:rsidR="00362E86">
        <w:rPr>
          <w:rFonts w:ascii="Arial" w:hAnsi="Arial" w:cs="Arial"/>
        </w:rPr>
        <w:t xml:space="preserve">la suma </w:t>
      </w:r>
      <w:r w:rsidR="00C77D95">
        <w:rPr>
          <w:rFonts w:ascii="Arial" w:hAnsi="Arial" w:cs="Arial"/>
        </w:rPr>
        <w:t xml:space="preserve">total </w:t>
      </w:r>
      <w:r w:rsidR="00362E86">
        <w:rPr>
          <w:rFonts w:ascii="Arial" w:hAnsi="Arial" w:cs="Arial"/>
        </w:rPr>
        <w:t xml:space="preserve">de </w:t>
      </w:r>
      <w:r w:rsidR="00362E86" w:rsidRPr="00362E86">
        <w:rPr>
          <w:rFonts w:ascii="Arial" w:hAnsi="Arial" w:cs="Arial"/>
          <w:b/>
        </w:rPr>
        <w:t>¢</w:t>
      </w:r>
      <w:r w:rsidR="00C77D95">
        <w:rPr>
          <w:rFonts w:ascii="Arial" w:hAnsi="Arial" w:cs="Arial"/>
          <w:b/>
        </w:rPr>
        <w:t>53.274.992</w:t>
      </w:r>
      <w:r w:rsidR="00362E86">
        <w:rPr>
          <w:rFonts w:ascii="Arial" w:hAnsi="Arial" w:cs="Arial"/>
        </w:rPr>
        <w:t xml:space="preserve"> equivalentes a un </w:t>
      </w:r>
      <w:r w:rsidR="00C77D95">
        <w:rPr>
          <w:rFonts w:ascii="Arial" w:hAnsi="Arial" w:cs="Arial"/>
        </w:rPr>
        <w:t>37</w:t>
      </w:r>
      <w:r w:rsidR="00362E86">
        <w:rPr>
          <w:rFonts w:ascii="Arial" w:hAnsi="Arial" w:cs="Arial"/>
        </w:rPr>
        <w:t>% de ejecución</w:t>
      </w:r>
      <w:r w:rsidR="00C77D95">
        <w:rPr>
          <w:rFonts w:ascii="Arial" w:hAnsi="Arial" w:cs="Arial"/>
        </w:rPr>
        <w:t>, del total recibido en el segundo semestre se ingresaron ¢35.447.122.</w:t>
      </w:r>
      <w:r w:rsidR="00362E86">
        <w:rPr>
          <w:rFonts w:ascii="Arial" w:hAnsi="Arial" w:cs="Arial"/>
        </w:rPr>
        <w:t xml:space="preserve"> </w:t>
      </w:r>
      <w:r w:rsidR="00673974">
        <w:rPr>
          <w:rFonts w:ascii="Arial" w:hAnsi="Arial" w:cs="Arial"/>
        </w:rPr>
        <w:t>Es</w:t>
      </w:r>
      <w:r w:rsidR="00256565" w:rsidRPr="00256565">
        <w:rPr>
          <w:rFonts w:ascii="Arial" w:hAnsi="Arial" w:cs="Arial"/>
        </w:rPr>
        <w:t>tos son recursos</w:t>
      </w:r>
      <w:r w:rsidR="00932E5B" w:rsidRPr="00256565">
        <w:rPr>
          <w:rFonts w:ascii="Arial" w:hAnsi="Arial" w:cs="Arial"/>
        </w:rPr>
        <w:t xml:space="preserve"> </w:t>
      </w:r>
      <w:r w:rsidR="00362E86">
        <w:rPr>
          <w:rFonts w:ascii="Arial" w:hAnsi="Arial" w:cs="Arial"/>
        </w:rPr>
        <w:t xml:space="preserve">principalmente por ingresos de afectaciones </w:t>
      </w:r>
      <w:r w:rsidR="00256565">
        <w:rPr>
          <w:rFonts w:ascii="Arial" w:hAnsi="Arial" w:cs="Arial"/>
        </w:rPr>
        <w:t>realizadas a los contratos por pago de servicios ambientales</w:t>
      </w:r>
      <w:r w:rsidR="00A524AA">
        <w:rPr>
          <w:rFonts w:ascii="Arial" w:hAnsi="Arial" w:cs="Arial"/>
        </w:rPr>
        <w:t>.</w:t>
      </w:r>
    </w:p>
    <w:p w14:paraId="2688530E" w14:textId="77777777" w:rsidR="00A524AA" w:rsidRDefault="00A524AA" w:rsidP="00BB12A9">
      <w:pPr>
        <w:spacing w:after="0" w:line="240" w:lineRule="auto"/>
        <w:rPr>
          <w:rFonts w:ascii="Arial" w:hAnsi="Arial" w:cs="Arial"/>
          <w:b/>
        </w:rPr>
      </w:pPr>
    </w:p>
    <w:p w14:paraId="4DF2CFFA" w14:textId="77777777" w:rsidR="00BB12A9" w:rsidRDefault="00974523" w:rsidP="00BB12A9">
      <w:pPr>
        <w:spacing w:after="0" w:line="240" w:lineRule="auto"/>
        <w:rPr>
          <w:rFonts w:ascii="Arial" w:hAnsi="Arial" w:cs="Arial"/>
          <w:b/>
        </w:rPr>
      </w:pPr>
      <w:r>
        <w:rPr>
          <w:rFonts w:ascii="Arial" w:hAnsi="Arial" w:cs="Arial"/>
          <w:b/>
        </w:rPr>
        <w:t>1.3.2</w:t>
      </w:r>
      <w:r w:rsidR="00150A7B" w:rsidRPr="00300C0C">
        <w:rPr>
          <w:rFonts w:ascii="Arial" w:hAnsi="Arial" w:cs="Arial"/>
          <w:b/>
        </w:rPr>
        <w:t xml:space="preserve">.0.00.00.0.0.000 Ingresos de la propiedad </w:t>
      </w:r>
    </w:p>
    <w:p w14:paraId="772180F5" w14:textId="677C5723" w:rsidR="0069687B" w:rsidRPr="00974523" w:rsidRDefault="0069687B" w:rsidP="00BB12A9">
      <w:pPr>
        <w:spacing w:after="0" w:line="240" w:lineRule="auto"/>
        <w:rPr>
          <w:rFonts w:ascii="Arial" w:hAnsi="Arial" w:cs="Arial"/>
          <w:b/>
        </w:rPr>
      </w:pPr>
      <w:r w:rsidRPr="00974523">
        <w:rPr>
          <w:rFonts w:ascii="Arial" w:hAnsi="Arial" w:cs="Arial"/>
          <w:b/>
        </w:rPr>
        <w:t>1.3.2.3.02.0</w:t>
      </w:r>
      <w:r w:rsidR="000566F6">
        <w:rPr>
          <w:rFonts w:ascii="Arial" w:hAnsi="Arial" w:cs="Arial"/>
          <w:b/>
        </w:rPr>
        <w:t>7</w:t>
      </w:r>
      <w:r w:rsidRPr="00974523">
        <w:rPr>
          <w:rFonts w:ascii="Arial" w:hAnsi="Arial" w:cs="Arial"/>
          <w:b/>
        </w:rPr>
        <w:t>.0.0.000 Intereses sobre préstamos</w:t>
      </w:r>
      <w:r w:rsidR="000566F6">
        <w:rPr>
          <w:rFonts w:ascii="Arial" w:hAnsi="Arial" w:cs="Arial"/>
          <w:b/>
        </w:rPr>
        <w:t xml:space="preserve"> al sector privado</w:t>
      </w:r>
    </w:p>
    <w:p w14:paraId="5B5D40B9" w14:textId="77777777" w:rsidR="0069687B" w:rsidRPr="0069687B" w:rsidRDefault="0069687B" w:rsidP="0069687B">
      <w:pPr>
        <w:spacing w:after="0" w:line="240" w:lineRule="auto"/>
        <w:rPr>
          <w:rFonts w:ascii="Arial" w:hAnsi="Arial" w:cs="Arial"/>
          <w:b/>
          <w:color w:val="FF0000"/>
        </w:rPr>
      </w:pPr>
    </w:p>
    <w:p w14:paraId="2388CDA7" w14:textId="11CDF25B" w:rsidR="0069687B" w:rsidRPr="00974523" w:rsidRDefault="000566F6" w:rsidP="00974523">
      <w:pPr>
        <w:spacing w:after="0" w:line="240" w:lineRule="auto"/>
        <w:jc w:val="both"/>
        <w:rPr>
          <w:rFonts w:ascii="Arial" w:hAnsi="Arial" w:cs="Arial"/>
        </w:rPr>
      </w:pPr>
      <w:r>
        <w:rPr>
          <w:rFonts w:ascii="Arial" w:hAnsi="Arial" w:cs="Arial"/>
        </w:rPr>
        <w:t xml:space="preserve">En esta </w:t>
      </w:r>
      <w:proofErr w:type="spellStart"/>
      <w:r>
        <w:rPr>
          <w:rFonts w:ascii="Arial" w:hAnsi="Arial" w:cs="Arial"/>
        </w:rPr>
        <w:t>subpartida</w:t>
      </w:r>
      <w:proofErr w:type="spellEnd"/>
      <w:r>
        <w:rPr>
          <w:rFonts w:ascii="Arial" w:hAnsi="Arial" w:cs="Arial"/>
        </w:rPr>
        <w:t xml:space="preserve"> se presupuestó la suma </w:t>
      </w:r>
      <w:r w:rsidR="00AF08C6">
        <w:rPr>
          <w:rFonts w:ascii="Arial" w:hAnsi="Arial" w:cs="Arial"/>
        </w:rPr>
        <w:t xml:space="preserve">de </w:t>
      </w:r>
      <w:r w:rsidR="00AF08C6" w:rsidRPr="00035764">
        <w:rPr>
          <w:rFonts w:ascii="Arial" w:hAnsi="Arial" w:cs="Arial"/>
          <w:b/>
        </w:rPr>
        <w:t>¢</w:t>
      </w:r>
      <w:r w:rsidR="00780FD0">
        <w:rPr>
          <w:rFonts w:ascii="Arial" w:hAnsi="Arial" w:cs="Arial"/>
          <w:b/>
        </w:rPr>
        <w:t>181.292.694</w:t>
      </w:r>
      <w:r w:rsidR="00D95ADF">
        <w:rPr>
          <w:rFonts w:ascii="Arial" w:hAnsi="Arial" w:cs="Arial"/>
        </w:rPr>
        <w:t xml:space="preserve">, </w:t>
      </w:r>
      <w:r w:rsidR="00C77D95">
        <w:rPr>
          <w:rFonts w:ascii="Arial" w:hAnsi="Arial" w:cs="Arial"/>
        </w:rPr>
        <w:t>durante</w:t>
      </w:r>
      <w:r w:rsidR="00D95ADF">
        <w:rPr>
          <w:rFonts w:ascii="Arial" w:hAnsi="Arial" w:cs="Arial"/>
        </w:rPr>
        <w:t xml:space="preserve"> el </w:t>
      </w:r>
      <w:r w:rsidR="00C77D95">
        <w:rPr>
          <w:rFonts w:ascii="Arial" w:hAnsi="Arial" w:cs="Arial"/>
        </w:rPr>
        <w:t>segundo</w:t>
      </w:r>
      <w:r w:rsidR="00780FD0">
        <w:rPr>
          <w:rFonts w:ascii="Arial" w:hAnsi="Arial" w:cs="Arial"/>
        </w:rPr>
        <w:t xml:space="preserve"> semestre 2019</w:t>
      </w:r>
      <w:r w:rsidR="00D95ADF">
        <w:rPr>
          <w:rFonts w:ascii="Arial" w:hAnsi="Arial" w:cs="Arial"/>
        </w:rPr>
        <w:t xml:space="preserve"> se percibi</w:t>
      </w:r>
      <w:r w:rsidR="00E70DA2">
        <w:rPr>
          <w:rFonts w:ascii="Arial" w:hAnsi="Arial" w:cs="Arial"/>
        </w:rPr>
        <w:t>eron recursos por</w:t>
      </w:r>
      <w:r w:rsidR="00D95ADF">
        <w:rPr>
          <w:rFonts w:ascii="Arial" w:hAnsi="Arial" w:cs="Arial"/>
        </w:rPr>
        <w:t xml:space="preserve"> la suma de </w:t>
      </w:r>
      <w:r w:rsidR="00D95ADF" w:rsidRPr="00035764">
        <w:rPr>
          <w:rFonts w:ascii="Arial" w:hAnsi="Arial" w:cs="Arial"/>
          <w:b/>
        </w:rPr>
        <w:t>¢</w:t>
      </w:r>
      <w:r w:rsidR="00C77D95">
        <w:rPr>
          <w:rFonts w:ascii="Arial" w:hAnsi="Arial" w:cs="Arial"/>
          <w:b/>
        </w:rPr>
        <w:t>98.940.939</w:t>
      </w:r>
      <w:r w:rsidR="000A1268">
        <w:rPr>
          <w:rFonts w:ascii="Arial" w:hAnsi="Arial" w:cs="Arial"/>
          <w:b/>
        </w:rPr>
        <w:t xml:space="preserve"> </w:t>
      </w:r>
      <w:r w:rsidR="000A1268" w:rsidRPr="000A1268">
        <w:rPr>
          <w:rFonts w:ascii="Arial" w:hAnsi="Arial" w:cs="Arial"/>
        </w:rPr>
        <w:t>en total en este rubro se recibieron recursos por la suma de</w:t>
      </w:r>
      <w:r w:rsidR="000A1268">
        <w:rPr>
          <w:rFonts w:ascii="Arial" w:hAnsi="Arial" w:cs="Arial"/>
          <w:b/>
        </w:rPr>
        <w:t xml:space="preserve"> ¢186.611.508 </w:t>
      </w:r>
      <w:r w:rsidR="000A1268" w:rsidRPr="000A1268">
        <w:rPr>
          <w:rFonts w:ascii="Arial" w:hAnsi="Arial" w:cs="Arial"/>
        </w:rPr>
        <w:t>equivalente a una ejecución del 103%</w:t>
      </w:r>
      <w:r w:rsidR="00C77D95" w:rsidRPr="000A1268">
        <w:rPr>
          <w:rFonts w:ascii="Arial" w:hAnsi="Arial" w:cs="Arial"/>
        </w:rPr>
        <w:t>.</w:t>
      </w:r>
      <w:r w:rsidR="00C77D95">
        <w:rPr>
          <w:rFonts w:ascii="Arial" w:hAnsi="Arial" w:cs="Arial"/>
        </w:rPr>
        <w:t xml:space="preserve"> Estos</w:t>
      </w:r>
      <w:r w:rsidR="00D95ADF">
        <w:rPr>
          <w:rFonts w:ascii="Arial" w:hAnsi="Arial" w:cs="Arial"/>
        </w:rPr>
        <w:t xml:space="preserve"> recursos corresponden a intereses </w:t>
      </w:r>
      <w:r w:rsidR="00A524AA">
        <w:rPr>
          <w:rFonts w:ascii="Arial" w:hAnsi="Arial" w:cs="Arial"/>
        </w:rPr>
        <w:t xml:space="preserve">generados </w:t>
      </w:r>
      <w:r w:rsidR="00D95ADF">
        <w:rPr>
          <w:rFonts w:ascii="Arial" w:hAnsi="Arial" w:cs="Arial"/>
        </w:rPr>
        <w:t>por la cartera de crédito</w:t>
      </w:r>
      <w:r w:rsidR="0069687B" w:rsidRPr="00974523">
        <w:rPr>
          <w:rFonts w:ascii="Arial" w:hAnsi="Arial" w:cs="Arial"/>
        </w:rPr>
        <w:t>.</w:t>
      </w:r>
    </w:p>
    <w:p w14:paraId="52464E58" w14:textId="77777777" w:rsidR="0069687B" w:rsidRPr="00974523" w:rsidRDefault="0069687B" w:rsidP="0063117F">
      <w:pPr>
        <w:spacing w:after="0" w:line="240" w:lineRule="auto"/>
        <w:rPr>
          <w:rFonts w:ascii="Arial" w:hAnsi="Arial" w:cs="Arial"/>
          <w:b/>
        </w:rPr>
      </w:pPr>
    </w:p>
    <w:p w14:paraId="2DC9ED44" w14:textId="77777777" w:rsidR="00780FD0" w:rsidRDefault="00780FD0" w:rsidP="0063117F">
      <w:pPr>
        <w:spacing w:after="0" w:line="240" w:lineRule="auto"/>
        <w:rPr>
          <w:rFonts w:ascii="Arial" w:hAnsi="Arial" w:cs="Arial"/>
          <w:b/>
        </w:rPr>
      </w:pPr>
    </w:p>
    <w:p w14:paraId="02282C3D" w14:textId="0FB8560D" w:rsidR="0063117F" w:rsidRDefault="0063117F" w:rsidP="0063117F">
      <w:pPr>
        <w:spacing w:after="0" w:line="240" w:lineRule="auto"/>
        <w:rPr>
          <w:rFonts w:ascii="Arial" w:hAnsi="Arial" w:cs="Arial"/>
          <w:b/>
        </w:rPr>
      </w:pPr>
      <w:r w:rsidRPr="00300C0C">
        <w:rPr>
          <w:rFonts w:ascii="Arial" w:hAnsi="Arial" w:cs="Arial"/>
          <w:b/>
        </w:rPr>
        <w:t>1.3.2.3.03.00.0.0.000 Otras Rentas de Activos Financieros</w:t>
      </w:r>
    </w:p>
    <w:p w14:paraId="6FA39B58" w14:textId="048DF2C4" w:rsidR="00553739" w:rsidRPr="00300C0C" w:rsidRDefault="00553739" w:rsidP="0063117F">
      <w:pPr>
        <w:spacing w:after="0" w:line="240" w:lineRule="auto"/>
        <w:rPr>
          <w:rFonts w:ascii="Arial" w:hAnsi="Arial" w:cs="Arial"/>
          <w:b/>
        </w:rPr>
      </w:pPr>
      <w:r>
        <w:rPr>
          <w:rFonts w:ascii="Arial" w:hAnsi="Arial" w:cs="Arial"/>
          <w:b/>
        </w:rPr>
        <w:t>1.3.2.3.03.04.0.0.000 Diferencias por tipo de cambio</w:t>
      </w:r>
    </w:p>
    <w:p w14:paraId="5A35DCED" w14:textId="77777777" w:rsidR="00150A7B" w:rsidRPr="00300C0C" w:rsidRDefault="00150A7B" w:rsidP="00150A7B">
      <w:pPr>
        <w:spacing w:after="0" w:line="240" w:lineRule="auto"/>
        <w:rPr>
          <w:rFonts w:ascii="Arial" w:hAnsi="Arial" w:cs="Arial"/>
        </w:rPr>
      </w:pPr>
    </w:p>
    <w:p w14:paraId="5F6955DA" w14:textId="530A086B" w:rsidR="001F7268" w:rsidRPr="00CA7ADD" w:rsidRDefault="00150A7B" w:rsidP="00CA7ADD">
      <w:pPr>
        <w:jc w:val="both"/>
        <w:rPr>
          <w:rFonts w:ascii="Arial" w:eastAsia="Times New Roman" w:hAnsi="Arial" w:cs="Arial"/>
          <w:sz w:val="18"/>
          <w:szCs w:val="18"/>
          <w:lang w:eastAsia="es-CR"/>
        </w:rPr>
      </w:pPr>
      <w:r w:rsidRPr="00300C0C">
        <w:rPr>
          <w:rFonts w:ascii="Arial" w:hAnsi="Arial" w:cs="Arial"/>
        </w:rPr>
        <w:t>En est</w:t>
      </w:r>
      <w:r w:rsidR="00553739">
        <w:rPr>
          <w:rFonts w:ascii="Arial" w:hAnsi="Arial" w:cs="Arial"/>
        </w:rPr>
        <w:t>a</w:t>
      </w:r>
      <w:r w:rsidRPr="00300C0C">
        <w:rPr>
          <w:rFonts w:ascii="Arial" w:hAnsi="Arial" w:cs="Arial"/>
        </w:rPr>
        <w:t xml:space="preserve"> </w:t>
      </w:r>
      <w:proofErr w:type="spellStart"/>
      <w:r w:rsidR="00553739">
        <w:rPr>
          <w:rFonts w:ascii="Arial" w:hAnsi="Arial" w:cs="Arial"/>
        </w:rPr>
        <w:t>subpartida</w:t>
      </w:r>
      <w:proofErr w:type="spellEnd"/>
      <w:r w:rsidR="00553739">
        <w:rPr>
          <w:rFonts w:ascii="Arial" w:hAnsi="Arial" w:cs="Arial"/>
        </w:rPr>
        <w:t xml:space="preserve"> se presupuestó la suma de </w:t>
      </w:r>
      <w:r w:rsidR="00780FD0">
        <w:rPr>
          <w:rFonts w:ascii="Arial" w:hAnsi="Arial" w:cs="Arial"/>
          <w:b/>
        </w:rPr>
        <w:t>¢5.00</w:t>
      </w:r>
      <w:r w:rsidR="00553739" w:rsidRPr="00553739">
        <w:rPr>
          <w:rFonts w:ascii="Arial" w:hAnsi="Arial" w:cs="Arial"/>
          <w:b/>
        </w:rPr>
        <w:t>0.000</w:t>
      </w:r>
      <w:r w:rsidR="00553739">
        <w:rPr>
          <w:rFonts w:ascii="Arial" w:hAnsi="Arial" w:cs="Arial"/>
        </w:rPr>
        <w:t>, de los cuales al</w:t>
      </w:r>
      <w:r w:rsidR="003068B7">
        <w:rPr>
          <w:rFonts w:ascii="Arial" w:hAnsi="Arial" w:cs="Arial"/>
        </w:rPr>
        <w:t xml:space="preserve"> </w:t>
      </w:r>
      <w:r w:rsidR="00C77D95">
        <w:rPr>
          <w:rFonts w:ascii="Arial" w:hAnsi="Arial" w:cs="Arial"/>
        </w:rPr>
        <w:t>segundo</w:t>
      </w:r>
      <w:r w:rsidR="00780FD0">
        <w:rPr>
          <w:rFonts w:ascii="Arial" w:hAnsi="Arial" w:cs="Arial"/>
        </w:rPr>
        <w:t xml:space="preserve"> semestre del periodo 2019</w:t>
      </w:r>
      <w:r w:rsidR="00A524AA">
        <w:rPr>
          <w:rFonts w:ascii="Arial" w:hAnsi="Arial" w:cs="Arial"/>
        </w:rPr>
        <w:t>,</w:t>
      </w:r>
      <w:r w:rsidR="003068B7">
        <w:rPr>
          <w:rFonts w:ascii="Arial" w:hAnsi="Arial" w:cs="Arial"/>
        </w:rPr>
        <w:t xml:space="preserve"> se captaron recursos por la suma de </w:t>
      </w:r>
      <w:r w:rsidR="00553739" w:rsidRPr="00553739">
        <w:rPr>
          <w:rFonts w:ascii="Arial" w:hAnsi="Arial" w:cs="Arial"/>
          <w:b/>
        </w:rPr>
        <w:t>¢</w:t>
      </w:r>
      <w:r w:rsidR="00A84785">
        <w:rPr>
          <w:rFonts w:ascii="Arial" w:hAnsi="Arial" w:cs="Arial"/>
          <w:b/>
        </w:rPr>
        <w:t>4.856.427</w:t>
      </w:r>
      <w:r w:rsidR="00553739">
        <w:rPr>
          <w:rFonts w:ascii="Arial" w:hAnsi="Arial" w:cs="Arial"/>
        </w:rPr>
        <w:t xml:space="preserve">, </w:t>
      </w:r>
      <w:r w:rsidR="00780FD0">
        <w:rPr>
          <w:rFonts w:ascii="Arial" w:hAnsi="Arial" w:cs="Arial"/>
        </w:rPr>
        <w:t xml:space="preserve">estos </w:t>
      </w:r>
      <w:r w:rsidR="003068B7">
        <w:rPr>
          <w:rFonts w:ascii="Arial" w:hAnsi="Arial" w:cs="Arial"/>
        </w:rPr>
        <w:t>ingresos</w:t>
      </w:r>
      <w:r w:rsidR="00553739">
        <w:rPr>
          <w:rFonts w:ascii="Arial" w:hAnsi="Arial" w:cs="Arial"/>
        </w:rPr>
        <w:t xml:space="preserve"> se originan a través de las</w:t>
      </w:r>
      <w:r w:rsidR="00DC38C9" w:rsidRPr="002D4C4C">
        <w:rPr>
          <w:rFonts w:ascii="Arial" w:hAnsi="Arial" w:cs="Arial"/>
        </w:rPr>
        <w:t xml:space="preserve"> fluctuaciones positivas </w:t>
      </w:r>
      <w:r w:rsidR="00A524AA">
        <w:rPr>
          <w:rFonts w:ascii="Arial" w:hAnsi="Arial" w:cs="Arial"/>
        </w:rPr>
        <w:t xml:space="preserve">por tipo de cambio </w:t>
      </w:r>
      <w:r w:rsidR="00DC38C9" w:rsidRPr="002D4C4C">
        <w:rPr>
          <w:rFonts w:ascii="Arial" w:hAnsi="Arial" w:cs="Arial"/>
        </w:rPr>
        <w:t>presentadas durante el per</w:t>
      </w:r>
      <w:r w:rsidR="00DC38C9">
        <w:rPr>
          <w:rFonts w:ascii="Arial" w:hAnsi="Arial" w:cs="Arial"/>
        </w:rPr>
        <w:t>í</w:t>
      </w:r>
      <w:r w:rsidR="00DC38C9" w:rsidRPr="002D4C4C">
        <w:rPr>
          <w:rFonts w:ascii="Arial" w:hAnsi="Arial" w:cs="Arial"/>
        </w:rPr>
        <w:t>odo</w:t>
      </w:r>
      <w:r w:rsidR="0063117F" w:rsidRPr="0063117F">
        <w:rPr>
          <w:rFonts w:ascii="Arial" w:hAnsi="Arial" w:cs="Arial"/>
          <w:b/>
        </w:rPr>
        <w:t>.</w:t>
      </w:r>
    </w:p>
    <w:p w14:paraId="63D386B8" w14:textId="77777777" w:rsidR="00A524AA" w:rsidRPr="001A1B09" w:rsidRDefault="00A524AA" w:rsidP="00150A7B">
      <w:pPr>
        <w:spacing w:after="0" w:line="240" w:lineRule="auto"/>
        <w:rPr>
          <w:rFonts w:ascii="Arial" w:hAnsi="Arial" w:cs="Arial"/>
          <w:highlight w:val="yellow"/>
        </w:rPr>
      </w:pPr>
    </w:p>
    <w:p w14:paraId="56540739" w14:textId="77777777" w:rsidR="00150A7B" w:rsidRPr="00300C0C" w:rsidRDefault="00150A7B" w:rsidP="00150A7B">
      <w:pPr>
        <w:spacing w:after="0" w:line="240" w:lineRule="auto"/>
        <w:rPr>
          <w:rFonts w:ascii="Arial" w:hAnsi="Arial" w:cs="Arial"/>
          <w:b/>
        </w:rPr>
      </w:pPr>
      <w:r w:rsidRPr="00300C0C">
        <w:rPr>
          <w:rFonts w:ascii="Arial" w:hAnsi="Arial" w:cs="Arial"/>
          <w:b/>
        </w:rPr>
        <w:t xml:space="preserve">1.3.3.1.00.00.0.0.000 Multas y sanciones </w:t>
      </w:r>
    </w:p>
    <w:p w14:paraId="70A5F9F5" w14:textId="44E436B5" w:rsidR="00150A7B" w:rsidRPr="00300C0C" w:rsidRDefault="00150A7B" w:rsidP="00150A7B">
      <w:pPr>
        <w:spacing w:after="0" w:line="240" w:lineRule="auto"/>
        <w:rPr>
          <w:rFonts w:ascii="Arial" w:hAnsi="Arial" w:cs="Arial"/>
          <w:b/>
        </w:rPr>
      </w:pPr>
      <w:r w:rsidRPr="00300C0C">
        <w:rPr>
          <w:rFonts w:ascii="Arial" w:hAnsi="Arial" w:cs="Arial"/>
          <w:b/>
        </w:rPr>
        <w:t>1.3.3.1.09.00.0.0.000 Otras multas</w:t>
      </w:r>
      <w:r w:rsidR="00A524AA">
        <w:rPr>
          <w:rFonts w:ascii="Arial" w:hAnsi="Arial" w:cs="Arial"/>
          <w:b/>
        </w:rPr>
        <w:t xml:space="preserve"> y sanciones</w:t>
      </w:r>
    </w:p>
    <w:p w14:paraId="2A732D8E" w14:textId="77777777" w:rsidR="00150A7B" w:rsidRPr="00300C0C" w:rsidRDefault="00150A7B" w:rsidP="00150A7B">
      <w:pPr>
        <w:spacing w:after="0" w:line="240" w:lineRule="auto"/>
        <w:jc w:val="both"/>
        <w:rPr>
          <w:rFonts w:ascii="Arial" w:hAnsi="Arial" w:cs="Arial"/>
        </w:rPr>
      </w:pPr>
    </w:p>
    <w:p w14:paraId="1FA77CAD" w14:textId="149D9CE0" w:rsidR="006C602B" w:rsidRDefault="00912691" w:rsidP="00150A7B">
      <w:pPr>
        <w:jc w:val="both"/>
        <w:rPr>
          <w:rFonts w:ascii="Arial" w:hAnsi="Arial" w:cs="Arial"/>
        </w:rPr>
      </w:pPr>
      <w:r>
        <w:rPr>
          <w:rFonts w:ascii="Arial" w:hAnsi="Arial" w:cs="Arial"/>
        </w:rPr>
        <w:t xml:space="preserve">En esta </w:t>
      </w:r>
      <w:proofErr w:type="spellStart"/>
      <w:r>
        <w:rPr>
          <w:rFonts w:ascii="Arial" w:hAnsi="Arial" w:cs="Arial"/>
        </w:rPr>
        <w:t>subpartida</w:t>
      </w:r>
      <w:proofErr w:type="spellEnd"/>
      <w:r>
        <w:rPr>
          <w:rFonts w:ascii="Arial" w:hAnsi="Arial" w:cs="Arial"/>
        </w:rPr>
        <w:t xml:space="preserve"> se presupuestó la suma de </w:t>
      </w:r>
      <w:r w:rsidRPr="0098670D">
        <w:rPr>
          <w:rFonts w:ascii="Arial" w:hAnsi="Arial" w:cs="Arial"/>
          <w:b/>
        </w:rPr>
        <w:t>¢500.000</w:t>
      </w:r>
      <w:r>
        <w:rPr>
          <w:rFonts w:ascii="Arial" w:hAnsi="Arial" w:cs="Arial"/>
        </w:rPr>
        <w:t xml:space="preserve"> de los cuales </w:t>
      </w:r>
      <w:r w:rsidR="00A84785">
        <w:rPr>
          <w:rFonts w:ascii="Arial" w:hAnsi="Arial" w:cs="Arial"/>
        </w:rPr>
        <w:t xml:space="preserve">durante el segundo semestre </w:t>
      </w:r>
      <w:r>
        <w:rPr>
          <w:rFonts w:ascii="Arial" w:hAnsi="Arial" w:cs="Arial"/>
        </w:rPr>
        <w:t xml:space="preserve">se obtuvieron ingresos por la suma de </w:t>
      </w:r>
      <w:r w:rsidRPr="00357743">
        <w:rPr>
          <w:rFonts w:ascii="Arial" w:hAnsi="Arial" w:cs="Arial"/>
          <w:b/>
        </w:rPr>
        <w:t>¢</w:t>
      </w:r>
      <w:r w:rsidR="00A84785">
        <w:rPr>
          <w:rFonts w:ascii="Arial" w:hAnsi="Arial" w:cs="Arial"/>
          <w:b/>
        </w:rPr>
        <w:t>274.475</w:t>
      </w:r>
      <w:r>
        <w:rPr>
          <w:rFonts w:ascii="Arial" w:hAnsi="Arial" w:cs="Arial"/>
        </w:rPr>
        <w:t>,</w:t>
      </w:r>
      <w:r w:rsidR="00A84785">
        <w:rPr>
          <w:rFonts w:ascii="Arial" w:hAnsi="Arial" w:cs="Arial"/>
        </w:rPr>
        <w:t xml:space="preserve"> para un total durante el año de </w:t>
      </w:r>
      <w:r w:rsidR="00A84785" w:rsidRPr="00A84785">
        <w:rPr>
          <w:rFonts w:ascii="Arial" w:hAnsi="Arial" w:cs="Arial"/>
          <w:b/>
        </w:rPr>
        <w:t>¢434.375</w:t>
      </w:r>
      <w:r>
        <w:rPr>
          <w:rFonts w:ascii="Arial" w:hAnsi="Arial" w:cs="Arial"/>
        </w:rPr>
        <w:t xml:space="preserve"> equivalente a un </w:t>
      </w:r>
      <w:r w:rsidR="00A84785">
        <w:rPr>
          <w:rFonts w:ascii="Arial" w:hAnsi="Arial" w:cs="Arial"/>
        </w:rPr>
        <w:t>87</w:t>
      </w:r>
      <w:r w:rsidRPr="00357743">
        <w:rPr>
          <w:rFonts w:ascii="Arial" w:hAnsi="Arial" w:cs="Arial"/>
          <w:b/>
        </w:rPr>
        <w:t>%</w:t>
      </w:r>
      <w:r w:rsidR="005E323E">
        <w:rPr>
          <w:rFonts w:ascii="Arial" w:hAnsi="Arial" w:cs="Arial"/>
        </w:rPr>
        <w:t xml:space="preserve"> de ejecución</w:t>
      </w:r>
      <w:r w:rsidR="000A3486">
        <w:rPr>
          <w:rFonts w:ascii="Arial" w:hAnsi="Arial" w:cs="Arial"/>
        </w:rPr>
        <w:t xml:space="preserve">, estos recursos corresponden a </w:t>
      </w:r>
      <w:r w:rsidR="00A524AA">
        <w:rPr>
          <w:rFonts w:ascii="Arial" w:hAnsi="Arial" w:cs="Arial"/>
        </w:rPr>
        <w:t xml:space="preserve">comisiones por morosidad de </w:t>
      </w:r>
      <w:r w:rsidR="000A3486">
        <w:rPr>
          <w:rFonts w:ascii="Arial" w:hAnsi="Arial" w:cs="Arial"/>
        </w:rPr>
        <w:t>la cartera de crédito.</w:t>
      </w:r>
    </w:p>
    <w:p w14:paraId="5D4D39A0" w14:textId="77777777" w:rsidR="0051131E" w:rsidRDefault="0051131E" w:rsidP="00DC38C9">
      <w:pPr>
        <w:spacing w:after="0" w:line="240" w:lineRule="auto"/>
        <w:rPr>
          <w:rFonts w:ascii="Arial" w:hAnsi="Arial" w:cs="Arial"/>
          <w:b/>
        </w:rPr>
      </w:pPr>
    </w:p>
    <w:p w14:paraId="76A898FF" w14:textId="77777777" w:rsidR="00DC38C9" w:rsidRDefault="005170A2" w:rsidP="00DC38C9">
      <w:pPr>
        <w:spacing w:after="0" w:line="240" w:lineRule="auto"/>
        <w:rPr>
          <w:rFonts w:ascii="Arial" w:hAnsi="Arial" w:cs="Arial"/>
          <w:b/>
        </w:rPr>
      </w:pPr>
      <w:r w:rsidRPr="00DC38C9">
        <w:rPr>
          <w:rFonts w:ascii="Arial" w:hAnsi="Arial" w:cs="Arial"/>
          <w:b/>
        </w:rPr>
        <w:t>1.3.4.0.00.00.0.0.000 Intereses</w:t>
      </w:r>
      <w:r w:rsidR="003A24BA">
        <w:rPr>
          <w:rFonts w:ascii="Arial" w:hAnsi="Arial" w:cs="Arial"/>
          <w:b/>
        </w:rPr>
        <w:t xml:space="preserve"> </w:t>
      </w:r>
      <w:r w:rsidR="00DC38C9" w:rsidRPr="00DC38C9">
        <w:rPr>
          <w:rFonts w:ascii="Arial" w:hAnsi="Arial" w:cs="Arial"/>
          <w:b/>
        </w:rPr>
        <w:t>M</w:t>
      </w:r>
      <w:r w:rsidR="003A24BA">
        <w:rPr>
          <w:rFonts w:ascii="Arial" w:hAnsi="Arial" w:cs="Arial"/>
          <w:b/>
        </w:rPr>
        <w:t>oratorios</w:t>
      </w:r>
    </w:p>
    <w:p w14:paraId="3D0261BA" w14:textId="77777777" w:rsidR="00DC38C9" w:rsidRDefault="00DC38C9" w:rsidP="00DC38C9">
      <w:pPr>
        <w:spacing w:after="0" w:line="240" w:lineRule="auto"/>
        <w:rPr>
          <w:rFonts w:ascii="Arial" w:hAnsi="Arial" w:cs="Arial"/>
          <w:b/>
        </w:rPr>
      </w:pPr>
      <w:r w:rsidRPr="00DC38C9">
        <w:rPr>
          <w:rFonts w:ascii="Arial" w:hAnsi="Arial" w:cs="Arial"/>
          <w:b/>
        </w:rPr>
        <w:t>1.3.4.9.00.00.0.0.000</w:t>
      </w:r>
      <w:r>
        <w:rPr>
          <w:rFonts w:ascii="Arial" w:hAnsi="Arial" w:cs="Arial"/>
          <w:b/>
        </w:rPr>
        <w:t xml:space="preserve"> </w:t>
      </w:r>
      <w:r w:rsidR="003A24BA">
        <w:rPr>
          <w:rFonts w:ascii="Arial" w:hAnsi="Arial" w:cs="Arial"/>
          <w:b/>
        </w:rPr>
        <w:t>Otros Intereses Moratorios</w:t>
      </w:r>
    </w:p>
    <w:p w14:paraId="1F6BF669" w14:textId="77777777" w:rsidR="006C602B" w:rsidRDefault="006C602B" w:rsidP="00CD61C9">
      <w:pPr>
        <w:spacing w:after="0"/>
        <w:jc w:val="both"/>
        <w:rPr>
          <w:rFonts w:ascii="Arial" w:hAnsi="Arial" w:cs="Arial"/>
        </w:rPr>
      </w:pPr>
    </w:p>
    <w:p w14:paraId="0BD8EBD2" w14:textId="7D2DC2C2" w:rsidR="00C10E8D" w:rsidRPr="0069687B" w:rsidRDefault="0098670D" w:rsidP="00CD61C9">
      <w:pPr>
        <w:spacing w:after="0"/>
        <w:jc w:val="both"/>
        <w:rPr>
          <w:rFonts w:ascii="Arial" w:eastAsia="Times New Roman" w:hAnsi="Arial" w:cs="Arial"/>
          <w:color w:val="FF0000"/>
          <w:sz w:val="18"/>
          <w:szCs w:val="18"/>
          <w:lang w:eastAsia="es-CR"/>
        </w:rPr>
      </w:pPr>
      <w:r>
        <w:rPr>
          <w:rFonts w:ascii="Arial" w:hAnsi="Arial" w:cs="Arial"/>
        </w:rPr>
        <w:t>En esta sub</w:t>
      </w:r>
      <w:r w:rsidR="003B15E1">
        <w:rPr>
          <w:rFonts w:ascii="Arial" w:hAnsi="Arial" w:cs="Arial"/>
        </w:rPr>
        <w:t xml:space="preserve"> </w:t>
      </w:r>
      <w:r>
        <w:rPr>
          <w:rFonts w:ascii="Arial" w:hAnsi="Arial" w:cs="Arial"/>
        </w:rPr>
        <w:t xml:space="preserve">partida se presupuestó la suma de </w:t>
      </w:r>
      <w:r w:rsidRPr="0098670D">
        <w:rPr>
          <w:rFonts w:ascii="Arial" w:hAnsi="Arial" w:cs="Arial"/>
          <w:b/>
        </w:rPr>
        <w:t>¢500.000</w:t>
      </w:r>
      <w:r>
        <w:rPr>
          <w:rFonts w:ascii="Arial" w:hAnsi="Arial" w:cs="Arial"/>
        </w:rPr>
        <w:t xml:space="preserve"> de los cuales </w:t>
      </w:r>
      <w:r w:rsidR="000A1268">
        <w:rPr>
          <w:rFonts w:ascii="Arial" w:hAnsi="Arial" w:cs="Arial"/>
        </w:rPr>
        <w:t xml:space="preserve">en el segundo semestre se recibió un monto de </w:t>
      </w:r>
      <w:r w:rsidR="000A1268" w:rsidRPr="000A1268">
        <w:rPr>
          <w:rFonts w:ascii="Arial" w:hAnsi="Arial" w:cs="Arial"/>
          <w:b/>
        </w:rPr>
        <w:t>¢353.505</w:t>
      </w:r>
      <w:r w:rsidR="000A1268">
        <w:rPr>
          <w:rFonts w:ascii="Arial" w:hAnsi="Arial" w:cs="Arial"/>
        </w:rPr>
        <w:t xml:space="preserve">, para un total de </w:t>
      </w:r>
      <w:r w:rsidR="000A1268" w:rsidRPr="000A1268">
        <w:rPr>
          <w:rFonts w:ascii="Arial" w:hAnsi="Arial" w:cs="Arial"/>
          <w:b/>
        </w:rPr>
        <w:t>¢1.577.381</w:t>
      </w:r>
      <w:r w:rsidR="00357743">
        <w:rPr>
          <w:rFonts w:ascii="Arial" w:hAnsi="Arial" w:cs="Arial"/>
        </w:rPr>
        <w:t xml:space="preserve"> equivalente a un </w:t>
      </w:r>
      <w:r w:rsidR="000A1268" w:rsidRPr="000A1268">
        <w:rPr>
          <w:rFonts w:ascii="Arial" w:hAnsi="Arial" w:cs="Arial"/>
          <w:b/>
        </w:rPr>
        <w:t>31</w:t>
      </w:r>
      <w:r w:rsidR="00A37F86" w:rsidRPr="000A1268">
        <w:rPr>
          <w:rFonts w:ascii="Arial" w:hAnsi="Arial" w:cs="Arial"/>
          <w:b/>
        </w:rPr>
        <w:t>5</w:t>
      </w:r>
      <w:r w:rsidR="00357743" w:rsidRPr="000A1268">
        <w:rPr>
          <w:rFonts w:ascii="Arial" w:hAnsi="Arial" w:cs="Arial"/>
          <w:b/>
        </w:rPr>
        <w:t>%</w:t>
      </w:r>
      <w:r w:rsidR="00357743">
        <w:rPr>
          <w:rFonts w:ascii="Arial" w:hAnsi="Arial" w:cs="Arial"/>
        </w:rPr>
        <w:t xml:space="preserve"> de ejecución, </w:t>
      </w:r>
      <w:r>
        <w:rPr>
          <w:rFonts w:ascii="Arial" w:hAnsi="Arial" w:cs="Arial"/>
        </w:rPr>
        <w:t>estos recursos se originan a través del</w:t>
      </w:r>
      <w:r w:rsidR="00DC38C9">
        <w:rPr>
          <w:rFonts w:ascii="Arial" w:hAnsi="Arial" w:cs="Arial"/>
        </w:rPr>
        <w:t xml:space="preserve"> cobro </w:t>
      </w:r>
      <w:r w:rsidR="001601FB">
        <w:rPr>
          <w:rFonts w:ascii="Arial" w:hAnsi="Arial" w:cs="Arial"/>
        </w:rPr>
        <w:t>de intereses</w:t>
      </w:r>
      <w:r w:rsidR="00DC38C9">
        <w:rPr>
          <w:rFonts w:ascii="Arial" w:hAnsi="Arial" w:cs="Arial"/>
        </w:rPr>
        <w:t xml:space="preserve"> </w:t>
      </w:r>
      <w:r w:rsidR="001601FB" w:rsidRPr="005170A2">
        <w:rPr>
          <w:rFonts w:ascii="Arial" w:hAnsi="Arial" w:cs="Arial"/>
        </w:rPr>
        <w:t xml:space="preserve">moratorios </w:t>
      </w:r>
      <w:r w:rsidR="0069687B" w:rsidRPr="005170A2">
        <w:rPr>
          <w:rFonts w:ascii="Arial" w:hAnsi="Arial" w:cs="Arial"/>
        </w:rPr>
        <w:t xml:space="preserve">en la </w:t>
      </w:r>
      <w:r w:rsidR="00DC38C9" w:rsidRPr="005170A2">
        <w:rPr>
          <w:rFonts w:ascii="Arial" w:hAnsi="Arial" w:cs="Arial"/>
        </w:rPr>
        <w:t>cartera de crédito.</w:t>
      </w:r>
    </w:p>
    <w:p w14:paraId="1BDB8A51" w14:textId="77777777" w:rsidR="00540214" w:rsidRPr="001A1B09" w:rsidRDefault="00540214" w:rsidP="00CD61C9">
      <w:pPr>
        <w:spacing w:after="0" w:line="240" w:lineRule="auto"/>
        <w:rPr>
          <w:rFonts w:ascii="Arial" w:hAnsi="Arial" w:cs="Arial"/>
          <w:b/>
          <w:highlight w:val="yellow"/>
        </w:rPr>
      </w:pPr>
    </w:p>
    <w:p w14:paraId="505613A6" w14:textId="77777777" w:rsidR="00150A7B" w:rsidRPr="00E94456" w:rsidRDefault="00150A7B" w:rsidP="00150A7B">
      <w:pPr>
        <w:spacing w:after="0" w:line="240" w:lineRule="auto"/>
        <w:rPr>
          <w:rFonts w:ascii="Arial" w:hAnsi="Arial" w:cs="Arial"/>
          <w:b/>
        </w:rPr>
      </w:pPr>
      <w:r w:rsidRPr="00E94456">
        <w:rPr>
          <w:rFonts w:ascii="Arial" w:hAnsi="Arial" w:cs="Arial"/>
          <w:b/>
        </w:rPr>
        <w:t xml:space="preserve">1.3.9.0.00.00.0.0.000 Otros ingresos no tributarios </w:t>
      </w:r>
    </w:p>
    <w:p w14:paraId="113CB96C" w14:textId="73C6D7A4" w:rsidR="00150A7B" w:rsidRDefault="00150A7B" w:rsidP="00150A7B">
      <w:pPr>
        <w:spacing w:after="0" w:line="240" w:lineRule="auto"/>
        <w:rPr>
          <w:rFonts w:ascii="Arial" w:hAnsi="Arial" w:cs="Arial"/>
          <w:b/>
        </w:rPr>
      </w:pPr>
      <w:r w:rsidRPr="00E94456">
        <w:rPr>
          <w:rFonts w:ascii="Arial" w:hAnsi="Arial" w:cs="Arial"/>
          <w:b/>
        </w:rPr>
        <w:t xml:space="preserve">1.3.9.1.00.00.0.0.000 Reintegro </w:t>
      </w:r>
      <w:r w:rsidR="00AF075C">
        <w:rPr>
          <w:rFonts w:ascii="Arial" w:hAnsi="Arial" w:cs="Arial"/>
          <w:b/>
        </w:rPr>
        <w:t>y devoluciones</w:t>
      </w:r>
    </w:p>
    <w:p w14:paraId="61A23036" w14:textId="77777777" w:rsidR="00B42EE8" w:rsidRPr="00E94456" w:rsidRDefault="00B42EE8" w:rsidP="00150A7B">
      <w:pPr>
        <w:spacing w:after="0" w:line="240" w:lineRule="auto"/>
        <w:rPr>
          <w:rFonts w:ascii="Arial" w:hAnsi="Arial" w:cs="Arial"/>
          <w:b/>
        </w:rPr>
      </w:pPr>
    </w:p>
    <w:p w14:paraId="26206880" w14:textId="6800E4EE" w:rsidR="00150A7B" w:rsidRPr="000B1B60" w:rsidRDefault="00381518" w:rsidP="00150A7B">
      <w:pPr>
        <w:jc w:val="both"/>
        <w:rPr>
          <w:rFonts w:ascii="Arial" w:hAnsi="Arial" w:cs="Arial"/>
        </w:rPr>
      </w:pPr>
      <w:r>
        <w:rPr>
          <w:rFonts w:ascii="Arial" w:hAnsi="Arial" w:cs="Arial"/>
        </w:rPr>
        <w:t>En esta sub</w:t>
      </w:r>
      <w:r w:rsidR="003B15E1">
        <w:rPr>
          <w:rFonts w:ascii="Arial" w:hAnsi="Arial" w:cs="Arial"/>
        </w:rPr>
        <w:t xml:space="preserve"> </w:t>
      </w:r>
      <w:r>
        <w:rPr>
          <w:rFonts w:ascii="Arial" w:hAnsi="Arial" w:cs="Arial"/>
        </w:rPr>
        <w:t xml:space="preserve">partida </w:t>
      </w:r>
      <w:r w:rsidR="000B1B60">
        <w:rPr>
          <w:rFonts w:ascii="Arial" w:hAnsi="Arial" w:cs="Arial"/>
        </w:rPr>
        <w:t xml:space="preserve">no se presupuestó contenido, </w:t>
      </w:r>
      <w:r w:rsidR="000A1268">
        <w:rPr>
          <w:rFonts w:ascii="Arial" w:hAnsi="Arial" w:cs="Arial"/>
        </w:rPr>
        <w:t xml:space="preserve">sin </w:t>
      </w:r>
      <w:r w:rsidR="003B15E1">
        <w:rPr>
          <w:rFonts w:ascii="Arial" w:hAnsi="Arial" w:cs="Arial"/>
        </w:rPr>
        <w:t>embargo,</w:t>
      </w:r>
      <w:r w:rsidR="000A1268">
        <w:rPr>
          <w:rFonts w:ascii="Arial" w:hAnsi="Arial" w:cs="Arial"/>
        </w:rPr>
        <w:t xml:space="preserve"> durante el segundo </w:t>
      </w:r>
      <w:r w:rsidR="003B15E1">
        <w:rPr>
          <w:rFonts w:ascii="Arial" w:hAnsi="Arial" w:cs="Arial"/>
        </w:rPr>
        <w:t>semestre se</w:t>
      </w:r>
      <w:r w:rsidR="000B1B60">
        <w:rPr>
          <w:rFonts w:ascii="Arial" w:hAnsi="Arial" w:cs="Arial"/>
        </w:rPr>
        <w:t xml:space="preserve"> percibió la suma de ¢</w:t>
      </w:r>
      <w:r w:rsidR="000A1268">
        <w:rPr>
          <w:rFonts w:ascii="Arial" w:hAnsi="Arial" w:cs="Arial"/>
        </w:rPr>
        <w:t>4.776.933</w:t>
      </w:r>
      <w:r w:rsidR="00150A7B" w:rsidRPr="009368FC">
        <w:rPr>
          <w:rFonts w:ascii="Arial" w:hAnsi="Arial" w:cs="Arial"/>
          <w:b/>
        </w:rPr>
        <w:t xml:space="preserve">, </w:t>
      </w:r>
      <w:r w:rsidR="007E53AD" w:rsidRPr="007E53AD">
        <w:rPr>
          <w:rFonts w:ascii="Arial" w:hAnsi="Arial" w:cs="Arial"/>
        </w:rPr>
        <w:t>estos ingresos se origina</w:t>
      </w:r>
      <w:r w:rsidR="00AF075C">
        <w:rPr>
          <w:rFonts w:ascii="Arial" w:hAnsi="Arial" w:cs="Arial"/>
        </w:rPr>
        <w:t xml:space="preserve">ron principalmente por el pago </w:t>
      </w:r>
      <w:r w:rsidR="002E47D3">
        <w:rPr>
          <w:rFonts w:ascii="Arial" w:hAnsi="Arial" w:cs="Arial"/>
        </w:rPr>
        <w:t xml:space="preserve">que realizaran los deudores, por </w:t>
      </w:r>
      <w:r w:rsidR="00AF075C">
        <w:rPr>
          <w:rFonts w:ascii="Arial" w:hAnsi="Arial" w:cs="Arial"/>
        </w:rPr>
        <w:t xml:space="preserve">gastos </w:t>
      </w:r>
      <w:r w:rsidR="002E47D3">
        <w:rPr>
          <w:rFonts w:ascii="Arial" w:hAnsi="Arial" w:cs="Arial"/>
        </w:rPr>
        <w:t xml:space="preserve">de gestiones </w:t>
      </w:r>
      <w:r w:rsidR="00875FBB">
        <w:rPr>
          <w:rFonts w:ascii="Arial" w:hAnsi="Arial" w:cs="Arial"/>
        </w:rPr>
        <w:t xml:space="preserve">de créditos </w:t>
      </w:r>
      <w:r w:rsidR="00AF075C">
        <w:rPr>
          <w:rFonts w:ascii="Arial" w:hAnsi="Arial" w:cs="Arial"/>
        </w:rPr>
        <w:t>en c</w:t>
      </w:r>
      <w:r w:rsidR="0069687B" w:rsidRPr="009368FC">
        <w:rPr>
          <w:rFonts w:ascii="Arial" w:hAnsi="Arial" w:cs="Arial"/>
        </w:rPr>
        <w:t>obro judicial.</w:t>
      </w:r>
    </w:p>
    <w:p w14:paraId="4455CB05" w14:textId="77777777" w:rsidR="00BE73A1" w:rsidRDefault="00BE73A1" w:rsidP="00150A7B">
      <w:pPr>
        <w:spacing w:after="0" w:line="240" w:lineRule="auto"/>
        <w:rPr>
          <w:rFonts w:ascii="Arial" w:hAnsi="Arial" w:cs="Arial"/>
          <w:b/>
        </w:rPr>
      </w:pPr>
    </w:p>
    <w:p w14:paraId="2A5A5476" w14:textId="77777777" w:rsidR="00150A7B" w:rsidRPr="00767FC5" w:rsidRDefault="00150A7B" w:rsidP="00150A7B">
      <w:pPr>
        <w:spacing w:after="0" w:line="240" w:lineRule="auto"/>
        <w:rPr>
          <w:rFonts w:ascii="Arial" w:hAnsi="Arial" w:cs="Arial"/>
          <w:b/>
        </w:rPr>
      </w:pPr>
      <w:r w:rsidRPr="00767FC5">
        <w:rPr>
          <w:rFonts w:ascii="Arial" w:hAnsi="Arial" w:cs="Arial"/>
          <w:b/>
        </w:rPr>
        <w:t xml:space="preserve">1.4.0.0.00.00.0.0.000 Transferencias Corrientes </w:t>
      </w:r>
    </w:p>
    <w:p w14:paraId="182906E8" w14:textId="680CC0A8" w:rsidR="0051131E" w:rsidRDefault="00150A7B" w:rsidP="00150A7B">
      <w:pPr>
        <w:spacing w:after="0" w:line="240" w:lineRule="auto"/>
        <w:rPr>
          <w:rFonts w:ascii="Arial" w:hAnsi="Arial" w:cs="Arial"/>
          <w:b/>
        </w:rPr>
      </w:pPr>
      <w:r w:rsidRPr="00767FC5">
        <w:rPr>
          <w:rFonts w:ascii="Arial" w:hAnsi="Arial" w:cs="Arial"/>
          <w:b/>
        </w:rPr>
        <w:t>1.4.1.</w:t>
      </w:r>
      <w:r w:rsidR="005B7D78">
        <w:rPr>
          <w:rFonts w:ascii="Arial" w:hAnsi="Arial" w:cs="Arial"/>
          <w:b/>
        </w:rPr>
        <w:t>2</w:t>
      </w:r>
      <w:r w:rsidRPr="00767FC5">
        <w:rPr>
          <w:rFonts w:ascii="Arial" w:hAnsi="Arial" w:cs="Arial"/>
          <w:b/>
        </w:rPr>
        <w:t xml:space="preserve">.00.00.0.0.000 Transferencias </w:t>
      </w:r>
      <w:r w:rsidR="005B7D78">
        <w:rPr>
          <w:rFonts w:ascii="Arial" w:hAnsi="Arial" w:cs="Arial"/>
          <w:b/>
        </w:rPr>
        <w:t>de Órganos Desconcentrados</w:t>
      </w:r>
    </w:p>
    <w:p w14:paraId="4A0DA789" w14:textId="77777777" w:rsidR="005B7D78" w:rsidRDefault="005B7D78" w:rsidP="00150A7B">
      <w:pPr>
        <w:spacing w:after="0" w:line="240" w:lineRule="auto"/>
        <w:rPr>
          <w:rFonts w:ascii="Arial" w:hAnsi="Arial" w:cs="Arial"/>
          <w:b/>
        </w:rPr>
      </w:pPr>
    </w:p>
    <w:p w14:paraId="78FAAB86" w14:textId="16C427A0" w:rsidR="0051131E" w:rsidRPr="009368FC" w:rsidRDefault="005B7D78" w:rsidP="0051131E">
      <w:pPr>
        <w:jc w:val="both"/>
        <w:rPr>
          <w:rFonts w:ascii="Arial" w:hAnsi="Arial" w:cs="Arial"/>
        </w:rPr>
      </w:pPr>
      <w:r>
        <w:rPr>
          <w:rFonts w:ascii="Arial" w:hAnsi="Arial" w:cs="Arial"/>
        </w:rPr>
        <w:t xml:space="preserve">En esta </w:t>
      </w:r>
      <w:proofErr w:type="spellStart"/>
      <w:r>
        <w:rPr>
          <w:rFonts w:ascii="Arial" w:hAnsi="Arial" w:cs="Arial"/>
        </w:rPr>
        <w:t>subpartida</w:t>
      </w:r>
      <w:proofErr w:type="spellEnd"/>
      <w:r>
        <w:rPr>
          <w:rFonts w:ascii="Arial" w:hAnsi="Arial" w:cs="Arial"/>
        </w:rPr>
        <w:t xml:space="preserve"> se presupuestó la suma de </w:t>
      </w:r>
      <w:r w:rsidRPr="00D05E55">
        <w:rPr>
          <w:rFonts w:ascii="Arial" w:hAnsi="Arial" w:cs="Arial"/>
          <w:b/>
        </w:rPr>
        <w:t>¢</w:t>
      </w:r>
      <w:r w:rsidR="000B1B60">
        <w:rPr>
          <w:rFonts w:ascii="Arial" w:hAnsi="Arial" w:cs="Arial"/>
          <w:b/>
        </w:rPr>
        <w:t>599.120.000</w:t>
      </w:r>
      <w:r>
        <w:rPr>
          <w:rFonts w:ascii="Arial" w:hAnsi="Arial" w:cs="Arial"/>
        </w:rPr>
        <w:t xml:space="preserve">, de los cuales </w:t>
      </w:r>
      <w:r w:rsidR="00F604AA">
        <w:rPr>
          <w:rFonts w:ascii="Arial" w:hAnsi="Arial" w:cs="Arial"/>
        </w:rPr>
        <w:t xml:space="preserve">durante el segundo semestre </w:t>
      </w:r>
      <w:r w:rsidR="000E49D3">
        <w:rPr>
          <w:rFonts w:ascii="Arial" w:hAnsi="Arial" w:cs="Arial"/>
        </w:rPr>
        <w:t xml:space="preserve">se logró </w:t>
      </w:r>
      <w:r w:rsidR="009A3B17">
        <w:rPr>
          <w:rFonts w:ascii="Arial" w:hAnsi="Arial" w:cs="Arial"/>
        </w:rPr>
        <w:t>percibir la</w:t>
      </w:r>
      <w:r>
        <w:rPr>
          <w:rFonts w:ascii="Arial" w:hAnsi="Arial" w:cs="Arial"/>
        </w:rPr>
        <w:t xml:space="preserve"> suma de </w:t>
      </w:r>
      <w:r w:rsidR="00D05E55" w:rsidRPr="00D05E55">
        <w:rPr>
          <w:rFonts w:ascii="Arial" w:hAnsi="Arial" w:cs="Arial"/>
          <w:b/>
        </w:rPr>
        <w:t>¢</w:t>
      </w:r>
      <w:r w:rsidR="00F604AA">
        <w:rPr>
          <w:rFonts w:ascii="Arial" w:hAnsi="Arial" w:cs="Arial"/>
          <w:b/>
        </w:rPr>
        <w:t>213.281.987</w:t>
      </w:r>
      <w:r w:rsidR="00D05E55">
        <w:rPr>
          <w:rFonts w:ascii="Arial" w:hAnsi="Arial" w:cs="Arial"/>
        </w:rPr>
        <w:t xml:space="preserve"> </w:t>
      </w:r>
      <w:r w:rsidR="009A3B17">
        <w:rPr>
          <w:rFonts w:ascii="Arial" w:hAnsi="Arial" w:cs="Arial"/>
        </w:rPr>
        <w:t xml:space="preserve">para un total acumulado de ¢490.694.398 </w:t>
      </w:r>
      <w:r w:rsidR="00D05E55">
        <w:rPr>
          <w:rFonts w:ascii="Arial" w:hAnsi="Arial" w:cs="Arial"/>
        </w:rPr>
        <w:t>equivale</w:t>
      </w:r>
      <w:r w:rsidR="000E49D3">
        <w:rPr>
          <w:rFonts w:ascii="Arial" w:hAnsi="Arial" w:cs="Arial"/>
        </w:rPr>
        <w:t xml:space="preserve">nte </w:t>
      </w:r>
      <w:r w:rsidR="00D05E55">
        <w:rPr>
          <w:rFonts w:ascii="Arial" w:hAnsi="Arial" w:cs="Arial"/>
        </w:rPr>
        <w:t xml:space="preserve">a una ejecución del </w:t>
      </w:r>
      <w:r w:rsidR="009A3B17" w:rsidRPr="009A3B17">
        <w:rPr>
          <w:rFonts w:ascii="Arial" w:hAnsi="Arial" w:cs="Arial"/>
          <w:b/>
        </w:rPr>
        <w:t>82</w:t>
      </w:r>
      <w:r w:rsidR="000B1B60" w:rsidRPr="009A3B17">
        <w:rPr>
          <w:rFonts w:ascii="Arial" w:hAnsi="Arial" w:cs="Arial"/>
          <w:b/>
        </w:rPr>
        <w:t>%</w:t>
      </w:r>
      <w:r w:rsidR="000E49D3" w:rsidRPr="009A3B17">
        <w:rPr>
          <w:rFonts w:ascii="Arial" w:hAnsi="Arial" w:cs="Arial"/>
          <w:b/>
        </w:rPr>
        <w:t>.</w:t>
      </w:r>
      <w:r w:rsidR="000E49D3">
        <w:rPr>
          <w:rFonts w:ascii="Arial" w:hAnsi="Arial" w:cs="Arial"/>
        </w:rPr>
        <w:t xml:space="preserve"> E</w:t>
      </w:r>
      <w:r w:rsidR="00D05E55">
        <w:rPr>
          <w:rFonts w:ascii="Arial" w:hAnsi="Arial" w:cs="Arial"/>
        </w:rPr>
        <w:t>stos recursos corresponden a</w:t>
      </w:r>
      <w:r w:rsidR="0051131E" w:rsidRPr="009368FC">
        <w:rPr>
          <w:rFonts w:ascii="Arial" w:hAnsi="Arial" w:cs="Arial"/>
        </w:rPr>
        <w:t xml:space="preserve"> la transferencia por impuesto a la madera, según la Ley Nº 7575 “Ley Forestal”, inciso g) del artículo Nº47 </w:t>
      </w:r>
      <w:r w:rsidR="00875FBB">
        <w:rPr>
          <w:rFonts w:ascii="Arial" w:hAnsi="Arial" w:cs="Arial"/>
        </w:rPr>
        <w:t xml:space="preserve">y recursos que transfiere el </w:t>
      </w:r>
      <w:r w:rsidR="00D05E55">
        <w:rPr>
          <w:rFonts w:ascii="Arial" w:hAnsi="Arial" w:cs="Arial"/>
        </w:rPr>
        <w:t xml:space="preserve">FONAFIFO </w:t>
      </w:r>
      <w:r w:rsidR="00875FBB">
        <w:rPr>
          <w:rFonts w:ascii="Arial" w:hAnsi="Arial" w:cs="Arial"/>
        </w:rPr>
        <w:t>para gastos operativos en el Fideicomiso</w:t>
      </w:r>
      <w:r w:rsidR="000B1B60">
        <w:rPr>
          <w:rFonts w:ascii="Arial" w:hAnsi="Arial" w:cs="Arial"/>
        </w:rPr>
        <w:t>.</w:t>
      </w:r>
    </w:p>
    <w:p w14:paraId="43932B31" w14:textId="77777777" w:rsidR="00150A7B" w:rsidRDefault="00150A7B" w:rsidP="00150A7B">
      <w:pPr>
        <w:spacing w:after="0" w:line="240" w:lineRule="auto"/>
        <w:rPr>
          <w:rFonts w:ascii="Arial" w:hAnsi="Arial" w:cs="Arial"/>
        </w:rPr>
      </w:pPr>
    </w:p>
    <w:p w14:paraId="7FECC5D9" w14:textId="77777777" w:rsidR="00FD232A" w:rsidRDefault="00FD232A" w:rsidP="00FD232A">
      <w:pPr>
        <w:spacing w:after="0" w:line="240" w:lineRule="auto"/>
        <w:jc w:val="both"/>
        <w:rPr>
          <w:rFonts w:ascii="Arial" w:hAnsi="Arial" w:cs="Arial"/>
          <w:b/>
        </w:rPr>
      </w:pPr>
      <w:r w:rsidRPr="00FD232A">
        <w:rPr>
          <w:rFonts w:ascii="Arial" w:hAnsi="Arial" w:cs="Arial"/>
          <w:b/>
        </w:rPr>
        <w:t>1.4.3.0.00.00.0.0.000</w:t>
      </w:r>
      <w:r>
        <w:rPr>
          <w:rFonts w:ascii="Arial" w:hAnsi="Arial" w:cs="Arial"/>
          <w:b/>
        </w:rPr>
        <w:t xml:space="preserve"> Transferencias corrientes del sector externo</w:t>
      </w:r>
    </w:p>
    <w:p w14:paraId="396F07E0" w14:textId="77777777" w:rsidR="00FD232A" w:rsidRDefault="00FD232A" w:rsidP="00FD232A">
      <w:pPr>
        <w:spacing w:after="0" w:line="240" w:lineRule="auto"/>
        <w:jc w:val="both"/>
        <w:rPr>
          <w:rFonts w:ascii="Arial" w:hAnsi="Arial" w:cs="Arial"/>
          <w:b/>
        </w:rPr>
      </w:pPr>
      <w:r w:rsidRPr="00FD232A">
        <w:rPr>
          <w:rFonts w:ascii="Arial" w:hAnsi="Arial" w:cs="Arial"/>
          <w:b/>
        </w:rPr>
        <w:t>1.4.3.1.00.00.0.0.000</w:t>
      </w:r>
      <w:r>
        <w:rPr>
          <w:rFonts w:ascii="Arial" w:hAnsi="Arial" w:cs="Arial"/>
          <w:b/>
        </w:rPr>
        <w:t xml:space="preserve"> Transferencias corrientes de órganos internacionales</w:t>
      </w:r>
    </w:p>
    <w:p w14:paraId="738DE188" w14:textId="77777777" w:rsidR="00FD232A" w:rsidRDefault="00FD232A" w:rsidP="00FD232A">
      <w:pPr>
        <w:spacing w:after="0" w:line="240" w:lineRule="auto"/>
        <w:jc w:val="both"/>
        <w:rPr>
          <w:rFonts w:ascii="Arial" w:hAnsi="Arial" w:cs="Arial"/>
          <w:b/>
        </w:rPr>
      </w:pPr>
    </w:p>
    <w:p w14:paraId="44AB3C16" w14:textId="5767EBF7" w:rsidR="00875FBB" w:rsidRDefault="00B42EE8" w:rsidP="009D39F1">
      <w:pPr>
        <w:spacing w:after="0" w:line="240" w:lineRule="auto"/>
        <w:jc w:val="both"/>
        <w:rPr>
          <w:rFonts w:ascii="Arial" w:hAnsi="Arial" w:cs="Arial"/>
          <w:b/>
        </w:rPr>
      </w:pPr>
      <w:r>
        <w:rPr>
          <w:rFonts w:ascii="Arial" w:hAnsi="Arial" w:cs="Arial"/>
        </w:rPr>
        <w:t>En est</w:t>
      </w:r>
      <w:r w:rsidR="00360CE3">
        <w:rPr>
          <w:rFonts w:ascii="Arial" w:hAnsi="Arial" w:cs="Arial"/>
        </w:rPr>
        <w:t xml:space="preserve">a </w:t>
      </w:r>
      <w:proofErr w:type="spellStart"/>
      <w:r w:rsidR="00360CE3">
        <w:rPr>
          <w:rFonts w:ascii="Arial" w:hAnsi="Arial" w:cs="Arial"/>
        </w:rPr>
        <w:t>subpartida</w:t>
      </w:r>
      <w:proofErr w:type="spellEnd"/>
      <w:r w:rsidR="00360CE3">
        <w:rPr>
          <w:rFonts w:ascii="Arial" w:hAnsi="Arial" w:cs="Arial"/>
        </w:rPr>
        <w:t xml:space="preserve"> se presupuestó la suma de </w:t>
      </w:r>
      <w:r w:rsidR="000857F8">
        <w:rPr>
          <w:rFonts w:ascii="Arial" w:hAnsi="Arial" w:cs="Arial"/>
          <w:b/>
        </w:rPr>
        <w:t>¢1.591.894.191</w:t>
      </w:r>
      <w:r w:rsidR="00360CE3">
        <w:rPr>
          <w:rFonts w:ascii="Arial" w:hAnsi="Arial" w:cs="Arial"/>
        </w:rPr>
        <w:t xml:space="preserve">, de los cuales </w:t>
      </w:r>
      <w:r w:rsidR="009D39F1">
        <w:rPr>
          <w:rFonts w:ascii="Arial" w:hAnsi="Arial" w:cs="Arial"/>
        </w:rPr>
        <w:t xml:space="preserve">en el segundo semestre </w:t>
      </w:r>
      <w:r w:rsidR="00CC00C7">
        <w:rPr>
          <w:rFonts w:ascii="Arial" w:hAnsi="Arial" w:cs="Arial"/>
        </w:rPr>
        <w:t>ingres</w:t>
      </w:r>
      <w:r w:rsidR="009D39F1">
        <w:rPr>
          <w:rFonts w:ascii="Arial" w:hAnsi="Arial" w:cs="Arial"/>
        </w:rPr>
        <w:t>ó</w:t>
      </w:r>
      <w:r w:rsidR="00CC00C7">
        <w:rPr>
          <w:rFonts w:ascii="Arial" w:hAnsi="Arial" w:cs="Arial"/>
        </w:rPr>
        <w:t xml:space="preserve"> </w:t>
      </w:r>
      <w:r w:rsidR="00360CE3">
        <w:rPr>
          <w:rFonts w:ascii="Arial" w:hAnsi="Arial" w:cs="Arial"/>
        </w:rPr>
        <w:t xml:space="preserve">la suma de </w:t>
      </w:r>
      <w:r w:rsidR="00360CE3" w:rsidRPr="0049129E">
        <w:rPr>
          <w:rFonts w:ascii="Arial" w:hAnsi="Arial" w:cs="Arial"/>
          <w:b/>
        </w:rPr>
        <w:t>¢</w:t>
      </w:r>
      <w:r w:rsidR="009D39F1">
        <w:rPr>
          <w:rFonts w:ascii="Arial" w:hAnsi="Arial" w:cs="Arial"/>
          <w:b/>
        </w:rPr>
        <w:t xml:space="preserve">612.075.496 </w:t>
      </w:r>
      <w:r w:rsidR="009D39F1" w:rsidRPr="009D39F1">
        <w:rPr>
          <w:rFonts w:ascii="Arial" w:hAnsi="Arial" w:cs="Arial"/>
        </w:rPr>
        <w:t>y durante el año un monto acumulado de</w:t>
      </w:r>
      <w:r w:rsidR="009D39F1">
        <w:rPr>
          <w:rFonts w:ascii="Arial" w:hAnsi="Arial" w:cs="Arial"/>
          <w:b/>
        </w:rPr>
        <w:t xml:space="preserve"> ¢790.759.260</w:t>
      </w:r>
      <w:r w:rsidR="00360CE3">
        <w:rPr>
          <w:rFonts w:ascii="Arial" w:hAnsi="Arial" w:cs="Arial"/>
        </w:rPr>
        <w:t xml:space="preserve"> lo que equivale a un</w:t>
      </w:r>
      <w:r w:rsidR="00360CE3" w:rsidRPr="00CC00C7">
        <w:rPr>
          <w:rFonts w:ascii="Arial" w:hAnsi="Arial" w:cs="Arial"/>
          <w:b/>
        </w:rPr>
        <w:t xml:space="preserve"> </w:t>
      </w:r>
      <w:r w:rsidR="009D39F1">
        <w:rPr>
          <w:rFonts w:ascii="Arial" w:hAnsi="Arial" w:cs="Arial"/>
          <w:b/>
        </w:rPr>
        <w:t>50</w:t>
      </w:r>
      <w:r w:rsidR="00CC00C7" w:rsidRPr="00CC00C7">
        <w:rPr>
          <w:rFonts w:ascii="Arial" w:hAnsi="Arial" w:cs="Arial"/>
          <w:b/>
        </w:rPr>
        <w:t xml:space="preserve">% </w:t>
      </w:r>
      <w:r w:rsidR="00CC00C7">
        <w:rPr>
          <w:rFonts w:ascii="Arial" w:hAnsi="Arial" w:cs="Arial"/>
        </w:rPr>
        <w:t>de ejecución</w:t>
      </w:r>
      <w:r w:rsidR="0049129E">
        <w:rPr>
          <w:rFonts w:ascii="Arial" w:hAnsi="Arial" w:cs="Arial"/>
        </w:rPr>
        <w:t xml:space="preserve">, estos ingresos </w:t>
      </w:r>
      <w:r w:rsidR="00CC00C7">
        <w:rPr>
          <w:rFonts w:ascii="Arial" w:hAnsi="Arial" w:cs="Arial"/>
        </w:rPr>
        <w:t>provienen de</w:t>
      </w:r>
      <w:r w:rsidR="00FD232A">
        <w:rPr>
          <w:rFonts w:ascii="Arial" w:hAnsi="Arial" w:cs="Arial"/>
        </w:rPr>
        <w:t xml:space="preserve"> la transferencia </w:t>
      </w:r>
      <w:r w:rsidR="007D4319">
        <w:rPr>
          <w:rFonts w:ascii="Arial" w:hAnsi="Arial" w:cs="Arial"/>
        </w:rPr>
        <w:t xml:space="preserve">del </w:t>
      </w:r>
      <w:r w:rsidR="007D4319" w:rsidRPr="00FD232A">
        <w:rPr>
          <w:rFonts w:ascii="Arial" w:hAnsi="Arial" w:cs="Arial"/>
        </w:rPr>
        <w:t>tercer</w:t>
      </w:r>
      <w:r w:rsidR="00FD232A" w:rsidRPr="00FD232A">
        <w:rPr>
          <w:rFonts w:ascii="Arial" w:hAnsi="Arial" w:cs="Arial"/>
        </w:rPr>
        <w:t xml:space="preserve"> acuerdo de Donación entre el Fondo Nacional de Financiamiento Forestal y el Banco Internacional de </w:t>
      </w:r>
      <w:r w:rsidR="007D4319" w:rsidRPr="00FD232A">
        <w:rPr>
          <w:rFonts w:ascii="Arial" w:hAnsi="Arial" w:cs="Arial"/>
        </w:rPr>
        <w:t>Reconstrucción</w:t>
      </w:r>
      <w:r w:rsidR="00FD232A" w:rsidRPr="00FD232A">
        <w:rPr>
          <w:rFonts w:ascii="Arial" w:hAnsi="Arial" w:cs="Arial"/>
        </w:rPr>
        <w:t xml:space="preserve"> y Fomento</w:t>
      </w:r>
      <w:r w:rsidR="00875FBB">
        <w:rPr>
          <w:rFonts w:ascii="Arial" w:hAnsi="Arial" w:cs="Arial"/>
        </w:rPr>
        <w:t>, para el financiamiento del desarrollo de la Estrategia REDD+.</w:t>
      </w:r>
    </w:p>
    <w:p w14:paraId="782CF247" w14:textId="77777777" w:rsidR="00875FBB" w:rsidRDefault="00875FBB" w:rsidP="00412EB7">
      <w:pPr>
        <w:spacing w:after="0" w:line="240" w:lineRule="auto"/>
        <w:rPr>
          <w:rFonts w:ascii="Arial" w:hAnsi="Arial" w:cs="Arial"/>
          <w:b/>
        </w:rPr>
      </w:pPr>
    </w:p>
    <w:p w14:paraId="56CF148A" w14:textId="77777777" w:rsidR="00253C48" w:rsidRDefault="00253C48" w:rsidP="00412EB7">
      <w:pPr>
        <w:spacing w:after="0" w:line="240" w:lineRule="auto"/>
        <w:rPr>
          <w:rFonts w:ascii="Arial" w:hAnsi="Arial" w:cs="Arial"/>
          <w:b/>
        </w:rPr>
      </w:pPr>
      <w:r w:rsidRPr="00253C48">
        <w:rPr>
          <w:rFonts w:ascii="Arial" w:hAnsi="Arial" w:cs="Arial"/>
          <w:b/>
        </w:rPr>
        <w:t>2.0.0.0.00.00.0.0.000</w:t>
      </w:r>
      <w:r>
        <w:rPr>
          <w:rFonts w:ascii="Arial" w:hAnsi="Arial" w:cs="Arial"/>
          <w:b/>
        </w:rPr>
        <w:t xml:space="preserve"> </w:t>
      </w:r>
      <w:r w:rsidR="00447D5F" w:rsidRPr="00253C48">
        <w:rPr>
          <w:rFonts w:ascii="Arial" w:hAnsi="Arial" w:cs="Arial"/>
          <w:b/>
        </w:rPr>
        <w:t>I</w:t>
      </w:r>
      <w:r w:rsidR="00447D5F">
        <w:rPr>
          <w:rFonts w:ascii="Arial" w:hAnsi="Arial" w:cs="Arial"/>
          <w:b/>
        </w:rPr>
        <w:t>ngresos de</w:t>
      </w:r>
      <w:r w:rsidR="00C047BE">
        <w:rPr>
          <w:rFonts w:ascii="Arial" w:hAnsi="Arial" w:cs="Arial"/>
          <w:b/>
        </w:rPr>
        <w:t xml:space="preserve"> Capital</w:t>
      </w:r>
    </w:p>
    <w:p w14:paraId="6CD274C9" w14:textId="77777777" w:rsidR="009859C7" w:rsidRPr="00281A36" w:rsidRDefault="009859C7" w:rsidP="009859C7">
      <w:pPr>
        <w:ind w:right="596"/>
        <w:jc w:val="both"/>
        <w:rPr>
          <w:rFonts w:ascii="Arial" w:hAnsi="Arial" w:cs="Arial"/>
          <w:b/>
        </w:rPr>
      </w:pPr>
      <w:r w:rsidRPr="00281A36">
        <w:rPr>
          <w:rFonts w:ascii="Arial" w:hAnsi="Arial" w:cs="Arial"/>
          <w:b/>
        </w:rPr>
        <w:t>2.3.2.0.00.00.0.0.000 Recuperación de Préstamos al Sector Privado</w:t>
      </w:r>
    </w:p>
    <w:p w14:paraId="3C3DBED6" w14:textId="77777777" w:rsidR="009859C7" w:rsidRPr="004456FA" w:rsidRDefault="009859C7" w:rsidP="009859C7">
      <w:pPr>
        <w:jc w:val="both"/>
        <w:rPr>
          <w:rFonts w:ascii="Arial" w:hAnsi="Arial" w:cs="Arial"/>
          <w:sz w:val="24"/>
          <w:szCs w:val="24"/>
        </w:rPr>
      </w:pPr>
      <w:r w:rsidRPr="004456FA">
        <w:rPr>
          <w:rFonts w:ascii="Arial" w:hAnsi="Arial" w:cs="Arial"/>
          <w:sz w:val="24"/>
          <w:szCs w:val="24"/>
        </w:rPr>
        <w:t xml:space="preserve">En esta </w:t>
      </w:r>
      <w:proofErr w:type="spellStart"/>
      <w:r w:rsidRPr="004456FA">
        <w:rPr>
          <w:rFonts w:ascii="Arial" w:hAnsi="Arial" w:cs="Arial"/>
          <w:sz w:val="24"/>
          <w:szCs w:val="24"/>
        </w:rPr>
        <w:t>subpartida</w:t>
      </w:r>
      <w:proofErr w:type="spellEnd"/>
      <w:r w:rsidRPr="004456FA">
        <w:rPr>
          <w:rFonts w:ascii="Arial" w:hAnsi="Arial" w:cs="Arial"/>
          <w:sz w:val="24"/>
          <w:szCs w:val="24"/>
        </w:rPr>
        <w:t xml:space="preserve"> se presupuestó la suma de </w:t>
      </w:r>
      <w:r w:rsidRPr="004456FA">
        <w:rPr>
          <w:rFonts w:ascii="Arial" w:hAnsi="Arial" w:cs="Arial"/>
          <w:b/>
          <w:sz w:val="24"/>
          <w:szCs w:val="24"/>
        </w:rPr>
        <w:t>¢</w:t>
      </w:r>
      <w:r>
        <w:rPr>
          <w:rFonts w:ascii="Arial" w:hAnsi="Arial" w:cs="Arial"/>
          <w:b/>
          <w:sz w:val="24"/>
          <w:szCs w:val="24"/>
        </w:rPr>
        <w:t>315.436.132</w:t>
      </w:r>
      <w:r w:rsidRPr="004456FA">
        <w:rPr>
          <w:rFonts w:ascii="Arial" w:hAnsi="Arial" w:cs="Arial"/>
          <w:sz w:val="24"/>
          <w:szCs w:val="24"/>
        </w:rPr>
        <w:t xml:space="preserve"> de los cuales </w:t>
      </w:r>
      <w:r>
        <w:rPr>
          <w:rFonts w:ascii="Arial" w:hAnsi="Arial" w:cs="Arial"/>
          <w:sz w:val="24"/>
          <w:szCs w:val="24"/>
        </w:rPr>
        <w:t xml:space="preserve">en el primer semestre del 2019 </w:t>
      </w:r>
      <w:r w:rsidRPr="004456FA">
        <w:rPr>
          <w:rFonts w:ascii="Arial" w:hAnsi="Arial" w:cs="Arial"/>
          <w:sz w:val="24"/>
          <w:szCs w:val="24"/>
        </w:rPr>
        <w:t xml:space="preserve">se recibió la suma total de </w:t>
      </w:r>
      <w:r w:rsidRPr="004456FA">
        <w:rPr>
          <w:rFonts w:ascii="Arial" w:hAnsi="Arial" w:cs="Arial"/>
          <w:b/>
          <w:sz w:val="24"/>
          <w:szCs w:val="24"/>
        </w:rPr>
        <w:t>¢</w:t>
      </w:r>
      <w:r>
        <w:rPr>
          <w:rFonts w:ascii="Arial" w:hAnsi="Arial" w:cs="Arial"/>
          <w:b/>
          <w:sz w:val="24"/>
          <w:szCs w:val="24"/>
        </w:rPr>
        <w:t>148.308.937</w:t>
      </w:r>
      <w:r w:rsidRPr="004456FA">
        <w:rPr>
          <w:rFonts w:ascii="Arial" w:hAnsi="Arial" w:cs="Arial"/>
          <w:sz w:val="24"/>
          <w:szCs w:val="24"/>
        </w:rPr>
        <w:t xml:space="preserve"> equivalentes a un </w:t>
      </w:r>
      <w:r>
        <w:rPr>
          <w:rFonts w:ascii="Arial" w:hAnsi="Arial" w:cs="Arial"/>
          <w:b/>
          <w:sz w:val="24"/>
          <w:szCs w:val="24"/>
        </w:rPr>
        <w:t>47</w:t>
      </w:r>
      <w:r w:rsidRPr="004456FA">
        <w:rPr>
          <w:rFonts w:ascii="Arial" w:hAnsi="Arial" w:cs="Arial"/>
          <w:b/>
          <w:sz w:val="24"/>
          <w:szCs w:val="24"/>
        </w:rPr>
        <w:t>%</w:t>
      </w:r>
      <w:r w:rsidRPr="004456FA">
        <w:rPr>
          <w:rFonts w:ascii="Arial" w:hAnsi="Arial" w:cs="Arial"/>
          <w:sz w:val="24"/>
          <w:szCs w:val="24"/>
        </w:rPr>
        <w:t xml:space="preserve"> de ejecución, de éste monto la suma de ¢358.073.361 fue captada durante </w:t>
      </w:r>
      <w:r w:rsidRPr="004456FA">
        <w:rPr>
          <w:rFonts w:ascii="Arial" w:hAnsi="Arial" w:cs="Arial"/>
          <w:sz w:val="24"/>
          <w:szCs w:val="24"/>
        </w:rPr>
        <w:lastRenderedPageBreak/>
        <w:t>del segundo semestre. Estos ingresos corresponden a la recuperación del capital de la cartera de crédito vigente.</w:t>
      </w:r>
    </w:p>
    <w:p w14:paraId="118B15C9" w14:textId="77777777" w:rsidR="00803A99" w:rsidRDefault="00803A99" w:rsidP="00551D21">
      <w:pPr>
        <w:pStyle w:val="Ttulo2"/>
        <w:rPr>
          <w:rFonts w:ascii="Arial" w:hAnsi="Arial" w:cs="Arial"/>
          <w:color w:val="auto"/>
          <w:sz w:val="24"/>
          <w:szCs w:val="24"/>
        </w:rPr>
      </w:pPr>
    </w:p>
    <w:p w14:paraId="52C8A9BA" w14:textId="67F6E05B" w:rsidR="0064010E" w:rsidRPr="00551D21" w:rsidRDefault="00F95D7D" w:rsidP="00551D21">
      <w:pPr>
        <w:pStyle w:val="Ttulo2"/>
        <w:rPr>
          <w:rFonts w:ascii="Arial" w:hAnsi="Arial" w:cs="Arial"/>
          <w:color w:val="auto"/>
          <w:sz w:val="24"/>
          <w:szCs w:val="24"/>
        </w:rPr>
      </w:pPr>
      <w:bookmarkStart w:id="14" w:name="_Toc30766051"/>
      <w:r w:rsidRPr="00551D21">
        <w:rPr>
          <w:rFonts w:ascii="Arial" w:hAnsi="Arial" w:cs="Arial"/>
          <w:color w:val="auto"/>
          <w:sz w:val="24"/>
          <w:szCs w:val="24"/>
        </w:rPr>
        <w:t>5</w:t>
      </w:r>
      <w:r w:rsidR="00E674A5" w:rsidRPr="00551D21">
        <w:rPr>
          <w:rFonts w:ascii="Arial" w:hAnsi="Arial" w:cs="Arial"/>
          <w:color w:val="auto"/>
          <w:sz w:val="24"/>
          <w:szCs w:val="24"/>
        </w:rPr>
        <w:t xml:space="preserve">. </w:t>
      </w:r>
      <w:r w:rsidR="0064010E" w:rsidRPr="00551D21">
        <w:rPr>
          <w:rFonts w:ascii="Arial" w:hAnsi="Arial" w:cs="Arial"/>
          <w:color w:val="auto"/>
          <w:sz w:val="24"/>
          <w:szCs w:val="24"/>
        </w:rPr>
        <w:t>C</w:t>
      </w:r>
      <w:r w:rsidR="007962AF">
        <w:rPr>
          <w:rFonts w:ascii="Arial" w:hAnsi="Arial" w:cs="Arial"/>
          <w:color w:val="auto"/>
          <w:sz w:val="24"/>
          <w:szCs w:val="24"/>
        </w:rPr>
        <w:t>OMENTARIOS DE EGRESOS</w:t>
      </w:r>
      <w:bookmarkEnd w:id="14"/>
    </w:p>
    <w:p w14:paraId="77243363" w14:textId="77777777" w:rsidR="0064010E" w:rsidRPr="003D7DCE" w:rsidRDefault="0064010E" w:rsidP="0064010E">
      <w:pPr>
        <w:spacing w:after="0" w:line="240" w:lineRule="auto"/>
        <w:rPr>
          <w:rFonts w:ascii="Arial" w:hAnsi="Arial" w:cs="Arial"/>
        </w:rPr>
      </w:pPr>
    </w:p>
    <w:p w14:paraId="42D44F9B" w14:textId="57C0B71D" w:rsidR="0064010E" w:rsidRPr="001A2766" w:rsidRDefault="0064010E" w:rsidP="0064010E">
      <w:pPr>
        <w:jc w:val="both"/>
        <w:rPr>
          <w:rFonts w:ascii="Century Gothic" w:eastAsia="Times New Roman" w:hAnsi="Century Gothic" w:cs="Calibri"/>
          <w:b/>
          <w:bCs/>
          <w:color w:val="FFFFFF"/>
          <w:sz w:val="20"/>
          <w:szCs w:val="20"/>
          <w:lang w:eastAsia="es-CR"/>
        </w:rPr>
      </w:pPr>
      <w:r w:rsidRPr="003D7DCE">
        <w:rPr>
          <w:rFonts w:ascii="Arial" w:hAnsi="Arial" w:cs="Arial"/>
        </w:rPr>
        <w:t xml:space="preserve">La institución presupuestó egresos por la suma de </w:t>
      </w:r>
      <w:r w:rsidRPr="00491343">
        <w:rPr>
          <w:rFonts w:ascii="Arial" w:hAnsi="Arial" w:cs="Arial"/>
          <w:b/>
          <w:sz w:val="24"/>
          <w:szCs w:val="24"/>
        </w:rPr>
        <w:t>¢</w:t>
      </w:r>
      <w:r w:rsidR="002B376D">
        <w:rPr>
          <w:rFonts w:ascii="Arial" w:hAnsi="Arial" w:cs="Arial"/>
          <w:b/>
          <w:sz w:val="24"/>
          <w:szCs w:val="24"/>
        </w:rPr>
        <w:t>3.397.817.123</w:t>
      </w:r>
      <w:r w:rsidRPr="001742AA">
        <w:rPr>
          <w:rFonts w:ascii="Arial" w:hAnsi="Arial" w:cs="Arial"/>
          <w:b/>
        </w:rPr>
        <w:t>,</w:t>
      </w:r>
      <w:r w:rsidRPr="003D7DCE">
        <w:rPr>
          <w:rFonts w:ascii="Arial" w:hAnsi="Arial" w:cs="Arial"/>
        </w:rPr>
        <w:t xml:space="preserve"> </w:t>
      </w:r>
      <w:r w:rsidR="00491343">
        <w:rPr>
          <w:rFonts w:ascii="Arial" w:hAnsi="Arial" w:cs="Arial"/>
        </w:rPr>
        <w:t>de los cuales</w:t>
      </w:r>
      <w:r w:rsidR="000F5737">
        <w:rPr>
          <w:rFonts w:ascii="Arial" w:hAnsi="Arial" w:cs="Arial"/>
        </w:rPr>
        <w:t xml:space="preserve"> </w:t>
      </w:r>
      <w:r w:rsidR="002B376D">
        <w:rPr>
          <w:rFonts w:ascii="Arial" w:hAnsi="Arial" w:cs="Arial"/>
        </w:rPr>
        <w:t xml:space="preserve">al </w:t>
      </w:r>
      <w:r w:rsidR="00882309">
        <w:rPr>
          <w:rFonts w:ascii="Arial" w:hAnsi="Arial" w:cs="Arial"/>
        </w:rPr>
        <w:t>cierre del periodo 2019 se</w:t>
      </w:r>
      <w:r w:rsidR="002B376D">
        <w:rPr>
          <w:rFonts w:ascii="Arial" w:hAnsi="Arial" w:cs="Arial"/>
        </w:rPr>
        <w:t xml:space="preserve"> ejecutó </w:t>
      </w:r>
      <w:r w:rsidR="000F5737">
        <w:rPr>
          <w:rFonts w:ascii="Arial" w:hAnsi="Arial" w:cs="Arial"/>
        </w:rPr>
        <w:t xml:space="preserve">la suma </w:t>
      </w:r>
      <w:r w:rsidR="00882309">
        <w:rPr>
          <w:rFonts w:ascii="Arial" w:hAnsi="Arial" w:cs="Arial"/>
        </w:rPr>
        <w:t xml:space="preserve">total </w:t>
      </w:r>
      <w:r w:rsidR="000F5737">
        <w:rPr>
          <w:rFonts w:ascii="Arial" w:hAnsi="Arial" w:cs="Arial"/>
        </w:rPr>
        <w:t xml:space="preserve">de </w:t>
      </w:r>
      <w:r w:rsidRPr="003D7DCE">
        <w:rPr>
          <w:rFonts w:ascii="Arial" w:hAnsi="Arial" w:cs="Arial"/>
          <w:b/>
        </w:rPr>
        <w:t>¢</w:t>
      </w:r>
      <w:r w:rsidR="00882309">
        <w:rPr>
          <w:rFonts w:ascii="Arial" w:hAnsi="Arial" w:cs="Arial"/>
          <w:b/>
        </w:rPr>
        <w:t>1.953.923.759</w:t>
      </w:r>
      <w:r w:rsidR="006F6123">
        <w:rPr>
          <w:rFonts w:ascii="Arial" w:hAnsi="Arial" w:cs="Arial"/>
          <w:b/>
        </w:rPr>
        <w:t>,</w:t>
      </w:r>
      <w:r w:rsidR="006F6123" w:rsidRPr="006F6123">
        <w:rPr>
          <w:rFonts w:ascii="Arial" w:hAnsi="Arial" w:cs="Arial"/>
          <w:b/>
        </w:rPr>
        <w:t xml:space="preserve"> </w:t>
      </w:r>
      <w:r w:rsidRPr="003D7DCE">
        <w:rPr>
          <w:rFonts w:ascii="Arial" w:hAnsi="Arial" w:cs="Arial"/>
        </w:rPr>
        <w:t>lo que equivale a un</w:t>
      </w:r>
      <w:r w:rsidR="000F5737">
        <w:rPr>
          <w:rFonts w:ascii="Arial" w:hAnsi="Arial" w:cs="Arial"/>
        </w:rPr>
        <w:t xml:space="preserve"> </w:t>
      </w:r>
      <w:r w:rsidR="00882309" w:rsidRPr="00882309">
        <w:rPr>
          <w:rFonts w:ascii="Arial" w:hAnsi="Arial" w:cs="Arial"/>
          <w:b/>
        </w:rPr>
        <w:t>58</w:t>
      </w:r>
      <w:r w:rsidRPr="00882309">
        <w:rPr>
          <w:rFonts w:ascii="Arial" w:hAnsi="Arial" w:cs="Arial"/>
          <w:b/>
        </w:rPr>
        <w:t>%</w:t>
      </w:r>
      <w:r w:rsidRPr="000F5737">
        <w:rPr>
          <w:rFonts w:ascii="Arial" w:hAnsi="Arial" w:cs="Arial"/>
          <w:b/>
        </w:rPr>
        <w:t>.</w:t>
      </w:r>
      <w:r w:rsidRPr="003D7DCE">
        <w:rPr>
          <w:rFonts w:ascii="Arial" w:hAnsi="Arial" w:cs="Arial"/>
        </w:rPr>
        <w:t xml:space="preserve"> A </w:t>
      </w:r>
      <w:r w:rsidR="001742AA" w:rsidRPr="003D7DCE">
        <w:rPr>
          <w:rFonts w:ascii="Arial" w:hAnsi="Arial" w:cs="Arial"/>
        </w:rPr>
        <w:t>continuación,</w:t>
      </w:r>
      <w:r w:rsidRPr="003D7DCE">
        <w:rPr>
          <w:rFonts w:ascii="Arial" w:hAnsi="Arial" w:cs="Arial"/>
        </w:rPr>
        <w:t xml:space="preserve"> se detallan algunos aspectos relevantes en los diferentes grupos de egresos.</w:t>
      </w:r>
    </w:p>
    <w:p w14:paraId="65FEC3D9" w14:textId="77777777" w:rsidR="0064010E" w:rsidRPr="001A1B09" w:rsidRDefault="0064010E" w:rsidP="0064010E">
      <w:pPr>
        <w:spacing w:after="0" w:line="240" w:lineRule="auto"/>
        <w:rPr>
          <w:rFonts w:ascii="Arial" w:hAnsi="Arial" w:cs="Arial"/>
          <w:highlight w:val="yellow"/>
        </w:rPr>
      </w:pPr>
    </w:p>
    <w:p w14:paraId="79AC542A" w14:textId="77777777" w:rsidR="0064010E" w:rsidRPr="007E14B2" w:rsidRDefault="0064010E" w:rsidP="0064010E">
      <w:pPr>
        <w:spacing w:after="0" w:line="240" w:lineRule="auto"/>
        <w:rPr>
          <w:rFonts w:ascii="Arial" w:hAnsi="Arial" w:cs="Arial"/>
          <w:b/>
          <w:color w:val="FF0000"/>
        </w:rPr>
      </w:pPr>
      <w:r w:rsidRPr="00702603">
        <w:rPr>
          <w:rFonts w:ascii="Arial" w:hAnsi="Arial" w:cs="Arial"/>
          <w:b/>
        </w:rPr>
        <w:t>REMUNERACIONES</w:t>
      </w:r>
    </w:p>
    <w:p w14:paraId="6325C485" w14:textId="77777777" w:rsidR="0064010E" w:rsidRPr="001B346F" w:rsidRDefault="0064010E" w:rsidP="0064010E">
      <w:pPr>
        <w:spacing w:after="0" w:line="240" w:lineRule="auto"/>
        <w:rPr>
          <w:rFonts w:ascii="Arial" w:hAnsi="Arial" w:cs="Arial"/>
          <w:b/>
        </w:rPr>
      </w:pPr>
    </w:p>
    <w:p w14:paraId="55997A0D" w14:textId="3FB2824C" w:rsidR="00C11843" w:rsidRDefault="0064010E" w:rsidP="0064010E">
      <w:pPr>
        <w:jc w:val="both"/>
        <w:rPr>
          <w:rFonts w:ascii="Arial" w:hAnsi="Arial" w:cs="Arial"/>
        </w:rPr>
      </w:pPr>
      <w:r w:rsidRPr="001B346F">
        <w:rPr>
          <w:rFonts w:ascii="Arial" w:hAnsi="Arial" w:cs="Arial"/>
        </w:rPr>
        <w:t>En est</w:t>
      </w:r>
      <w:r w:rsidR="00FE17A9">
        <w:rPr>
          <w:rFonts w:ascii="Arial" w:hAnsi="Arial" w:cs="Arial"/>
        </w:rPr>
        <w:t xml:space="preserve">a partida </w:t>
      </w:r>
      <w:r w:rsidRPr="001B346F">
        <w:rPr>
          <w:rFonts w:ascii="Arial" w:hAnsi="Arial" w:cs="Arial"/>
        </w:rPr>
        <w:t>se presupuest</w:t>
      </w:r>
      <w:r>
        <w:rPr>
          <w:rFonts w:ascii="Arial" w:hAnsi="Arial" w:cs="Arial"/>
        </w:rPr>
        <w:t>ó</w:t>
      </w:r>
      <w:r w:rsidRPr="001B346F">
        <w:rPr>
          <w:rFonts w:ascii="Arial" w:hAnsi="Arial" w:cs="Arial"/>
        </w:rPr>
        <w:t xml:space="preserve"> la suma de </w:t>
      </w:r>
      <w:r>
        <w:rPr>
          <w:rFonts w:ascii="Arial" w:hAnsi="Arial" w:cs="Arial"/>
          <w:b/>
        </w:rPr>
        <w:t>¢</w:t>
      </w:r>
      <w:r w:rsidR="002B376D">
        <w:rPr>
          <w:rFonts w:ascii="Arial" w:hAnsi="Arial" w:cs="Arial"/>
          <w:b/>
        </w:rPr>
        <w:t>191.886.515</w:t>
      </w:r>
      <w:r w:rsidR="00E61E5A" w:rsidRPr="005034C8">
        <w:rPr>
          <w:rFonts w:ascii="Arial" w:hAnsi="Arial" w:cs="Arial"/>
          <w:b/>
        </w:rPr>
        <w:t>,</w:t>
      </w:r>
      <w:r w:rsidR="00E61E5A">
        <w:rPr>
          <w:rFonts w:ascii="Arial" w:hAnsi="Arial" w:cs="Arial"/>
          <w:b/>
        </w:rPr>
        <w:t xml:space="preserve"> </w:t>
      </w:r>
      <w:r w:rsidR="00EC3053">
        <w:rPr>
          <w:rFonts w:ascii="Arial" w:hAnsi="Arial" w:cs="Arial"/>
          <w:b/>
        </w:rPr>
        <w:t>d</w:t>
      </w:r>
      <w:r w:rsidR="00EC3053" w:rsidRPr="00EC3053">
        <w:rPr>
          <w:rFonts w:ascii="Arial" w:hAnsi="Arial" w:cs="Arial"/>
        </w:rPr>
        <w:t xml:space="preserve">e estos durante el segundo semestre </w:t>
      </w:r>
      <w:r w:rsidR="002B376D">
        <w:rPr>
          <w:rFonts w:ascii="Arial" w:hAnsi="Arial" w:cs="Arial"/>
        </w:rPr>
        <w:t>se ejecut</w:t>
      </w:r>
      <w:r w:rsidR="00EC3053">
        <w:rPr>
          <w:rFonts w:ascii="Arial" w:hAnsi="Arial" w:cs="Arial"/>
        </w:rPr>
        <w:t>ó</w:t>
      </w:r>
      <w:r w:rsidR="002B376D">
        <w:rPr>
          <w:rFonts w:ascii="Arial" w:hAnsi="Arial" w:cs="Arial"/>
        </w:rPr>
        <w:t xml:space="preserve"> </w:t>
      </w:r>
      <w:r w:rsidR="00C11843">
        <w:rPr>
          <w:rFonts w:ascii="Arial" w:hAnsi="Arial" w:cs="Arial"/>
        </w:rPr>
        <w:t xml:space="preserve">un monto de </w:t>
      </w:r>
      <w:r w:rsidR="00C11843" w:rsidRPr="00C11843">
        <w:rPr>
          <w:rFonts w:ascii="Arial" w:hAnsi="Arial" w:cs="Arial"/>
          <w:b/>
        </w:rPr>
        <w:t>¢</w:t>
      </w:r>
      <w:r w:rsidR="00EC3053">
        <w:rPr>
          <w:rFonts w:ascii="Arial" w:hAnsi="Arial" w:cs="Arial"/>
          <w:b/>
        </w:rPr>
        <w:t>88.336.474</w:t>
      </w:r>
      <w:r w:rsidR="00EC3053">
        <w:rPr>
          <w:rFonts w:ascii="Arial" w:hAnsi="Arial" w:cs="Arial"/>
        </w:rPr>
        <w:t xml:space="preserve">, para un total ejecutado durante el año de </w:t>
      </w:r>
      <w:r w:rsidR="00EC3053" w:rsidRPr="00EC3053">
        <w:rPr>
          <w:rFonts w:ascii="Arial" w:hAnsi="Arial" w:cs="Arial"/>
          <w:b/>
        </w:rPr>
        <w:t>¢162.161.131</w:t>
      </w:r>
      <w:r w:rsidR="00EC3053">
        <w:rPr>
          <w:rFonts w:ascii="Arial" w:hAnsi="Arial" w:cs="Arial"/>
        </w:rPr>
        <w:t xml:space="preserve"> </w:t>
      </w:r>
      <w:r w:rsidR="00B511AA" w:rsidRPr="00B511AA">
        <w:rPr>
          <w:rFonts w:ascii="Arial" w:hAnsi="Arial" w:cs="Arial"/>
        </w:rPr>
        <w:t>equivale</w:t>
      </w:r>
      <w:r w:rsidR="00C11843">
        <w:rPr>
          <w:rFonts w:ascii="Arial" w:hAnsi="Arial" w:cs="Arial"/>
        </w:rPr>
        <w:t xml:space="preserve">nte </w:t>
      </w:r>
      <w:r w:rsidR="00F217EE">
        <w:rPr>
          <w:rFonts w:ascii="Arial" w:hAnsi="Arial" w:cs="Arial"/>
        </w:rPr>
        <w:t xml:space="preserve">a un </w:t>
      </w:r>
      <w:r w:rsidR="00EC3053" w:rsidRPr="00EC3053">
        <w:rPr>
          <w:rFonts w:ascii="Arial" w:hAnsi="Arial" w:cs="Arial"/>
          <w:b/>
        </w:rPr>
        <w:t>85</w:t>
      </w:r>
      <w:r w:rsidR="00776626" w:rsidRPr="00EC3053">
        <w:rPr>
          <w:rFonts w:ascii="Arial" w:hAnsi="Arial" w:cs="Arial"/>
          <w:b/>
        </w:rPr>
        <w:t>%</w:t>
      </w:r>
      <w:r w:rsidR="002B376D" w:rsidRPr="00EC3053">
        <w:rPr>
          <w:rFonts w:ascii="Arial" w:hAnsi="Arial" w:cs="Arial"/>
          <w:b/>
        </w:rPr>
        <w:t>.</w:t>
      </w:r>
      <w:r w:rsidR="002B376D">
        <w:rPr>
          <w:rFonts w:ascii="Arial" w:hAnsi="Arial" w:cs="Arial"/>
        </w:rPr>
        <w:t xml:space="preserve"> </w:t>
      </w:r>
      <w:r w:rsidR="00C11843" w:rsidRPr="00C11843">
        <w:rPr>
          <w:rFonts w:ascii="Arial" w:hAnsi="Arial" w:cs="Arial"/>
        </w:rPr>
        <w:t>Con estos recursos se</w:t>
      </w:r>
      <w:r w:rsidR="00776626">
        <w:rPr>
          <w:rFonts w:ascii="Arial" w:hAnsi="Arial" w:cs="Arial"/>
        </w:rPr>
        <w:t xml:space="preserve"> </w:t>
      </w:r>
      <w:r w:rsidR="00C11843">
        <w:rPr>
          <w:rFonts w:ascii="Arial" w:hAnsi="Arial" w:cs="Arial"/>
        </w:rPr>
        <w:t>realizó el pago</w:t>
      </w:r>
      <w:r w:rsidR="007E14B2">
        <w:rPr>
          <w:rFonts w:ascii="Arial" w:hAnsi="Arial" w:cs="Arial"/>
        </w:rPr>
        <w:t xml:space="preserve"> de </w:t>
      </w:r>
      <w:r w:rsidR="008E0B36">
        <w:rPr>
          <w:rFonts w:ascii="Arial" w:hAnsi="Arial" w:cs="Arial"/>
        </w:rPr>
        <w:t xml:space="preserve">15 </w:t>
      </w:r>
      <w:r w:rsidR="00E61E5A">
        <w:rPr>
          <w:rFonts w:ascii="Arial" w:hAnsi="Arial" w:cs="Arial"/>
        </w:rPr>
        <w:t>plazas</w:t>
      </w:r>
      <w:r w:rsidR="008E0B36">
        <w:rPr>
          <w:rFonts w:ascii="Arial" w:hAnsi="Arial" w:cs="Arial"/>
        </w:rPr>
        <w:t xml:space="preserve"> las cuales corresponde</w:t>
      </w:r>
      <w:r w:rsidR="00EC3053">
        <w:rPr>
          <w:rFonts w:ascii="Arial" w:hAnsi="Arial" w:cs="Arial"/>
        </w:rPr>
        <w:t>n</w:t>
      </w:r>
      <w:r w:rsidR="008E0B36">
        <w:rPr>
          <w:rFonts w:ascii="Arial" w:hAnsi="Arial" w:cs="Arial"/>
        </w:rPr>
        <w:t xml:space="preserve"> </w:t>
      </w:r>
      <w:r w:rsidR="008E0B36" w:rsidRPr="008E0B36">
        <w:rPr>
          <w:rFonts w:ascii="Arial" w:hAnsi="Arial" w:cs="Arial"/>
        </w:rPr>
        <w:t>al</w:t>
      </w:r>
      <w:r w:rsidR="00E61E5A" w:rsidRPr="008E0B36">
        <w:rPr>
          <w:rFonts w:ascii="Arial" w:hAnsi="Arial" w:cs="Arial"/>
        </w:rPr>
        <w:t xml:space="preserve"> personal contratado por medio del Proyecto</w:t>
      </w:r>
      <w:r w:rsidR="00E61E5A" w:rsidRPr="008E0B36">
        <w:t xml:space="preserve"> </w:t>
      </w:r>
      <w:proofErr w:type="spellStart"/>
      <w:r w:rsidR="00E61E5A" w:rsidRPr="008E0B36">
        <w:rPr>
          <w:rFonts w:ascii="Arial" w:hAnsi="Arial" w:cs="Arial"/>
        </w:rPr>
        <w:t>Ecomercados</w:t>
      </w:r>
      <w:proofErr w:type="spellEnd"/>
      <w:r w:rsidR="00E61E5A" w:rsidRPr="008E0B36">
        <w:rPr>
          <w:rFonts w:ascii="Arial" w:hAnsi="Arial" w:cs="Arial"/>
        </w:rPr>
        <w:t xml:space="preserve"> II</w:t>
      </w:r>
      <w:r w:rsidR="00776626" w:rsidRPr="008E0B36">
        <w:rPr>
          <w:rFonts w:ascii="Arial" w:hAnsi="Arial" w:cs="Arial"/>
        </w:rPr>
        <w:t>. S</w:t>
      </w:r>
      <w:r w:rsidR="00E61E5A" w:rsidRPr="008E0B36">
        <w:rPr>
          <w:rFonts w:ascii="Arial" w:hAnsi="Arial" w:cs="Arial"/>
        </w:rPr>
        <w:t xml:space="preserve">u base legal </w:t>
      </w:r>
      <w:r w:rsidR="00776626" w:rsidRPr="008E0B36">
        <w:rPr>
          <w:rFonts w:ascii="Arial" w:hAnsi="Arial" w:cs="Arial"/>
        </w:rPr>
        <w:t>se sustenta en la</w:t>
      </w:r>
      <w:r w:rsidR="00E61E5A" w:rsidRPr="008E0B36">
        <w:rPr>
          <w:rFonts w:ascii="Arial" w:hAnsi="Arial" w:cs="Arial"/>
        </w:rPr>
        <w:t xml:space="preserve"> aprobación del contrato de préstamo No. 7388-CR y sus anexos entre la </w:t>
      </w:r>
      <w:r w:rsidR="00C11843" w:rsidRPr="008E0B36">
        <w:rPr>
          <w:rFonts w:ascii="Arial" w:hAnsi="Arial" w:cs="Arial"/>
        </w:rPr>
        <w:t>R</w:t>
      </w:r>
      <w:r w:rsidR="00E61E5A" w:rsidRPr="008E0B36">
        <w:rPr>
          <w:rFonts w:ascii="Arial" w:hAnsi="Arial" w:cs="Arial"/>
        </w:rPr>
        <w:t>ep</w:t>
      </w:r>
      <w:r w:rsidR="00E61E5A" w:rsidRPr="00D135B5">
        <w:rPr>
          <w:rFonts w:ascii="Arial" w:hAnsi="Arial" w:cs="Arial"/>
        </w:rPr>
        <w:t>ública de Costa Rica y el Banco Internacional de Reconstrucción y Fomento (BIRF</w:t>
      </w:r>
      <w:r w:rsidR="00776626" w:rsidRPr="00D135B5">
        <w:rPr>
          <w:rFonts w:ascii="Arial" w:hAnsi="Arial" w:cs="Arial"/>
        </w:rPr>
        <w:t>)</w:t>
      </w:r>
      <w:r w:rsidR="00776626">
        <w:rPr>
          <w:rFonts w:ascii="Arial" w:hAnsi="Arial" w:cs="Arial"/>
        </w:rPr>
        <w:t xml:space="preserve">. </w:t>
      </w:r>
    </w:p>
    <w:p w14:paraId="3AF1067F" w14:textId="26E94AF7" w:rsidR="0064010E" w:rsidRPr="008E0B36" w:rsidRDefault="00C11843" w:rsidP="0064010E">
      <w:pPr>
        <w:jc w:val="both"/>
        <w:rPr>
          <w:rFonts w:ascii="Arial" w:hAnsi="Arial" w:cs="Arial"/>
        </w:rPr>
      </w:pPr>
      <w:r>
        <w:rPr>
          <w:rFonts w:ascii="Arial" w:hAnsi="Arial" w:cs="Arial"/>
        </w:rPr>
        <w:t xml:space="preserve">A </w:t>
      </w:r>
      <w:r w:rsidR="00A7630D">
        <w:rPr>
          <w:rFonts w:ascii="Arial" w:hAnsi="Arial" w:cs="Arial"/>
        </w:rPr>
        <w:t>continuación,</w:t>
      </w:r>
      <w:r>
        <w:rPr>
          <w:rFonts w:ascii="Arial" w:hAnsi="Arial" w:cs="Arial"/>
        </w:rPr>
        <w:t xml:space="preserve"> s</w:t>
      </w:r>
      <w:r w:rsidR="008B1FAC">
        <w:rPr>
          <w:rFonts w:ascii="Arial" w:hAnsi="Arial" w:cs="Arial"/>
        </w:rPr>
        <w:t xml:space="preserve">e </w:t>
      </w:r>
      <w:r w:rsidR="0082281C">
        <w:rPr>
          <w:rFonts w:ascii="Arial" w:hAnsi="Arial" w:cs="Arial"/>
        </w:rPr>
        <w:t xml:space="preserve">detalla la ejecución del segundo semestre </w:t>
      </w:r>
      <w:r>
        <w:rPr>
          <w:rFonts w:ascii="Arial" w:hAnsi="Arial" w:cs="Arial"/>
        </w:rPr>
        <w:t>acuerdo a las siguientes</w:t>
      </w:r>
      <w:r w:rsidR="0064010E">
        <w:rPr>
          <w:rFonts w:ascii="Arial" w:hAnsi="Arial" w:cs="Arial"/>
        </w:rPr>
        <w:t xml:space="preserve"> </w:t>
      </w:r>
      <w:proofErr w:type="spellStart"/>
      <w:r w:rsidR="0064010E" w:rsidRPr="001B346F">
        <w:rPr>
          <w:rFonts w:ascii="Arial" w:hAnsi="Arial" w:cs="Arial"/>
        </w:rPr>
        <w:t>subpartidas</w:t>
      </w:r>
      <w:proofErr w:type="spellEnd"/>
      <w:r w:rsidR="0064010E" w:rsidRPr="001B346F">
        <w:rPr>
          <w:rFonts w:ascii="Arial" w:hAnsi="Arial" w:cs="Arial"/>
        </w:rPr>
        <w:t xml:space="preserve"> presupuestarias: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6213"/>
        <w:gridCol w:w="1767"/>
      </w:tblGrid>
      <w:tr w:rsidR="0082281C" w:rsidRPr="0082281C" w14:paraId="32194AE0" w14:textId="77777777" w:rsidTr="0082281C">
        <w:trPr>
          <w:trHeight w:val="522"/>
        </w:trPr>
        <w:tc>
          <w:tcPr>
            <w:tcW w:w="0" w:type="auto"/>
            <w:shd w:val="clear" w:color="auto" w:fill="00B050"/>
            <w:noWrap/>
            <w:vAlign w:val="center"/>
            <w:hideMark/>
          </w:tcPr>
          <w:p w14:paraId="3E65C5B3" w14:textId="77777777" w:rsidR="0082281C" w:rsidRPr="0082281C" w:rsidRDefault="0082281C" w:rsidP="0082281C">
            <w:pPr>
              <w:spacing w:after="0" w:line="240" w:lineRule="auto"/>
              <w:jc w:val="center"/>
              <w:rPr>
                <w:rFonts w:ascii="Arial" w:eastAsia="Times New Roman" w:hAnsi="Arial" w:cs="Arial"/>
                <w:b/>
                <w:bCs/>
                <w:color w:val="FFFFFF"/>
                <w:sz w:val="14"/>
                <w:szCs w:val="14"/>
                <w:lang w:val="es-MX" w:eastAsia="es-MX"/>
              </w:rPr>
            </w:pPr>
            <w:r w:rsidRPr="0082281C">
              <w:rPr>
                <w:rFonts w:ascii="Arial" w:eastAsia="Times New Roman" w:hAnsi="Arial" w:cs="Arial"/>
                <w:b/>
                <w:bCs/>
                <w:color w:val="FFFFFF"/>
                <w:sz w:val="14"/>
                <w:szCs w:val="14"/>
                <w:lang w:val="es-MX" w:eastAsia="es-MX"/>
              </w:rPr>
              <w:t>SUBPARTIDA</w:t>
            </w:r>
          </w:p>
        </w:tc>
        <w:tc>
          <w:tcPr>
            <w:tcW w:w="0" w:type="auto"/>
            <w:shd w:val="clear" w:color="auto" w:fill="00B050"/>
            <w:noWrap/>
            <w:vAlign w:val="center"/>
            <w:hideMark/>
          </w:tcPr>
          <w:p w14:paraId="615E310D" w14:textId="77777777" w:rsidR="0082281C" w:rsidRPr="0082281C" w:rsidRDefault="0082281C" w:rsidP="0082281C">
            <w:pPr>
              <w:spacing w:after="0" w:line="240" w:lineRule="auto"/>
              <w:jc w:val="center"/>
              <w:rPr>
                <w:rFonts w:ascii="Arial" w:eastAsia="Times New Roman" w:hAnsi="Arial" w:cs="Arial"/>
                <w:b/>
                <w:bCs/>
                <w:color w:val="FFFFFF"/>
                <w:sz w:val="14"/>
                <w:szCs w:val="14"/>
                <w:lang w:val="es-MX" w:eastAsia="es-MX"/>
              </w:rPr>
            </w:pPr>
            <w:r w:rsidRPr="0082281C">
              <w:rPr>
                <w:rFonts w:ascii="Arial" w:eastAsia="Times New Roman" w:hAnsi="Arial" w:cs="Arial"/>
                <w:b/>
                <w:bCs/>
                <w:color w:val="FFFFFF"/>
                <w:sz w:val="14"/>
                <w:szCs w:val="14"/>
                <w:lang w:val="es-MX" w:eastAsia="es-MX"/>
              </w:rPr>
              <w:t>NOMBRE SUBPARTIDA</w:t>
            </w:r>
          </w:p>
        </w:tc>
        <w:tc>
          <w:tcPr>
            <w:tcW w:w="0" w:type="auto"/>
            <w:shd w:val="clear" w:color="auto" w:fill="00B050"/>
            <w:vAlign w:val="center"/>
            <w:hideMark/>
          </w:tcPr>
          <w:p w14:paraId="758CB56F" w14:textId="77777777" w:rsidR="0082281C" w:rsidRPr="0082281C" w:rsidRDefault="0082281C" w:rsidP="0082281C">
            <w:pPr>
              <w:spacing w:after="0" w:line="240" w:lineRule="auto"/>
              <w:jc w:val="center"/>
              <w:rPr>
                <w:rFonts w:ascii="Arial" w:eastAsia="Times New Roman" w:hAnsi="Arial" w:cs="Arial"/>
                <w:b/>
                <w:bCs/>
                <w:color w:val="FFFFFF"/>
                <w:sz w:val="14"/>
                <w:szCs w:val="14"/>
                <w:lang w:val="es-MX" w:eastAsia="es-MX"/>
              </w:rPr>
            </w:pPr>
            <w:r w:rsidRPr="0082281C">
              <w:rPr>
                <w:rFonts w:ascii="Arial" w:eastAsia="Times New Roman" w:hAnsi="Arial" w:cs="Arial"/>
                <w:b/>
                <w:bCs/>
                <w:color w:val="FFFFFF"/>
                <w:sz w:val="14"/>
                <w:szCs w:val="14"/>
                <w:lang w:val="es-MX" w:eastAsia="es-MX"/>
              </w:rPr>
              <w:t>Ejecución  II Semestre</w:t>
            </w:r>
          </w:p>
        </w:tc>
      </w:tr>
      <w:tr w:rsidR="0082281C" w:rsidRPr="0082281C" w14:paraId="1C5DB8EC" w14:textId="77777777" w:rsidTr="0082281C">
        <w:trPr>
          <w:trHeight w:val="350"/>
        </w:trPr>
        <w:tc>
          <w:tcPr>
            <w:tcW w:w="0" w:type="auto"/>
            <w:shd w:val="clear" w:color="000000" w:fill="FFFFFF"/>
            <w:noWrap/>
            <w:vAlign w:val="bottom"/>
            <w:hideMark/>
          </w:tcPr>
          <w:p w14:paraId="0F5A4E6B"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0.01.01</w:t>
            </w:r>
          </w:p>
        </w:tc>
        <w:tc>
          <w:tcPr>
            <w:tcW w:w="0" w:type="auto"/>
            <w:shd w:val="clear" w:color="000000" w:fill="FFFFFF"/>
            <w:noWrap/>
            <w:vAlign w:val="bottom"/>
            <w:hideMark/>
          </w:tcPr>
          <w:p w14:paraId="167F0696"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Sueldos para cargos fijos</w:t>
            </w:r>
          </w:p>
        </w:tc>
        <w:tc>
          <w:tcPr>
            <w:tcW w:w="0" w:type="auto"/>
            <w:shd w:val="clear" w:color="000000" w:fill="FFFFFF"/>
            <w:noWrap/>
            <w:vAlign w:val="bottom"/>
            <w:hideMark/>
          </w:tcPr>
          <w:p w14:paraId="222C664F"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62.694.927</w:t>
            </w:r>
          </w:p>
        </w:tc>
      </w:tr>
      <w:tr w:rsidR="0082281C" w:rsidRPr="0082281C" w14:paraId="15A74AB1" w14:textId="77777777" w:rsidTr="0082281C">
        <w:trPr>
          <w:trHeight w:val="350"/>
        </w:trPr>
        <w:tc>
          <w:tcPr>
            <w:tcW w:w="0" w:type="auto"/>
            <w:shd w:val="clear" w:color="000000" w:fill="FFFFFF"/>
            <w:noWrap/>
            <w:vAlign w:val="bottom"/>
            <w:hideMark/>
          </w:tcPr>
          <w:p w14:paraId="528BEF81"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0.03.03</w:t>
            </w:r>
          </w:p>
        </w:tc>
        <w:tc>
          <w:tcPr>
            <w:tcW w:w="0" w:type="auto"/>
            <w:shd w:val="clear" w:color="000000" w:fill="FFFFFF"/>
            <w:noWrap/>
            <w:vAlign w:val="bottom"/>
            <w:hideMark/>
          </w:tcPr>
          <w:p w14:paraId="5D70036D"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proofErr w:type="spellStart"/>
            <w:r w:rsidRPr="0082281C">
              <w:rPr>
                <w:rFonts w:ascii="Arial" w:eastAsia="Times New Roman" w:hAnsi="Arial" w:cs="Arial"/>
                <w:color w:val="000000"/>
                <w:sz w:val="14"/>
                <w:szCs w:val="14"/>
                <w:lang w:val="es-MX" w:eastAsia="es-MX"/>
              </w:rPr>
              <w:t>Décimotercer</w:t>
            </w:r>
            <w:proofErr w:type="spellEnd"/>
            <w:r w:rsidRPr="0082281C">
              <w:rPr>
                <w:rFonts w:ascii="Arial" w:eastAsia="Times New Roman" w:hAnsi="Arial" w:cs="Arial"/>
                <w:color w:val="000000"/>
                <w:sz w:val="14"/>
                <w:szCs w:val="14"/>
                <w:lang w:val="es-MX" w:eastAsia="es-MX"/>
              </w:rPr>
              <w:t xml:space="preserve"> mes </w:t>
            </w:r>
          </w:p>
        </w:tc>
        <w:tc>
          <w:tcPr>
            <w:tcW w:w="0" w:type="auto"/>
            <w:shd w:val="clear" w:color="000000" w:fill="FFFFFF"/>
            <w:noWrap/>
            <w:vAlign w:val="bottom"/>
            <w:hideMark/>
          </w:tcPr>
          <w:p w14:paraId="2D404517"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8.347.336</w:t>
            </w:r>
          </w:p>
        </w:tc>
      </w:tr>
      <w:tr w:rsidR="0082281C" w:rsidRPr="0082281C" w14:paraId="2E86B661" w14:textId="77777777" w:rsidTr="0082281C">
        <w:trPr>
          <w:trHeight w:val="350"/>
        </w:trPr>
        <w:tc>
          <w:tcPr>
            <w:tcW w:w="0" w:type="auto"/>
            <w:shd w:val="clear" w:color="000000" w:fill="FFFFFF"/>
            <w:noWrap/>
            <w:vAlign w:val="bottom"/>
            <w:hideMark/>
          </w:tcPr>
          <w:p w14:paraId="4DE918C7"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0.04.01</w:t>
            </w:r>
          </w:p>
        </w:tc>
        <w:tc>
          <w:tcPr>
            <w:tcW w:w="0" w:type="auto"/>
            <w:shd w:val="clear" w:color="000000" w:fill="FFFFFF"/>
            <w:noWrap/>
            <w:vAlign w:val="bottom"/>
            <w:hideMark/>
          </w:tcPr>
          <w:p w14:paraId="02687824"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Seguro de Salud de la Caja Costarricense del Seguro Social</w:t>
            </w:r>
          </w:p>
        </w:tc>
        <w:tc>
          <w:tcPr>
            <w:tcW w:w="0" w:type="auto"/>
            <w:shd w:val="clear" w:color="000000" w:fill="FFFFFF"/>
            <w:noWrap/>
            <w:vAlign w:val="bottom"/>
            <w:hideMark/>
          </w:tcPr>
          <w:p w14:paraId="7CD5BB7D"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5.650.516</w:t>
            </w:r>
          </w:p>
        </w:tc>
      </w:tr>
      <w:tr w:rsidR="0082281C" w:rsidRPr="0082281C" w14:paraId="2D7F62B9" w14:textId="77777777" w:rsidTr="0082281C">
        <w:trPr>
          <w:trHeight w:val="350"/>
        </w:trPr>
        <w:tc>
          <w:tcPr>
            <w:tcW w:w="0" w:type="auto"/>
            <w:shd w:val="clear" w:color="000000" w:fill="FFFFFF"/>
            <w:noWrap/>
            <w:vAlign w:val="bottom"/>
            <w:hideMark/>
          </w:tcPr>
          <w:p w14:paraId="010F7D7C"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0.04.02</w:t>
            </w:r>
          </w:p>
        </w:tc>
        <w:tc>
          <w:tcPr>
            <w:tcW w:w="0" w:type="auto"/>
            <w:shd w:val="clear" w:color="000000" w:fill="FFFFFF"/>
            <w:noWrap/>
            <w:vAlign w:val="bottom"/>
            <w:hideMark/>
          </w:tcPr>
          <w:p w14:paraId="4A4DB425"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Instituto Mixto de Ayuda Social</w:t>
            </w:r>
          </w:p>
        </w:tc>
        <w:tc>
          <w:tcPr>
            <w:tcW w:w="0" w:type="auto"/>
            <w:shd w:val="clear" w:color="000000" w:fill="FFFFFF"/>
            <w:noWrap/>
            <w:vAlign w:val="bottom"/>
            <w:hideMark/>
          </w:tcPr>
          <w:p w14:paraId="2204CED4"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305.433</w:t>
            </w:r>
          </w:p>
        </w:tc>
      </w:tr>
      <w:tr w:rsidR="0082281C" w:rsidRPr="0082281C" w14:paraId="5A3B3B31" w14:textId="77777777" w:rsidTr="0082281C">
        <w:trPr>
          <w:trHeight w:val="350"/>
        </w:trPr>
        <w:tc>
          <w:tcPr>
            <w:tcW w:w="0" w:type="auto"/>
            <w:shd w:val="clear" w:color="000000" w:fill="FFFFFF"/>
            <w:noWrap/>
            <w:vAlign w:val="bottom"/>
            <w:hideMark/>
          </w:tcPr>
          <w:p w14:paraId="0AFB2688"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0.04.03</w:t>
            </w:r>
          </w:p>
        </w:tc>
        <w:tc>
          <w:tcPr>
            <w:tcW w:w="0" w:type="auto"/>
            <w:shd w:val="clear" w:color="000000" w:fill="FFFFFF"/>
            <w:noWrap/>
            <w:vAlign w:val="bottom"/>
            <w:hideMark/>
          </w:tcPr>
          <w:p w14:paraId="6001E248"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Instituto Nacional de Aprendizaje</w:t>
            </w:r>
          </w:p>
        </w:tc>
        <w:tc>
          <w:tcPr>
            <w:tcW w:w="0" w:type="auto"/>
            <w:shd w:val="clear" w:color="000000" w:fill="FFFFFF"/>
            <w:noWrap/>
            <w:vAlign w:val="bottom"/>
            <w:hideMark/>
          </w:tcPr>
          <w:p w14:paraId="4352CACF"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916.300</w:t>
            </w:r>
          </w:p>
        </w:tc>
      </w:tr>
      <w:tr w:rsidR="0082281C" w:rsidRPr="0082281C" w14:paraId="331DCF15" w14:textId="77777777" w:rsidTr="0082281C">
        <w:trPr>
          <w:trHeight w:val="350"/>
        </w:trPr>
        <w:tc>
          <w:tcPr>
            <w:tcW w:w="0" w:type="auto"/>
            <w:shd w:val="clear" w:color="000000" w:fill="FFFFFF"/>
            <w:noWrap/>
            <w:vAlign w:val="bottom"/>
            <w:hideMark/>
          </w:tcPr>
          <w:p w14:paraId="2D5AB865"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0.04.04</w:t>
            </w:r>
          </w:p>
        </w:tc>
        <w:tc>
          <w:tcPr>
            <w:tcW w:w="0" w:type="auto"/>
            <w:shd w:val="clear" w:color="000000" w:fill="FFFFFF"/>
            <w:noWrap/>
            <w:vAlign w:val="bottom"/>
            <w:hideMark/>
          </w:tcPr>
          <w:p w14:paraId="0C60BC42"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Fondo de Desarrollo Social y Asignaciones Familiares</w:t>
            </w:r>
          </w:p>
        </w:tc>
        <w:tc>
          <w:tcPr>
            <w:tcW w:w="0" w:type="auto"/>
            <w:shd w:val="clear" w:color="000000" w:fill="FFFFFF"/>
            <w:noWrap/>
            <w:vAlign w:val="bottom"/>
            <w:hideMark/>
          </w:tcPr>
          <w:p w14:paraId="7622E0FA"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3.054.333</w:t>
            </w:r>
          </w:p>
        </w:tc>
      </w:tr>
      <w:tr w:rsidR="0082281C" w:rsidRPr="0082281C" w14:paraId="15A767B0" w14:textId="77777777" w:rsidTr="0082281C">
        <w:trPr>
          <w:trHeight w:val="350"/>
        </w:trPr>
        <w:tc>
          <w:tcPr>
            <w:tcW w:w="0" w:type="auto"/>
            <w:shd w:val="clear" w:color="000000" w:fill="FFFFFF"/>
            <w:noWrap/>
            <w:vAlign w:val="bottom"/>
            <w:hideMark/>
          </w:tcPr>
          <w:p w14:paraId="199E20A3"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0.04.05</w:t>
            </w:r>
          </w:p>
        </w:tc>
        <w:tc>
          <w:tcPr>
            <w:tcW w:w="0" w:type="auto"/>
            <w:shd w:val="clear" w:color="000000" w:fill="FFFFFF"/>
            <w:noWrap/>
            <w:vAlign w:val="bottom"/>
            <w:hideMark/>
          </w:tcPr>
          <w:p w14:paraId="6256D60B"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Banco Popular y Desarrollo Comunal</w:t>
            </w:r>
          </w:p>
        </w:tc>
        <w:tc>
          <w:tcPr>
            <w:tcW w:w="0" w:type="auto"/>
            <w:shd w:val="clear" w:color="000000" w:fill="FFFFFF"/>
            <w:noWrap/>
            <w:vAlign w:val="bottom"/>
            <w:hideMark/>
          </w:tcPr>
          <w:p w14:paraId="385E531E"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305.439</w:t>
            </w:r>
          </w:p>
        </w:tc>
      </w:tr>
      <w:tr w:rsidR="0082281C" w:rsidRPr="0082281C" w14:paraId="70EA958C" w14:textId="77777777" w:rsidTr="0082281C">
        <w:trPr>
          <w:trHeight w:val="350"/>
        </w:trPr>
        <w:tc>
          <w:tcPr>
            <w:tcW w:w="0" w:type="auto"/>
            <w:shd w:val="clear" w:color="000000" w:fill="FFFFFF"/>
            <w:noWrap/>
            <w:vAlign w:val="bottom"/>
            <w:hideMark/>
          </w:tcPr>
          <w:p w14:paraId="524190D8"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0.05.01</w:t>
            </w:r>
          </w:p>
        </w:tc>
        <w:tc>
          <w:tcPr>
            <w:tcW w:w="0" w:type="auto"/>
            <w:shd w:val="clear" w:color="000000" w:fill="FFFFFF"/>
            <w:noWrap/>
            <w:vAlign w:val="bottom"/>
            <w:hideMark/>
          </w:tcPr>
          <w:p w14:paraId="385E9A5E"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al Seguro de Pensiones de la Caja Costarricense del Seguro Social</w:t>
            </w:r>
          </w:p>
        </w:tc>
        <w:tc>
          <w:tcPr>
            <w:tcW w:w="0" w:type="auto"/>
            <w:shd w:val="clear" w:color="000000" w:fill="FFFFFF"/>
            <w:noWrap/>
            <w:vAlign w:val="bottom"/>
            <w:hideMark/>
          </w:tcPr>
          <w:p w14:paraId="2054D135"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3.103.203</w:t>
            </w:r>
          </w:p>
        </w:tc>
      </w:tr>
      <w:tr w:rsidR="0082281C" w:rsidRPr="0082281C" w14:paraId="0DABB6F3" w14:textId="77777777" w:rsidTr="0082281C">
        <w:trPr>
          <w:trHeight w:val="350"/>
        </w:trPr>
        <w:tc>
          <w:tcPr>
            <w:tcW w:w="0" w:type="auto"/>
            <w:shd w:val="clear" w:color="000000" w:fill="FFFFFF"/>
            <w:noWrap/>
            <w:vAlign w:val="bottom"/>
            <w:hideMark/>
          </w:tcPr>
          <w:p w14:paraId="72781E02"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0.05.02</w:t>
            </w:r>
          </w:p>
        </w:tc>
        <w:tc>
          <w:tcPr>
            <w:tcW w:w="0" w:type="auto"/>
            <w:shd w:val="clear" w:color="000000" w:fill="FFFFFF"/>
            <w:noWrap/>
            <w:vAlign w:val="bottom"/>
            <w:hideMark/>
          </w:tcPr>
          <w:p w14:paraId="05242033"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Aporte Patronal al Régimen obligatorio de pensiones complementarias</w:t>
            </w:r>
          </w:p>
        </w:tc>
        <w:tc>
          <w:tcPr>
            <w:tcW w:w="0" w:type="auto"/>
            <w:shd w:val="clear" w:color="000000" w:fill="FFFFFF"/>
            <w:noWrap/>
            <w:vAlign w:val="bottom"/>
            <w:hideMark/>
          </w:tcPr>
          <w:p w14:paraId="55F4068A"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916.298</w:t>
            </w:r>
          </w:p>
        </w:tc>
      </w:tr>
      <w:tr w:rsidR="0082281C" w:rsidRPr="0082281C" w14:paraId="4985FDC8" w14:textId="77777777" w:rsidTr="0082281C">
        <w:trPr>
          <w:trHeight w:val="350"/>
        </w:trPr>
        <w:tc>
          <w:tcPr>
            <w:tcW w:w="0" w:type="auto"/>
            <w:shd w:val="clear" w:color="000000" w:fill="FFFFFF"/>
            <w:noWrap/>
            <w:vAlign w:val="bottom"/>
            <w:hideMark/>
          </w:tcPr>
          <w:p w14:paraId="0F964173"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0.05.03</w:t>
            </w:r>
          </w:p>
        </w:tc>
        <w:tc>
          <w:tcPr>
            <w:tcW w:w="0" w:type="auto"/>
            <w:shd w:val="clear" w:color="000000" w:fill="FFFFFF"/>
            <w:noWrap/>
            <w:vAlign w:val="bottom"/>
            <w:hideMark/>
          </w:tcPr>
          <w:p w14:paraId="1259A2F6"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Aporte Patronal al Fondo de Capitalización Laboral</w:t>
            </w:r>
          </w:p>
        </w:tc>
        <w:tc>
          <w:tcPr>
            <w:tcW w:w="0" w:type="auto"/>
            <w:shd w:val="clear" w:color="000000" w:fill="FFFFFF"/>
            <w:noWrap/>
            <w:vAlign w:val="bottom"/>
            <w:hideMark/>
          </w:tcPr>
          <w:p w14:paraId="13CD641A"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1.832.593</w:t>
            </w:r>
          </w:p>
        </w:tc>
      </w:tr>
      <w:tr w:rsidR="0082281C" w:rsidRPr="0082281C" w14:paraId="0FDAF966" w14:textId="77777777" w:rsidTr="0082281C">
        <w:trPr>
          <w:trHeight w:val="350"/>
        </w:trPr>
        <w:tc>
          <w:tcPr>
            <w:tcW w:w="0" w:type="auto"/>
            <w:shd w:val="clear" w:color="000000" w:fill="FFFFFF"/>
            <w:noWrap/>
            <w:vAlign w:val="bottom"/>
            <w:hideMark/>
          </w:tcPr>
          <w:p w14:paraId="3465AE4F"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0.05.05</w:t>
            </w:r>
          </w:p>
        </w:tc>
        <w:tc>
          <w:tcPr>
            <w:tcW w:w="0" w:type="auto"/>
            <w:shd w:val="clear" w:color="000000" w:fill="FFFFFF"/>
            <w:noWrap/>
            <w:vAlign w:val="bottom"/>
            <w:hideMark/>
          </w:tcPr>
          <w:p w14:paraId="3BDCDF92" w14:textId="77777777" w:rsidR="0082281C" w:rsidRPr="0082281C" w:rsidRDefault="0082281C" w:rsidP="0082281C">
            <w:pPr>
              <w:spacing w:after="0" w:line="240" w:lineRule="auto"/>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Contribución patronal a fondos administrados por entes privados</w:t>
            </w:r>
          </w:p>
        </w:tc>
        <w:tc>
          <w:tcPr>
            <w:tcW w:w="0" w:type="auto"/>
            <w:shd w:val="clear" w:color="000000" w:fill="FFFFFF"/>
            <w:noWrap/>
            <w:vAlign w:val="bottom"/>
            <w:hideMark/>
          </w:tcPr>
          <w:p w14:paraId="2379B9D6" w14:textId="77777777" w:rsidR="0082281C" w:rsidRPr="0082281C" w:rsidRDefault="0082281C" w:rsidP="0082281C">
            <w:pPr>
              <w:spacing w:after="0" w:line="240" w:lineRule="auto"/>
              <w:jc w:val="right"/>
              <w:rPr>
                <w:rFonts w:ascii="Arial" w:eastAsia="Times New Roman" w:hAnsi="Arial" w:cs="Arial"/>
                <w:color w:val="000000"/>
                <w:sz w:val="14"/>
                <w:szCs w:val="14"/>
                <w:lang w:val="es-MX" w:eastAsia="es-MX"/>
              </w:rPr>
            </w:pPr>
            <w:r w:rsidRPr="0082281C">
              <w:rPr>
                <w:rFonts w:ascii="Arial" w:eastAsia="Times New Roman" w:hAnsi="Arial" w:cs="Arial"/>
                <w:color w:val="000000"/>
                <w:sz w:val="14"/>
                <w:szCs w:val="14"/>
                <w:lang w:val="es-MX" w:eastAsia="es-MX"/>
              </w:rPr>
              <w:t>1.210.096</w:t>
            </w:r>
          </w:p>
        </w:tc>
      </w:tr>
      <w:tr w:rsidR="0082281C" w:rsidRPr="0082281C" w14:paraId="70D06C76" w14:textId="77777777" w:rsidTr="0082281C">
        <w:trPr>
          <w:trHeight w:val="350"/>
        </w:trPr>
        <w:tc>
          <w:tcPr>
            <w:tcW w:w="0" w:type="auto"/>
            <w:gridSpan w:val="2"/>
            <w:shd w:val="clear" w:color="auto" w:fill="00B050"/>
            <w:noWrap/>
            <w:vAlign w:val="center"/>
            <w:hideMark/>
          </w:tcPr>
          <w:p w14:paraId="5E9E6970" w14:textId="77777777" w:rsidR="0082281C" w:rsidRPr="0082281C" w:rsidRDefault="0082281C" w:rsidP="0082281C">
            <w:pPr>
              <w:spacing w:after="0" w:line="240" w:lineRule="auto"/>
              <w:jc w:val="center"/>
              <w:rPr>
                <w:rFonts w:ascii="Arial" w:eastAsia="Times New Roman" w:hAnsi="Arial" w:cs="Arial"/>
                <w:b/>
                <w:bCs/>
                <w:color w:val="FFFFFF"/>
                <w:sz w:val="14"/>
                <w:szCs w:val="14"/>
                <w:lang w:val="es-MX" w:eastAsia="es-MX"/>
              </w:rPr>
            </w:pPr>
            <w:r w:rsidRPr="0082281C">
              <w:rPr>
                <w:rFonts w:ascii="Arial" w:eastAsia="Times New Roman" w:hAnsi="Arial" w:cs="Arial"/>
                <w:b/>
                <w:bCs/>
                <w:color w:val="FFFFFF"/>
                <w:sz w:val="14"/>
                <w:szCs w:val="14"/>
                <w:lang w:val="es-MX" w:eastAsia="es-MX"/>
              </w:rPr>
              <w:t>TOTAL</w:t>
            </w:r>
          </w:p>
        </w:tc>
        <w:tc>
          <w:tcPr>
            <w:tcW w:w="0" w:type="auto"/>
            <w:shd w:val="clear" w:color="auto" w:fill="00B050"/>
            <w:noWrap/>
            <w:vAlign w:val="center"/>
            <w:hideMark/>
          </w:tcPr>
          <w:p w14:paraId="7E3FCE0B" w14:textId="77777777" w:rsidR="0082281C" w:rsidRPr="0082281C" w:rsidRDefault="0082281C" w:rsidP="0082281C">
            <w:pPr>
              <w:spacing w:after="0" w:line="240" w:lineRule="auto"/>
              <w:jc w:val="center"/>
              <w:rPr>
                <w:rFonts w:ascii="Arial" w:eastAsia="Times New Roman" w:hAnsi="Arial" w:cs="Arial"/>
                <w:b/>
                <w:bCs/>
                <w:color w:val="FFFFFF"/>
                <w:sz w:val="14"/>
                <w:szCs w:val="14"/>
                <w:lang w:val="es-MX" w:eastAsia="es-MX"/>
              </w:rPr>
            </w:pPr>
            <w:r w:rsidRPr="0082281C">
              <w:rPr>
                <w:rFonts w:ascii="Arial" w:eastAsia="Times New Roman" w:hAnsi="Arial" w:cs="Arial"/>
                <w:b/>
                <w:bCs/>
                <w:color w:val="FFFFFF"/>
                <w:sz w:val="14"/>
                <w:szCs w:val="14"/>
                <w:lang w:val="es-MX" w:eastAsia="es-MX"/>
              </w:rPr>
              <w:t xml:space="preserve">       88.336.474,03 </w:t>
            </w:r>
          </w:p>
        </w:tc>
      </w:tr>
    </w:tbl>
    <w:p w14:paraId="160B5C50" w14:textId="77777777" w:rsidR="008E0B36" w:rsidRPr="001A1B09" w:rsidRDefault="008E0B36" w:rsidP="0064010E">
      <w:pPr>
        <w:spacing w:after="0" w:line="240" w:lineRule="auto"/>
        <w:jc w:val="both"/>
        <w:rPr>
          <w:rFonts w:ascii="Arial" w:hAnsi="Arial" w:cs="Arial"/>
          <w:highlight w:val="yellow"/>
        </w:rPr>
      </w:pPr>
    </w:p>
    <w:p w14:paraId="63012531" w14:textId="77777777" w:rsidR="0064010E" w:rsidRDefault="0064010E" w:rsidP="0064010E">
      <w:pPr>
        <w:spacing w:after="0" w:line="240" w:lineRule="auto"/>
      </w:pPr>
    </w:p>
    <w:p w14:paraId="51AA4A2D" w14:textId="47B0A5BD" w:rsidR="006F6123" w:rsidRDefault="006F6123" w:rsidP="007D69D5">
      <w:pPr>
        <w:rPr>
          <w:rFonts w:ascii="Arial" w:hAnsi="Arial" w:cs="Arial"/>
          <w:b/>
        </w:rPr>
      </w:pPr>
    </w:p>
    <w:p w14:paraId="05D9C9BA" w14:textId="77777777" w:rsidR="00544C4E" w:rsidRDefault="00544C4E" w:rsidP="007D69D5">
      <w:pPr>
        <w:rPr>
          <w:rFonts w:ascii="Arial" w:hAnsi="Arial" w:cs="Arial"/>
          <w:b/>
        </w:rPr>
      </w:pPr>
    </w:p>
    <w:p w14:paraId="0F1C9102" w14:textId="77777777" w:rsidR="00544C4E" w:rsidRDefault="00544C4E" w:rsidP="007D69D5">
      <w:pPr>
        <w:rPr>
          <w:rFonts w:ascii="Arial" w:hAnsi="Arial" w:cs="Arial"/>
          <w:b/>
        </w:rPr>
      </w:pPr>
    </w:p>
    <w:p w14:paraId="0CEC8F9F" w14:textId="77777777" w:rsidR="0064010E" w:rsidRDefault="0064010E" w:rsidP="007D69D5">
      <w:pPr>
        <w:rPr>
          <w:rFonts w:ascii="Arial" w:hAnsi="Arial" w:cs="Arial"/>
          <w:b/>
        </w:rPr>
      </w:pPr>
      <w:r w:rsidRPr="00F82012">
        <w:rPr>
          <w:rFonts w:ascii="Arial" w:hAnsi="Arial" w:cs="Arial"/>
          <w:b/>
        </w:rPr>
        <w:t>SERVICIOS</w:t>
      </w:r>
    </w:p>
    <w:p w14:paraId="48599836" w14:textId="77777777" w:rsidR="00161D06" w:rsidRDefault="00FE17A9" w:rsidP="00544D70">
      <w:pPr>
        <w:jc w:val="both"/>
        <w:rPr>
          <w:rFonts w:ascii="Arial" w:hAnsi="Arial" w:cs="Arial"/>
        </w:rPr>
      </w:pPr>
      <w:r w:rsidRPr="00C44D85">
        <w:rPr>
          <w:rFonts w:ascii="Arial" w:hAnsi="Arial" w:cs="Arial"/>
        </w:rPr>
        <w:t xml:space="preserve">En esta partida se presupuestó la suma de </w:t>
      </w:r>
      <w:r w:rsidRPr="009C3D32">
        <w:rPr>
          <w:rFonts w:ascii="Arial" w:eastAsia="Times New Roman" w:hAnsi="Arial" w:cs="Arial"/>
          <w:b/>
          <w:bCs/>
          <w:lang w:eastAsia="es-CR"/>
        </w:rPr>
        <w:t>¢</w:t>
      </w:r>
      <w:r w:rsidR="00F536C7">
        <w:rPr>
          <w:rFonts w:ascii="Arial" w:eastAsia="Times New Roman" w:hAnsi="Arial" w:cs="Arial"/>
          <w:b/>
          <w:bCs/>
          <w:lang w:eastAsia="es-CR"/>
        </w:rPr>
        <w:t>1.7</w:t>
      </w:r>
      <w:r w:rsidR="00161D06">
        <w:rPr>
          <w:rFonts w:ascii="Arial" w:eastAsia="Times New Roman" w:hAnsi="Arial" w:cs="Arial"/>
          <w:b/>
          <w:bCs/>
          <w:lang w:eastAsia="es-CR"/>
        </w:rPr>
        <w:t>34.127.816</w:t>
      </w:r>
      <w:r w:rsidRPr="00C44D85">
        <w:rPr>
          <w:rFonts w:ascii="Arial" w:hAnsi="Arial" w:cs="Arial"/>
          <w:b/>
        </w:rPr>
        <w:t xml:space="preserve">, </w:t>
      </w:r>
      <w:r w:rsidRPr="00C44D85">
        <w:rPr>
          <w:rFonts w:ascii="Arial" w:hAnsi="Arial" w:cs="Arial"/>
        </w:rPr>
        <w:t>de lo</w:t>
      </w:r>
      <w:r w:rsidR="009C3D32">
        <w:rPr>
          <w:rFonts w:ascii="Arial" w:hAnsi="Arial" w:cs="Arial"/>
        </w:rPr>
        <w:t xml:space="preserve">s cuales </w:t>
      </w:r>
      <w:r w:rsidR="00F536C7">
        <w:rPr>
          <w:rFonts w:ascii="Arial" w:hAnsi="Arial" w:cs="Arial"/>
        </w:rPr>
        <w:t xml:space="preserve">en </w:t>
      </w:r>
      <w:r w:rsidR="00161D06">
        <w:rPr>
          <w:rFonts w:ascii="Arial" w:hAnsi="Arial" w:cs="Arial"/>
        </w:rPr>
        <w:t>durante el segundo s</w:t>
      </w:r>
      <w:r w:rsidR="00F536C7">
        <w:rPr>
          <w:rFonts w:ascii="Arial" w:hAnsi="Arial" w:cs="Arial"/>
        </w:rPr>
        <w:t xml:space="preserve">emestre </w:t>
      </w:r>
      <w:r w:rsidR="009C3D32">
        <w:rPr>
          <w:rFonts w:ascii="Arial" w:hAnsi="Arial" w:cs="Arial"/>
        </w:rPr>
        <w:t>se ejecut</w:t>
      </w:r>
      <w:r w:rsidR="009874F8">
        <w:rPr>
          <w:rFonts w:ascii="Arial" w:hAnsi="Arial" w:cs="Arial"/>
        </w:rPr>
        <w:t>ó</w:t>
      </w:r>
      <w:r w:rsidR="009C3D32">
        <w:rPr>
          <w:rFonts w:ascii="Arial" w:hAnsi="Arial" w:cs="Arial"/>
        </w:rPr>
        <w:t xml:space="preserve"> </w:t>
      </w:r>
      <w:r w:rsidR="00514F4E" w:rsidRPr="00C44D85">
        <w:rPr>
          <w:rFonts w:ascii="Arial" w:hAnsi="Arial" w:cs="Arial"/>
        </w:rPr>
        <w:t>la</w:t>
      </w:r>
      <w:r w:rsidRPr="00C44D85">
        <w:rPr>
          <w:rFonts w:ascii="Arial" w:hAnsi="Arial" w:cs="Arial"/>
        </w:rPr>
        <w:t xml:space="preserve"> suma </w:t>
      </w:r>
      <w:r w:rsidR="00544D70" w:rsidRPr="00C44D85">
        <w:rPr>
          <w:rFonts w:ascii="Arial" w:hAnsi="Arial" w:cs="Arial"/>
        </w:rPr>
        <w:t xml:space="preserve">de </w:t>
      </w:r>
      <w:r w:rsidR="00544D70" w:rsidRPr="00C44D85">
        <w:rPr>
          <w:rFonts w:ascii="Arial" w:hAnsi="Arial" w:cs="Arial"/>
          <w:b/>
        </w:rPr>
        <w:t>¢</w:t>
      </w:r>
      <w:r w:rsidR="00161D06">
        <w:rPr>
          <w:rFonts w:ascii="Arial" w:hAnsi="Arial" w:cs="Arial"/>
          <w:b/>
        </w:rPr>
        <w:t>460.174.923</w:t>
      </w:r>
      <w:r w:rsidR="00544D70" w:rsidRPr="00C44D85">
        <w:rPr>
          <w:rFonts w:ascii="Arial" w:eastAsia="Times New Roman" w:hAnsi="Arial" w:cs="Arial"/>
          <w:b/>
          <w:bCs/>
          <w:lang w:eastAsia="es-CR"/>
        </w:rPr>
        <w:t>,</w:t>
      </w:r>
      <w:r w:rsidR="00161D06">
        <w:rPr>
          <w:rFonts w:ascii="Arial" w:eastAsia="Times New Roman" w:hAnsi="Arial" w:cs="Arial"/>
          <w:b/>
          <w:bCs/>
          <w:lang w:eastAsia="es-CR"/>
        </w:rPr>
        <w:t xml:space="preserve"> </w:t>
      </w:r>
      <w:r w:rsidR="00161D06" w:rsidRPr="00161D06">
        <w:rPr>
          <w:rFonts w:ascii="Arial" w:eastAsia="Times New Roman" w:hAnsi="Arial" w:cs="Arial"/>
          <w:bCs/>
          <w:lang w:eastAsia="es-CR"/>
        </w:rPr>
        <w:t>y en total durante el año se ejecutó la suma de</w:t>
      </w:r>
      <w:r w:rsidR="00161D06">
        <w:rPr>
          <w:rFonts w:ascii="Arial" w:eastAsia="Times New Roman" w:hAnsi="Arial" w:cs="Arial"/>
          <w:b/>
          <w:bCs/>
          <w:lang w:eastAsia="es-CR"/>
        </w:rPr>
        <w:t xml:space="preserve"> ¢746.400.884</w:t>
      </w:r>
      <w:r w:rsidR="00544D70" w:rsidRPr="00C44D85">
        <w:rPr>
          <w:rFonts w:ascii="Arial" w:hAnsi="Arial" w:cs="Arial"/>
        </w:rPr>
        <w:t xml:space="preserve"> lo </w:t>
      </w:r>
      <w:r w:rsidR="00544D70">
        <w:rPr>
          <w:rFonts w:ascii="Arial" w:hAnsi="Arial" w:cs="Arial"/>
        </w:rPr>
        <w:t xml:space="preserve">que equivale al </w:t>
      </w:r>
      <w:r w:rsidR="00161D06" w:rsidRPr="00161D06">
        <w:rPr>
          <w:rFonts w:ascii="Arial" w:hAnsi="Arial" w:cs="Arial"/>
          <w:b/>
        </w:rPr>
        <w:t>43</w:t>
      </w:r>
      <w:r w:rsidR="00544D70" w:rsidRPr="00161D06">
        <w:rPr>
          <w:rFonts w:ascii="Arial" w:hAnsi="Arial" w:cs="Arial"/>
          <w:b/>
        </w:rPr>
        <w:t>%</w:t>
      </w:r>
      <w:r w:rsidR="00F536C7" w:rsidRPr="00161D06">
        <w:rPr>
          <w:rFonts w:ascii="Arial" w:hAnsi="Arial" w:cs="Arial"/>
          <w:b/>
        </w:rPr>
        <w:t>.</w:t>
      </w:r>
      <w:r w:rsidR="00F536C7">
        <w:rPr>
          <w:rFonts w:ascii="Arial" w:hAnsi="Arial" w:cs="Arial"/>
          <w:b/>
        </w:rPr>
        <w:t xml:space="preserve"> </w:t>
      </w:r>
      <w:r w:rsidR="009874F8">
        <w:rPr>
          <w:rFonts w:ascii="Arial" w:hAnsi="Arial" w:cs="Arial"/>
        </w:rPr>
        <w:t>Con estos recursos se realiza</w:t>
      </w:r>
      <w:r w:rsidR="00544D70" w:rsidRPr="00544D70">
        <w:rPr>
          <w:rFonts w:ascii="Arial" w:hAnsi="Arial" w:cs="Arial"/>
        </w:rPr>
        <w:t xml:space="preserve"> principalmente contrataciones </w:t>
      </w:r>
      <w:r w:rsidR="009874F8">
        <w:rPr>
          <w:rFonts w:ascii="Arial" w:hAnsi="Arial" w:cs="Arial"/>
        </w:rPr>
        <w:t>de</w:t>
      </w:r>
      <w:r w:rsidR="00544D70" w:rsidRPr="00544D70">
        <w:rPr>
          <w:rFonts w:ascii="Arial" w:hAnsi="Arial" w:cs="Arial"/>
        </w:rPr>
        <w:t xml:space="preserve"> gastos operativos del Fideicomiso, tales como alquileres, servicios públicos, comisión del fiduciario, gastos de viajes</w:t>
      </w:r>
      <w:r w:rsidR="006F6123">
        <w:rPr>
          <w:rFonts w:ascii="Arial" w:hAnsi="Arial" w:cs="Arial"/>
        </w:rPr>
        <w:t xml:space="preserve"> y transporte</w:t>
      </w:r>
      <w:r w:rsidR="00544D70" w:rsidRPr="00544D70">
        <w:rPr>
          <w:rFonts w:ascii="Arial" w:hAnsi="Arial" w:cs="Arial"/>
        </w:rPr>
        <w:t>, mantenimiento</w:t>
      </w:r>
      <w:r w:rsidR="006F6123">
        <w:rPr>
          <w:rFonts w:ascii="Arial" w:hAnsi="Arial" w:cs="Arial"/>
        </w:rPr>
        <w:t xml:space="preserve"> y reparación</w:t>
      </w:r>
      <w:r w:rsidR="00544D70" w:rsidRPr="00544D70">
        <w:rPr>
          <w:rFonts w:ascii="Arial" w:hAnsi="Arial" w:cs="Arial"/>
        </w:rPr>
        <w:t xml:space="preserve"> de instalaciones</w:t>
      </w:r>
      <w:r w:rsidR="009C3D32">
        <w:rPr>
          <w:rFonts w:ascii="Arial" w:hAnsi="Arial" w:cs="Arial"/>
        </w:rPr>
        <w:t xml:space="preserve"> de equipo de transporte y equipo de cómputo</w:t>
      </w:r>
      <w:r w:rsidR="00544D70" w:rsidRPr="00544D70">
        <w:rPr>
          <w:rFonts w:ascii="Arial" w:hAnsi="Arial" w:cs="Arial"/>
        </w:rPr>
        <w:t>, entre otros.</w:t>
      </w:r>
      <w:r w:rsidR="00544D70">
        <w:rPr>
          <w:rFonts w:ascii="Arial" w:hAnsi="Arial" w:cs="Arial"/>
        </w:rPr>
        <w:t xml:space="preserve"> </w:t>
      </w:r>
    </w:p>
    <w:p w14:paraId="5E30394A" w14:textId="16AF4EFC" w:rsidR="00745D8A" w:rsidRDefault="00161D06" w:rsidP="00544D70">
      <w:pPr>
        <w:jc w:val="both"/>
        <w:rPr>
          <w:rFonts w:ascii="Arial" w:hAnsi="Arial" w:cs="Arial"/>
        </w:rPr>
      </w:pPr>
      <w:r>
        <w:rPr>
          <w:rFonts w:ascii="Arial" w:hAnsi="Arial" w:cs="Arial"/>
        </w:rPr>
        <w:t>A continuación, se detalla presupuestariamente la ejecución de egresos en el segundo semestre</w:t>
      </w:r>
      <w:r w:rsidR="00544D70">
        <w:rPr>
          <w:rFonts w:ascii="Arial" w:hAnsi="Arial" w:cs="Arial"/>
        </w:rPr>
        <w:t>:</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7"/>
        <w:gridCol w:w="4269"/>
        <w:gridCol w:w="2194"/>
      </w:tblGrid>
      <w:tr w:rsidR="00D41B97" w:rsidRPr="00D41B97" w14:paraId="2F610182" w14:textId="77777777" w:rsidTr="00D41B97">
        <w:trPr>
          <w:trHeight w:val="624"/>
          <w:jc w:val="center"/>
        </w:trPr>
        <w:tc>
          <w:tcPr>
            <w:tcW w:w="0" w:type="auto"/>
            <w:shd w:val="clear" w:color="auto" w:fill="00B050"/>
            <w:noWrap/>
            <w:vAlign w:val="center"/>
            <w:hideMark/>
          </w:tcPr>
          <w:p w14:paraId="2CC3410B" w14:textId="77777777" w:rsidR="00D41B97" w:rsidRPr="00D41B97" w:rsidRDefault="00D41B97" w:rsidP="00D41B97">
            <w:pPr>
              <w:spacing w:after="0" w:line="240" w:lineRule="auto"/>
              <w:jc w:val="center"/>
              <w:rPr>
                <w:rFonts w:ascii="Arial" w:eastAsia="Times New Roman" w:hAnsi="Arial" w:cs="Arial"/>
                <w:b/>
                <w:bCs/>
                <w:color w:val="FFFFFF"/>
                <w:sz w:val="16"/>
                <w:szCs w:val="16"/>
                <w:lang w:val="es-MX" w:eastAsia="es-MX"/>
              </w:rPr>
            </w:pPr>
            <w:r w:rsidRPr="00D41B97">
              <w:rPr>
                <w:rFonts w:ascii="Arial" w:eastAsia="Times New Roman" w:hAnsi="Arial" w:cs="Arial"/>
                <w:b/>
                <w:bCs/>
                <w:color w:val="FFFFFF"/>
                <w:sz w:val="16"/>
                <w:szCs w:val="16"/>
                <w:lang w:val="es-MX" w:eastAsia="es-MX"/>
              </w:rPr>
              <w:t>SUBPARTIDA</w:t>
            </w:r>
          </w:p>
        </w:tc>
        <w:tc>
          <w:tcPr>
            <w:tcW w:w="4239" w:type="dxa"/>
            <w:shd w:val="clear" w:color="auto" w:fill="00B050"/>
            <w:noWrap/>
            <w:vAlign w:val="center"/>
            <w:hideMark/>
          </w:tcPr>
          <w:p w14:paraId="59A31F28" w14:textId="77777777" w:rsidR="00D41B97" w:rsidRPr="00D41B97" w:rsidRDefault="00D41B97" w:rsidP="00D41B97">
            <w:pPr>
              <w:spacing w:after="0" w:line="240" w:lineRule="auto"/>
              <w:jc w:val="center"/>
              <w:rPr>
                <w:rFonts w:ascii="Arial" w:eastAsia="Times New Roman" w:hAnsi="Arial" w:cs="Arial"/>
                <w:b/>
                <w:bCs/>
                <w:color w:val="FFFFFF"/>
                <w:sz w:val="16"/>
                <w:szCs w:val="16"/>
                <w:lang w:val="es-MX" w:eastAsia="es-MX"/>
              </w:rPr>
            </w:pPr>
            <w:r w:rsidRPr="00D41B97">
              <w:rPr>
                <w:rFonts w:ascii="Arial" w:eastAsia="Times New Roman" w:hAnsi="Arial" w:cs="Arial"/>
                <w:b/>
                <w:bCs/>
                <w:color w:val="FFFFFF"/>
                <w:sz w:val="16"/>
                <w:szCs w:val="16"/>
                <w:lang w:val="es-MX" w:eastAsia="es-MX"/>
              </w:rPr>
              <w:t>NOMBRE SUBPARTIDA</w:t>
            </w:r>
          </w:p>
        </w:tc>
        <w:tc>
          <w:tcPr>
            <w:tcW w:w="2194" w:type="dxa"/>
            <w:shd w:val="clear" w:color="auto" w:fill="00B050"/>
            <w:vAlign w:val="center"/>
            <w:hideMark/>
          </w:tcPr>
          <w:p w14:paraId="61EF2B67" w14:textId="77777777" w:rsidR="00D41B97" w:rsidRPr="00D41B97" w:rsidRDefault="00D41B97" w:rsidP="00D41B97">
            <w:pPr>
              <w:spacing w:after="0" w:line="240" w:lineRule="auto"/>
              <w:jc w:val="center"/>
              <w:rPr>
                <w:rFonts w:ascii="Arial" w:eastAsia="Times New Roman" w:hAnsi="Arial" w:cs="Arial"/>
                <w:b/>
                <w:bCs/>
                <w:color w:val="FFFFFF"/>
                <w:sz w:val="16"/>
                <w:szCs w:val="16"/>
                <w:lang w:val="es-MX" w:eastAsia="es-MX"/>
              </w:rPr>
            </w:pPr>
            <w:r w:rsidRPr="00D41B97">
              <w:rPr>
                <w:rFonts w:ascii="Arial" w:eastAsia="Times New Roman" w:hAnsi="Arial" w:cs="Arial"/>
                <w:b/>
                <w:bCs/>
                <w:color w:val="FFFFFF"/>
                <w:sz w:val="16"/>
                <w:szCs w:val="16"/>
                <w:lang w:val="es-MX" w:eastAsia="es-MX"/>
              </w:rPr>
              <w:t>Ejecución  II Semestre</w:t>
            </w:r>
          </w:p>
        </w:tc>
      </w:tr>
      <w:tr w:rsidR="00D41B97" w:rsidRPr="00D41B97" w14:paraId="5EDFFDEE" w14:textId="77777777" w:rsidTr="00D41B97">
        <w:trPr>
          <w:trHeight w:val="290"/>
          <w:jc w:val="center"/>
        </w:trPr>
        <w:tc>
          <w:tcPr>
            <w:tcW w:w="0" w:type="auto"/>
            <w:shd w:val="clear" w:color="000000" w:fill="FFFFFF"/>
            <w:noWrap/>
            <w:vAlign w:val="bottom"/>
            <w:hideMark/>
          </w:tcPr>
          <w:p w14:paraId="3783B211"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1.01.01</w:t>
            </w:r>
          </w:p>
        </w:tc>
        <w:tc>
          <w:tcPr>
            <w:tcW w:w="4239" w:type="dxa"/>
            <w:shd w:val="clear" w:color="000000" w:fill="FFFFFF"/>
            <w:noWrap/>
            <w:vAlign w:val="bottom"/>
            <w:hideMark/>
          </w:tcPr>
          <w:p w14:paraId="525307D9"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Alquiler de edificios, locales y terrenos </w:t>
            </w:r>
          </w:p>
        </w:tc>
        <w:tc>
          <w:tcPr>
            <w:tcW w:w="2194" w:type="dxa"/>
            <w:shd w:val="clear" w:color="000000" w:fill="FFFFFF"/>
            <w:noWrap/>
            <w:vAlign w:val="bottom"/>
            <w:hideMark/>
          </w:tcPr>
          <w:p w14:paraId="5660E938"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10.481.908</w:t>
            </w:r>
          </w:p>
        </w:tc>
      </w:tr>
      <w:tr w:rsidR="00D41B97" w:rsidRPr="00D41B97" w14:paraId="4D3107CD" w14:textId="77777777" w:rsidTr="00D41B97">
        <w:trPr>
          <w:trHeight w:val="290"/>
          <w:jc w:val="center"/>
        </w:trPr>
        <w:tc>
          <w:tcPr>
            <w:tcW w:w="0" w:type="auto"/>
            <w:shd w:val="clear" w:color="000000" w:fill="FFFFFF"/>
            <w:noWrap/>
            <w:vAlign w:val="bottom"/>
            <w:hideMark/>
          </w:tcPr>
          <w:p w14:paraId="521D8593"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1.02.99</w:t>
            </w:r>
          </w:p>
        </w:tc>
        <w:tc>
          <w:tcPr>
            <w:tcW w:w="4239" w:type="dxa"/>
            <w:shd w:val="clear" w:color="000000" w:fill="FFFFFF"/>
            <w:noWrap/>
            <w:vAlign w:val="bottom"/>
            <w:hideMark/>
          </w:tcPr>
          <w:p w14:paraId="519A4ABE"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Otros servicios básicos</w:t>
            </w:r>
          </w:p>
        </w:tc>
        <w:tc>
          <w:tcPr>
            <w:tcW w:w="2194" w:type="dxa"/>
            <w:shd w:val="clear" w:color="000000" w:fill="FFFFFF"/>
            <w:noWrap/>
            <w:vAlign w:val="bottom"/>
            <w:hideMark/>
          </w:tcPr>
          <w:p w14:paraId="27323BE8"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209.570</w:t>
            </w:r>
          </w:p>
        </w:tc>
      </w:tr>
      <w:tr w:rsidR="00D41B97" w:rsidRPr="00D41B97" w14:paraId="267182A0" w14:textId="77777777" w:rsidTr="00D41B97">
        <w:trPr>
          <w:trHeight w:val="290"/>
          <w:jc w:val="center"/>
        </w:trPr>
        <w:tc>
          <w:tcPr>
            <w:tcW w:w="0" w:type="auto"/>
            <w:shd w:val="clear" w:color="000000" w:fill="FFFFFF"/>
            <w:noWrap/>
            <w:vAlign w:val="bottom"/>
            <w:hideMark/>
          </w:tcPr>
          <w:p w14:paraId="6D05191D"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1.03.01</w:t>
            </w:r>
          </w:p>
        </w:tc>
        <w:tc>
          <w:tcPr>
            <w:tcW w:w="4239" w:type="dxa"/>
            <w:shd w:val="clear" w:color="000000" w:fill="FFFFFF"/>
            <w:noWrap/>
            <w:vAlign w:val="bottom"/>
            <w:hideMark/>
          </w:tcPr>
          <w:p w14:paraId="77A15EF9"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Información</w:t>
            </w:r>
          </w:p>
        </w:tc>
        <w:tc>
          <w:tcPr>
            <w:tcW w:w="2194" w:type="dxa"/>
            <w:shd w:val="clear" w:color="000000" w:fill="FFFFFF"/>
            <w:noWrap/>
            <w:vAlign w:val="bottom"/>
            <w:hideMark/>
          </w:tcPr>
          <w:p w14:paraId="04C576F7"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2.477.023</w:t>
            </w:r>
          </w:p>
        </w:tc>
      </w:tr>
      <w:tr w:rsidR="00D41B97" w:rsidRPr="00D41B97" w14:paraId="0369AE55" w14:textId="77777777" w:rsidTr="00D41B97">
        <w:trPr>
          <w:trHeight w:val="290"/>
          <w:jc w:val="center"/>
        </w:trPr>
        <w:tc>
          <w:tcPr>
            <w:tcW w:w="0" w:type="auto"/>
            <w:shd w:val="clear" w:color="000000" w:fill="FFFFFF"/>
            <w:noWrap/>
            <w:vAlign w:val="bottom"/>
            <w:hideMark/>
          </w:tcPr>
          <w:p w14:paraId="6BAD03FF"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1.03.02</w:t>
            </w:r>
          </w:p>
        </w:tc>
        <w:tc>
          <w:tcPr>
            <w:tcW w:w="4239" w:type="dxa"/>
            <w:shd w:val="clear" w:color="000000" w:fill="FFFFFF"/>
            <w:noWrap/>
            <w:vAlign w:val="bottom"/>
            <w:hideMark/>
          </w:tcPr>
          <w:p w14:paraId="677F3F9A"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Publicidad y propaganda</w:t>
            </w:r>
          </w:p>
        </w:tc>
        <w:tc>
          <w:tcPr>
            <w:tcW w:w="2194" w:type="dxa"/>
            <w:shd w:val="clear" w:color="000000" w:fill="FFFFFF"/>
            <w:noWrap/>
            <w:vAlign w:val="bottom"/>
            <w:hideMark/>
          </w:tcPr>
          <w:p w14:paraId="17B7DB6D"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4.348.808</w:t>
            </w:r>
          </w:p>
        </w:tc>
      </w:tr>
      <w:tr w:rsidR="00D41B97" w:rsidRPr="00D41B97" w14:paraId="6A32F7CD" w14:textId="77777777" w:rsidTr="00D41B97">
        <w:trPr>
          <w:trHeight w:val="290"/>
          <w:jc w:val="center"/>
        </w:trPr>
        <w:tc>
          <w:tcPr>
            <w:tcW w:w="0" w:type="auto"/>
            <w:shd w:val="clear" w:color="000000" w:fill="FFFFFF"/>
            <w:noWrap/>
            <w:vAlign w:val="bottom"/>
            <w:hideMark/>
          </w:tcPr>
          <w:p w14:paraId="08519C2B"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1.03.03</w:t>
            </w:r>
          </w:p>
        </w:tc>
        <w:tc>
          <w:tcPr>
            <w:tcW w:w="4239" w:type="dxa"/>
            <w:shd w:val="clear" w:color="000000" w:fill="FFFFFF"/>
            <w:noWrap/>
            <w:vAlign w:val="bottom"/>
            <w:hideMark/>
          </w:tcPr>
          <w:p w14:paraId="3DE0D452"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Impresión, encuadernación y otros</w:t>
            </w:r>
          </w:p>
        </w:tc>
        <w:tc>
          <w:tcPr>
            <w:tcW w:w="2194" w:type="dxa"/>
            <w:shd w:val="clear" w:color="000000" w:fill="FFFFFF"/>
            <w:noWrap/>
            <w:vAlign w:val="bottom"/>
            <w:hideMark/>
          </w:tcPr>
          <w:p w14:paraId="753E1831"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3.089</w:t>
            </w:r>
          </w:p>
        </w:tc>
      </w:tr>
      <w:tr w:rsidR="00D41B97" w:rsidRPr="00D41B97" w14:paraId="1B250A55" w14:textId="77777777" w:rsidTr="00D41B97">
        <w:trPr>
          <w:trHeight w:val="290"/>
          <w:jc w:val="center"/>
        </w:trPr>
        <w:tc>
          <w:tcPr>
            <w:tcW w:w="0" w:type="auto"/>
            <w:shd w:val="clear" w:color="000000" w:fill="FFFFFF"/>
            <w:noWrap/>
            <w:vAlign w:val="bottom"/>
            <w:hideMark/>
          </w:tcPr>
          <w:p w14:paraId="405951CF"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1.03.07</w:t>
            </w:r>
          </w:p>
        </w:tc>
        <w:tc>
          <w:tcPr>
            <w:tcW w:w="4239" w:type="dxa"/>
            <w:shd w:val="clear" w:color="000000" w:fill="FFFFFF"/>
            <w:noWrap/>
            <w:vAlign w:val="bottom"/>
            <w:hideMark/>
          </w:tcPr>
          <w:p w14:paraId="3DA43FFA"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Servicios de transferencia electrónica de información</w:t>
            </w:r>
          </w:p>
        </w:tc>
        <w:tc>
          <w:tcPr>
            <w:tcW w:w="2194" w:type="dxa"/>
            <w:shd w:val="clear" w:color="000000" w:fill="FFFFFF"/>
            <w:noWrap/>
            <w:vAlign w:val="bottom"/>
            <w:hideMark/>
          </w:tcPr>
          <w:p w14:paraId="61372220"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364.075</w:t>
            </w:r>
          </w:p>
        </w:tc>
      </w:tr>
      <w:tr w:rsidR="00D41B97" w:rsidRPr="00D41B97" w14:paraId="3FD17C19" w14:textId="77777777" w:rsidTr="00D41B97">
        <w:trPr>
          <w:trHeight w:val="290"/>
          <w:jc w:val="center"/>
        </w:trPr>
        <w:tc>
          <w:tcPr>
            <w:tcW w:w="0" w:type="auto"/>
            <w:shd w:val="clear" w:color="000000" w:fill="FFFFFF"/>
            <w:noWrap/>
            <w:vAlign w:val="bottom"/>
            <w:hideMark/>
          </w:tcPr>
          <w:p w14:paraId="770A1726"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1.04.02</w:t>
            </w:r>
          </w:p>
        </w:tc>
        <w:tc>
          <w:tcPr>
            <w:tcW w:w="4239" w:type="dxa"/>
            <w:shd w:val="clear" w:color="000000" w:fill="FFFFFF"/>
            <w:noWrap/>
            <w:vAlign w:val="bottom"/>
            <w:hideMark/>
          </w:tcPr>
          <w:p w14:paraId="5926F674"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Servicios Jurídicos </w:t>
            </w:r>
          </w:p>
        </w:tc>
        <w:tc>
          <w:tcPr>
            <w:tcW w:w="2194" w:type="dxa"/>
            <w:shd w:val="clear" w:color="000000" w:fill="FFFFFF"/>
            <w:noWrap/>
            <w:vAlign w:val="bottom"/>
            <w:hideMark/>
          </w:tcPr>
          <w:p w14:paraId="46C99E7A"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20.577.252</w:t>
            </w:r>
          </w:p>
        </w:tc>
      </w:tr>
      <w:tr w:rsidR="00D41B97" w:rsidRPr="00D41B97" w14:paraId="4EA584C3" w14:textId="77777777" w:rsidTr="00D41B97">
        <w:trPr>
          <w:trHeight w:val="290"/>
          <w:jc w:val="center"/>
        </w:trPr>
        <w:tc>
          <w:tcPr>
            <w:tcW w:w="0" w:type="auto"/>
            <w:shd w:val="clear" w:color="000000" w:fill="FFFFFF"/>
            <w:noWrap/>
            <w:vAlign w:val="bottom"/>
            <w:hideMark/>
          </w:tcPr>
          <w:p w14:paraId="62929363"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1.04.03</w:t>
            </w:r>
          </w:p>
        </w:tc>
        <w:tc>
          <w:tcPr>
            <w:tcW w:w="4239" w:type="dxa"/>
            <w:shd w:val="clear" w:color="000000" w:fill="FFFFFF"/>
            <w:noWrap/>
            <w:vAlign w:val="bottom"/>
            <w:hideMark/>
          </w:tcPr>
          <w:p w14:paraId="2C2D21AC"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Servicios de Ingeniería </w:t>
            </w:r>
          </w:p>
        </w:tc>
        <w:tc>
          <w:tcPr>
            <w:tcW w:w="2194" w:type="dxa"/>
            <w:shd w:val="clear" w:color="000000" w:fill="FFFFFF"/>
            <w:noWrap/>
            <w:vAlign w:val="bottom"/>
            <w:hideMark/>
          </w:tcPr>
          <w:p w14:paraId="5A717BC1"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240.554.302</w:t>
            </w:r>
          </w:p>
        </w:tc>
      </w:tr>
      <w:tr w:rsidR="00D41B97" w:rsidRPr="00D41B97" w14:paraId="568878C2" w14:textId="77777777" w:rsidTr="00D41B97">
        <w:trPr>
          <w:trHeight w:val="290"/>
          <w:jc w:val="center"/>
        </w:trPr>
        <w:tc>
          <w:tcPr>
            <w:tcW w:w="0" w:type="auto"/>
            <w:shd w:val="clear" w:color="000000" w:fill="FFFFFF"/>
            <w:noWrap/>
            <w:vAlign w:val="bottom"/>
            <w:hideMark/>
          </w:tcPr>
          <w:p w14:paraId="3EE30B06"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1.04.04</w:t>
            </w:r>
          </w:p>
        </w:tc>
        <w:tc>
          <w:tcPr>
            <w:tcW w:w="4239" w:type="dxa"/>
            <w:shd w:val="clear" w:color="000000" w:fill="FFFFFF"/>
            <w:noWrap/>
            <w:vAlign w:val="bottom"/>
            <w:hideMark/>
          </w:tcPr>
          <w:p w14:paraId="272ACB62"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Servicios de ciencias económicas y sociales</w:t>
            </w:r>
          </w:p>
        </w:tc>
        <w:tc>
          <w:tcPr>
            <w:tcW w:w="2194" w:type="dxa"/>
            <w:shd w:val="clear" w:color="000000" w:fill="FFFFFF"/>
            <w:noWrap/>
            <w:vAlign w:val="bottom"/>
            <w:hideMark/>
          </w:tcPr>
          <w:p w14:paraId="2FC93F27"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58.269.566</w:t>
            </w:r>
          </w:p>
        </w:tc>
      </w:tr>
      <w:tr w:rsidR="00D41B97" w:rsidRPr="00D41B97" w14:paraId="482C994B" w14:textId="77777777" w:rsidTr="00D41B97">
        <w:trPr>
          <w:trHeight w:val="290"/>
          <w:jc w:val="center"/>
        </w:trPr>
        <w:tc>
          <w:tcPr>
            <w:tcW w:w="0" w:type="auto"/>
            <w:shd w:val="clear" w:color="000000" w:fill="FFFFFF"/>
            <w:noWrap/>
            <w:vAlign w:val="bottom"/>
            <w:hideMark/>
          </w:tcPr>
          <w:p w14:paraId="4C8D9027"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1.04.06</w:t>
            </w:r>
          </w:p>
        </w:tc>
        <w:tc>
          <w:tcPr>
            <w:tcW w:w="4239" w:type="dxa"/>
            <w:shd w:val="clear" w:color="000000" w:fill="FFFFFF"/>
            <w:noWrap/>
            <w:vAlign w:val="bottom"/>
            <w:hideMark/>
          </w:tcPr>
          <w:p w14:paraId="6DE014A9"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Servicios Generales </w:t>
            </w:r>
          </w:p>
        </w:tc>
        <w:tc>
          <w:tcPr>
            <w:tcW w:w="2194" w:type="dxa"/>
            <w:shd w:val="clear" w:color="000000" w:fill="FFFFFF"/>
            <w:noWrap/>
            <w:vAlign w:val="bottom"/>
            <w:hideMark/>
          </w:tcPr>
          <w:p w14:paraId="48859832"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17.429.138</w:t>
            </w:r>
          </w:p>
        </w:tc>
      </w:tr>
      <w:tr w:rsidR="00D41B97" w:rsidRPr="00D41B97" w14:paraId="49317824" w14:textId="77777777" w:rsidTr="00D41B97">
        <w:trPr>
          <w:trHeight w:val="290"/>
          <w:jc w:val="center"/>
        </w:trPr>
        <w:tc>
          <w:tcPr>
            <w:tcW w:w="0" w:type="auto"/>
            <w:shd w:val="clear" w:color="000000" w:fill="FFFFFF"/>
            <w:noWrap/>
            <w:vAlign w:val="bottom"/>
            <w:hideMark/>
          </w:tcPr>
          <w:p w14:paraId="7201B7FF"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1.04.99</w:t>
            </w:r>
          </w:p>
        </w:tc>
        <w:tc>
          <w:tcPr>
            <w:tcW w:w="4239" w:type="dxa"/>
            <w:shd w:val="clear" w:color="000000" w:fill="FFFFFF"/>
            <w:noWrap/>
            <w:vAlign w:val="bottom"/>
            <w:hideMark/>
          </w:tcPr>
          <w:p w14:paraId="46FCA51A"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Otros servicios de gestión y apoyo</w:t>
            </w:r>
          </w:p>
        </w:tc>
        <w:tc>
          <w:tcPr>
            <w:tcW w:w="2194" w:type="dxa"/>
            <w:shd w:val="clear" w:color="000000" w:fill="FFFFFF"/>
            <w:noWrap/>
            <w:vAlign w:val="bottom"/>
            <w:hideMark/>
          </w:tcPr>
          <w:p w14:paraId="6556ACD6"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77.574.554</w:t>
            </w:r>
          </w:p>
        </w:tc>
      </w:tr>
      <w:tr w:rsidR="00D41B97" w:rsidRPr="00D41B97" w14:paraId="3050BEE4" w14:textId="77777777" w:rsidTr="00D41B97">
        <w:trPr>
          <w:trHeight w:val="290"/>
          <w:jc w:val="center"/>
        </w:trPr>
        <w:tc>
          <w:tcPr>
            <w:tcW w:w="0" w:type="auto"/>
            <w:shd w:val="clear" w:color="000000" w:fill="FFFFFF"/>
            <w:noWrap/>
            <w:vAlign w:val="bottom"/>
            <w:hideMark/>
          </w:tcPr>
          <w:p w14:paraId="09DAD439"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1.05.01</w:t>
            </w:r>
          </w:p>
        </w:tc>
        <w:tc>
          <w:tcPr>
            <w:tcW w:w="4239" w:type="dxa"/>
            <w:shd w:val="clear" w:color="000000" w:fill="FFFFFF"/>
            <w:noWrap/>
            <w:vAlign w:val="bottom"/>
            <w:hideMark/>
          </w:tcPr>
          <w:p w14:paraId="2B0C4BB3"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Transporte dentro del país</w:t>
            </w:r>
          </w:p>
        </w:tc>
        <w:tc>
          <w:tcPr>
            <w:tcW w:w="2194" w:type="dxa"/>
            <w:shd w:val="clear" w:color="000000" w:fill="FFFFFF"/>
            <w:noWrap/>
            <w:vAlign w:val="bottom"/>
            <w:hideMark/>
          </w:tcPr>
          <w:p w14:paraId="11C0E653"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5.234.790</w:t>
            </w:r>
          </w:p>
        </w:tc>
      </w:tr>
      <w:tr w:rsidR="00D41B97" w:rsidRPr="00D41B97" w14:paraId="3B820274" w14:textId="77777777" w:rsidTr="00D41B97">
        <w:trPr>
          <w:trHeight w:val="290"/>
          <w:jc w:val="center"/>
        </w:trPr>
        <w:tc>
          <w:tcPr>
            <w:tcW w:w="0" w:type="auto"/>
            <w:shd w:val="clear" w:color="000000" w:fill="FFFFFF"/>
            <w:noWrap/>
            <w:vAlign w:val="bottom"/>
            <w:hideMark/>
          </w:tcPr>
          <w:p w14:paraId="24B80845"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1.05.02</w:t>
            </w:r>
          </w:p>
        </w:tc>
        <w:tc>
          <w:tcPr>
            <w:tcW w:w="4239" w:type="dxa"/>
            <w:shd w:val="clear" w:color="000000" w:fill="FFFFFF"/>
            <w:noWrap/>
            <w:vAlign w:val="bottom"/>
            <w:hideMark/>
          </w:tcPr>
          <w:p w14:paraId="432217EE"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Viáticos dentro del país</w:t>
            </w:r>
          </w:p>
        </w:tc>
        <w:tc>
          <w:tcPr>
            <w:tcW w:w="2194" w:type="dxa"/>
            <w:shd w:val="clear" w:color="000000" w:fill="FFFFFF"/>
            <w:noWrap/>
            <w:vAlign w:val="bottom"/>
            <w:hideMark/>
          </w:tcPr>
          <w:p w14:paraId="0DFCEFA3"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3.119.800</w:t>
            </w:r>
          </w:p>
        </w:tc>
      </w:tr>
      <w:tr w:rsidR="00D41B97" w:rsidRPr="00D41B97" w14:paraId="7EDE34E4" w14:textId="77777777" w:rsidTr="00D41B97">
        <w:trPr>
          <w:trHeight w:val="290"/>
          <w:jc w:val="center"/>
        </w:trPr>
        <w:tc>
          <w:tcPr>
            <w:tcW w:w="0" w:type="auto"/>
            <w:shd w:val="clear" w:color="000000" w:fill="FFFFFF"/>
            <w:noWrap/>
            <w:vAlign w:val="bottom"/>
            <w:hideMark/>
          </w:tcPr>
          <w:p w14:paraId="05A4E580"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1.05.03</w:t>
            </w:r>
          </w:p>
        </w:tc>
        <w:tc>
          <w:tcPr>
            <w:tcW w:w="4239" w:type="dxa"/>
            <w:shd w:val="clear" w:color="000000" w:fill="FFFFFF"/>
            <w:noWrap/>
            <w:vAlign w:val="bottom"/>
            <w:hideMark/>
          </w:tcPr>
          <w:p w14:paraId="22050C4F"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Transporte en el exterior</w:t>
            </w:r>
          </w:p>
        </w:tc>
        <w:tc>
          <w:tcPr>
            <w:tcW w:w="2194" w:type="dxa"/>
            <w:shd w:val="clear" w:color="000000" w:fill="FFFFFF"/>
            <w:noWrap/>
            <w:vAlign w:val="bottom"/>
            <w:hideMark/>
          </w:tcPr>
          <w:p w14:paraId="36B5FE01"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1.418.399</w:t>
            </w:r>
          </w:p>
        </w:tc>
      </w:tr>
      <w:tr w:rsidR="00D41B97" w:rsidRPr="00D41B97" w14:paraId="55AE9EF4" w14:textId="77777777" w:rsidTr="00D41B97">
        <w:trPr>
          <w:trHeight w:val="290"/>
          <w:jc w:val="center"/>
        </w:trPr>
        <w:tc>
          <w:tcPr>
            <w:tcW w:w="0" w:type="auto"/>
            <w:shd w:val="clear" w:color="000000" w:fill="FFFFFF"/>
            <w:noWrap/>
            <w:vAlign w:val="bottom"/>
            <w:hideMark/>
          </w:tcPr>
          <w:p w14:paraId="2DA00870"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1.05.04</w:t>
            </w:r>
          </w:p>
        </w:tc>
        <w:tc>
          <w:tcPr>
            <w:tcW w:w="4239" w:type="dxa"/>
            <w:shd w:val="clear" w:color="000000" w:fill="FFFFFF"/>
            <w:noWrap/>
            <w:vAlign w:val="bottom"/>
            <w:hideMark/>
          </w:tcPr>
          <w:p w14:paraId="6F708308"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Viáticos en el exterior</w:t>
            </w:r>
          </w:p>
        </w:tc>
        <w:tc>
          <w:tcPr>
            <w:tcW w:w="2194" w:type="dxa"/>
            <w:shd w:val="clear" w:color="000000" w:fill="FFFFFF"/>
            <w:noWrap/>
            <w:vAlign w:val="bottom"/>
            <w:hideMark/>
          </w:tcPr>
          <w:p w14:paraId="4A5FBBA6"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3.665.629</w:t>
            </w:r>
          </w:p>
        </w:tc>
      </w:tr>
      <w:tr w:rsidR="00D41B97" w:rsidRPr="00D41B97" w14:paraId="03A7DEBA" w14:textId="77777777" w:rsidTr="00D41B97">
        <w:trPr>
          <w:trHeight w:val="290"/>
          <w:jc w:val="center"/>
        </w:trPr>
        <w:tc>
          <w:tcPr>
            <w:tcW w:w="0" w:type="auto"/>
            <w:shd w:val="clear" w:color="000000" w:fill="FFFFFF"/>
            <w:noWrap/>
            <w:vAlign w:val="bottom"/>
            <w:hideMark/>
          </w:tcPr>
          <w:p w14:paraId="2714D3B4"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1.06.01</w:t>
            </w:r>
          </w:p>
        </w:tc>
        <w:tc>
          <w:tcPr>
            <w:tcW w:w="4239" w:type="dxa"/>
            <w:shd w:val="clear" w:color="000000" w:fill="FFFFFF"/>
            <w:noWrap/>
            <w:vAlign w:val="bottom"/>
            <w:hideMark/>
          </w:tcPr>
          <w:p w14:paraId="650A6ACB"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Seguros</w:t>
            </w:r>
          </w:p>
        </w:tc>
        <w:tc>
          <w:tcPr>
            <w:tcW w:w="2194" w:type="dxa"/>
            <w:shd w:val="clear" w:color="000000" w:fill="FFFFFF"/>
            <w:noWrap/>
            <w:vAlign w:val="bottom"/>
            <w:hideMark/>
          </w:tcPr>
          <w:p w14:paraId="5BAFD5BF"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1.907.127</w:t>
            </w:r>
          </w:p>
        </w:tc>
      </w:tr>
      <w:tr w:rsidR="00D41B97" w:rsidRPr="00D41B97" w14:paraId="071D4831" w14:textId="77777777" w:rsidTr="00D41B97">
        <w:trPr>
          <w:trHeight w:val="290"/>
          <w:jc w:val="center"/>
        </w:trPr>
        <w:tc>
          <w:tcPr>
            <w:tcW w:w="0" w:type="auto"/>
            <w:shd w:val="clear" w:color="000000" w:fill="FFFFFF"/>
            <w:noWrap/>
            <w:vAlign w:val="bottom"/>
            <w:hideMark/>
          </w:tcPr>
          <w:p w14:paraId="5A182CFB"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1.08.01</w:t>
            </w:r>
          </w:p>
        </w:tc>
        <w:tc>
          <w:tcPr>
            <w:tcW w:w="4239" w:type="dxa"/>
            <w:shd w:val="clear" w:color="000000" w:fill="FFFFFF"/>
            <w:noWrap/>
            <w:vAlign w:val="bottom"/>
            <w:hideMark/>
          </w:tcPr>
          <w:p w14:paraId="6C8287DA"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Mantenimiento de edificios, locales y terrenos</w:t>
            </w:r>
          </w:p>
        </w:tc>
        <w:tc>
          <w:tcPr>
            <w:tcW w:w="2194" w:type="dxa"/>
            <w:shd w:val="clear" w:color="000000" w:fill="FFFFFF"/>
            <w:noWrap/>
            <w:vAlign w:val="bottom"/>
            <w:hideMark/>
          </w:tcPr>
          <w:p w14:paraId="66A29AE6"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2.713.154</w:t>
            </w:r>
          </w:p>
        </w:tc>
      </w:tr>
      <w:tr w:rsidR="00D41B97" w:rsidRPr="00D41B97" w14:paraId="74ABCEC5" w14:textId="77777777" w:rsidTr="00D41B97">
        <w:trPr>
          <w:trHeight w:val="290"/>
          <w:jc w:val="center"/>
        </w:trPr>
        <w:tc>
          <w:tcPr>
            <w:tcW w:w="0" w:type="auto"/>
            <w:shd w:val="clear" w:color="000000" w:fill="FFFFFF"/>
            <w:noWrap/>
            <w:vAlign w:val="bottom"/>
            <w:hideMark/>
          </w:tcPr>
          <w:p w14:paraId="09674317"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1.08.05</w:t>
            </w:r>
          </w:p>
        </w:tc>
        <w:tc>
          <w:tcPr>
            <w:tcW w:w="4239" w:type="dxa"/>
            <w:shd w:val="clear" w:color="000000" w:fill="FFFFFF"/>
            <w:noWrap/>
            <w:vAlign w:val="bottom"/>
            <w:hideMark/>
          </w:tcPr>
          <w:p w14:paraId="5985812D"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Mantenimiento y reparación de equipo de transporte </w:t>
            </w:r>
          </w:p>
        </w:tc>
        <w:tc>
          <w:tcPr>
            <w:tcW w:w="2194" w:type="dxa"/>
            <w:shd w:val="clear" w:color="000000" w:fill="FFFFFF"/>
            <w:noWrap/>
            <w:vAlign w:val="bottom"/>
            <w:hideMark/>
          </w:tcPr>
          <w:p w14:paraId="71B9818C"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7.089.810</w:t>
            </w:r>
          </w:p>
        </w:tc>
      </w:tr>
      <w:tr w:rsidR="00D41B97" w:rsidRPr="00D41B97" w14:paraId="4A3B6BF8" w14:textId="77777777" w:rsidTr="00D41B97">
        <w:trPr>
          <w:trHeight w:val="290"/>
          <w:jc w:val="center"/>
        </w:trPr>
        <w:tc>
          <w:tcPr>
            <w:tcW w:w="0" w:type="auto"/>
            <w:shd w:val="clear" w:color="000000" w:fill="FFFFFF"/>
            <w:noWrap/>
            <w:vAlign w:val="bottom"/>
            <w:hideMark/>
          </w:tcPr>
          <w:p w14:paraId="7E283F98"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1.09.02</w:t>
            </w:r>
          </w:p>
        </w:tc>
        <w:tc>
          <w:tcPr>
            <w:tcW w:w="4239" w:type="dxa"/>
            <w:shd w:val="clear" w:color="000000" w:fill="FFFFFF"/>
            <w:noWrap/>
            <w:vAlign w:val="bottom"/>
            <w:hideMark/>
          </w:tcPr>
          <w:p w14:paraId="691C96F0"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 xml:space="preserve">Impuestos sobre bienes inmuebles </w:t>
            </w:r>
          </w:p>
        </w:tc>
        <w:tc>
          <w:tcPr>
            <w:tcW w:w="2194" w:type="dxa"/>
            <w:shd w:val="clear" w:color="000000" w:fill="FFFFFF"/>
            <w:noWrap/>
            <w:vAlign w:val="bottom"/>
            <w:hideMark/>
          </w:tcPr>
          <w:p w14:paraId="08D7649C"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812.491</w:t>
            </w:r>
          </w:p>
        </w:tc>
      </w:tr>
      <w:tr w:rsidR="00D41B97" w:rsidRPr="00D41B97" w14:paraId="1B86878B" w14:textId="77777777" w:rsidTr="00D41B97">
        <w:trPr>
          <w:trHeight w:val="290"/>
          <w:jc w:val="center"/>
        </w:trPr>
        <w:tc>
          <w:tcPr>
            <w:tcW w:w="0" w:type="auto"/>
            <w:shd w:val="clear" w:color="000000" w:fill="FFFFFF"/>
            <w:noWrap/>
            <w:vAlign w:val="bottom"/>
            <w:hideMark/>
          </w:tcPr>
          <w:p w14:paraId="64A9E4E1"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1.09.99</w:t>
            </w:r>
          </w:p>
        </w:tc>
        <w:tc>
          <w:tcPr>
            <w:tcW w:w="4239" w:type="dxa"/>
            <w:shd w:val="clear" w:color="000000" w:fill="FFFFFF"/>
            <w:noWrap/>
            <w:vAlign w:val="bottom"/>
            <w:hideMark/>
          </w:tcPr>
          <w:p w14:paraId="64BE7922"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Otros impuestos</w:t>
            </w:r>
          </w:p>
        </w:tc>
        <w:tc>
          <w:tcPr>
            <w:tcW w:w="2194" w:type="dxa"/>
            <w:shd w:val="clear" w:color="000000" w:fill="FFFFFF"/>
            <w:noWrap/>
            <w:vAlign w:val="bottom"/>
            <w:hideMark/>
          </w:tcPr>
          <w:p w14:paraId="7A39EEAE"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1.229.279</w:t>
            </w:r>
          </w:p>
        </w:tc>
      </w:tr>
      <w:tr w:rsidR="00D41B97" w:rsidRPr="00D41B97" w14:paraId="6D97BC6A" w14:textId="77777777" w:rsidTr="00D41B97">
        <w:trPr>
          <w:trHeight w:val="290"/>
          <w:jc w:val="center"/>
        </w:trPr>
        <w:tc>
          <w:tcPr>
            <w:tcW w:w="0" w:type="auto"/>
            <w:shd w:val="clear" w:color="000000" w:fill="FFFFFF"/>
            <w:noWrap/>
            <w:vAlign w:val="bottom"/>
            <w:hideMark/>
          </w:tcPr>
          <w:p w14:paraId="130A9C91"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1.99.02</w:t>
            </w:r>
          </w:p>
        </w:tc>
        <w:tc>
          <w:tcPr>
            <w:tcW w:w="4239" w:type="dxa"/>
            <w:shd w:val="clear" w:color="000000" w:fill="FFFFFF"/>
            <w:noWrap/>
            <w:vAlign w:val="bottom"/>
            <w:hideMark/>
          </w:tcPr>
          <w:p w14:paraId="19251B94" w14:textId="77777777" w:rsidR="00D41B97" w:rsidRPr="00D41B97" w:rsidRDefault="00D41B97" w:rsidP="00D41B97">
            <w:pPr>
              <w:spacing w:after="0" w:line="240" w:lineRule="auto"/>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Intereses moratorios y multas</w:t>
            </w:r>
          </w:p>
        </w:tc>
        <w:tc>
          <w:tcPr>
            <w:tcW w:w="2194" w:type="dxa"/>
            <w:shd w:val="clear" w:color="000000" w:fill="FFFFFF"/>
            <w:noWrap/>
            <w:vAlign w:val="bottom"/>
            <w:hideMark/>
          </w:tcPr>
          <w:p w14:paraId="3F9FB962" w14:textId="77777777" w:rsidR="00D41B97" w:rsidRPr="00D41B97" w:rsidRDefault="00D41B97" w:rsidP="00D41B97">
            <w:pPr>
              <w:spacing w:after="0" w:line="240" w:lineRule="auto"/>
              <w:jc w:val="right"/>
              <w:rPr>
                <w:rFonts w:ascii="Arial" w:eastAsia="Times New Roman" w:hAnsi="Arial" w:cs="Arial"/>
                <w:color w:val="000000"/>
                <w:sz w:val="16"/>
                <w:szCs w:val="16"/>
                <w:lang w:val="es-MX" w:eastAsia="es-MX"/>
              </w:rPr>
            </w:pPr>
            <w:r w:rsidRPr="00D41B97">
              <w:rPr>
                <w:rFonts w:ascii="Arial" w:eastAsia="Times New Roman" w:hAnsi="Arial" w:cs="Arial"/>
                <w:color w:val="000000"/>
                <w:sz w:val="16"/>
                <w:szCs w:val="16"/>
                <w:lang w:val="es-MX" w:eastAsia="es-MX"/>
              </w:rPr>
              <w:t>695.161</w:t>
            </w:r>
          </w:p>
        </w:tc>
      </w:tr>
      <w:tr w:rsidR="00D41B97" w:rsidRPr="00D41B97" w14:paraId="7105A647" w14:textId="77777777" w:rsidTr="00D41B97">
        <w:trPr>
          <w:trHeight w:val="290"/>
          <w:jc w:val="center"/>
        </w:trPr>
        <w:tc>
          <w:tcPr>
            <w:tcW w:w="5466" w:type="dxa"/>
            <w:gridSpan w:val="2"/>
            <w:shd w:val="clear" w:color="auto" w:fill="00B050"/>
            <w:noWrap/>
            <w:vAlign w:val="center"/>
            <w:hideMark/>
          </w:tcPr>
          <w:p w14:paraId="71242A36" w14:textId="77777777" w:rsidR="00D41B97" w:rsidRPr="00D41B97" w:rsidRDefault="00D41B97" w:rsidP="00D41B97">
            <w:pPr>
              <w:spacing w:after="0" w:line="240" w:lineRule="auto"/>
              <w:jc w:val="center"/>
              <w:rPr>
                <w:rFonts w:ascii="Arial" w:eastAsia="Times New Roman" w:hAnsi="Arial" w:cs="Arial"/>
                <w:b/>
                <w:bCs/>
                <w:color w:val="FFFFFF"/>
                <w:sz w:val="16"/>
                <w:szCs w:val="16"/>
                <w:lang w:val="es-MX" w:eastAsia="es-MX"/>
              </w:rPr>
            </w:pPr>
            <w:r w:rsidRPr="00D41B97">
              <w:rPr>
                <w:rFonts w:ascii="Arial" w:eastAsia="Times New Roman" w:hAnsi="Arial" w:cs="Arial"/>
                <w:b/>
                <w:bCs/>
                <w:color w:val="FFFFFF"/>
                <w:sz w:val="16"/>
                <w:szCs w:val="16"/>
                <w:lang w:val="es-MX" w:eastAsia="es-MX"/>
              </w:rPr>
              <w:t>TOTAL</w:t>
            </w:r>
          </w:p>
        </w:tc>
        <w:tc>
          <w:tcPr>
            <w:tcW w:w="2194" w:type="dxa"/>
            <w:shd w:val="clear" w:color="auto" w:fill="00B050"/>
            <w:noWrap/>
            <w:vAlign w:val="center"/>
            <w:hideMark/>
          </w:tcPr>
          <w:p w14:paraId="137455A0" w14:textId="3768E9B7" w:rsidR="00D41B97" w:rsidRPr="00D41B97" w:rsidRDefault="00D41B97" w:rsidP="00D41B97">
            <w:pPr>
              <w:spacing w:after="0" w:line="240" w:lineRule="auto"/>
              <w:jc w:val="right"/>
              <w:rPr>
                <w:rFonts w:ascii="Arial" w:eastAsia="Times New Roman" w:hAnsi="Arial" w:cs="Arial"/>
                <w:b/>
                <w:bCs/>
                <w:color w:val="FFFFFF"/>
                <w:sz w:val="16"/>
                <w:szCs w:val="16"/>
                <w:lang w:val="es-MX" w:eastAsia="es-MX"/>
              </w:rPr>
            </w:pPr>
            <w:r w:rsidRPr="00D41B97">
              <w:rPr>
                <w:rFonts w:ascii="Arial" w:eastAsia="Times New Roman" w:hAnsi="Arial" w:cs="Arial"/>
                <w:b/>
                <w:bCs/>
                <w:color w:val="FFFFFF"/>
                <w:sz w:val="16"/>
                <w:szCs w:val="16"/>
                <w:lang w:val="es-MX" w:eastAsia="es-MX"/>
              </w:rPr>
              <w:t xml:space="preserve">     460.174.923 </w:t>
            </w:r>
          </w:p>
        </w:tc>
      </w:tr>
    </w:tbl>
    <w:p w14:paraId="71DF602E" w14:textId="0C898002" w:rsidR="00C332EA" w:rsidRDefault="00C332EA" w:rsidP="00C332EA">
      <w:pPr>
        <w:spacing w:after="0" w:line="240" w:lineRule="auto"/>
        <w:jc w:val="both"/>
        <w:rPr>
          <w:rFonts w:ascii="Arial" w:hAnsi="Arial" w:cs="Arial"/>
          <w:highlight w:val="yellow"/>
        </w:rPr>
      </w:pPr>
    </w:p>
    <w:p w14:paraId="12007F9B" w14:textId="56CC8EA8" w:rsidR="00D41B97" w:rsidRDefault="00D41B97" w:rsidP="00C332EA">
      <w:pPr>
        <w:spacing w:after="0" w:line="240" w:lineRule="auto"/>
        <w:jc w:val="both"/>
        <w:rPr>
          <w:rFonts w:ascii="Arial" w:hAnsi="Arial" w:cs="Arial"/>
          <w:highlight w:val="yellow"/>
        </w:rPr>
      </w:pPr>
    </w:p>
    <w:p w14:paraId="0089A890" w14:textId="01D8BD23" w:rsidR="00D41B97" w:rsidRDefault="00D41B97" w:rsidP="00C332EA">
      <w:pPr>
        <w:spacing w:after="0" w:line="240" w:lineRule="auto"/>
        <w:jc w:val="both"/>
        <w:rPr>
          <w:rFonts w:ascii="Arial" w:hAnsi="Arial" w:cs="Arial"/>
          <w:highlight w:val="yellow"/>
        </w:rPr>
      </w:pPr>
    </w:p>
    <w:p w14:paraId="72DCA394" w14:textId="18AE4EB0" w:rsidR="00D41B97" w:rsidRDefault="00D41B97" w:rsidP="00C332EA">
      <w:pPr>
        <w:spacing w:after="0" w:line="240" w:lineRule="auto"/>
        <w:jc w:val="both"/>
        <w:rPr>
          <w:rFonts w:ascii="Arial" w:hAnsi="Arial" w:cs="Arial"/>
          <w:highlight w:val="yellow"/>
        </w:rPr>
      </w:pPr>
    </w:p>
    <w:p w14:paraId="720D65D0" w14:textId="77777777" w:rsidR="00D41B97" w:rsidRDefault="00D41B97" w:rsidP="00C332EA">
      <w:pPr>
        <w:spacing w:after="0" w:line="240" w:lineRule="auto"/>
        <w:jc w:val="both"/>
        <w:rPr>
          <w:rFonts w:ascii="Arial" w:hAnsi="Arial" w:cs="Arial"/>
          <w:highlight w:val="yellow"/>
        </w:rPr>
      </w:pPr>
    </w:p>
    <w:p w14:paraId="2C01061A" w14:textId="77777777" w:rsidR="00FD699C" w:rsidRDefault="00FD699C" w:rsidP="0064010E">
      <w:pPr>
        <w:spacing w:after="0" w:line="240" w:lineRule="auto"/>
        <w:rPr>
          <w:rFonts w:ascii="Arial" w:hAnsi="Arial" w:cs="Arial"/>
          <w:b/>
        </w:rPr>
      </w:pPr>
    </w:p>
    <w:p w14:paraId="7D03F99E" w14:textId="25398DC8" w:rsidR="0064010E" w:rsidRPr="00F82012" w:rsidRDefault="0064010E" w:rsidP="0064010E">
      <w:pPr>
        <w:spacing w:after="0" w:line="240" w:lineRule="auto"/>
        <w:rPr>
          <w:rFonts w:ascii="Arial" w:hAnsi="Arial" w:cs="Arial"/>
          <w:b/>
        </w:rPr>
      </w:pPr>
      <w:r w:rsidRPr="00F82012">
        <w:rPr>
          <w:rFonts w:ascii="Arial" w:hAnsi="Arial" w:cs="Arial"/>
          <w:b/>
        </w:rPr>
        <w:t xml:space="preserve">MATERIALES Y SUMINISTROS </w:t>
      </w:r>
    </w:p>
    <w:p w14:paraId="1C8C1D49" w14:textId="77777777" w:rsidR="0064010E" w:rsidRPr="001670EE" w:rsidRDefault="0064010E" w:rsidP="0064010E">
      <w:pPr>
        <w:spacing w:after="0" w:line="240" w:lineRule="auto"/>
        <w:rPr>
          <w:rFonts w:ascii="Arial" w:hAnsi="Arial" w:cs="Arial"/>
        </w:rPr>
      </w:pPr>
    </w:p>
    <w:p w14:paraId="464C28CD" w14:textId="004C6DA3" w:rsidR="0064010E" w:rsidRDefault="0064010E" w:rsidP="00E6462F">
      <w:pPr>
        <w:jc w:val="both"/>
        <w:rPr>
          <w:rFonts w:ascii="Arial" w:hAnsi="Arial" w:cs="Arial"/>
        </w:rPr>
      </w:pPr>
      <w:r w:rsidRPr="001670EE">
        <w:rPr>
          <w:rFonts w:ascii="Arial" w:hAnsi="Arial" w:cs="Arial"/>
        </w:rPr>
        <w:t xml:space="preserve">En este grupo se presupuestó la suma de </w:t>
      </w:r>
      <w:r w:rsidRPr="00514F4E">
        <w:rPr>
          <w:rFonts w:ascii="Arial" w:hAnsi="Arial" w:cs="Arial"/>
          <w:b/>
        </w:rPr>
        <w:t>¢</w:t>
      </w:r>
      <w:r w:rsidR="00FD699C">
        <w:rPr>
          <w:rFonts w:ascii="Arial" w:hAnsi="Arial" w:cs="Arial"/>
          <w:b/>
        </w:rPr>
        <w:t>55.260.009</w:t>
      </w:r>
      <w:r w:rsidR="00CE7148">
        <w:rPr>
          <w:rFonts w:ascii="Arial" w:hAnsi="Arial" w:cs="Arial"/>
          <w:b/>
        </w:rPr>
        <w:t xml:space="preserve"> </w:t>
      </w:r>
      <w:r w:rsidR="00CE7148" w:rsidRPr="00CE7148">
        <w:rPr>
          <w:rFonts w:ascii="Arial" w:hAnsi="Arial" w:cs="Arial"/>
        </w:rPr>
        <w:t>de los cuales</w:t>
      </w:r>
      <w:r w:rsidR="00CE7148">
        <w:rPr>
          <w:rFonts w:ascii="Arial" w:hAnsi="Arial" w:cs="Arial"/>
        </w:rPr>
        <w:t xml:space="preserve"> </w:t>
      </w:r>
      <w:r w:rsidR="00735757">
        <w:rPr>
          <w:rFonts w:ascii="Arial" w:hAnsi="Arial" w:cs="Arial"/>
        </w:rPr>
        <w:t xml:space="preserve">en el </w:t>
      </w:r>
      <w:r w:rsidR="00FD699C">
        <w:rPr>
          <w:rFonts w:ascii="Arial" w:hAnsi="Arial" w:cs="Arial"/>
        </w:rPr>
        <w:t>segundo</w:t>
      </w:r>
      <w:r w:rsidR="00735757">
        <w:rPr>
          <w:rFonts w:ascii="Arial" w:hAnsi="Arial" w:cs="Arial"/>
        </w:rPr>
        <w:t xml:space="preserve"> semestre </w:t>
      </w:r>
      <w:r w:rsidR="00CE7148">
        <w:rPr>
          <w:rFonts w:ascii="Arial" w:hAnsi="Arial" w:cs="Arial"/>
        </w:rPr>
        <w:t xml:space="preserve">se </w:t>
      </w:r>
      <w:r w:rsidR="00735757">
        <w:rPr>
          <w:rFonts w:ascii="Arial" w:hAnsi="Arial" w:cs="Arial"/>
        </w:rPr>
        <w:t>ejecutaron</w:t>
      </w:r>
      <w:r w:rsidR="00CE7148">
        <w:rPr>
          <w:rFonts w:ascii="Arial" w:hAnsi="Arial" w:cs="Arial"/>
        </w:rPr>
        <w:t xml:space="preserve"> </w:t>
      </w:r>
      <w:r w:rsidR="00CE7148" w:rsidRPr="00CE7148">
        <w:rPr>
          <w:rFonts w:ascii="Arial" w:hAnsi="Arial" w:cs="Arial"/>
          <w:b/>
        </w:rPr>
        <w:t>¢</w:t>
      </w:r>
      <w:r w:rsidR="00FD699C">
        <w:rPr>
          <w:rFonts w:ascii="Arial" w:hAnsi="Arial" w:cs="Arial"/>
          <w:b/>
        </w:rPr>
        <w:t xml:space="preserve">16.757.050 </w:t>
      </w:r>
      <w:r w:rsidR="00FD699C" w:rsidRPr="00FD699C">
        <w:rPr>
          <w:rFonts w:ascii="Arial" w:hAnsi="Arial" w:cs="Arial"/>
        </w:rPr>
        <w:t>y se realizó una ejecución acumulada durante el año de</w:t>
      </w:r>
      <w:r w:rsidR="00FD699C">
        <w:rPr>
          <w:rFonts w:ascii="Arial" w:hAnsi="Arial" w:cs="Arial"/>
          <w:b/>
        </w:rPr>
        <w:t xml:space="preserve"> ¢32.297.349</w:t>
      </w:r>
      <w:r w:rsidR="00CE7148">
        <w:rPr>
          <w:rFonts w:ascii="Arial" w:hAnsi="Arial" w:cs="Arial"/>
        </w:rPr>
        <w:t xml:space="preserve"> equivalente a un </w:t>
      </w:r>
      <w:r w:rsidR="00FD699C" w:rsidRPr="00FD699C">
        <w:rPr>
          <w:rFonts w:ascii="Arial" w:hAnsi="Arial" w:cs="Arial"/>
          <w:b/>
        </w:rPr>
        <w:t>58</w:t>
      </w:r>
      <w:r w:rsidR="00735757" w:rsidRPr="00FD699C">
        <w:rPr>
          <w:rFonts w:ascii="Arial" w:hAnsi="Arial" w:cs="Arial"/>
          <w:b/>
        </w:rPr>
        <w:t>%.</w:t>
      </w:r>
      <w:r w:rsidR="00735757">
        <w:rPr>
          <w:rFonts w:ascii="Arial" w:hAnsi="Arial" w:cs="Arial"/>
          <w:b/>
        </w:rPr>
        <w:t xml:space="preserve"> </w:t>
      </w:r>
      <w:r w:rsidR="00334995">
        <w:rPr>
          <w:rFonts w:ascii="Arial" w:hAnsi="Arial" w:cs="Arial"/>
        </w:rPr>
        <w:t xml:space="preserve">Con dichos recursos se dio </w:t>
      </w:r>
      <w:r w:rsidR="00CE7148">
        <w:rPr>
          <w:rFonts w:ascii="Arial" w:hAnsi="Arial" w:cs="Arial"/>
        </w:rPr>
        <w:t xml:space="preserve">la </w:t>
      </w:r>
      <w:r w:rsidRPr="001670EE">
        <w:rPr>
          <w:rFonts w:ascii="Arial" w:hAnsi="Arial" w:cs="Arial"/>
        </w:rPr>
        <w:t>aten</w:t>
      </w:r>
      <w:r w:rsidR="00CE7148">
        <w:rPr>
          <w:rFonts w:ascii="Arial" w:hAnsi="Arial" w:cs="Arial"/>
        </w:rPr>
        <w:t xml:space="preserve">ción </w:t>
      </w:r>
      <w:r w:rsidR="00334995">
        <w:rPr>
          <w:rFonts w:ascii="Arial" w:hAnsi="Arial" w:cs="Arial"/>
        </w:rPr>
        <w:t>a</w:t>
      </w:r>
      <w:r w:rsidRPr="001670EE">
        <w:rPr>
          <w:rFonts w:ascii="Arial" w:hAnsi="Arial" w:cs="Arial"/>
        </w:rPr>
        <w:t xml:space="preserve"> diversas </w:t>
      </w:r>
      <w:r w:rsidRPr="00FC5BAF">
        <w:rPr>
          <w:rFonts w:ascii="Arial" w:hAnsi="Arial" w:cs="Arial"/>
        </w:rPr>
        <w:t xml:space="preserve">necesidades institucionales, </w:t>
      </w:r>
      <w:r w:rsidR="00E6462F">
        <w:rPr>
          <w:rFonts w:ascii="Arial" w:hAnsi="Arial" w:cs="Arial"/>
        </w:rPr>
        <w:t xml:space="preserve">que comprende la compra de materiales, artículos y suministros </w:t>
      </w:r>
      <w:r w:rsidR="00D135B5">
        <w:rPr>
          <w:rFonts w:ascii="Arial" w:hAnsi="Arial" w:cs="Arial"/>
        </w:rPr>
        <w:t>requeridos</w:t>
      </w:r>
      <w:r w:rsidR="00E6462F">
        <w:rPr>
          <w:rFonts w:ascii="Arial" w:hAnsi="Arial" w:cs="Arial"/>
        </w:rPr>
        <w:t xml:space="preserve"> en el desarrollo de las actividades habituales del </w:t>
      </w:r>
      <w:r w:rsidR="006D39B4">
        <w:rPr>
          <w:rFonts w:ascii="Arial" w:hAnsi="Arial" w:cs="Arial"/>
        </w:rPr>
        <w:t>Fideicomiso</w:t>
      </w:r>
      <w:r w:rsidR="00FD699C">
        <w:rPr>
          <w:rFonts w:ascii="Arial" w:hAnsi="Arial" w:cs="Arial"/>
        </w:rPr>
        <w:t>.</w:t>
      </w:r>
    </w:p>
    <w:p w14:paraId="6063638D" w14:textId="77777777" w:rsidR="00FD699C" w:rsidRDefault="00FD699C" w:rsidP="00FD699C">
      <w:pPr>
        <w:jc w:val="both"/>
        <w:rPr>
          <w:rFonts w:ascii="Arial" w:hAnsi="Arial" w:cs="Arial"/>
        </w:rPr>
      </w:pPr>
      <w:r>
        <w:rPr>
          <w:rFonts w:ascii="Arial" w:hAnsi="Arial" w:cs="Arial"/>
        </w:rPr>
        <w:t>A continuación, se detalla presupuestariamente la ejecución de egresos en el segundo semestre:</w:t>
      </w:r>
    </w:p>
    <w:tbl>
      <w:tblPr>
        <w:tblW w:w="8648" w:type="dxa"/>
        <w:tblInd w:w="-5" w:type="dxa"/>
        <w:tblCellMar>
          <w:left w:w="70" w:type="dxa"/>
          <w:right w:w="70" w:type="dxa"/>
        </w:tblCellMar>
        <w:tblLook w:val="04A0" w:firstRow="1" w:lastRow="0" w:firstColumn="1" w:lastColumn="0" w:noHBand="0" w:noVBand="1"/>
      </w:tblPr>
      <w:tblGrid>
        <w:gridCol w:w="1441"/>
        <w:gridCol w:w="4978"/>
        <w:gridCol w:w="2229"/>
      </w:tblGrid>
      <w:tr w:rsidR="00FD699C" w:rsidRPr="00FD699C" w14:paraId="530EB1E8" w14:textId="77777777" w:rsidTr="00FD699C">
        <w:trPr>
          <w:trHeight w:val="497"/>
        </w:trPr>
        <w:tc>
          <w:tcPr>
            <w:tcW w:w="144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27A9DC7E" w14:textId="77777777" w:rsidR="00FD699C" w:rsidRPr="00FD699C" w:rsidRDefault="00FD699C" w:rsidP="00FD699C">
            <w:pPr>
              <w:spacing w:after="0" w:line="240" w:lineRule="auto"/>
              <w:jc w:val="center"/>
              <w:rPr>
                <w:rFonts w:ascii="Arial" w:eastAsia="Times New Roman" w:hAnsi="Arial" w:cs="Arial"/>
                <w:b/>
                <w:bCs/>
                <w:color w:val="FFFFFF"/>
                <w:sz w:val="16"/>
                <w:szCs w:val="16"/>
                <w:lang w:val="es-MX" w:eastAsia="es-MX"/>
              </w:rPr>
            </w:pPr>
            <w:r w:rsidRPr="00FD699C">
              <w:rPr>
                <w:rFonts w:ascii="Arial" w:eastAsia="Times New Roman" w:hAnsi="Arial" w:cs="Arial"/>
                <w:b/>
                <w:bCs/>
                <w:color w:val="FFFFFF"/>
                <w:sz w:val="16"/>
                <w:szCs w:val="16"/>
                <w:lang w:val="es-MX" w:eastAsia="es-MX"/>
              </w:rPr>
              <w:t>SUBPARTIDA</w:t>
            </w:r>
          </w:p>
        </w:tc>
        <w:tc>
          <w:tcPr>
            <w:tcW w:w="4978" w:type="dxa"/>
            <w:tcBorders>
              <w:top w:val="single" w:sz="4" w:space="0" w:color="auto"/>
              <w:left w:val="nil"/>
              <w:bottom w:val="single" w:sz="4" w:space="0" w:color="auto"/>
              <w:right w:val="single" w:sz="4" w:space="0" w:color="auto"/>
            </w:tcBorders>
            <w:shd w:val="clear" w:color="auto" w:fill="00B050"/>
            <w:noWrap/>
            <w:vAlign w:val="center"/>
            <w:hideMark/>
          </w:tcPr>
          <w:p w14:paraId="3A7CA24B" w14:textId="77777777" w:rsidR="00FD699C" w:rsidRPr="00FD699C" w:rsidRDefault="00FD699C" w:rsidP="00FD699C">
            <w:pPr>
              <w:spacing w:after="0" w:line="240" w:lineRule="auto"/>
              <w:jc w:val="center"/>
              <w:rPr>
                <w:rFonts w:ascii="Arial" w:eastAsia="Times New Roman" w:hAnsi="Arial" w:cs="Arial"/>
                <w:b/>
                <w:bCs/>
                <w:color w:val="FFFFFF"/>
                <w:sz w:val="16"/>
                <w:szCs w:val="16"/>
                <w:lang w:val="es-MX" w:eastAsia="es-MX"/>
              </w:rPr>
            </w:pPr>
            <w:r w:rsidRPr="00FD699C">
              <w:rPr>
                <w:rFonts w:ascii="Arial" w:eastAsia="Times New Roman" w:hAnsi="Arial" w:cs="Arial"/>
                <w:b/>
                <w:bCs/>
                <w:color w:val="FFFFFF"/>
                <w:sz w:val="16"/>
                <w:szCs w:val="16"/>
                <w:lang w:val="es-MX" w:eastAsia="es-MX"/>
              </w:rPr>
              <w:t>NOMBRE SUBPARTIDA</w:t>
            </w:r>
          </w:p>
        </w:tc>
        <w:tc>
          <w:tcPr>
            <w:tcW w:w="0" w:type="auto"/>
            <w:tcBorders>
              <w:top w:val="nil"/>
              <w:left w:val="nil"/>
              <w:bottom w:val="single" w:sz="4" w:space="0" w:color="auto"/>
              <w:right w:val="single" w:sz="4" w:space="0" w:color="auto"/>
            </w:tcBorders>
            <w:shd w:val="clear" w:color="auto" w:fill="00B050"/>
            <w:vAlign w:val="center"/>
            <w:hideMark/>
          </w:tcPr>
          <w:p w14:paraId="5A6AECE3" w14:textId="77777777" w:rsidR="00FD699C" w:rsidRPr="00FD699C" w:rsidRDefault="00FD699C" w:rsidP="00FD699C">
            <w:pPr>
              <w:spacing w:after="0" w:line="240" w:lineRule="auto"/>
              <w:jc w:val="center"/>
              <w:rPr>
                <w:rFonts w:ascii="Arial" w:eastAsia="Times New Roman" w:hAnsi="Arial" w:cs="Arial"/>
                <w:b/>
                <w:bCs/>
                <w:color w:val="FFFFFF"/>
                <w:sz w:val="16"/>
                <w:szCs w:val="16"/>
                <w:lang w:val="es-MX" w:eastAsia="es-MX"/>
              </w:rPr>
            </w:pPr>
            <w:r w:rsidRPr="00FD699C">
              <w:rPr>
                <w:rFonts w:ascii="Arial" w:eastAsia="Times New Roman" w:hAnsi="Arial" w:cs="Arial"/>
                <w:b/>
                <w:bCs/>
                <w:color w:val="FFFFFF"/>
                <w:sz w:val="16"/>
                <w:szCs w:val="16"/>
                <w:lang w:val="es-MX" w:eastAsia="es-MX"/>
              </w:rPr>
              <w:t>Ejecución  II Semestre</w:t>
            </w:r>
          </w:p>
        </w:tc>
      </w:tr>
      <w:tr w:rsidR="00FD699C" w:rsidRPr="00FD699C" w14:paraId="37FEAB9D"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75CBEB44"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2.01.04</w:t>
            </w:r>
          </w:p>
        </w:tc>
        <w:tc>
          <w:tcPr>
            <w:tcW w:w="4978" w:type="dxa"/>
            <w:tcBorders>
              <w:top w:val="nil"/>
              <w:left w:val="nil"/>
              <w:bottom w:val="single" w:sz="4" w:space="0" w:color="auto"/>
              <w:right w:val="single" w:sz="4" w:space="0" w:color="auto"/>
            </w:tcBorders>
            <w:shd w:val="clear" w:color="000000" w:fill="FFFFFF"/>
            <w:noWrap/>
            <w:vAlign w:val="bottom"/>
            <w:hideMark/>
          </w:tcPr>
          <w:p w14:paraId="2B0D95AD"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Tintas, pinturas y diluyentes</w:t>
            </w:r>
          </w:p>
        </w:tc>
        <w:tc>
          <w:tcPr>
            <w:tcW w:w="0" w:type="auto"/>
            <w:tcBorders>
              <w:top w:val="nil"/>
              <w:left w:val="nil"/>
              <w:bottom w:val="single" w:sz="4" w:space="0" w:color="auto"/>
              <w:right w:val="single" w:sz="4" w:space="0" w:color="auto"/>
            </w:tcBorders>
            <w:shd w:val="clear" w:color="000000" w:fill="FFFFFF"/>
            <w:noWrap/>
            <w:vAlign w:val="bottom"/>
            <w:hideMark/>
          </w:tcPr>
          <w:p w14:paraId="4333DEFF"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691.670</w:t>
            </w:r>
          </w:p>
        </w:tc>
      </w:tr>
      <w:tr w:rsidR="00FD699C" w:rsidRPr="00FD699C" w14:paraId="0DD861CC"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400A6ABF"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2.02.03</w:t>
            </w:r>
          </w:p>
        </w:tc>
        <w:tc>
          <w:tcPr>
            <w:tcW w:w="4978" w:type="dxa"/>
            <w:tcBorders>
              <w:top w:val="nil"/>
              <w:left w:val="nil"/>
              <w:bottom w:val="single" w:sz="4" w:space="0" w:color="auto"/>
              <w:right w:val="single" w:sz="4" w:space="0" w:color="auto"/>
            </w:tcBorders>
            <w:shd w:val="clear" w:color="000000" w:fill="FFFFFF"/>
            <w:noWrap/>
            <w:vAlign w:val="bottom"/>
            <w:hideMark/>
          </w:tcPr>
          <w:p w14:paraId="6AADEA84"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Alimentos y bebidas</w:t>
            </w:r>
          </w:p>
        </w:tc>
        <w:tc>
          <w:tcPr>
            <w:tcW w:w="0" w:type="auto"/>
            <w:tcBorders>
              <w:top w:val="nil"/>
              <w:left w:val="nil"/>
              <w:bottom w:val="single" w:sz="4" w:space="0" w:color="auto"/>
              <w:right w:val="single" w:sz="4" w:space="0" w:color="auto"/>
            </w:tcBorders>
            <w:shd w:val="clear" w:color="000000" w:fill="FFFFFF"/>
            <w:noWrap/>
            <w:vAlign w:val="bottom"/>
            <w:hideMark/>
          </w:tcPr>
          <w:p w14:paraId="2D0AAE95"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5.098.643</w:t>
            </w:r>
          </w:p>
        </w:tc>
      </w:tr>
      <w:tr w:rsidR="00FD699C" w:rsidRPr="00FD699C" w14:paraId="78FE4E76"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412C9684"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2.03.04</w:t>
            </w:r>
          </w:p>
        </w:tc>
        <w:tc>
          <w:tcPr>
            <w:tcW w:w="4978" w:type="dxa"/>
            <w:tcBorders>
              <w:top w:val="nil"/>
              <w:left w:val="nil"/>
              <w:bottom w:val="single" w:sz="4" w:space="0" w:color="auto"/>
              <w:right w:val="single" w:sz="4" w:space="0" w:color="auto"/>
            </w:tcBorders>
            <w:shd w:val="clear" w:color="000000" w:fill="FFFFFF"/>
            <w:noWrap/>
            <w:vAlign w:val="bottom"/>
            <w:hideMark/>
          </w:tcPr>
          <w:p w14:paraId="669723C3"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 xml:space="preserve">Materiales y productos eléctricos, telefónicos y cómputo </w:t>
            </w:r>
          </w:p>
        </w:tc>
        <w:tc>
          <w:tcPr>
            <w:tcW w:w="0" w:type="auto"/>
            <w:tcBorders>
              <w:top w:val="nil"/>
              <w:left w:val="nil"/>
              <w:bottom w:val="single" w:sz="4" w:space="0" w:color="auto"/>
              <w:right w:val="single" w:sz="4" w:space="0" w:color="auto"/>
            </w:tcBorders>
            <w:shd w:val="clear" w:color="000000" w:fill="FFFFFF"/>
            <w:noWrap/>
            <w:vAlign w:val="bottom"/>
            <w:hideMark/>
          </w:tcPr>
          <w:p w14:paraId="4F43D990"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1.914.665</w:t>
            </w:r>
          </w:p>
        </w:tc>
      </w:tr>
      <w:tr w:rsidR="00FD699C" w:rsidRPr="00FD699C" w14:paraId="2C734526"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4F150D50"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2.04.01</w:t>
            </w:r>
          </w:p>
        </w:tc>
        <w:tc>
          <w:tcPr>
            <w:tcW w:w="4978" w:type="dxa"/>
            <w:tcBorders>
              <w:top w:val="nil"/>
              <w:left w:val="nil"/>
              <w:bottom w:val="single" w:sz="4" w:space="0" w:color="auto"/>
              <w:right w:val="single" w:sz="4" w:space="0" w:color="auto"/>
            </w:tcBorders>
            <w:shd w:val="clear" w:color="000000" w:fill="FFFFFF"/>
            <w:noWrap/>
            <w:vAlign w:val="bottom"/>
            <w:hideMark/>
          </w:tcPr>
          <w:p w14:paraId="75AC870F"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 xml:space="preserve">Herramientas e instrumentos </w:t>
            </w:r>
          </w:p>
        </w:tc>
        <w:tc>
          <w:tcPr>
            <w:tcW w:w="0" w:type="auto"/>
            <w:tcBorders>
              <w:top w:val="nil"/>
              <w:left w:val="nil"/>
              <w:bottom w:val="single" w:sz="4" w:space="0" w:color="auto"/>
              <w:right w:val="single" w:sz="4" w:space="0" w:color="auto"/>
            </w:tcBorders>
            <w:shd w:val="clear" w:color="000000" w:fill="FFFFFF"/>
            <w:noWrap/>
            <w:vAlign w:val="bottom"/>
            <w:hideMark/>
          </w:tcPr>
          <w:p w14:paraId="76C631D9"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5.444.136</w:t>
            </w:r>
          </w:p>
        </w:tc>
      </w:tr>
      <w:tr w:rsidR="00FD699C" w:rsidRPr="00FD699C" w14:paraId="7D5783C7"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5D308B42"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2.99.01</w:t>
            </w:r>
          </w:p>
        </w:tc>
        <w:tc>
          <w:tcPr>
            <w:tcW w:w="4978" w:type="dxa"/>
            <w:tcBorders>
              <w:top w:val="nil"/>
              <w:left w:val="nil"/>
              <w:bottom w:val="single" w:sz="4" w:space="0" w:color="auto"/>
              <w:right w:val="single" w:sz="4" w:space="0" w:color="auto"/>
            </w:tcBorders>
            <w:shd w:val="clear" w:color="000000" w:fill="FFFFFF"/>
            <w:noWrap/>
            <w:vAlign w:val="bottom"/>
            <w:hideMark/>
          </w:tcPr>
          <w:p w14:paraId="2A5B559E"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Útiles y materiales de oficina y cómputo</w:t>
            </w:r>
          </w:p>
        </w:tc>
        <w:tc>
          <w:tcPr>
            <w:tcW w:w="0" w:type="auto"/>
            <w:tcBorders>
              <w:top w:val="nil"/>
              <w:left w:val="nil"/>
              <w:bottom w:val="single" w:sz="4" w:space="0" w:color="auto"/>
              <w:right w:val="single" w:sz="4" w:space="0" w:color="auto"/>
            </w:tcBorders>
            <w:shd w:val="clear" w:color="000000" w:fill="FFFFFF"/>
            <w:noWrap/>
            <w:vAlign w:val="bottom"/>
            <w:hideMark/>
          </w:tcPr>
          <w:p w14:paraId="0CF064CB"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1.231.980</w:t>
            </w:r>
          </w:p>
        </w:tc>
      </w:tr>
      <w:tr w:rsidR="00FD699C" w:rsidRPr="00FD699C" w14:paraId="26D5A5AC" w14:textId="77777777" w:rsidTr="00FD699C">
        <w:trPr>
          <w:trHeight w:val="236"/>
        </w:trPr>
        <w:tc>
          <w:tcPr>
            <w:tcW w:w="1441" w:type="dxa"/>
            <w:tcBorders>
              <w:top w:val="nil"/>
              <w:left w:val="single" w:sz="4" w:space="0" w:color="auto"/>
              <w:bottom w:val="single" w:sz="4" w:space="0" w:color="auto"/>
              <w:right w:val="single" w:sz="4" w:space="0" w:color="auto"/>
            </w:tcBorders>
            <w:shd w:val="clear" w:color="000000" w:fill="FFFFFF"/>
            <w:noWrap/>
            <w:vAlign w:val="bottom"/>
            <w:hideMark/>
          </w:tcPr>
          <w:p w14:paraId="216766CD"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2.99.03</w:t>
            </w:r>
          </w:p>
        </w:tc>
        <w:tc>
          <w:tcPr>
            <w:tcW w:w="4978" w:type="dxa"/>
            <w:tcBorders>
              <w:top w:val="nil"/>
              <w:left w:val="nil"/>
              <w:bottom w:val="single" w:sz="4" w:space="0" w:color="auto"/>
              <w:right w:val="single" w:sz="4" w:space="0" w:color="auto"/>
            </w:tcBorders>
            <w:shd w:val="clear" w:color="000000" w:fill="FFFFFF"/>
            <w:noWrap/>
            <w:vAlign w:val="bottom"/>
            <w:hideMark/>
          </w:tcPr>
          <w:p w14:paraId="16DF838B" w14:textId="77777777" w:rsidR="00FD699C" w:rsidRPr="00FD699C" w:rsidRDefault="00FD699C" w:rsidP="00FD699C">
            <w:pPr>
              <w:spacing w:after="0" w:line="240" w:lineRule="auto"/>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Productos de papel, cartón e impresos</w:t>
            </w:r>
          </w:p>
        </w:tc>
        <w:tc>
          <w:tcPr>
            <w:tcW w:w="0" w:type="auto"/>
            <w:tcBorders>
              <w:top w:val="nil"/>
              <w:left w:val="nil"/>
              <w:bottom w:val="single" w:sz="4" w:space="0" w:color="auto"/>
              <w:right w:val="single" w:sz="4" w:space="0" w:color="auto"/>
            </w:tcBorders>
            <w:shd w:val="clear" w:color="000000" w:fill="FFFFFF"/>
            <w:noWrap/>
            <w:vAlign w:val="bottom"/>
            <w:hideMark/>
          </w:tcPr>
          <w:p w14:paraId="17C62066" w14:textId="77777777" w:rsidR="00FD699C" w:rsidRPr="00FD699C" w:rsidRDefault="00FD699C" w:rsidP="00FD699C">
            <w:pPr>
              <w:spacing w:after="0" w:line="240" w:lineRule="auto"/>
              <w:jc w:val="right"/>
              <w:rPr>
                <w:rFonts w:ascii="Arial" w:eastAsia="Times New Roman" w:hAnsi="Arial" w:cs="Arial"/>
                <w:color w:val="000000"/>
                <w:sz w:val="16"/>
                <w:szCs w:val="16"/>
                <w:lang w:val="es-MX" w:eastAsia="es-MX"/>
              </w:rPr>
            </w:pPr>
            <w:r w:rsidRPr="00FD699C">
              <w:rPr>
                <w:rFonts w:ascii="Arial" w:eastAsia="Times New Roman" w:hAnsi="Arial" w:cs="Arial"/>
                <w:color w:val="000000"/>
                <w:sz w:val="16"/>
                <w:szCs w:val="16"/>
                <w:lang w:val="es-MX" w:eastAsia="es-MX"/>
              </w:rPr>
              <w:t>2.375.955</w:t>
            </w:r>
          </w:p>
        </w:tc>
      </w:tr>
      <w:tr w:rsidR="00FD699C" w:rsidRPr="00FD699C" w14:paraId="7119C311" w14:textId="77777777" w:rsidTr="00FD699C">
        <w:trPr>
          <w:trHeight w:val="236"/>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14:paraId="6D418F4C" w14:textId="77777777" w:rsidR="00FD699C" w:rsidRPr="00FD699C" w:rsidRDefault="00FD699C" w:rsidP="00FD699C">
            <w:pPr>
              <w:spacing w:after="0" w:line="240" w:lineRule="auto"/>
              <w:jc w:val="center"/>
              <w:rPr>
                <w:rFonts w:ascii="Arial" w:eastAsia="Times New Roman" w:hAnsi="Arial" w:cs="Arial"/>
                <w:b/>
                <w:bCs/>
                <w:color w:val="FFFFFF"/>
                <w:sz w:val="16"/>
                <w:szCs w:val="16"/>
                <w:lang w:val="es-MX" w:eastAsia="es-MX"/>
              </w:rPr>
            </w:pPr>
            <w:r w:rsidRPr="00FD699C">
              <w:rPr>
                <w:rFonts w:ascii="Arial" w:eastAsia="Times New Roman" w:hAnsi="Arial" w:cs="Arial"/>
                <w:b/>
                <w:bCs/>
                <w:color w:val="FFFFFF"/>
                <w:sz w:val="16"/>
                <w:szCs w:val="16"/>
                <w:lang w:val="es-MX" w:eastAsia="es-MX"/>
              </w:rPr>
              <w:t>TOTAL</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14:paraId="07235252" w14:textId="77777777" w:rsidR="00FD699C" w:rsidRPr="00FD699C" w:rsidRDefault="00FD699C" w:rsidP="00FD699C">
            <w:pPr>
              <w:spacing w:after="0" w:line="240" w:lineRule="auto"/>
              <w:jc w:val="center"/>
              <w:rPr>
                <w:rFonts w:ascii="Arial" w:eastAsia="Times New Roman" w:hAnsi="Arial" w:cs="Arial"/>
                <w:b/>
                <w:bCs/>
                <w:color w:val="FFFFFF"/>
                <w:sz w:val="16"/>
                <w:szCs w:val="16"/>
                <w:lang w:val="es-MX" w:eastAsia="es-MX"/>
              </w:rPr>
            </w:pPr>
            <w:r w:rsidRPr="00FD699C">
              <w:rPr>
                <w:rFonts w:ascii="Arial" w:eastAsia="Times New Roman" w:hAnsi="Arial" w:cs="Arial"/>
                <w:b/>
                <w:bCs/>
                <w:color w:val="FFFFFF"/>
                <w:sz w:val="16"/>
                <w:szCs w:val="16"/>
                <w:lang w:val="es-MX" w:eastAsia="es-MX"/>
              </w:rPr>
              <w:t xml:space="preserve">       16.757.049,91 </w:t>
            </w:r>
          </w:p>
        </w:tc>
      </w:tr>
    </w:tbl>
    <w:p w14:paraId="0F16AA55" w14:textId="77777777" w:rsidR="00FD699C" w:rsidRDefault="00FD699C" w:rsidP="00E6462F">
      <w:pPr>
        <w:jc w:val="both"/>
        <w:rPr>
          <w:rFonts w:ascii="Arial" w:hAnsi="Arial" w:cs="Arial"/>
        </w:rPr>
      </w:pPr>
    </w:p>
    <w:p w14:paraId="0850B7ED" w14:textId="77777777" w:rsidR="00CF0229" w:rsidRDefault="00CF0229" w:rsidP="00CD61C9">
      <w:pPr>
        <w:spacing w:after="0"/>
        <w:jc w:val="both"/>
        <w:rPr>
          <w:rFonts w:ascii="Arial" w:hAnsi="Arial" w:cs="Arial"/>
          <w:b/>
        </w:rPr>
      </w:pPr>
    </w:p>
    <w:p w14:paraId="094FD6DF" w14:textId="77777777" w:rsidR="0045517A" w:rsidRDefault="0045517A" w:rsidP="00CD61C9">
      <w:pPr>
        <w:spacing w:after="0"/>
        <w:jc w:val="both"/>
        <w:rPr>
          <w:rFonts w:ascii="Arial" w:hAnsi="Arial" w:cs="Arial"/>
          <w:b/>
        </w:rPr>
      </w:pPr>
      <w:r w:rsidRPr="0045517A">
        <w:rPr>
          <w:rFonts w:ascii="Arial" w:hAnsi="Arial" w:cs="Arial"/>
          <w:b/>
        </w:rPr>
        <w:t>ACTIVOS FINANCIEROS</w:t>
      </w:r>
    </w:p>
    <w:p w14:paraId="56F2CDA7" w14:textId="77777777" w:rsidR="00CA7ADD" w:rsidRDefault="00CA7ADD" w:rsidP="00CD61C9">
      <w:pPr>
        <w:spacing w:after="0"/>
        <w:jc w:val="both"/>
        <w:rPr>
          <w:rFonts w:ascii="Arial" w:hAnsi="Arial" w:cs="Arial"/>
          <w:b/>
        </w:rPr>
      </w:pPr>
    </w:p>
    <w:p w14:paraId="3BC852B0" w14:textId="77D1E425" w:rsidR="00F877B6" w:rsidRPr="005A6615" w:rsidRDefault="0045517A" w:rsidP="00E6462F">
      <w:pPr>
        <w:jc w:val="both"/>
        <w:rPr>
          <w:rFonts w:ascii="Century Gothic" w:eastAsia="Times New Roman" w:hAnsi="Century Gothic" w:cs="Calibri"/>
          <w:b/>
          <w:bCs/>
          <w:color w:val="000000"/>
          <w:sz w:val="20"/>
          <w:szCs w:val="20"/>
          <w:lang w:eastAsia="es-CR"/>
        </w:rPr>
      </w:pPr>
      <w:r w:rsidRPr="0045517A">
        <w:rPr>
          <w:rFonts w:ascii="Arial" w:hAnsi="Arial" w:cs="Arial"/>
        </w:rPr>
        <w:t xml:space="preserve">En esta partida </w:t>
      </w:r>
      <w:r w:rsidR="00970C87">
        <w:rPr>
          <w:rFonts w:ascii="Arial" w:hAnsi="Arial" w:cs="Arial"/>
        </w:rPr>
        <w:t xml:space="preserve">se </w:t>
      </w:r>
      <w:r w:rsidRPr="0045517A">
        <w:rPr>
          <w:rFonts w:ascii="Arial" w:hAnsi="Arial" w:cs="Arial"/>
        </w:rPr>
        <w:t>presupuest</w:t>
      </w:r>
      <w:r w:rsidR="00970C87">
        <w:rPr>
          <w:rFonts w:ascii="Arial" w:hAnsi="Arial" w:cs="Arial"/>
        </w:rPr>
        <w:t xml:space="preserve">ó la suma de </w:t>
      </w:r>
      <w:r w:rsidR="00970C87" w:rsidRPr="00970C87">
        <w:rPr>
          <w:rFonts w:ascii="Arial" w:hAnsi="Arial" w:cs="Arial"/>
          <w:b/>
        </w:rPr>
        <w:t>¢</w:t>
      </w:r>
      <w:r w:rsidR="00227D14">
        <w:rPr>
          <w:rFonts w:ascii="Arial" w:hAnsi="Arial" w:cs="Arial"/>
          <w:b/>
        </w:rPr>
        <w:t>1.042.406.466</w:t>
      </w:r>
      <w:r w:rsidR="00227D14">
        <w:rPr>
          <w:rFonts w:ascii="Arial" w:hAnsi="Arial" w:cs="Arial"/>
        </w:rPr>
        <w:t xml:space="preserve"> de los cuales en el </w:t>
      </w:r>
      <w:r w:rsidR="008A1486">
        <w:rPr>
          <w:rFonts w:ascii="Arial" w:hAnsi="Arial" w:cs="Arial"/>
        </w:rPr>
        <w:t>segundo</w:t>
      </w:r>
      <w:r w:rsidR="00227D14">
        <w:rPr>
          <w:rFonts w:ascii="Arial" w:hAnsi="Arial" w:cs="Arial"/>
        </w:rPr>
        <w:t xml:space="preserve"> semestre</w:t>
      </w:r>
      <w:r w:rsidR="00970C87">
        <w:rPr>
          <w:rFonts w:ascii="Arial" w:hAnsi="Arial" w:cs="Arial"/>
        </w:rPr>
        <w:t xml:space="preserve"> se e</w:t>
      </w:r>
      <w:r w:rsidR="00227D14">
        <w:rPr>
          <w:rFonts w:ascii="Arial" w:hAnsi="Arial" w:cs="Arial"/>
        </w:rPr>
        <w:t>jecutaron</w:t>
      </w:r>
      <w:r w:rsidR="00970C87">
        <w:rPr>
          <w:rFonts w:ascii="Arial" w:hAnsi="Arial" w:cs="Arial"/>
        </w:rPr>
        <w:t xml:space="preserve"> </w:t>
      </w:r>
      <w:r w:rsidR="00970C87" w:rsidRPr="00970C87">
        <w:rPr>
          <w:rFonts w:ascii="Arial" w:hAnsi="Arial" w:cs="Arial"/>
          <w:b/>
        </w:rPr>
        <w:t>¢</w:t>
      </w:r>
      <w:r w:rsidR="008A1486">
        <w:rPr>
          <w:rFonts w:ascii="Arial" w:hAnsi="Arial" w:cs="Arial"/>
          <w:b/>
        </w:rPr>
        <w:t>539.894.267</w:t>
      </w:r>
      <w:r w:rsidR="00F877B6" w:rsidRPr="002300A3">
        <w:rPr>
          <w:rFonts w:ascii="Arial" w:hAnsi="Arial" w:cs="Arial"/>
          <w:b/>
        </w:rPr>
        <w:t>,</w:t>
      </w:r>
      <w:r w:rsidR="008A1486">
        <w:rPr>
          <w:rFonts w:ascii="Arial" w:hAnsi="Arial" w:cs="Arial"/>
          <w:b/>
        </w:rPr>
        <w:t xml:space="preserve"> </w:t>
      </w:r>
      <w:r w:rsidR="008A1486" w:rsidRPr="00561C40">
        <w:rPr>
          <w:rFonts w:ascii="Arial" w:hAnsi="Arial" w:cs="Arial"/>
        </w:rPr>
        <w:t xml:space="preserve">y durante el año se ejecutó un monto total de </w:t>
      </w:r>
      <w:r w:rsidR="008A1486">
        <w:rPr>
          <w:rFonts w:ascii="Arial" w:hAnsi="Arial" w:cs="Arial"/>
          <w:b/>
        </w:rPr>
        <w:t>¢880.624.679</w:t>
      </w:r>
      <w:r w:rsidR="008A1486">
        <w:rPr>
          <w:rFonts w:ascii="Arial" w:hAnsi="Arial" w:cs="Arial"/>
        </w:rPr>
        <w:t xml:space="preserve"> </w:t>
      </w:r>
      <w:r w:rsidR="00F877B6">
        <w:rPr>
          <w:rFonts w:ascii="Arial" w:hAnsi="Arial" w:cs="Arial"/>
        </w:rPr>
        <w:t xml:space="preserve">lo que equivale al </w:t>
      </w:r>
      <w:r w:rsidR="008A1486" w:rsidRPr="008A1486">
        <w:rPr>
          <w:rFonts w:ascii="Arial" w:hAnsi="Arial" w:cs="Arial"/>
          <w:b/>
        </w:rPr>
        <w:t>84</w:t>
      </w:r>
      <w:r w:rsidR="00227D14" w:rsidRPr="008A1486">
        <w:rPr>
          <w:rFonts w:ascii="Arial" w:hAnsi="Arial" w:cs="Arial"/>
          <w:b/>
        </w:rPr>
        <w:t>%</w:t>
      </w:r>
      <w:r w:rsidR="0073704A">
        <w:rPr>
          <w:rFonts w:ascii="Arial" w:hAnsi="Arial" w:cs="Arial"/>
        </w:rPr>
        <w:t>.</w:t>
      </w:r>
      <w:r w:rsidRPr="0045517A">
        <w:rPr>
          <w:rFonts w:ascii="Arial" w:hAnsi="Arial" w:cs="Arial"/>
        </w:rPr>
        <w:t xml:space="preserve"> </w:t>
      </w:r>
      <w:r w:rsidR="0073704A">
        <w:rPr>
          <w:rFonts w:ascii="Arial" w:hAnsi="Arial" w:cs="Arial"/>
        </w:rPr>
        <w:t>Estos recursos</w:t>
      </w:r>
      <w:r w:rsidR="0073704A" w:rsidRPr="0045517A">
        <w:rPr>
          <w:rFonts w:ascii="Arial" w:hAnsi="Arial" w:cs="Arial"/>
        </w:rPr>
        <w:t xml:space="preserve"> </w:t>
      </w:r>
      <w:r w:rsidR="0073704A">
        <w:rPr>
          <w:rFonts w:ascii="Arial" w:hAnsi="Arial" w:cs="Arial"/>
        </w:rPr>
        <w:t xml:space="preserve">se destinan </w:t>
      </w:r>
      <w:r w:rsidRPr="0045517A">
        <w:rPr>
          <w:rFonts w:ascii="Arial" w:hAnsi="Arial" w:cs="Arial"/>
        </w:rPr>
        <w:t xml:space="preserve">al otorgamiento de créditos en el Sector </w:t>
      </w:r>
      <w:r w:rsidRPr="00C5356A">
        <w:rPr>
          <w:rFonts w:ascii="Arial" w:hAnsi="Arial" w:cs="Arial"/>
        </w:rPr>
        <w:t xml:space="preserve">Forestal, principalmente para atender las necesidades de financiamiento </w:t>
      </w:r>
      <w:r w:rsidR="00D135B5" w:rsidRPr="00C5356A">
        <w:rPr>
          <w:rFonts w:ascii="Arial" w:hAnsi="Arial" w:cs="Arial"/>
        </w:rPr>
        <w:t xml:space="preserve">tales como </w:t>
      </w:r>
      <w:r w:rsidRPr="00C5356A">
        <w:rPr>
          <w:rFonts w:ascii="Arial" w:hAnsi="Arial" w:cs="Arial"/>
        </w:rPr>
        <w:t xml:space="preserve">capital de trabajo, </w:t>
      </w:r>
      <w:r w:rsidR="00F877B6" w:rsidRPr="00C5356A">
        <w:rPr>
          <w:rFonts w:ascii="Arial" w:hAnsi="Arial" w:cs="Arial"/>
        </w:rPr>
        <w:t>viveros forestales, reforestación, industria forestal, crédito puente, estudios técnicos, de acuerdo al reglamento de crédito del fideicomiso y el programa crediticio.</w:t>
      </w:r>
      <w:r w:rsidR="00F877B6">
        <w:rPr>
          <w:rFonts w:ascii="Arial" w:hAnsi="Arial" w:cs="Arial"/>
        </w:rPr>
        <w:t xml:space="preserve">  </w:t>
      </w:r>
    </w:p>
    <w:p w14:paraId="6E97E8B6" w14:textId="683D4C44" w:rsidR="00C26498" w:rsidRDefault="00C26498" w:rsidP="0064010E">
      <w:pPr>
        <w:spacing w:after="0" w:line="240" w:lineRule="auto"/>
        <w:rPr>
          <w:rFonts w:ascii="Arial" w:hAnsi="Arial" w:cs="Arial"/>
          <w:b/>
        </w:rPr>
      </w:pPr>
    </w:p>
    <w:p w14:paraId="234717E3" w14:textId="0FBA067F" w:rsidR="0064010E" w:rsidRPr="007D1BD4" w:rsidRDefault="0064010E" w:rsidP="0064010E">
      <w:pPr>
        <w:spacing w:after="0" w:line="240" w:lineRule="auto"/>
        <w:rPr>
          <w:rFonts w:ascii="Arial" w:hAnsi="Arial" w:cs="Arial"/>
          <w:b/>
          <w:color w:val="FF0000"/>
        </w:rPr>
      </w:pPr>
      <w:r w:rsidRPr="00F82012">
        <w:rPr>
          <w:rFonts w:ascii="Arial" w:hAnsi="Arial" w:cs="Arial"/>
          <w:b/>
        </w:rPr>
        <w:t>BIENES DURADEROS</w:t>
      </w:r>
    </w:p>
    <w:p w14:paraId="796C2B37" w14:textId="77777777" w:rsidR="0064010E" w:rsidRPr="001615C5" w:rsidRDefault="0064010E" w:rsidP="0064010E">
      <w:pPr>
        <w:spacing w:after="0" w:line="240" w:lineRule="auto"/>
        <w:rPr>
          <w:rFonts w:ascii="Arial" w:hAnsi="Arial" w:cs="Arial"/>
        </w:rPr>
      </w:pPr>
    </w:p>
    <w:p w14:paraId="45C2CF52" w14:textId="47A5EB3D" w:rsidR="008F165F" w:rsidRDefault="0064010E" w:rsidP="005A6615">
      <w:pPr>
        <w:jc w:val="both"/>
        <w:rPr>
          <w:rFonts w:ascii="Arial" w:hAnsi="Arial" w:cs="Arial"/>
        </w:rPr>
      </w:pPr>
      <w:r w:rsidRPr="001615C5">
        <w:rPr>
          <w:rFonts w:ascii="Arial" w:hAnsi="Arial" w:cs="Arial"/>
        </w:rPr>
        <w:t xml:space="preserve">En este grupo se presupuestó la suma de </w:t>
      </w:r>
      <w:r w:rsidR="00DF7804">
        <w:rPr>
          <w:rFonts w:ascii="Arial" w:hAnsi="Arial" w:cs="Arial"/>
          <w:b/>
        </w:rPr>
        <w:t>20</w:t>
      </w:r>
      <w:r w:rsidR="00561C40">
        <w:rPr>
          <w:rFonts w:ascii="Arial" w:hAnsi="Arial" w:cs="Arial"/>
          <w:b/>
        </w:rPr>
        <w:t>3</w:t>
      </w:r>
      <w:r w:rsidR="00DF7804">
        <w:rPr>
          <w:rFonts w:ascii="Arial" w:hAnsi="Arial" w:cs="Arial"/>
          <w:b/>
        </w:rPr>
        <w:t>.</w:t>
      </w:r>
      <w:r w:rsidR="00561C40">
        <w:rPr>
          <w:rFonts w:ascii="Arial" w:hAnsi="Arial" w:cs="Arial"/>
          <w:b/>
        </w:rPr>
        <w:t>544.463</w:t>
      </w:r>
      <w:r w:rsidR="00DF7804">
        <w:rPr>
          <w:rFonts w:ascii="Arial" w:hAnsi="Arial" w:cs="Arial"/>
          <w:b/>
        </w:rPr>
        <w:t xml:space="preserve"> </w:t>
      </w:r>
      <w:r w:rsidR="00DF7804" w:rsidRPr="00DF7804">
        <w:rPr>
          <w:rFonts w:ascii="Arial" w:hAnsi="Arial" w:cs="Arial"/>
        </w:rPr>
        <w:t xml:space="preserve">de los cuales en el </w:t>
      </w:r>
      <w:r w:rsidR="00561C40">
        <w:rPr>
          <w:rFonts w:ascii="Arial" w:hAnsi="Arial" w:cs="Arial"/>
        </w:rPr>
        <w:t>segundo</w:t>
      </w:r>
      <w:r w:rsidR="00DF7804" w:rsidRPr="00DF7804">
        <w:rPr>
          <w:rFonts w:ascii="Arial" w:hAnsi="Arial" w:cs="Arial"/>
        </w:rPr>
        <w:t xml:space="preserve"> semestre se ejecutaron</w:t>
      </w:r>
      <w:r w:rsidR="00DC7020" w:rsidRPr="00DF7804">
        <w:rPr>
          <w:rFonts w:ascii="Arial" w:hAnsi="Arial" w:cs="Arial"/>
        </w:rPr>
        <w:t xml:space="preserve"> </w:t>
      </w:r>
      <w:r w:rsidR="00DC7020">
        <w:rPr>
          <w:rFonts w:ascii="Arial" w:hAnsi="Arial" w:cs="Arial"/>
          <w:b/>
        </w:rPr>
        <w:t>¢</w:t>
      </w:r>
      <w:r w:rsidR="00561C40">
        <w:rPr>
          <w:rFonts w:ascii="Arial" w:hAnsi="Arial" w:cs="Arial"/>
          <w:b/>
        </w:rPr>
        <w:t>68.477.549</w:t>
      </w:r>
      <w:r w:rsidR="006D3247">
        <w:rPr>
          <w:rFonts w:ascii="Arial" w:hAnsi="Arial" w:cs="Arial"/>
          <w:b/>
        </w:rPr>
        <w:t>,</w:t>
      </w:r>
      <w:r w:rsidR="00DC7020">
        <w:rPr>
          <w:rFonts w:ascii="Arial" w:hAnsi="Arial" w:cs="Arial"/>
          <w:b/>
        </w:rPr>
        <w:t xml:space="preserve"> </w:t>
      </w:r>
      <w:r w:rsidR="006D3247">
        <w:rPr>
          <w:rFonts w:ascii="Arial" w:hAnsi="Arial" w:cs="Arial"/>
          <w:b/>
        </w:rPr>
        <w:t xml:space="preserve">y durante el año se ejecutó la suma total de ¢113.521.388 </w:t>
      </w:r>
      <w:r w:rsidR="00DC7020" w:rsidRPr="00DF7804">
        <w:rPr>
          <w:rFonts w:ascii="Arial" w:hAnsi="Arial" w:cs="Arial"/>
        </w:rPr>
        <w:t>equivalente a</w:t>
      </w:r>
      <w:r w:rsidR="002300A3" w:rsidRPr="00DF7804">
        <w:rPr>
          <w:rFonts w:ascii="Arial" w:hAnsi="Arial" w:cs="Arial"/>
        </w:rPr>
        <w:t xml:space="preserve"> un</w:t>
      </w:r>
      <w:r w:rsidR="003959EF">
        <w:rPr>
          <w:rFonts w:ascii="Arial" w:hAnsi="Arial" w:cs="Arial"/>
          <w:b/>
        </w:rPr>
        <w:t xml:space="preserve"> </w:t>
      </w:r>
      <w:r w:rsidR="006D3247">
        <w:rPr>
          <w:rFonts w:ascii="Arial" w:hAnsi="Arial" w:cs="Arial"/>
          <w:b/>
        </w:rPr>
        <w:t>56</w:t>
      </w:r>
      <w:r w:rsidR="002300A3" w:rsidRPr="001615C5">
        <w:rPr>
          <w:rFonts w:ascii="Arial" w:hAnsi="Arial" w:cs="Arial"/>
          <w:b/>
        </w:rPr>
        <w:t xml:space="preserve">% </w:t>
      </w:r>
      <w:r w:rsidR="001615C5" w:rsidRPr="001615C5">
        <w:rPr>
          <w:rFonts w:ascii="Arial" w:hAnsi="Arial" w:cs="Arial"/>
        </w:rPr>
        <w:t>del total de recursos presupuestados</w:t>
      </w:r>
      <w:r w:rsidR="00B855F5">
        <w:rPr>
          <w:rFonts w:ascii="Arial" w:hAnsi="Arial" w:cs="Arial"/>
        </w:rPr>
        <w:t>.</w:t>
      </w:r>
      <w:r w:rsidR="001615C5" w:rsidRPr="001615C5">
        <w:rPr>
          <w:rFonts w:ascii="Arial" w:hAnsi="Arial" w:cs="Arial"/>
        </w:rPr>
        <w:t xml:space="preserve"> </w:t>
      </w:r>
      <w:r w:rsidR="00B855F5">
        <w:rPr>
          <w:rFonts w:ascii="Arial" w:hAnsi="Arial" w:cs="Arial"/>
        </w:rPr>
        <w:t>E</w:t>
      </w:r>
      <w:r w:rsidR="001615C5" w:rsidRPr="001615C5">
        <w:rPr>
          <w:rFonts w:ascii="Arial" w:hAnsi="Arial" w:cs="Arial"/>
        </w:rPr>
        <w:t>sto</w:t>
      </w:r>
      <w:r w:rsidR="00B855F5">
        <w:rPr>
          <w:rFonts w:ascii="Arial" w:hAnsi="Arial" w:cs="Arial"/>
        </w:rPr>
        <w:t xml:space="preserve">s recursos en su totalidad son para la compra de bienes </w:t>
      </w:r>
      <w:r w:rsidR="00D333F5">
        <w:rPr>
          <w:rFonts w:ascii="Arial" w:hAnsi="Arial" w:cs="Arial"/>
        </w:rPr>
        <w:t xml:space="preserve">tales como equipo de transporte, equipo de </w:t>
      </w:r>
      <w:r w:rsidR="00D333F5">
        <w:rPr>
          <w:rFonts w:ascii="Arial" w:hAnsi="Arial" w:cs="Arial"/>
        </w:rPr>
        <w:lastRenderedPageBreak/>
        <w:t>comunicación, equipo y programas de cómputo, entre otros, por medio del proyecto REDD+.</w:t>
      </w:r>
      <w:r w:rsidR="001615C5" w:rsidRPr="001615C5">
        <w:rPr>
          <w:rFonts w:ascii="Arial" w:hAnsi="Arial" w:cs="Arial"/>
        </w:rPr>
        <w:t xml:space="preserve"> </w:t>
      </w:r>
    </w:p>
    <w:p w14:paraId="295C2642" w14:textId="09B22A2B" w:rsidR="00D333F5" w:rsidRDefault="00DC7020" w:rsidP="005A6615">
      <w:pPr>
        <w:jc w:val="both"/>
        <w:rPr>
          <w:rFonts w:ascii="Arial" w:hAnsi="Arial" w:cs="Arial"/>
        </w:rPr>
      </w:pPr>
      <w:r>
        <w:rPr>
          <w:rFonts w:ascii="Arial" w:hAnsi="Arial" w:cs="Arial"/>
        </w:rPr>
        <w:t>A continuación, la distribución del monto ejecutado</w:t>
      </w:r>
      <w:r w:rsidR="006D3247">
        <w:rPr>
          <w:rFonts w:ascii="Arial" w:hAnsi="Arial" w:cs="Arial"/>
        </w:rPr>
        <w:t xml:space="preserve"> en el segundo semestre</w:t>
      </w:r>
      <w:r>
        <w:rPr>
          <w:rFonts w:ascii="Arial" w:hAnsi="Arial" w:cs="Arial"/>
        </w:rPr>
        <w:t xml:space="preserve"> según las </w:t>
      </w:r>
      <w:proofErr w:type="spellStart"/>
      <w:r>
        <w:rPr>
          <w:rFonts w:ascii="Arial" w:hAnsi="Arial" w:cs="Arial"/>
        </w:rPr>
        <w:t>subpartidas</w:t>
      </w:r>
      <w:proofErr w:type="spellEnd"/>
      <w:r>
        <w:rPr>
          <w:rFonts w:ascii="Arial" w:hAnsi="Arial" w:cs="Arial"/>
        </w:rPr>
        <w:t xml:space="preserve"> presupuestarias</w:t>
      </w:r>
      <w:r w:rsidR="00B551AE">
        <w:rPr>
          <w:rFonts w:ascii="Arial" w:hAnsi="Arial" w:cs="Arial"/>
        </w:rPr>
        <w:t>;</w:t>
      </w:r>
    </w:p>
    <w:p w14:paraId="130876FC" w14:textId="77777777" w:rsidR="006D3247" w:rsidRDefault="006D3247" w:rsidP="005A6615">
      <w:pPr>
        <w:jc w:val="both"/>
        <w:rPr>
          <w:rFonts w:ascii="Arial" w:hAnsi="Arial" w:cs="Arial"/>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4165"/>
        <w:gridCol w:w="1701"/>
      </w:tblGrid>
      <w:tr w:rsidR="006D3247" w:rsidRPr="006D3247" w14:paraId="7E6A763F" w14:textId="77777777" w:rsidTr="006D3247">
        <w:trPr>
          <w:trHeight w:val="415"/>
          <w:jc w:val="center"/>
        </w:trPr>
        <w:tc>
          <w:tcPr>
            <w:tcW w:w="0" w:type="auto"/>
            <w:shd w:val="clear" w:color="auto" w:fill="00B050"/>
            <w:noWrap/>
            <w:vAlign w:val="center"/>
            <w:hideMark/>
          </w:tcPr>
          <w:p w14:paraId="4C6C829F" w14:textId="77777777" w:rsidR="006D3247" w:rsidRPr="006D3247" w:rsidRDefault="006D3247" w:rsidP="006D3247">
            <w:pPr>
              <w:spacing w:after="0" w:line="240" w:lineRule="auto"/>
              <w:jc w:val="center"/>
              <w:rPr>
                <w:rFonts w:ascii="Arial" w:eastAsia="Times New Roman" w:hAnsi="Arial" w:cs="Arial"/>
                <w:b/>
                <w:bCs/>
                <w:color w:val="FFFFFF"/>
                <w:sz w:val="16"/>
                <w:szCs w:val="16"/>
                <w:lang w:val="es-MX" w:eastAsia="es-MX"/>
              </w:rPr>
            </w:pPr>
            <w:r w:rsidRPr="006D3247">
              <w:rPr>
                <w:rFonts w:ascii="Arial" w:eastAsia="Times New Roman" w:hAnsi="Arial" w:cs="Arial"/>
                <w:b/>
                <w:bCs/>
                <w:color w:val="FFFFFF"/>
                <w:sz w:val="16"/>
                <w:szCs w:val="16"/>
                <w:lang w:val="es-MX" w:eastAsia="es-MX"/>
              </w:rPr>
              <w:t>SUBPARTIDA</w:t>
            </w:r>
          </w:p>
        </w:tc>
        <w:tc>
          <w:tcPr>
            <w:tcW w:w="4053" w:type="dxa"/>
            <w:shd w:val="clear" w:color="auto" w:fill="00B050"/>
            <w:noWrap/>
            <w:vAlign w:val="center"/>
            <w:hideMark/>
          </w:tcPr>
          <w:p w14:paraId="79DBDA43" w14:textId="77777777" w:rsidR="006D3247" w:rsidRPr="006D3247" w:rsidRDefault="006D3247" w:rsidP="006D3247">
            <w:pPr>
              <w:spacing w:after="0" w:line="240" w:lineRule="auto"/>
              <w:jc w:val="center"/>
              <w:rPr>
                <w:rFonts w:ascii="Arial" w:eastAsia="Times New Roman" w:hAnsi="Arial" w:cs="Arial"/>
                <w:b/>
                <w:bCs/>
                <w:color w:val="FFFFFF"/>
                <w:sz w:val="16"/>
                <w:szCs w:val="16"/>
                <w:lang w:val="es-MX" w:eastAsia="es-MX"/>
              </w:rPr>
            </w:pPr>
            <w:r w:rsidRPr="006D3247">
              <w:rPr>
                <w:rFonts w:ascii="Arial" w:eastAsia="Times New Roman" w:hAnsi="Arial" w:cs="Arial"/>
                <w:b/>
                <w:bCs/>
                <w:color w:val="FFFFFF"/>
                <w:sz w:val="16"/>
                <w:szCs w:val="16"/>
                <w:lang w:val="es-MX" w:eastAsia="es-MX"/>
              </w:rPr>
              <w:t>NOMBRE SUBPARTIDA</w:t>
            </w:r>
          </w:p>
        </w:tc>
        <w:tc>
          <w:tcPr>
            <w:tcW w:w="1701" w:type="dxa"/>
            <w:shd w:val="clear" w:color="auto" w:fill="00B050"/>
            <w:vAlign w:val="center"/>
            <w:hideMark/>
          </w:tcPr>
          <w:p w14:paraId="025127A4" w14:textId="77777777" w:rsidR="006D3247" w:rsidRPr="006D3247" w:rsidRDefault="006D3247" w:rsidP="006D3247">
            <w:pPr>
              <w:spacing w:after="0" w:line="240" w:lineRule="auto"/>
              <w:jc w:val="center"/>
              <w:rPr>
                <w:rFonts w:ascii="Arial" w:eastAsia="Times New Roman" w:hAnsi="Arial" w:cs="Arial"/>
                <w:b/>
                <w:bCs/>
                <w:color w:val="FFFFFF"/>
                <w:sz w:val="16"/>
                <w:szCs w:val="16"/>
                <w:lang w:val="es-MX" w:eastAsia="es-MX"/>
              </w:rPr>
            </w:pPr>
            <w:r w:rsidRPr="006D3247">
              <w:rPr>
                <w:rFonts w:ascii="Arial" w:eastAsia="Times New Roman" w:hAnsi="Arial" w:cs="Arial"/>
                <w:b/>
                <w:bCs/>
                <w:color w:val="FFFFFF"/>
                <w:sz w:val="16"/>
                <w:szCs w:val="16"/>
                <w:lang w:val="es-MX" w:eastAsia="es-MX"/>
              </w:rPr>
              <w:t>Ejecución  II Semestre</w:t>
            </w:r>
          </w:p>
        </w:tc>
      </w:tr>
      <w:tr w:rsidR="006D3247" w:rsidRPr="006D3247" w14:paraId="61C5911D" w14:textId="77777777" w:rsidTr="006D3247">
        <w:trPr>
          <w:trHeight w:val="372"/>
          <w:jc w:val="center"/>
        </w:trPr>
        <w:tc>
          <w:tcPr>
            <w:tcW w:w="0" w:type="auto"/>
            <w:shd w:val="clear" w:color="000000" w:fill="FFFFFF"/>
            <w:noWrap/>
            <w:vAlign w:val="bottom"/>
            <w:hideMark/>
          </w:tcPr>
          <w:p w14:paraId="55474D84"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5.01.03</w:t>
            </w:r>
          </w:p>
        </w:tc>
        <w:tc>
          <w:tcPr>
            <w:tcW w:w="4053" w:type="dxa"/>
            <w:shd w:val="clear" w:color="000000" w:fill="FFFFFF"/>
            <w:noWrap/>
            <w:vAlign w:val="bottom"/>
            <w:hideMark/>
          </w:tcPr>
          <w:p w14:paraId="2B75B0D3"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Equipo de comunicación</w:t>
            </w:r>
          </w:p>
        </w:tc>
        <w:tc>
          <w:tcPr>
            <w:tcW w:w="1701" w:type="dxa"/>
            <w:shd w:val="clear" w:color="000000" w:fill="FFFFFF"/>
            <w:noWrap/>
            <w:vAlign w:val="bottom"/>
            <w:hideMark/>
          </w:tcPr>
          <w:p w14:paraId="5D0D4965" w14:textId="77777777" w:rsidR="006D3247" w:rsidRPr="006D3247" w:rsidRDefault="006D3247" w:rsidP="006D3247">
            <w:pPr>
              <w:spacing w:after="0" w:line="240" w:lineRule="auto"/>
              <w:jc w:val="right"/>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17.640</w:t>
            </w:r>
          </w:p>
        </w:tc>
      </w:tr>
      <w:tr w:rsidR="006D3247" w:rsidRPr="006D3247" w14:paraId="0162A35B" w14:textId="77777777" w:rsidTr="006D3247">
        <w:trPr>
          <w:trHeight w:val="372"/>
          <w:jc w:val="center"/>
        </w:trPr>
        <w:tc>
          <w:tcPr>
            <w:tcW w:w="0" w:type="auto"/>
            <w:shd w:val="clear" w:color="000000" w:fill="FFFFFF"/>
            <w:noWrap/>
            <w:vAlign w:val="bottom"/>
            <w:hideMark/>
          </w:tcPr>
          <w:p w14:paraId="735CF52D"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5.01.05</w:t>
            </w:r>
          </w:p>
        </w:tc>
        <w:tc>
          <w:tcPr>
            <w:tcW w:w="4053" w:type="dxa"/>
            <w:shd w:val="clear" w:color="000000" w:fill="FFFFFF"/>
            <w:noWrap/>
            <w:vAlign w:val="bottom"/>
            <w:hideMark/>
          </w:tcPr>
          <w:p w14:paraId="5036B1EA"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Equipo y programas de cómputo</w:t>
            </w:r>
          </w:p>
        </w:tc>
        <w:tc>
          <w:tcPr>
            <w:tcW w:w="1701" w:type="dxa"/>
            <w:shd w:val="clear" w:color="000000" w:fill="FFFFFF"/>
            <w:noWrap/>
            <w:vAlign w:val="bottom"/>
            <w:hideMark/>
          </w:tcPr>
          <w:p w14:paraId="5D542D81" w14:textId="77777777" w:rsidR="006D3247" w:rsidRPr="006D3247" w:rsidRDefault="006D3247" w:rsidP="006D3247">
            <w:pPr>
              <w:spacing w:after="0" w:line="240" w:lineRule="auto"/>
              <w:jc w:val="right"/>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5.415.430</w:t>
            </w:r>
          </w:p>
        </w:tc>
      </w:tr>
      <w:tr w:rsidR="006D3247" w:rsidRPr="006D3247" w14:paraId="266CC006" w14:textId="77777777" w:rsidTr="006D3247">
        <w:trPr>
          <w:trHeight w:val="372"/>
          <w:jc w:val="center"/>
        </w:trPr>
        <w:tc>
          <w:tcPr>
            <w:tcW w:w="0" w:type="auto"/>
            <w:shd w:val="clear" w:color="000000" w:fill="FFFFFF"/>
            <w:noWrap/>
            <w:vAlign w:val="bottom"/>
            <w:hideMark/>
          </w:tcPr>
          <w:p w14:paraId="40218657"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5.01.99</w:t>
            </w:r>
          </w:p>
        </w:tc>
        <w:tc>
          <w:tcPr>
            <w:tcW w:w="4053" w:type="dxa"/>
            <w:shd w:val="clear" w:color="000000" w:fill="FFFFFF"/>
            <w:noWrap/>
            <w:vAlign w:val="bottom"/>
            <w:hideMark/>
          </w:tcPr>
          <w:p w14:paraId="612B9EDB"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Maquinaria, equipo y mobiliario diverso</w:t>
            </w:r>
          </w:p>
        </w:tc>
        <w:tc>
          <w:tcPr>
            <w:tcW w:w="1701" w:type="dxa"/>
            <w:shd w:val="clear" w:color="000000" w:fill="FFFFFF"/>
            <w:noWrap/>
            <w:vAlign w:val="bottom"/>
            <w:hideMark/>
          </w:tcPr>
          <w:p w14:paraId="617A2866" w14:textId="77777777" w:rsidR="006D3247" w:rsidRPr="006D3247" w:rsidRDefault="006D3247" w:rsidP="006D3247">
            <w:pPr>
              <w:spacing w:after="0" w:line="240" w:lineRule="auto"/>
              <w:jc w:val="right"/>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7.541.337</w:t>
            </w:r>
          </w:p>
        </w:tc>
      </w:tr>
      <w:tr w:rsidR="006D3247" w:rsidRPr="006D3247" w14:paraId="4C1B34B6" w14:textId="77777777" w:rsidTr="006D3247">
        <w:trPr>
          <w:trHeight w:val="372"/>
          <w:jc w:val="center"/>
        </w:trPr>
        <w:tc>
          <w:tcPr>
            <w:tcW w:w="0" w:type="auto"/>
            <w:shd w:val="clear" w:color="000000" w:fill="FFFFFF"/>
            <w:noWrap/>
            <w:vAlign w:val="bottom"/>
            <w:hideMark/>
          </w:tcPr>
          <w:p w14:paraId="350F8065"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5.99.03</w:t>
            </w:r>
          </w:p>
        </w:tc>
        <w:tc>
          <w:tcPr>
            <w:tcW w:w="4053" w:type="dxa"/>
            <w:shd w:val="clear" w:color="000000" w:fill="FFFFFF"/>
            <w:noWrap/>
            <w:vAlign w:val="bottom"/>
            <w:hideMark/>
          </w:tcPr>
          <w:p w14:paraId="2EBD70D8" w14:textId="77777777" w:rsidR="006D3247" w:rsidRPr="006D3247" w:rsidRDefault="006D3247" w:rsidP="006D3247">
            <w:pPr>
              <w:spacing w:after="0" w:line="240" w:lineRule="auto"/>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Bienes intangibles</w:t>
            </w:r>
          </w:p>
        </w:tc>
        <w:tc>
          <w:tcPr>
            <w:tcW w:w="1701" w:type="dxa"/>
            <w:shd w:val="clear" w:color="000000" w:fill="FFFFFF"/>
            <w:noWrap/>
            <w:vAlign w:val="bottom"/>
            <w:hideMark/>
          </w:tcPr>
          <w:p w14:paraId="349ED341" w14:textId="77777777" w:rsidR="006D3247" w:rsidRPr="006D3247" w:rsidRDefault="006D3247" w:rsidP="006D3247">
            <w:pPr>
              <w:spacing w:after="0" w:line="240" w:lineRule="auto"/>
              <w:jc w:val="right"/>
              <w:rPr>
                <w:rFonts w:ascii="Arial" w:eastAsia="Times New Roman" w:hAnsi="Arial" w:cs="Arial"/>
                <w:color w:val="000000"/>
                <w:sz w:val="16"/>
                <w:szCs w:val="16"/>
                <w:lang w:val="es-MX" w:eastAsia="es-MX"/>
              </w:rPr>
            </w:pPr>
            <w:r w:rsidRPr="006D3247">
              <w:rPr>
                <w:rFonts w:ascii="Arial" w:eastAsia="Times New Roman" w:hAnsi="Arial" w:cs="Arial"/>
                <w:color w:val="000000"/>
                <w:sz w:val="16"/>
                <w:szCs w:val="16"/>
                <w:lang w:val="es-MX" w:eastAsia="es-MX"/>
              </w:rPr>
              <w:t>55.503.141</w:t>
            </w:r>
          </w:p>
        </w:tc>
      </w:tr>
      <w:tr w:rsidR="006D3247" w:rsidRPr="006D3247" w14:paraId="585B5981" w14:textId="77777777" w:rsidTr="006D3247">
        <w:trPr>
          <w:trHeight w:val="372"/>
          <w:jc w:val="center"/>
        </w:trPr>
        <w:tc>
          <w:tcPr>
            <w:tcW w:w="5387" w:type="dxa"/>
            <w:gridSpan w:val="2"/>
            <w:shd w:val="clear" w:color="auto" w:fill="00B050"/>
            <w:noWrap/>
            <w:vAlign w:val="center"/>
            <w:hideMark/>
          </w:tcPr>
          <w:p w14:paraId="4AC20AA0" w14:textId="77777777" w:rsidR="006D3247" w:rsidRPr="006D3247" w:rsidRDefault="006D3247" w:rsidP="006D3247">
            <w:pPr>
              <w:spacing w:after="0" w:line="240" w:lineRule="auto"/>
              <w:jc w:val="center"/>
              <w:rPr>
                <w:rFonts w:ascii="Arial" w:eastAsia="Times New Roman" w:hAnsi="Arial" w:cs="Arial"/>
                <w:b/>
                <w:bCs/>
                <w:color w:val="FFFFFF"/>
                <w:sz w:val="16"/>
                <w:szCs w:val="16"/>
                <w:lang w:val="es-MX" w:eastAsia="es-MX"/>
              </w:rPr>
            </w:pPr>
            <w:r w:rsidRPr="006D3247">
              <w:rPr>
                <w:rFonts w:ascii="Arial" w:eastAsia="Times New Roman" w:hAnsi="Arial" w:cs="Arial"/>
                <w:b/>
                <w:bCs/>
                <w:color w:val="FFFFFF"/>
                <w:sz w:val="16"/>
                <w:szCs w:val="16"/>
                <w:lang w:val="es-MX" w:eastAsia="es-MX"/>
              </w:rPr>
              <w:t>TOTAL</w:t>
            </w:r>
          </w:p>
        </w:tc>
        <w:tc>
          <w:tcPr>
            <w:tcW w:w="1701" w:type="dxa"/>
            <w:shd w:val="clear" w:color="auto" w:fill="00B050"/>
            <w:noWrap/>
            <w:vAlign w:val="center"/>
            <w:hideMark/>
          </w:tcPr>
          <w:p w14:paraId="111E742B" w14:textId="5B523DB8" w:rsidR="006D3247" w:rsidRPr="006D3247" w:rsidRDefault="006D3247" w:rsidP="006D3247">
            <w:pPr>
              <w:spacing w:after="0" w:line="240" w:lineRule="auto"/>
              <w:jc w:val="right"/>
              <w:rPr>
                <w:rFonts w:ascii="Arial" w:eastAsia="Times New Roman" w:hAnsi="Arial" w:cs="Arial"/>
                <w:b/>
                <w:bCs/>
                <w:color w:val="FFFFFF"/>
                <w:sz w:val="16"/>
                <w:szCs w:val="16"/>
                <w:lang w:val="es-MX" w:eastAsia="es-MX"/>
              </w:rPr>
            </w:pPr>
            <w:r w:rsidRPr="006D3247">
              <w:rPr>
                <w:rFonts w:ascii="Arial" w:eastAsia="Times New Roman" w:hAnsi="Arial" w:cs="Arial"/>
                <w:b/>
                <w:bCs/>
                <w:color w:val="FFFFFF"/>
                <w:sz w:val="16"/>
                <w:szCs w:val="16"/>
                <w:lang w:val="es-MX" w:eastAsia="es-MX"/>
              </w:rPr>
              <w:t xml:space="preserve">       68.477.54</w:t>
            </w:r>
            <w:r>
              <w:rPr>
                <w:rFonts w:ascii="Arial" w:eastAsia="Times New Roman" w:hAnsi="Arial" w:cs="Arial"/>
                <w:b/>
                <w:bCs/>
                <w:color w:val="FFFFFF"/>
                <w:sz w:val="16"/>
                <w:szCs w:val="16"/>
                <w:lang w:val="es-MX" w:eastAsia="es-MX"/>
              </w:rPr>
              <w:t>9</w:t>
            </w:r>
            <w:r w:rsidRPr="006D3247">
              <w:rPr>
                <w:rFonts w:ascii="Arial" w:eastAsia="Times New Roman" w:hAnsi="Arial" w:cs="Arial"/>
                <w:b/>
                <w:bCs/>
                <w:color w:val="FFFFFF"/>
                <w:sz w:val="16"/>
                <w:szCs w:val="16"/>
                <w:lang w:val="es-MX" w:eastAsia="es-MX"/>
              </w:rPr>
              <w:t xml:space="preserve"> </w:t>
            </w:r>
          </w:p>
        </w:tc>
      </w:tr>
    </w:tbl>
    <w:p w14:paraId="1612D7DF" w14:textId="797AA267" w:rsidR="00C817E8" w:rsidRDefault="00C817E8" w:rsidP="005A6615">
      <w:pPr>
        <w:jc w:val="both"/>
        <w:rPr>
          <w:rFonts w:ascii="Arial" w:hAnsi="Arial" w:cs="Arial"/>
        </w:rPr>
      </w:pPr>
    </w:p>
    <w:p w14:paraId="395423BF" w14:textId="77777777" w:rsidR="0064010E" w:rsidRPr="00F82012" w:rsidRDefault="0064010E" w:rsidP="0064010E">
      <w:pPr>
        <w:spacing w:after="0" w:line="240" w:lineRule="auto"/>
        <w:rPr>
          <w:rFonts w:ascii="Arial" w:hAnsi="Arial" w:cs="Arial"/>
          <w:b/>
        </w:rPr>
      </w:pPr>
      <w:r w:rsidRPr="00F82012">
        <w:rPr>
          <w:rFonts w:ascii="Arial" w:hAnsi="Arial" w:cs="Arial"/>
          <w:b/>
        </w:rPr>
        <w:t>TRANSFERENCIAS CORRIENTES</w:t>
      </w:r>
    </w:p>
    <w:p w14:paraId="6BEC23C9" w14:textId="77777777" w:rsidR="00611691" w:rsidRDefault="00611691" w:rsidP="0064010E">
      <w:pPr>
        <w:jc w:val="both"/>
        <w:rPr>
          <w:rFonts w:ascii="Arial" w:hAnsi="Arial" w:cs="Arial"/>
        </w:rPr>
      </w:pPr>
    </w:p>
    <w:p w14:paraId="5D25C835" w14:textId="2258F6DF" w:rsidR="0064010E" w:rsidRDefault="0064010E" w:rsidP="0064010E">
      <w:pPr>
        <w:jc w:val="both"/>
        <w:rPr>
          <w:rFonts w:ascii="Arial" w:hAnsi="Arial" w:cs="Arial"/>
        </w:rPr>
      </w:pPr>
      <w:r w:rsidRPr="00FA277B">
        <w:rPr>
          <w:rFonts w:ascii="Arial" w:hAnsi="Arial" w:cs="Arial"/>
        </w:rPr>
        <w:t xml:space="preserve">En este grupo se presupuestó la suma de </w:t>
      </w:r>
      <w:r w:rsidRPr="00FA277B">
        <w:rPr>
          <w:rFonts w:ascii="Arial" w:hAnsi="Arial" w:cs="Arial"/>
          <w:b/>
        </w:rPr>
        <w:t>¢</w:t>
      </w:r>
      <w:r w:rsidR="00DF7804">
        <w:rPr>
          <w:rFonts w:ascii="Arial" w:hAnsi="Arial" w:cs="Arial"/>
          <w:b/>
        </w:rPr>
        <w:t>31.642.545</w:t>
      </w:r>
      <w:r w:rsidR="00B855F5">
        <w:rPr>
          <w:rFonts w:ascii="Arial" w:hAnsi="Arial" w:cs="Arial"/>
          <w:b/>
        </w:rPr>
        <w:t xml:space="preserve"> </w:t>
      </w:r>
      <w:r w:rsidR="00515CE6">
        <w:rPr>
          <w:rFonts w:ascii="Arial" w:hAnsi="Arial" w:cs="Arial"/>
        </w:rPr>
        <w:t xml:space="preserve">de los cuales </w:t>
      </w:r>
      <w:r w:rsidR="00071AB3">
        <w:rPr>
          <w:rFonts w:ascii="Arial" w:hAnsi="Arial" w:cs="Arial"/>
        </w:rPr>
        <w:t xml:space="preserve">en el segundo semestre </w:t>
      </w:r>
      <w:r w:rsidR="00515CE6">
        <w:rPr>
          <w:rFonts w:ascii="Arial" w:hAnsi="Arial" w:cs="Arial"/>
        </w:rPr>
        <w:t xml:space="preserve">se ejecutó la suma </w:t>
      </w:r>
      <w:r w:rsidR="00E255A3">
        <w:rPr>
          <w:rFonts w:ascii="Arial" w:hAnsi="Arial" w:cs="Arial"/>
        </w:rPr>
        <w:t xml:space="preserve">de </w:t>
      </w:r>
      <w:r w:rsidR="00E255A3" w:rsidRPr="001F7565">
        <w:rPr>
          <w:rFonts w:ascii="Arial" w:hAnsi="Arial" w:cs="Arial"/>
          <w:b/>
        </w:rPr>
        <w:t>¢</w:t>
      </w:r>
      <w:r w:rsidR="00071AB3">
        <w:rPr>
          <w:rFonts w:ascii="Arial" w:hAnsi="Arial" w:cs="Arial"/>
          <w:b/>
        </w:rPr>
        <w:t>359.489</w:t>
      </w:r>
      <w:r w:rsidRPr="00FA277B">
        <w:rPr>
          <w:rFonts w:ascii="Arial" w:hAnsi="Arial" w:cs="Arial"/>
        </w:rPr>
        <w:t xml:space="preserve"> equivale</w:t>
      </w:r>
      <w:r w:rsidR="00B551AE">
        <w:rPr>
          <w:rFonts w:ascii="Arial" w:hAnsi="Arial" w:cs="Arial"/>
        </w:rPr>
        <w:t>nte</w:t>
      </w:r>
      <w:r w:rsidRPr="00FA277B">
        <w:rPr>
          <w:rFonts w:ascii="Arial" w:hAnsi="Arial" w:cs="Arial"/>
        </w:rPr>
        <w:t xml:space="preserve"> a una ejecución del </w:t>
      </w:r>
      <w:r w:rsidR="00DF7804">
        <w:rPr>
          <w:rFonts w:ascii="Arial" w:hAnsi="Arial" w:cs="Arial"/>
          <w:b/>
        </w:rPr>
        <w:t>5</w:t>
      </w:r>
      <w:r w:rsidRPr="00B551AE">
        <w:rPr>
          <w:rFonts w:ascii="Arial" w:hAnsi="Arial" w:cs="Arial"/>
          <w:b/>
        </w:rPr>
        <w:t>%</w:t>
      </w:r>
      <w:r w:rsidR="00BB49EF" w:rsidRPr="00B551AE">
        <w:rPr>
          <w:rFonts w:ascii="Arial" w:hAnsi="Arial" w:cs="Arial"/>
          <w:b/>
        </w:rPr>
        <w:t>,</w:t>
      </w:r>
      <w:r w:rsidRPr="00FA277B">
        <w:rPr>
          <w:rFonts w:ascii="Arial" w:hAnsi="Arial" w:cs="Arial"/>
        </w:rPr>
        <w:t xml:space="preserve"> distribuido en las siguientes </w:t>
      </w:r>
      <w:proofErr w:type="spellStart"/>
      <w:r w:rsidRPr="00FA277B">
        <w:rPr>
          <w:rFonts w:ascii="Arial" w:hAnsi="Arial" w:cs="Arial"/>
        </w:rPr>
        <w:t>subpartidas</w:t>
      </w:r>
      <w:proofErr w:type="spellEnd"/>
      <w:r w:rsidRPr="00FA277B">
        <w:rPr>
          <w:rFonts w:ascii="Arial" w:hAnsi="Arial" w:cs="Arial"/>
        </w:rPr>
        <w:t xml:space="preserve"> presupuestarias: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3846"/>
        <w:gridCol w:w="2391"/>
      </w:tblGrid>
      <w:tr w:rsidR="0007764B" w:rsidRPr="0025688F" w14:paraId="77C70CEF" w14:textId="77777777" w:rsidTr="0024340B">
        <w:trPr>
          <w:trHeight w:val="708"/>
          <w:jc w:val="center"/>
        </w:trPr>
        <w:tc>
          <w:tcPr>
            <w:tcW w:w="1418" w:type="dxa"/>
            <w:shd w:val="clear" w:color="auto" w:fill="00B050"/>
            <w:noWrap/>
            <w:vAlign w:val="center"/>
            <w:hideMark/>
          </w:tcPr>
          <w:p w14:paraId="0F291A1B" w14:textId="77777777" w:rsidR="0025688F" w:rsidRPr="0025688F" w:rsidRDefault="0025688F" w:rsidP="0025688F">
            <w:pPr>
              <w:spacing w:after="0" w:line="240" w:lineRule="auto"/>
              <w:jc w:val="center"/>
              <w:rPr>
                <w:rFonts w:ascii="Arial" w:eastAsia="Times New Roman" w:hAnsi="Arial" w:cs="Arial"/>
                <w:b/>
                <w:bCs/>
                <w:color w:val="FFFFFF"/>
                <w:sz w:val="16"/>
                <w:szCs w:val="16"/>
                <w:lang w:val="es-MX" w:eastAsia="es-MX"/>
              </w:rPr>
            </w:pPr>
            <w:r w:rsidRPr="0025688F">
              <w:rPr>
                <w:rFonts w:ascii="Arial" w:eastAsia="Times New Roman" w:hAnsi="Arial" w:cs="Arial"/>
                <w:b/>
                <w:bCs/>
                <w:color w:val="FFFFFF"/>
                <w:sz w:val="16"/>
                <w:szCs w:val="16"/>
                <w:lang w:val="es-MX" w:eastAsia="es-MX"/>
              </w:rPr>
              <w:t>SUBPARTIDA</w:t>
            </w:r>
          </w:p>
        </w:tc>
        <w:tc>
          <w:tcPr>
            <w:tcW w:w="3846" w:type="dxa"/>
            <w:shd w:val="clear" w:color="auto" w:fill="00B050"/>
            <w:noWrap/>
            <w:vAlign w:val="center"/>
            <w:hideMark/>
          </w:tcPr>
          <w:p w14:paraId="36DB2B4A" w14:textId="77777777" w:rsidR="0025688F" w:rsidRPr="0025688F" w:rsidRDefault="0025688F" w:rsidP="0025688F">
            <w:pPr>
              <w:spacing w:after="0" w:line="240" w:lineRule="auto"/>
              <w:jc w:val="center"/>
              <w:rPr>
                <w:rFonts w:ascii="Arial" w:eastAsia="Times New Roman" w:hAnsi="Arial" w:cs="Arial"/>
                <w:b/>
                <w:bCs/>
                <w:color w:val="FFFFFF"/>
                <w:sz w:val="16"/>
                <w:szCs w:val="16"/>
                <w:lang w:val="es-MX" w:eastAsia="es-MX"/>
              </w:rPr>
            </w:pPr>
            <w:r w:rsidRPr="0025688F">
              <w:rPr>
                <w:rFonts w:ascii="Arial" w:eastAsia="Times New Roman" w:hAnsi="Arial" w:cs="Arial"/>
                <w:b/>
                <w:bCs/>
                <w:color w:val="FFFFFF"/>
                <w:sz w:val="16"/>
                <w:szCs w:val="16"/>
                <w:lang w:val="es-MX" w:eastAsia="es-MX"/>
              </w:rPr>
              <w:t>NOMBRE SUBPARTIDA</w:t>
            </w:r>
          </w:p>
        </w:tc>
        <w:tc>
          <w:tcPr>
            <w:tcW w:w="2391" w:type="dxa"/>
            <w:shd w:val="clear" w:color="auto" w:fill="00B050"/>
            <w:vAlign w:val="center"/>
            <w:hideMark/>
          </w:tcPr>
          <w:p w14:paraId="1118998A" w14:textId="77777777" w:rsidR="0025688F" w:rsidRPr="0025688F" w:rsidRDefault="0025688F" w:rsidP="0025688F">
            <w:pPr>
              <w:spacing w:after="0" w:line="240" w:lineRule="auto"/>
              <w:jc w:val="center"/>
              <w:rPr>
                <w:rFonts w:ascii="Arial" w:eastAsia="Times New Roman" w:hAnsi="Arial" w:cs="Arial"/>
                <w:b/>
                <w:bCs/>
                <w:color w:val="FFFFFF"/>
                <w:sz w:val="16"/>
                <w:szCs w:val="16"/>
                <w:lang w:val="es-MX" w:eastAsia="es-MX"/>
              </w:rPr>
            </w:pPr>
            <w:r w:rsidRPr="0025688F">
              <w:rPr>
                <w:rFonts w:ascii="Arial" w:eastAsia="Times New Roman" w:hAnsi="Arial" w:cs="Arial"/>
                <w:b/>
                <w:bCs/>
                <w:color w:val="FFFFFF"/>
                <w:sz w:val="16"/>
                <w:szCs w:val="16"/>
                <w:lang w:val="es-MX" w:eastAsia="es-MX"/>
              </w:rPr>
              <w:t>Ejecución  II Semestre</w:t>
            </w:r>
          </w:p>
        </w:tc>
      </w:tr>
      <w:tr w:rsidR="0024340B" w:rsidRPr="0025688F" w14:paraId="6FB71C04" w14:textId="77777777" w:rsidTr="0024340B">
        <w:trPr>
          <w:trHeight w:val="343"/>
          <w:jc w:val="center"/>
        </w:trPr>
        <w:tc>
          <w:tcPr>
            <w:tcW w:w="1418" w:type="dxa"/>
            <w:shd w:val="clear" w:color="000000" w:fill="FFFFFF"/>
            <w:noWrap/>
            <w:vAlign w:val="bottom"/>
            <w:hideMark/>
          </w:tcPr>
          <w:p w14:paraId="2A4829CE"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6.02.99</w:t>
            </w:r>
          </w:p>
        </w:tc>
        <w:tc>
          <w:tcPr>
            <w:tcW w:w="3846" w:type="dxa"/>
            <w:shd w:val="clear" w:color="000000" w:fill="FFFFFF"/>
            <w:noWrap/>
            <w:vAlign w:val="bottom"/>
            <w:hideMark/>
          </w:tcPr>
          <w:p w14:paraId="2D789CC7"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Otras transferencias a personas</w:t>
            </w:r>
          </w:p>
        </w:tc>
        <w:tc>
          <w:tcPr>
            <w:tcW w:w="2391" w:type="dxa"/>
            <w:shd w:val="clear" w:color="000000" w:fill="FFFFFF"/>
            <w:noWrap/>
            <w:vAlign w:val="bottom"/>
            <w:hideMark/>
          </w:tcPr>
          <w:p w14:paraId="07234913" w14:textId="77777777" w:rsidR="0025688F" w:rsidRPr="0025688F" w:rsidRDefault="0025688F" w:rsidP="0025688F">
            <w:pPr>
              <w:spacing w:after="0" w:line="240" w:lineRule="auto"/>
              <w:jc w:val="right"/>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62.500</w:t>
            </w:r>
          </w:p>
        </w:tc>
      </w:tr>
      <w:tr w:rsidR="0024340B" w:rsidRPr="0025688F" w14:paraId="1E9EFC4A" w14:textId="77777777" w:rsidTr="0024340B">
        <w:trPr>
          <w:trHeight w:val="343"/>
          <w:jc w:val="center"/>
        </w:trPr>
        <w:tc>
          <w:tcPr>
            <w:tcW w:w="1418" w:type="dxa"/>
            <w:shd w:val="clear" w:color="000000" w:fill="FFFFFF"/>
            <w:noWrap/>
            <w:vAlign w:val="bottom"/>
            <w:hideMark/>
          </w:tcPr>
          <w:p w14:paraId="5EBAB58B"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6.03.01</w:t>
            </w:r>
          </w:p>
        </w:tc>
        <w:tc>
          <w:tcPr>
            <w:tcW w:w="3846" w:type="dxa"/>
            <w:shd w:val="clear" w:color="000000" w:fill="FFFFFF"/>
            <w:noWrap/>
            <w:vAlign w:val="bottom"/>
            <w:hideMark/>
          </w:tcPr>
          <w:p w14:paraId="3BD38B82"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Prestaciones Legales</w:t>
            </w:r>
          </w:p>
        </w:tc>
        <w:tc>
          <w:tcPr>
            <w:tcW w:w="2391" w:type="dxa"/>
            <w:shd w:val="clear" w:color="000000" w:fill="FFFFFF"/>
            <w:noWrap/>
            <w:vAlign w:val="bottom"/>
            <w:hideMark/>
          </w:tcPr>
          <w:p w14:paraId="3D9BD74A" w14:textId="77777777" w:rsidR="0025688F" w:rsidRPr="0025688F" w:rsidRDefault="0025688F" w:rsidP="0025688F">
            <w:pPr>
              <w:spacing w:after="0" w:line="240" w:lineRule="auto"/>
              <w:jc w:val="right"/>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147.056</w:t>
            </w:r>
          </w:p>
        </w:tc>
      </w:tr>
      <w:tr w:rsidR="0024340B" w:rsidRPr="0025688F" w14:paraId="741701DE" w14:textId="77777777" w:rsidTr="0024340B">
        <w:trPr>
          <w:trHeight w:val="343"/>
          <w:jc w:val="center"/>
        </w:trPr>
        <w:tc>
          <w:tcPr>
            <w:tcW w:w="1418" w:type="dxa"/>
            <w:shd w:val="clear" w:color="000000" w:fill="FFFFFF"/>
            <w:noWrap/>
            <w:vAlign w:val="bottom"/>
            <w:hideMark/>
          </w:tcPr>
          <w:p w14:paraId="54416485"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6.03.99</w:t>
            </w:r>
          </w:p>
        </w:tc>
        <w:tc>
          <w:tcPr>
            <w:tcW w:w="3846" w:type="dxa"/>
            <w:shd w:val="clear" w:color="000000" w:fill="FFFFFF"/>
            <w:noWrap/>
            <w:vAlign w:val="bottom"/>
            <w:hideMark/>
          </w:tcPr>
          <w:p w14:paraId="6BBA20A6" w14:textId="77777777" w:rsidR="0025688F" w:rsidRPr="0025688F" w:rsidRDefault="0025688F" w:rsidP="0025688F">
            <w:pPr>
              <w:spacing w:after="0" w:line="240" w:lineRule="auto"/>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Otras prestaciones</w:t>
            </w:r>
          </w:p>
        </w:tc>
        <w:tc>
          <w:tcPr>
            <w:tcW w:w="2391" w:type="dxa"/>
            <w:shd w:val="clear" w:color="000000" w:fill="FFFFFF"/>
            <w:noWrap/>
            <w:vAlign w:val="bottom"/>
            <w:hideMark/>
          </w:tcPr>
          <w:p w14:paraId="5E837471" w14:textId="77777777" w:rsidR="0025688F" w:rsidRPr="0025688F" w:rsidRDefault="0025688F" w:rsidP="0025688F">
            <w:pPr>
              <w:spacing w:after="0" w:line="240" w:lineRule="auto"/>
              <w:jc w:val="right"/>
              <w:rPr>
                <w:rFonts w:ascii="Arial" w:eastAsia="Times New Roman" w:hAnsi="Arial" w:cs="Arial"/>
                <w:color w:val="000000"/>
                <w:sz w:val="16"/>
                <w:szCs w:val="16"/>
                <w:lang w:val="es-MX" w:eastAsia="es-MX"/>
              </w:rPr>
            </w:pPr>
            <w:r w:rsidRPr="0025688F">
              <w:rPr>
                <w:rFonts w:ascii="Arial" w:eastAsia="Times New Roman" w:hAnsi="Arial" w:cs="Arial"/>
                <w:color w:val="000000"/>
                <w:sz w:val="16"/>
                <w:szCs w:val="16"/>
                <w:lang w:val="es-MX" w:eastAsia="es-MX"/>
              </w:rPr>
              <w:t>149.933</w:t>
            </w:r>
          </w:p>
        </w:tc>
      </w:tr>
      <w:tr w:rsidR="0025688F" w:rsidRPr="0025688F" w14:paraId="0F1B7493" w14:textId="77777777" w:rsidTr="0024340B">
        <w:trPr>
          <w:trHeight w:val="343"/>
          <w:jc w:val="center"/>
        </w:trPr>
        <w:tc>
          <w:tcPr>
            <w:tcW w:w="0" w:type="auto"/>
            <w:gridSpan w:val="2"/>
            <w:shd w:val="clear" w:color="auto" w:fill="00B050"/>
            <w:noWrap/>
            <w:vAlign w:val="center"/>
            <w:hideMark/>
          </w:tcPr>
          <w:p w14:paraId="31AF944A" w14:textId="77777777" w:rsidR="0025688F" w:rsidRPr="0025688F" w:rsidRDefault="0025688F" w:rsidP="0025688F">
            <w:pPr>
              <w:spacing w:after="0" w:line="240" w:lineRule="auto"/>
              <w:jc w:val="center"/>
              <w:rPr>
                <w:rFonts w:ascii="Arial" w:eastAsia="Times New Roman" w:hAnsi="Arial" w:cs="Arial"/>
                <w:b/>
                <w:bCs/>
                <w:color w:val="FFFFFF"/>
                <w:sz w:val="16"/>
                <w:szCs w:val="16"/>
                <w:lang w:val="es-MX" w:eastAsia="es-MX"/>
              </w:rPr>
            </w:pPr>
            <w:r w:rsidRPr="0025688F">
              <w:rPr>
                <w:rFonts w:ascii="Arial" w:eastAsia="Times New Roman" w:hAnsi="Arial" w:cs="Arial"/>
                <w:b/>
                <w:bCs/>
                <w:color w:val="FFFFFF"/>
                <w:sz w:val="16"/>
                <w:szCs w:val="16"/>
                <w:lang w:val="es-MX" w:eastAsia="es-MX"/>
              </w:rPr>
              <w:t>TOTAL</w:t>
            </w:r>
          </w:p>
        </w:tc>
        <w:tc>
          <w:tcPr>
            <w:tcW w:w="2391" w:type="dxa"/>
            <w:shd w:val="clear" w:color="auto" w:fill="00B050"/>
            <w:noWrap/>
            <w:vAlign w:val="center"/>
            <w:hideMark/>
          </w:tcPr>
          <w:p w14:paraId="37D8B16D" w14:textId="77777777" w:rsidR="0025688F" w:rsidRPr="0025688F" w:rsidRDefault="0025688F" w:rsidP="0025688F">
            <w:pPr>
              <w:spacing w:after="0" w:line="240" w:lineRule="auto"/>
              <w:jc w:val="right"/>
              <w:rPr>
                <w:rFonts w:ascii="Arial" w:eastAsia="Times New Roman" w:hAnsi="Arial" w:cs="Arial"/>
                <w:b/>
                <w:bCs/>
                <w:color w:val="FFFFFF"/>
                <w:sz w:val="16"/>
                <w:szCs w:val="16"/>
                <w:lang w:val="es-MX" w:eastAsia="es-MX"/>
              </w:rPr>
            </w:pPr>
            <w:r w:rsidRPr="0025688F">
              <w:rPr>
                <w:rFonts w:ascii="Arial" w:eastAsia="Times New Roman" w:hAnsi="Arial" w:cs="Arial"/>
                <w:b/>
                <w:bCs/>
                <w:color w:val="FFFFFF"/>
                <w:sz w:val="16"/>
                <w:szCs w:val="16"/>
                <w:lang w:val="es-MX" w:eastAsia="es-MX"/>
              </w:rPr>
              <w:t xml:space="preserve">                 359.489 </w:t>
            </w:r>
          </w:p>
        </w:tc>
      </w:tr>
    </w:tbl>
    <w:p w14:paraId="0178E3D2" w14:textId="3689AD87" w:rsidR="006F02FC" w:rsidRDefault="006F02FC" w:rsidP="00F5239B">
      <w:pPr>
        <w:jc w:val="both"/>
        <w:rPr>
          <w:rFonts w:ascii="Arial" w:hAnsi="Arial" w:cs="Arial"/>
        </w:rPr>
      </w:pPr>
    </w:p>
    <w:p w14:paraId="5AD2F3F3" w14:textId="1760810C" w:rsidR="002875DF" w:rsidRPr="00F5239B" w:rsidRDefault="0024340B" w:rsidP="00F5239B">
      <w:pPr>
        <w:jc w:val="both"/>
        <w:rPr>
          <w:rFonts w:ascii="Arial" w:hAnsi="Arial" w:cs="Arial"/>
          <w:highlight w:val="yellow"/>
        </w:rPr>
      </w:pPr>
      <w:r>
        <w:rPr>
          <w:rFonts w:ascii="Arial" w:hAnsi="Arial" w:cs="Arial"/>
        </w:rPr>
        <w:t xml:space="preserve">Adicionalmente, durante el año en esta partida se ejecutó un total de ¢1.922.376, dentro de las transferencias realizadas en el primer trimestre se realizó un </w:t>
      </w:r>
      <w:r w:rsidR="002875DF">
        <w:rPr>
          <w:rFonts w:ascii="Arial" w:hAnsi="Arial" w:cs="Arial"/>
        </w:rPr>
        <w:t xml:space="preserve">pago </w:t>
      </w:r>
      <w:r>
        <w:rPr>
          <w:rFonts w:ascii="Arial" w:hAnsi="Arial" w:cs="Arial"/>
        </w:rPr>
        <w:t xml:space="preserve">a un </w:t>
      </w:r>
      <w:r w:rsidR="002875DF">
        <w:rPr>
          <w:rFonts w:ascii="Arial" w:hAnsi="Arial" w:cs="Arial"/>
        </w:rPr>
        <w:t>contrato</w:t>
      </w:r>
      <w:r>
        <w:rPr>
          <w:rFonts w:ascii="Arial" w:hAnsi="Arial" w:cs="Arial"/>
        </w:rPr>
        <w:t xml:space="preserve"> de servicios ambientales, coadyuvando así al FONAFIFO en su labor sustantiva, a </w:t>
      </w:r>
      <w:r w:rsidR="000E4452">
        <w:rPr>
          <w:rFonts w:ascii="Arial" w:hAnsi="Arial" w:cs="Arial"/>
        </w:rPr>
        <w:t>continuación,</w:t>
      </w:r>
      <w:r>
        <w:rPr>
          <w:rFonts w:ascii="Arial" w:hAnsi="Arial" w:cs="Arial"/>
        </w:rPr>
        <w:t xml:space="preserve"> se detalla el pago total realizado:</w:t>
      </w:r>
      <w:r w:rsidR="002875DF">
        <w:rPr>
          <w:rFonts w:ascii="Arial" w:hAnsi="Arial" w:cs="Arial"/>
        </w:rPr>
        <w:t xml:space="preserve"> </w:t>
      </w:r>
    </w:p>
    <w:p w14:paraId="15C88DCA" w14:textId="77777777" w:rsidR="00987450" w:rsidRDefault="00987450" w:rsidP="00987450">
      <w:pPr>
        <w:pStyle w:val="Prrafodelista"/>
        <w:ind w:left="1440"/>
        <w:jc w:val="both"/>
        <w:rPr>
          <w:rFonts w:ascii="Arial" w:hAnsi="Arial" w:cs="Arial"/>
        </w:rPr>
      </w:pPr>
    </w:p>
    <w:p w14:paraId="49F42F16" w14:textId="77777777" w:rsidR="00402BA9" w:rsidRPr="00BB49EF" w:rsidRDefault="00402BA9" w:rsidP="00C053D2">
      <w:pPr>
        <w:pStyle w:val="Prrafodelista"/>
        <w:numPr>
          <w:ilvl w:val="0"/>
          <w:numId w:val="28"/>
        </w:numPr>
        <w:spacing w:after="0" w:line="240" w:lineRule="auto"/>
        <w:jc w:val="both"/>
        <w:rPr>
          <w:rFonts w:ascii="Arial" w:hAnsi="Arial" w:cs="Arial"/>
          <w:color w:val="FF0000"/>
        </w:rPr>
        <w:sectPr w:rsidR="00402BA9" w:rsidRPr="00BB49EF" w:rsidSect="00533912">
          <w:pgSz w:w="12240" w:h="15840"/>
          <w:pgMar w:top="1411" w:right="1699" w:bottom="1411" w:left="1699" w:header="706" w:footer="706" w:gutter="0"/>
          <w:cols w:space="708"/>
          <w:docGrid w:linePitch="360"/>
        </w:sectPr>
      </w:pPr>
    </w:p>
    <w:p w14:paraId="7D9E3821" w14:textId="77777777" w:rsidR="00F5239B" w:rsidRPr="002C4118" w:rsidRDefault="00C053D2" w:rsidP="00F5239B">
      <w:pPr>
        <w:spacing w:after="0" w:line="240" w:lineRule="auto"/>
        <w:ind w:left="720"/>
        <w:jc w:val="center"/>
        <w:rPr>
          <w:rFonts w:ascii="Arial" w:hAnsi="Arial" w:cs="Arial"/>
          <w:b/>
          <w:sz w:val="24"/>
          <w:szCs w:val="24"/>
        </w:rPr>
      </w:pPr>
      <w:r w:rsidRPr="00607655">
        <w:rPr>
          <w:rFonts w:ascii="Arial" w:hAnsi="Arial" w:cs="Arial"/>
        </w:rPr>
        <w:lastRenderedPageBreak/>
        <w:t xml:space="preserve"> </w:t>
      </w:r>
      <w:r w:rsidR="00F5239B" w:rsidRPr="00F22B25">
        <w:rPr>
          <w:rFonts w:ascii="Arial" w:hAnsi="Arial" w:cs="Arial"/>
          <w:b/>
          <w:sz w:val="24"/>
          <w:szCs w:val="24"/>
        </w:rPr>
        <w:t xml:space="preserve">Fondo </w:t>
      </w:r>
      <w:r w:rsidR="00F5239B" w:rsidRPr="002C4118">
        <w:rPr>
          <w:rFonts w:ascii="Arial" w:hAnsi="Arial" w:cs="Arial"/>
          <w:b/>
          <w:sz w:val="24"/>
          <w:szCs w:val="24"/>
        </w:rPr>
        <w:t>Nacional De Financiamiento Forestal</w:t>
      </w:r>
    </w:p>
    <w:p w14:paraId="39DC52BC" w14:textId="77777777" w:rsidR="00F5239B" w:rsidRPr="002C4118" w:rsidRDefault="00F5239B" w:rsidP="00F5239B">
      <w:pPr>
        <w:spacing w:after="0" w:line="240" w:lineRule="auto"/>
        <w:ind w:left="720"/>
        <w:jc w:val="center"/>
        <w:rPr>
          <w:rFonts w:ascii="Arial" w:hAnsi="Arial" w:cs="Arial"/>
          <w:b/>
          <w:sz w:val="24"/>
          <w:szCs w:val="24"/>
        </w:rPr>
      </w:pPr>
      <w:r w:rsidRPr="002C4118">
        <w:rPr>
          <w:rFonts w:ascii="Arial" w:hAnsi="Arial" w:cs="Arial"/>
          <w:b/>
          <w:sz w:val="24"/>
          <w:szCs w:val="24"/>
        </w:rPr>
        <w:t>Detalle De Pagos Por Servicios Ambientales</w:t>
      </w:r>
    </w:p>
    <w:p w14:paraId="545EBCCE" w14:textId="64660AD9" w:rsidR="00F5239B" w:rsidRDefault="00F5239B" w:rsidP="00F5239B">
      <w:pPr>
        <w:spacing w:after="0" w:line="240" w:lineRule="auto"/>
        <w:ind w:left="720"/>
        <w:jc w:val="center"/>
        <w:rPr>
          <w:rFonts w:ascii="Arial" w:hAnsi="Arial" w:cs="Arial"/>
          <w:b/>
          <w:sz w:val="24"/>
          <w:szCs w:val="24"/>
        </w:rPr>
      </w:pPr>
      <w:r w:rsidRPr="002C4118">
        <w:rPr>
          <w:rFonts w:ascii="Arial" w:hAnsi="Arial" w:cs="Arial"/>
          <w:b/>
          <w:sz w:val="24"/>
          <w:szCs w:val="24"/>
        </w:rPr>
        <w:t>D</w:t>
      </w:r>
      <w:r>
        <w:rPr>
          <w:rFonts w:ascii="Arial" w:hAnsi="Arial" w:cs="Arial"/>
          <w:b/>
          <w:sz w:val="24"/>
          <w:szCs w:val="24"/>
        </w:rPr>
        <w:t xml:space="preserve">el </w:t>
      </w:r>
      <w:r w:rsidRPr="002C4118">
        <w:rPr>
          <w:rFonts w:ascii="Arial" w:hAnsi="Arial" w:cs="Arial"/>
          <w:b/>
          <w:sz w:val="24"/>
          <w:szCs w:val="24"/>
        </w:rPr>
        <w:t>01/01/2019 al 3</w:t>
      </w:r>
      <w:r w:rsidR="0024340B">
        <w:rPr>
          <w:rFonts w:ascii="Arial" w:hAnsi="Arial" w:cs="Arial"/>
          <w:b/>
          <w:sz w:val="24"/>
          <w:szCs w:val="24"/>
        </w:rPr>
        <w:t>1</w:t>
      </w:r>
      <w:r w:rsidRPr="002C4118">
        <w:rPr>
          <w:rFonts w:ascii="Arial" w:hAnsi="Arial" w:cs="Arial"/>
          <w:b/>
          <w:sz w:val="24"/>
          <w:szCs w:val="24"/>
        </w:rPr>
        <w:t>/</w:t>
      </w:r>
      <w:r w:rsidR="0024340B">
        <w:rPr>
          <w:rFonts w:ascii="Arial" w:hAnsi="Arial" w:cs="Arial"/>
          <w:b/>
          <w:sz w:val="24"/>
          <w:szCs w:val="24"/>
        </w:rPr>
        <w:t>12</w:t>
      </w:r>
      <w:r w:rsidRPr="002C4118">
        <w:rPr>
          <w:rFonts w:ascii="Arial" w:hAnsi="Arial" w:cs="Arial"/>
          <w:b/>
          <w:sz w:val="24"/>
          <w:szCs w:val="24"/>
        </w:rPr>
        <w:t>/2019</w:t>
      </w:r>
    </w:p>
    <w:p w14:paraId="517E01C1" w14:textId="77777777" w:rsidR="00F5239B" w:rsidRPr="00833230" w:rsidRDefault="00F5239B" w:rsidP="00F5239B">
      <w:pPr>
        <w:spacing w:after="0" w:line="240" w:lineRule="auto"/>
        <w:ind w:left="720"/>
        <w:jc w:val="center"/>
        <w:rPr>
          <w:rFonts w:ascii="Arial" w:hAnsi="Arial" w:cs="Arial"/>
          <w:b/>
          <w:sz w:val="16"/>
          <w:szCs w:val="16"/>
        </w:rPr>
      </w:pPr>
      <w:r>
        <w:rPr>
          <w:rFonts w:ascii="Arial" w:hAnsi="Arial" w:cs="Arial"/>
          <w:b/>
          <w:sz w:val="24"/>
          <w:szCs w:val="24"/>
        </w:rPr>
        <w:t xml:space="preserve"> </w:t>
      </w:r>
      <w:r w:rsidRPr="00833230">
        <w:rPr>
          <w:rFonts w:ascii="Arial" w:hAnsi="Arial" w:cs="Arial"/>
          <w:b/>
          <w:sz w:val="16"/>
          <w:szCs w:val="16"/>
        </w:rPr>
        <w:t>(Expresado En Colones)</w:t>
      </w:r>
    </w:p>
    <w:p w14:paraId="6A161790" w14:textId="5008BDFA" w:rsidR="00F5239B" w:rsidRDefault="00F5239B" w:rsidP="00F5239B">
      <w:pPr>
        <w:spacing w:after="0" w:line="240" w:lineRule="auto"/>
        <w:ind w:left="720"/>
        <w:jc w:val="center"/>
        <w:rPr>
          <w:rFonts w:ascii="Arial" w:hAnsi="Arial" w:cs="Arial"/>
          <w:b/>
          <w:sz w:val="24"/>
          <w:szCs w:val="24"/>
        </w:rPr>
      </w:pPr>
    </w:p>
    <w:tbl>
      <w:tblPr>
        <w:tblW w:w="13155" w:type="dxa"/>
        <w:tblInd w:w="-10" w:type="dxa"/>
        <w:tblCellMar>
          <w:left w:w="70" w:type="dxa"/>
          <w:right w:w="70" w:type="dxa"/>
        </w:tblCellMar>
        <w:tblLook w:val="04A0" w:firstRow="1" w:lastRow="0" w:firstColumn="1" w:lastColumn="0" w:noHBand="0" w:noVBand="1"/>
      </w:tblPr>
      <w:tblGrid>
        <w:gridCol w:w="739"/>
        <w:gridCol w:w="1074"/>
        <w:gridCol w:w="1191"/>
        <w:gridCol w:w="1074"/>
        <w:gridCol w:w="1075"/>
        <w:gridCol w:w="1074"/>
        <w:gridCol w:w="1075"/>
        <w:gridCol w:w="1074"/>
        <w:gridCol w:w="1075"/>
        <w:gridCol w:w="1074"/>
        <w:gridCol w:w="1074"/>
        <w:gridCol w:w="1074"/>
        <w:gridCol w:w="1152"/>
      </w:tblGrid>
      <w:tr w:rsidR="0024340B" w:rsidRPr="0024340B" w14:paraId="467A1C38" w14:textId="77777777" w:rsidTr="0024340B">
        <w:trPr>
          <w:trHeight w:val="409"/>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00A0798D"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14:paraId="2763C38E"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14:paraId="3951F44E"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14:paraId="181631E3"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14:paraId="26848FA8"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Manejo de Bosque  </w:t>
            </w:r>
          </w:p>
        </w:tc>
        <w:tc>
          <w:tcPr>
            <w:tcW w:w="0" w:type="auto"/>
            <w:tcBorders>
              <w:top w:val="single" w:sz="8" w:space="0" w:color="auto"/>
              <w:left w:val="nil"/>
              <w:bottom w:val="single" w:sz="8" w:space="0" w:color="auto"/>
              <w:right w:val="nil"/>
            </w:tcBorders>
            <w:shd w:val="clear" w:color="000000" w:fill="00B050"/>
            <w:vAlign w:val="center"/>
            <w:hideMark/>
          </w:tcPr>
          <w:p w14:paraId="4687F0BB"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Sistemas Mixtos</w:t>
            </w:r>
          </w:p>
        </w:tc>
        <w:tc>
          <w:tcPr>
            <w:tcW w:w="0" w:type="auto"/>
            <w:tcBorders>
              <w:top w:val="single" w:sz="8" w:space="0" w:color="auto"/>
              <w:left w:val="nil"/>
              <w:bottom w:val="single" w:sz="8" w:space="0" w:color="auto"/>
              <w:right w:val="nil"/>
            </w:tcBorders>
            <w:shd w:val="clear" w:color="000000" w:fill="00B050"/>
            <w:vAlign w:val="center"/>
            <w:hideMark/>
          </w:tcPr>
          <w:p w14:paraId="682B0176"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00B050"/>
            <w:noWrap/>
            <w:vAlign w:val="center"/>
            <w:hideMark/>
          </w:tcPr>
          <w:p w14:paraId="54E3E94D"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Regeneración </w:t>
            </w:r>
          </w:p>
        </w:tc>
      </w:tr>
      <w:tr w:rsidR="0024340B" w:rsidRPr="0024340B" w14:paraId="08760A7E" w14:textId="77777777" w:rsidTr="0024340B">
        <w:trPr>
          <w:trHeight w:val="27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9963BD" w14:textId="77777777" w:rsidR="0024340B" w:rsidRPr="0024340B" w:rsidRDefault="0024340B" w:rsidP="0024340B">
            <w:pPr>
              <w:spacing w:after="0" w:line="240" w:lineRule="auto"/>
              <w:rPr>
                <w:rFonts w:ascii="Arial" w:eastAsia="Times New Roman" w:hAnsi="Arial" w:cs="Arial"/>
                <w:b/>
                <w:bCs/>
                <w:color w:val="000000"/>
                <w:sz w:val="14"/>
                <w:szCs w:val="14"/>
                <w:lang w:val="es-MX" w:eastAsia="es-MX"/>
              </w:rPr>
            </w:pPr>
          </w:p>
        </w:tc>
        <w:tc>
          <w:tcPr>
            <w:tcW w:w="0" w:type="auto"/>
            <w:tcBorders>
              <w:top w:val="nil"/>
              <w:left w:val="nil"/>
              <w:bottom w:val="single" w:sz="8" w:space="0" w:color="auto"/>
              <w:right w:val="single" w:sz="8" w:space="0" w:color="auto"/>
            </w:tcBorders>
            <w:shd w:val="clear" w:color="000000" w:fill="00B050"/>
            <w:noWrap/>
            <w:vAlign w:val="center"/>
            <w:hideMark/>
          </w:tcPr>
          <w:p w14:paraId="789429DD"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67170C2D"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7A3B1527"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47A76E35"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7D3BB699"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Árboles </w:t>
            </w:r>
          </w:p>
        </w:tc>
        <w:tc>
          <w:tcPr>
            <w:tcW w:w="0" w:type="auto"/>
            <w:tcBorders>
              <w:top w:val="nil"/>
              <w:left w:val="nil"/>
              <w:bottom w:val="single" w:sz="8" w:space="0" w:color="auto"/>
              <w:right w:val="single" w:sz="8" w:space="0" w:color="auto"/>
            </w:tcBorders>
            <w:shd w:val="clear" w:color="000000" w:fill="00B050"/>
            <w:noWrap/>
            <w:vAlign w:val="center"/>
            <w:hideMark/>
          </w:tcPr>
          <w:p w14:paraId="76D9197E"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01B3F82E"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7044A47F"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1467874A"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62BDE2B2"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29AEA513"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2BFF9EA6" w14:textId="77777777" w:rsidR="0024340B" w:rsidRPr="0024340B" w:rsidRDefault="0024340B" w:rsidP="0024340B">
            <w:pPr>
              <w:spacing w:after="0" w:line="240" w:lineRule="auto"/>
              <w:jc w:val="center"/>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Monto  </w:t>
            </w:r>
          </w:p>
        </w:tc>
      </w:tr>
      <w:tr w:rsidR="0024340B" w:rsidRPr="0024340B" w14:paraId="672A1744"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7D427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2005</w:t>
            </w:r>
          </w:p>
        </w:tc>
        <w:tc>
          <w:tcPr>
            <w:tcW w:w="0" w:type="auto"/>
            <w:tcBorders>
              <w:top w:val="nil"/>
              <w:left w:val="nil"/>
              <w:bottom w:val="single" w:sz="8" w:space="0" w:color="auto"/>
              <w:right w:val="single" w:sz="8" w:space="0" w:color="auto"/>
            </w:tcBorders>
            <w:shd w:val="clear" w:color="auto" w:fill="auto"/>
            <w:noWrap/>
            <w:vAlign w:val="center"/>
            <w:hideMark/>
          </w:tcPr>
          <w:p w14:paraId="676C908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AF139B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3404E4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 </w:t>
            </w:r>
          </w:p>
        </w:tc>
        <w:tc>
          <w:tcPr>
            <w:tcW w:w="0" w:type="auto"/>
            <w:tcBorders>
              <w:top w:val="nil"/>
              <w:left w:val="nil"/>
              <w:bottom w:val="single" w:sz="8" w:space="0" w:color="auto"/>
              <w:right w:val="single" w:sz="8" w:space="0" w:color="auto"/>
            </w:tcBorders>
            <w:shd w:val="clear" w:color="auto" w:fill="auto"/>
            <w:noWrap/>
            <w:vAlign w:val="center"/>
            <w:hideMark/>
          </w:tcPr>
          <w:p w14:paraId="75075B4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345.293 </w:t>
            </w:r>
          </w:p>
        </w:tc>
        <w:tc>
          <w:tcPr>
            <w:tcW w:w="0" w:type="auto"/>
            <w:tcBorders>
              <w:top w:val="nil"/>
              <w:left w:val="nil"/>
              <w:bottom w:val="single" w:sz="8" w:space="0" w:color="auto"/>
              <w:right w:val="single" w:sz="8" w:space="0" w:color="auto"/>
            </w:tcBorders>
            <w:shd w:val="clear" w:color="auto" w:fill="auto"/>
            <w:noWrap/>
            <w:vAlign w:val="center"/>
            <w:hideMark/>
          </w:tcPr>
          <w:p w14:paraId="36464F3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25A04A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271C820"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217295A"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D9A1E3D"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C86DB02"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C8CB53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D0FEDFE"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r>
      <w:tr w:rsidR="0024340B" w:rsidRPr="0024340B" w14:paraId="03AF2B4B"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CB7E6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2008</w:t>
            </w:r>
          </w:p>
        </w:tc>
        <w:tc>
          <w:tcPr>
            <w:tcW w:w="0" w:type="auto"/>
            <w:tcBorders>
              <w:top w:val="nil"/>
              <w:left w:val="nil"/>
              <w:bottom w:val="single" w:sz="8" w:space="0" w:color="auto"/>
              <w:right w:val="single" w:sz="8" w:space="0" w:color="auto"/>
            </w:tcBorders>
            <w:shd w:val="clear" w:color="auto" w:fill="auto"/>
            <w:noWrap/>
            <w:vAlign w:val="center"/>
            <w:hideMark/>
          </w:tcPr>
          <w:p w14:paraId="1DBDAC3C"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08539B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6203D2A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28 </w:t>
            </w:r>
          </w:p>
        </w:tc>
        <w:tc>
          <w:tcPr>
            <w:tcW w:w="0" w:type="auto"/>
            <w:tcBorders>
              <w:top w:val="nil"/>
              <w:left w:val="nil"/>
              <w:bottom w:val="single" w:sz="8" w:space="0" w:color="auto"/>
              <w:right w:val="single" w:sz="8" w:space="0" w:color="auto"/>
            </w:tcBorders>
            <w:shd w:val="clear" w:color="auto" w:fill="auto"/>
            <w:noWrap/>
            <w:vAlign w:val="center"/>
            <w:hideMark/>
          </w:tcPr>
          <w:p w14:paraId="47B470A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692.426 </w:t>
            </w:r>
          </w:p>
        </w:tc>
        <w:tc>
          <w:tcPr>
            <w:tcW w:w="0" w:type="auto"/>
            <w:tcBorders>
              <w:top w:val="nil"/>
              <w:left w:val="nil"/>
              <w:bottom w:val="single" w:sz="8" w:space="0" w:color="auto"/>
              <w:right w:val="single" w:sz="8" w:space="0" w:color="auto"/>
            </w:tcBorders>
            <w:shd w:val="clear" w:color="auto" w:fill="auto"/>
            <w:noWrap/>
            <w:vAlign w:val="center"/>
            <w:hideMark/>
          </w:tcPr>
          <w:p w14:paraId="7053CFA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A51161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3C9A95A"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A72CD98"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1460946"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6DEA017"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5B06E2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C7E487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r>
      <w:tr w:rsidR="0024340B" w:rsidRPr="0024340B" w14:paraId="7045E8ED"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1C8DD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2009</w:t>
            </w:r>
          </w:p>
        </w:tc>
        <w:tc>
          <w:tcPr>
            <w:tcW w:w="0" w:type="auto"/>
            <w:tcBorders>
              <w:top w:val="nil"/>
              <w:left w:val="nil"/>
              <w:bottom w:val="single" w:sz="8" w:space="0" w:color="auto"/>
              <w:right w:val="single" w:sz="8" w:space="0" w:color="auto"/>
            </w:tcBorders>
            <w:shd w:val="clear" w:color="auto" w:fill="auto"/>
            <w:noWrap/>
            <w:vAlign w:val="center"/>
            <w:hideMark/>
          </w:tcPr>
          <w:p w14:paraId="4C7AA11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35 </w:t>
            </w:r>
          </w:p>
        </w:tc>
        <w:tc>
          <w:tcPr>
            <w:tcW w:w="0" w:type="auto"/>
            <w:tcBorders>
              <w:top w:val="nil"/>
              <w:left w:val="nil"/>
              <w:bottom w:val="single" w:sz="8" w:space="0" w:color="auto"/>
              <w:right w:val="single" w:sz="8" w:space="0" w:color="auto"/>
            </w:tcBorders>
            <w:shd w:val="clear" w:color="auto" w:fill="auto"/>
            <w:noWrap/>
            <w:vAlign w:val="center"/>
            <w:hideMark/>
          </w:tcPr>
          <w:p w14:paraId="1783A2F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862.238 </w:t>
            </w:r>
          </w:p>
        </w:tc>
        <w:tc>
          <w:tcPr>
            <w:tcW w:w="0" w:type="auto"/>
            <w:tcBorders>
              <w:top w:val="nil"/>
              <w:left w:val="nil"/>
              <w:bottom w:val="single" w:sz="8" w:space="0" w:color="auto"/>
              <w:right w:val="single" w:sz="8" w:space="0" w:color="auto"/>
            </w:tcBorders>
            <w:shd w:val="clear" w:color="auto" w:fill="auto"/>
            <w:noWrap/>
            <w:vAlign w:val="center"/>
            <w:hideMark/>
          </w:tcPr>
          <w:p w14:paraId="300E9D0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34 </w:t>
            </w:r>
          </w:p>
        </w:tc>
        <w:tc>
          <w:tcPr>
            <w:tcW w:w="0" w:type="auto"/>
            <w:tcBorders>
              <w:top w:val="nil"/>
              <w:left w:val="nil"/>
              <w:bottom w:val="single" w:sz="8" w:space="0" w:color="auto"/>
              <w:right w:val="single" w:sz="8" w:space="0" w:color="auto"/>
            </w:tcBorders>
            <w:shd w:val="clear" w:color="auto" w:fill="auto"/>
            <w:noWrap/>
            <w:vAlign w:val="center"/>
            <w:hideMark/>
          </w:tcPr>
          <w:p w14:paraId="3BAA7566"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1.541.464 </w:t>
            </w:r>
          </w:p>
        </w:tc>
        <w:tc>
          <w:tcPr>
            <w:tcW w:w="0" w:type="auto"/>
            <w:tcBorders>
              <w:top w:val="nil"/>
              <w:left w:val="nil"/>
              <w:bottom w:val="single" w:sz="8" w:space="0" w:color="auto"/>
              <w:right w:val="single" w:sz="8" w:space="0" w:color="auto"/>
            </w:tcBorders>
            <w:shd w:val="clear" w:color="auto" w:fill="auto"/>
            <w:noWrap/>
            <w:vAlign w:val="center"/>
            <w:hideMark/>
          </w:tcPr>
          <w:p w14:paraId="1566A6D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E1A74D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8006E68"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3988EFB"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EB20F1F"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FFAED3C"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86BC98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A1EF26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r>
      <w:tr w:rsidR="0024340B" w:rsidRPr="0024340B" w14:paraId="54344BCC"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05BCF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2010</w:t>
            </w:r>
          </w:p>
        </w:tc>
        <w:tc>
          <w:tcPr>
            <w:tcW w:w="0" w:type="auto"/>
            <w:tcBorders>
              <w:top w:val="nil"/>
              <w:left w:val="nil"/>
              <w:bottom w:val="single" w:sz="8" w:space="0" w:color="auto"/>
              <w:right w:val="single" w:sz="8" w:space="0" w:color="auto"/>
            </w:tcBorders>
            <w:shd w:val="clear" w:color="auto" w:fill="auto"/>
            <w:noWrap/>
            <w:vAlign w:val="center"/>
            <w:hideMark/>
          </w:tcPr>
          <w:p w14:paraId="082E324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19 </w:t>
            </w:r>
          </w:p>
        </w:tc>
        <w:tc>
          <w:tcPr>
            <w:tcW w:w="0" w:type="auto"/>
            <w:tcBorders>
              <w:top w:val="nil"/>
              <w:left w:val="nil"/>
              <w:bottom w:val="single" w:sz="8" w:space="0" w:color="auto"/>
              <w:right w:val="single" w:sz="8" w:space="0" w:color="auto"/>
            </w:tcBorders>
            <w:shd w:val="clear" w:color="auto" w:fill="auto"/>
            <w:noWrap/>
            <w:vAlign w:val="center"/>
            <w:hideMark/>
          </w:tcPr>
          <w:p w14:paraId="6F4CC27C"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876.821 </w:t>
            </w:r>
          </w:p>
        </w:tc>
        <w:tc>
          <w:tcPr>
            <w:tcW w:w="0" w:type="auto"/>
            <w:tcBorders>
              <w:top w:val="nil"/>
              <w:left w:val="nil"/>
              <w:bottom w:val="single" w:sz="8" w:space="0" w:color="auto"/>
              <w:right w:val="single" w:sz="8" w:space="0" w:color="auto"/>
            </w:tcBorders>
            <w:shd w:val="clear" w:color="auto" w:fill="auto"/>
            <w:noWrap/>
            <w:vAlign w:val="center"/>
            <w:hideMark/>
          </w:tcPr>
          <w:p w14:paraId="6ECDFB5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53 </w:t>
            </w:r>
          </w:p>
        </w:tc>
        <w:tc>
          <w:tcPr>
            <w:tcW w:w="0" w:type="auto"/>
            <w:tcBorders>
              <w:top w:val="nil"/>
              <w:left w:val="nil"/>
              <w:bottom w:val="single" w:sz="8" w:space="0" w:color="auto"/>
              <w:right w:val="single" w:sz="8" w:space="0" w:color="auto"/>
            </w:tcBorders>
            <w:shd w:val="clear" w:color="auto" w:fill="auto"/>
            <w:noWrap/>
            <w:vAlign w:val="center"/>
            <w:hideMark/>
          </w:tcPr>
          <w:p w14:paraId="6F2F3E6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1.660.656 </w:t>
            </w:r>
          </w:p>
        </w:tc>
        <w:tc>
          <w:tcPr>
            <w:tcW w:w="0" w:type="auto"/>
            <w:tcBorders>
              <w:top w:val="nil"/>
              <w:left w:val="nil"/>
              <w:bottom w:val="single" w:sz="8" w:space="0" w:color="auto"/>
              <w:right w:val="single" w:sz="8" w:space="0" w:color="auto"/>
            </w:tcBorders>
            <w:shd w:val="clear" w:color="auto" w:fill="auto"/>
            <w:noWrap/>
            <w:vAlign w:val="center"/>
            <w:hideMark/>
          </w:tcPr>
          <w:p w14:paraId="02799F2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0EDB7BC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52753C4"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0C5369C"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8CCBF2F"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1CF56F9"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A4873B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088AE9B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r>
      <w:tr w:rsidR="0024340B" w:rsidRPr="0024340B" w14:paraId="3FF3DE0F"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4CADC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9B4390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52 </w:t>
            </w:r>
          </w:p>
        </w:tc>
        <w:tc>
          <w:tcPr>
            <w:tcW w:w="0" w:type="auto"/>
            <w:tcBorders>
              <w:top w:val="nil"/>
              <w:left w:val="nil"/>
              <w:bottom w:val="single" w:sz="8" w:space="0" w:color="auto"/>
              <w:right w:val="single" w:sz="8" w:space="0" w:color="auto"/>
            </w:tcBorders>
            <w:shd w:val="clear" w:color="auto" w:fill="auto"/>
            <w:noWrap/>
            <w:vAlign w:val="center"/>
            <w:hideMark/>
          </w:tcPr>
          <w:p w14:paraId="31FCE48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1.990.812 </w:t>
            </w:r>
          </w:p>
        </w:tc>
        <w:tc>
          <w:tcPr>
            <w:tcW w:w="0" w:type="auto"/>
            <w:tcBorders>
              <w:top w:val="nil"/>
              <w:left w:val="nil"/>
              <w:bottom w:val="single" w:sz="8" w:space="0" w:color="auto"/>
              <w:right w:val="single" w:sz="8" w:space="0" w:color="auto"/>
            </w:tcBorders>
            <w:shd w:val="clear" w:color="auto" w:fill="auto"/>
            <w:noWrap/>
            <w:vAlign w:val="center"/>
            <w:hideMark/>
          </w:tcPr>
          <w:p w14:paraId="4DD7520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86 </w:t>
            </w:r>
          </w:p>
        </w:tc>
        <w:tc>
          <w:tcPr>
            <w:tcW w:w="0" w:type="auto"/>
            <w:tcBorders>
              <w:top w:val="nil"/>
              <w:left w:val="nil"/>
              <w:bottom w:val="single" w:sz="8" w:space="0" w:color="auto"/>
              <w:right w:val="single" w:sz="8" w:space="0" w:color="auto"/>
            </w:tcBorders>
            <w:shd w:val="clear" w:color="auto" w:fill="auto"/>
            <w:noWrap/>
            <w:vAlign w:val="center"/>
            <w:hideMark/>
          </w:tcPr>
          <w:p w14:paraId="58739C1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2.445.943 </w:t>
            </w:r>
          </w:p>
        </w:tc>
        <w:tc>
          <w:tcPr>
            <w:tcW w:w="0" w:type="auto"/>
            <w:tcBorders>
              <w:top w:val="nil"/>
              <w:left w:val="nil"/>
              <w:bottom w:val="single" w:sz="8" w:space="0" w:color="auto"/>
              <w:right w:val="single" w:sz="8" w:space="0" w:color="auto"/>
            </w:tcBorders>
            <w:shd w:val="clear" w:color="auto" w:fill="auto"/>
            <w:noWrap/>
            <w:vAlign w:val="center"/>
            <w:hideMark/>
          </w:tcPr>
          <w:p w14:paraId="66389A6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488AFD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ACEDB6B"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CC46B91"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65F6F64"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64147BD" w14:textId="77777777" w:rsidR="0024340B" w:rsidRPr="0024340B" w:rsidRDefault="0024340B" w:rsidP="0024340B">
            <w:pPr>
              <w:spacing w:after="0" w:line="240" w:lineRule="auto"/>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169F39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68B341E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r>
      <w:tr w:rsidR="0024340B" w:rsidRPr="0024340B" w14:paraId="401654DC"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9AC68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2012</w:t>
            </w:r>
          </w:p>
        </w:tc>
        <w:tc>
          <w:tcPr>
            <w:tcW w:w="0" w:type="auto"/>
            <w:tcBorders>
              <w:top w:val="nil"/>
              <w:left w:val="nil"/>
              <w:bottom w:val="single" w:sz="8" w:space="0" w:color="auto"/>
              <w:right w:val="single" w:sz="8" w:space="0" w:color="auto"/>
            </w:tcBorders>
            <w:shd w:val="clear" w:color="auto" w:fill="auto"/>
            <w:noWrap/>
            <w:vAlign w:val="center"/>
            <w:hideMark/>
          </w:tcPr>
          <w:p w14:paraId="11C01F0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52.596 </w:t>
            </w:r>
          </w:p>
        </w:tc>
        <w:tc>
          <w:tcPr>
            <w:tcW w:w="0" w:type="auto"/>
            <w:tcBorders>
              <w:top w:val="nil"/>
              <w:left w:val="nil"/>
              <w:bottom w:val="single" w:sz="8" w:space="0" w:color="auto"/>
              <w:right w:val="single" w:sz="8" w:space="0" w:color="auto"/>
            </w:tcBorders>
            <w:shd w:val="clear" w:color="auto" w:fill="auto"/>
            <w:noWrap/>
            <w:vAlign w:val="center"/>
            <w:hideMark/>
          </w:tcPr>
          <w:p w14:paraId="12727F5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2.162.829.836 </w:t>
            </w:r>
          </w:p>
        </w:tc>
        <w:tc>
          <w:tcPr>
            <w:tcW w:w="0" w:type="auto"/>
            <w:tcBorders>
              <w:top w:val="nil"/>
              <w:left w:val="nil"/>
              <w:bottom w:val="single" w:sz="8" w:space="0" w:color="auto"/>
              <w:right w:val="single" w:sz="8" w:space="0" w:color="auto"/>
            </w:tcBorders>
            <w:shd w:val="clear" w:color="auto" w:fill="auto"/>
            <w:noWrap/>
            <w:vAlign w:val="center"/>
            <w:hideMark/>
          </w:tcPr>
          <w:p w14:paraId="4D8D2BB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200 </w:t>
            </w:r>
          </w:p>
        </w:tc>
        <w:tc>
          <w:tcPr>
            <w:tcW w:w="0" w:type="auto"/>
            <w:tcBorders>
              <w:top w:val="nil"/>
              <w:left w:val="nil"/>
              <w:bottom w:val="single" w:sz="8" w:space="0" w:color="auto"/>
              <w:right w:val="single" w:sz="8" w:space="0" w:color="auto"/>
            </w:tcBorders>
            <w:shd w:val="clear" w:color="auto" w:fill="auto"/>
            <w:noWrap/>
            <w:vAlign w:val="center"/>
            <w:hideMark/>
          </w:tcPr>
          <w:p w14:paraId="3BD2DAE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5.706.846 </w:t>
            </w:r>
          </w:p>
        </w:tc>
        <w:tc>
          <w:tcPr>
            <w:tcW w:w="0" w:type="auto"/>
            <w:tcBorders>
              <w:top w:val="nil"/>
              <w:left w:val="nil"/>
              <w:bottom w:val="single" w:sz="8" w:space="0" w:color="auto"/>
              <w:right w:val="single" w:sz="8" w:space="0" w:color="auto"/>
            </w:tcBorders>
            <w:shd w:val="clear" w:color="auto" w:fill="auto"/>
            <w:noWrap/>
            <w:vAlign w:val="center"/>
            <w:hideMark/>
          </w:tcPr>
          <w:p w14:paraId="2324BE7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1.305 </w:t>
            </w:r>
          </w:p>
        </w:tc>
        <w:tc>
          <w:tcPr>
            <w:tcW w:w="0" w:type="auto"/>
            <w:tcBorders>
              <w:top w:val="nil"/>
              <w:left w:val="nil"/>
              <w:bottom w:val="single" w:sz="8" w:space="0" w:color="auto"/>
              <w:right w:val="single" w:sz="8" w:space="0" w:color="auto"/>
            </w:tcBorders>
            <w:shd w:val="clear" w:color="auto" w:fill="auto"/>
            <w:noWrap/>
            <w:vAlign w:val="center"/>
            <w:hideMark/>
          </w:tcPr>
          <w:p w14:paraId="53AAA57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306.958 </w:t>
            </w:r>
          </w:p>
        </w:tc>
        <w:tc>
          <w:tcPr>
            <w:tcW w:w="0" w:type="auto"/>
            <w:tcBorders>
              <w:top w:val="nil"/>
              <w:left w:val="nil"/>
              <w:bottom w:val="single" w:sz="8" w:space="0" w:color="auto"/>
              <w:right w:val="single" w:sz="8" w:space="0" w:color="auto"/>
            </w:tcBorders>
            <w:shd w:val="clear" w:color="auto" w:fill="auto"/>
            <w:noWrap/>
            <w:vAlign w:val="center"/>
            <w:hideMark/>
          </w:tcPr>
          <w:p w14:paraId="549A3A0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197 </w:t>
            </w:r>
          </w:p>
        </w:tc>
        <w:tc>
          <w:tcPr>
            <w:tcW w:w="0" w:type="auto"/>
            <w:tcBorders>
              <w:top w:val="nil"/>
              <w:left w:val="nil"/>
              <w:bottom w:val="single" w:sz="8" w:space="0" w:color="auto"/>
              <w:right w:val="single" w:sz="8" w:space="0" w:color="auto"/>
            </w:tcBorders>
            <w:shd w:val="clear" w:color="auto" w:fill="auto"/>
            <w:noWrap/>
            <w:vAlign w:val="center"/>
            <w:hideMark/>
          </w:tcPr>
          <w:p w14:paraId="3BB0945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10.476.302 </w:t>
            </w:r>
          </w:p>
        </w:tc>
        <w:tc>
          <w:tcPr>
            <w:tcW w:w="0" w:type="auto"/>
            <w:tcBorders>
              <w:top w:val="nil"/>
              <w:left w:val="nil"/>
              <w:bottom w:val="single" w:sz="8" w:space="0" w:color="auto"/>
              <w:right w:val="single" w:sz="8" w:space="0" w:color="auto"/>
            </w:tcBorders>
            <w:shd w:val="clear" w:color="auto" w:fill="auto"/>
            <w:noWrap/>
            <w:vAlign w:val="center"/>
            <w:hideMark/>
          </w:tcPr>
          <w:p w14:paraId="003825E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0513B7C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607E66D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868 </w:t>
            </w:r>
          </w:p>
        </w:tc>
        <w:tc>
          <w:tcPr>
            <w:tcW w:w="0" w:type="auto"/>
            <w:tcBorders>
              <w:top w:val="nil"/>
              <w:left w:val="nil"/>
              <w:bottom w:val="single" w:sz="8" w:space="0" w:color="auto"/>
              <w:right w:val="single" w:sz="8" w:space="0" w:color="auto"/>
            </w:tcBorders>
            <w:shd w:val="clear" w:color="auto" w:fill="auto"/>
            <w:noWrap/>
            <w:vAlign w:val="center"/>
            <w:hideMark/>
          </w:tcPr>
          <w:p w14:paraId="6C3B757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20.706.292 </w:t>
            </w:r>
          </w:p>
        </w:tc>
      </w:tr>
      <w:tr w:rsidR="0024340B" w:rsidRPr="0024340B" w14:paraId="2CFAB38A"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C254D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2013</w:t>
            </w:r>
          </w:p>
        </w:tc>
        <w:tc>
          <w:tcPr>
            <w:tcW w:w="0" w:type="auto"/>
            <w:tcBorders>
              <w:top w:val="nil"/>
              <w:left w:val="nil"/>
              <w:bottom w:val="single" w:sz="8" w:space="0" w:color="auto"/>
              <w:right w:val="single" w:sz="8" w:space="0" w:color="auto"/>
            </w:tcBorders>
            <w:shd w:val="clear" w:color="auto" w:fill="auto"/>
            <w:noWrap/>
            <w:vAlign w:val="center"/>
            <w:hideMark/>
          </w:tcPr>
          <w:p w14:paraId="413E6D1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51.857 </w:t>
            </w:r>
          </w:p>
        </w:tc>
        <w:tc>
          <w:tcPr>
            <w:tcW w:w="0" w:type="auto"/>
            <w:tcBorders>
              <w:top w:val="nil"/>
              <w:left w:val="nil"/>
              <w:bottom w:val="single" w:sz="8" w:space="0" w:color="auto"/>
              <w:right w:val="single" w:sz="8" w:space="0" w:color="auto"/>
            </w:tcBorders>
            <w:shd w:val="clear" w:color="auto" w:fill="auto"/>
            <w:noWrap/>
            <w:vAlign w:val="center"/>
            <w:hideMark/>
          </w:tcPr>
          <w:p w14:paraId="12EAE34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2.384.386.496 </w:t>
            </w:r>
          </w:p>
        </w:tc>
        <w:tc>
          <w:tcPr>
            <w:tcW w:w="0" w:type="auto"/>
            <w:tcBorders>
              <w:top w:val="nil"/>
              <w:left w:val="nil"/>
              <w:bottom w:val="single" w:sz="8" w:space="0" w:color="auto"/>
              <w:right w:val="single" w:sz="8" w:space="0" w:color="auto"/>
            </w:tcBorders>
            <w:shd w:val="clear" w:color="auto" w:fill="auto"/>
            <w:noWrap/>
            <w:vAlign w:val="center"/>
            <w:hideMark/>
          </w:tcPr>
          <w:p w14:paraId="581E7DF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435 </w:t>
            </w:r>
          </w:p>
        </w:tc>
        <w:tc>
          <w:tcPr>
            <w:tcW w:w="0" w:type="auto"/>
            <w:tcBorders>
              <w:top w:val="nil"/>
              <w:left w:val="nil"/>
              <w:bottom w:val="single" w:sz="8" w:space="0" w:color="auto"/>
              <w:right w:val="single" w:sz="8" w:space="0" w:color="auto"/>
            </w:tcBorders>
            <w:shd w:val="clear" w:color="auto" w:fill="auto"/>
            <w:noWrap/>
            <w:vAlign w:val="center"/>
            <w:hideMark/>
          </w:tcPr>
          <w:p w14:paraId="24D3AF7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21.977.518 </w:t>
            </w:r>
          </w:p>
        </w:tc>
        <w:tc>
          <w:tcPr>
            <w:tcW w:w="0" w:type="auto"/>
            <w:tcBorders>
              <w:top w:val="nil"/>
              <w:left w:val="nil"/>
              <w:bottom w:val="single" w:sz="8" w:space="0" w:color="auto"/>
              <w:right w:val="single" w:sz="8" w:space="0" w:color="auto"/>
            </w:tcBorders>
            <w:shd w:val="clear" w:color="auto" w:fill="auto"/>
            <w:noWrap/>
            <w:vAlign w:val="center"/>
            <w:hideMark/>
          </w:tcPr>
          <w:p w14:paraId="67FF6BA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3.791 </w:t>
            </w:r>
          </w:p>
        </w:tc>
        <w:tc>
          <w:tcPr>
            <w:tcW w:w="0" w:type="auto"/>
            <w:tcBorders>
              <w:top w:val="nil"/>
              <w:left w:val="nil"/>
              <w:bottom w:val="single" w:sz="8" w:space="0" w:color="auto"/>
              <w:right w:val="single" w:sz="8" w:space="0" w:color="auto"/>
            </w:tcBorders>
            <w:shd w:val="clear" w:color="auto" w:fill="auto"/>
            <w:noWrap/>
            <w:vAlign w:val="center"/>
            <w:hideMark/>
          </w:tcPr>
          <w:p w14:paraId="4CD1D66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615.452 </w:t>
            </w:r>
          </w:p>
        </w:tc>
        <w:tc>
          <w:tcPr>
            <w:tcW w:w="0" w:type="auto"/>
            <w:tcBorders>
              <w:top w:val="nil"/>
              <w:left w:val="nil"/>
              <w:bottom w:val="single" w:sz="8" w:space="0" w:color="auto"/>
              <w:right w:val="single" w:sz="8" w:space="0" w:color="auto"/>
            </w:tcBorders>
            <w:shd w:val="clear" w:color="auto" w:fill="auto"/>
            <w:noWrap/>
            <w:vAlign w:val="center"/>
            <w:hideMark/>
          </w:tcPr>
          <w:p w14:paraId="291C485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132 </w:t>
            </w:r>
          </w:p>
        </w:tc>
        <w:tc>
          <w:tcPr>
            <w:tcW w:w="0" w:type="auto"/>
            <w:tcBorders>
              <w:top w:val="nil"/>
              <w:left w:val="nil"/>
              <w:bottom w:val="single" w:sz="8" w:space="0" w:color="auto"/>
              <w:right w:val="single" w:sz="8" w:space="0" w:color="auto"/>
            </w:tcBorders>
            <w:shd w:val="clear" w:color="auto" w:fill="auto"/>
            <w:noWrap/>
            <w:vAlign w:val="center"/>
            <w:hideMark/>
          </w:tcPr>
          <w:p w14:paraId="3D0F767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5.041.235 </w:t>
            </w:r>
          </w:p>
        </w:tc>
        <w:tc>
          <w:tcPr>
            <w:tcW w:w="0" w:type="auto"/>
            <w:tcBorders>
              <w:top w:val="nil"/>
              <w:left w:val="nil"/>
              <w:bottom w:val="single" w:sz="8" w:space="0" w:color="auto"/>
              <w:right w:val="single" w:sz="8" w:space="0" w:color="auto"/>
            </w:tcBorders>
            <w:shd w:val="clear" w:color="auto" w:fill="auto"/>
            <w:noWrap/>
            <w:vAlign w:val="center"/>
            <w:hideMark/>
          </w:tcPr>
          <w:p w14:paraId="1541673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092064B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AC5B1B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2.998 </w:t>
            </w:r>
          </w:p>
        </w:tc>
        <w:tc>
          <w:tcPr>
            <w:tcW w:w="0" w:type="auto"/>
            <w:tcBorders>
              <w:top w:val="nil"/>
              <w:left w:val="nil"/>
              <w:bottom w:val="single" w:sz="8" w:space="0" w:color="auto"/>
              <w:right w:val="single" w:sz="8" w:space="0" w:color="auto"/>
            </w:tcBorders>
            <w:shd w:val="clear" w:color="auto" w:fill="auto"/>
            <w:noWrap/>
            <w:vAlign w:val="center"/>
            <w:hideMark/>
          </w:tcPr>
          <w:p w14:paraId="4D400B3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81.758.275 </w:t>
            </w:r>
          </w:p>
        </w:tc>
      </w:tr>
      <w:tr w:rsidR="0024340B" w:rsidRPr="0024340B" w14:paraId="2E175581"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C6935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2014</w:t>
            </w:r>
          </w:p>
        </w:tc>
        <w:tc>
          <w:tcPr>
            <w:tcW w:w="0" w:type="auto"/>
            <w:tcBorders>
              <w:top w:val="nil"/>
              <w:left w:val="nil"/>
              <w:bottom w:val="single" w:sz="8" w:space="0" w:color="auto"/>
              <w:right w:val="single" w:sz="8" w:space="0" w:color="auto"/>
            </w:tcBorders>
            <w:shd w:val="clear" w:color="auto" w:fill="auto"/>
            <w:noWrap/>
            <w:vAlign w:val="center"/>
            <w:hideMark/>
          </w:tcPr>
          <w:p w14:paraId="650E70A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9.103 </w:t>
            </w:r>
          </w:p>
        </w:tc>
        <w:tc>
          <w:tcPr>
            <w:tcW w:w="0" w:type="auto"/>
            <w:tcBorders>
              <w:top w:val="nil"/>
              <w:left w:val="nil"/>
              <w:bottom w:val="single" w:sz="8" w:space="0" w:color="auto"/>
              <w:right w:val="single" w:sz="8" w:space="0" w:color="auto"/>
            </w:tcBorders>
            <w:shd w:val="clear" w:color="auto" w:fill="auto"/>
            <w:noWrap/>
            <w:vAlign w:val="center"/>
            <w:hideMark/>
          </w:tcPr>
          <w:p w14:paraId="7603A10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366.584.306 </w:t>
            </w:r>
          </w:p>
        </w:tc>
        <w:tc>
          <w:tcPr>
            <w:tcW w:w="0" w:type="auto"/>
            <w:tcBorders>
              <w:top w:val="nil"/>
              <w:left w:val="nil"/>
              <w:bottom w:val="single" w:sz="8" w:space="0" w:color="auto"/>
              <w:right w:val="single" w:sz="8" w:space="0" w:color="auto"/>
            </w:tcBorders>
            <w:shd w:val="clear" w:color="auto" w:fill="auto"/>
            <w:noWrap/>
            <w:vAlign w:val="center"/>
            <w:hideMark/>
          </w:tcPr>
          <w:p w14:paraId="0445BA3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698 </w:t>
            </w:r>
          </w:p>
        </w:tc>
        <w:tc>
          <w:tcPr>
            <w:tcW w:w="0" w:type="auto"/>
            <w:tcBorders>
              <w:top w:val="nil"/>
              <w:left w:val="nil"/>
              <w:bottom w:val="single" w:sz="8" w:space="0" w:color="auto"/>
              <w:right w:val="single" w:sz="8" w:space="0" w:color="auto"/>
            </w:tcBorders>
            <w:shd w:val="clear" w:color="auto" w:fill="auto"/>
            <w:noWrap/>
            <w:vAlign w:val="center"/>
            <w:hideMark/>
          </w:tcPr>
          <w:p w14:paraId="0206028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26.853.534 </w:t>
            </w:r>
          </w:p>
        </w:tc>
        <w:tc>
          <w:tcPr>
            <w:tcW w:w="0" w:type="auto"/>
            <w:tcBorders>
              <w:top w:val="nil"/>
              <w:left w:val="nil"/>
              <w:bottom w:val="single" w:sz="8" w:space="0" w:color="auto"/>
              <w:right w:val="single" w:sz="8" w:space="0" w:color="auto"/>
            </w:tcBorders>
            <w:shd w:val="clear" w:color="auto" w:fill="auto"/>
            <w:noWrap/>
            <w:vAlign w:val="center"/>
            <w:hideMark/>
          </w:tcPr>
          <w:p w14:paraId="3B9C15D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891 </w:t>
            </w:r>
          </w:p>
        </w:tc>
        <w:tc>
          <w:tcPr>
            <w:tcW w:w="0" w:type="auto"/>
            <w:tcBorders>
              <w:top w:val="nil"/>
              <w:left w:val="nil"/>
              <w:bottom w:val="single" w:sz="8" w:space="0" w:color="auto"/>
              <w:right w:val="single" w:sz="8" w:space="0" w:color="auto"/>
            </w:tcBorders>
            <w:shd w:val="clear" w:color="auto" w:fill="auto"/>
            <w:noWrap/>
            <w:vAlign w:val="center"/>
            <w:hideMark/>
          </w:tcPr>
          <w:p w14:paraId="6DFEAB4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91.426 </w:t>
            </w:r>
          </w:p>
        </w:tc>
        <w:tc>
          <w:tcPr>
            <w:tcW w:w="0" w:type="auto"/>
            <w:tcBorders>
              <w:top w:val="nil"/>
              <w:left w:val="nil"/>
              <w:bottom w:val="single" w:sz="8" w:space="0" w:color="auto"/>
              <w:right w:val="single" w:sz="8" w:space="0" w:color="auto"/>
            </w:tcBorders>
            <w:shd w:val="clear" w:color="auto" w:fill="auto"/>
            <w:noWrap/>
            <w:vAlign w:val="center"/>
            <w:hideMark/>
          </w:tcPr>
          <w:p w14:paraId="5DFEA3C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0CDDFE6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3B75B1F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D388CC6"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6D7D4512"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531 </w:t>
            </w:r>
          </w:p>
        </w:tc>
        <w:tc>
          <w:tcPr>
            <w:tcW w:w="0" w:type="auto"/>
            <w:tcBorders>
              <w:top w:val="nil"/>
              <w:left w:val="nil"/>
              <w:bottom w:val="single" w:sz="8" w:space="0" w:color="auto"/>
              <w:right w:val="single" w:sz="8" w:space="0" w:color="auto"/>
            </w:tcBorders>
            <w:shd w:val="clear" w:color="auto" w:fill="auto"/>
            <w:noWrap/>
            <w:vAlign w:val="center"/>
            <w:hideMark/>
          </w:tcPr>
          <w:p w14:paraId="79CFA5C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13.764.727 </w:t>
            </w:r>
          </w:p>
        </w:tc>
      </w:tr>
      <w:tr w:rsidR="0024340B" w:rsidRPr="0024340B" w14:paraId="773DCA8A"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37EEBC"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2015</w:t>
            </w:r>
          </w:p>
        </w:tc>
        <w:tc>
          <w:tcPr>
            <w:tcW w:w="0" w:type="auto"/>
            <w:tcBorders>
              <w:top w:val="nil"/>
              <w:left w:val="nil"/>
              <w:bottom w:val="single" w:sz="8" w:space="0" w:color="auto"/>
              <w:right w:val="single" w:sz="8" w:space="0" w:color="auto"/>
            </w:tcBorders>
            <w:shd w:val="clear" w:color="auto" w:fill="auto"/>
            <w:noWrap/>
            <w:vAlign w:val="center"/>
            <w:hideMark/>
          </w:tcPr>
          <w:p w14:paraId="0CCE76F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53.968 </w:t>
            </w:r>
          </w:p>
        </w:tc>
        <w:tc>
          <w:tcPr>
            <w:tcW w:w="0" w:type="auto"/>
            <w:tcBorders>
              <w:top w:val="nil"/>
              <w:left w:val="nil"/>
              <w:bottom w:val="single" w:sz="8" w:space="0" w:color="auto"/>
              <w:right w:val="single" w:sz="8" w:space="0" w:color="auto"/>
            </w:tcBorders>
            <w:shd w:val="clear" w:color="auto" w:fill="auto"/>
            <w:noWrap/>
            <w:vAlign w:val="center"/>
            <w:hideMark/>
          </w:tcPr>
          <w:p w14:paraId="67B6C54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2.085.919.076 </w:t>
            </w:r>
          </w:p>
        </w:tc>
        <w:tc>
          <w:tcPr>
            <w:tcW w:w="0" w:type="auto"/>
            <w:tcBorders>
              <w:top w:val="nil"/>
              <w:left w:val="nil"/>
              <w:bottom w:val="single" w:sz="8" w:space="0" w:color="auto"/>
              <w:right w:val="single" w:sz="8" w:space="0" w:color="auto"/>
            </w:tcBorders>
            <w:shd w:val="clear" w:color="auto" w:fill="auto"/>
            <w:noWrap/>
            <w:vAlign w:val="center"/>
            <w:hideMark/>
          </w:tcPr>
          <w:p w14:paraId="69BC50E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1.868 </w:t>
            </w:r>
          </w:p>
        </w:tc>
        <w:tc>
          <w:tcPr>
            <w:tcW w:w="0" w:type="auto"/>
            <w:tcBorders>
              <w:top w:val="nil"/>
              <w:left w:val="nil"/>
              <w:bottom w:val="single" w:sz="8" w:space="0" w:color="auto"/>
              <w:right w:val="single" w:sz="8" w:space="0" w:color="auto"/>
            </w:tcBorders>
            <w:shd w:val="clear" w:color="auto" w:fill="auto"/>
            <w:noWrap/>
            <w:vAlign w:val="center"/>
            <w:hideMark/>
          </w:tcPr>
          <w:p w14:paraId="7878624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135.481.373 </w:t>
            </w:r>
          </w:p>
        </w:tc>
        <w:tc>
          <w:tcPr>
            <w:tcW w:w="0" w:type="auto"/>
            <w:tcBorders>
              <w:top w:val="nil"/>
              <w:left w:val="nil"/>
              <w:bottom w:val="single" w:sz="8" w:space="0" w:color="auto"/>
              <w:right w:val="single" w:sz="8" w:space="0" w:color="auto"/>
            </w:tcBorders>
            <w:shd w:val="clear" w:color="auto" w:fill="auto"/>
            <w:noWrap/>
            <w:vAlign w:val="center"/>
            <w:hideMark/>
          </w:tcPr>
          <w:p w14:paraId="3D5FAFD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25.048 </w:t>
            </w:r>
          </w:p>
        </w:tc>
        <w:tc>
          <w:tcPr>
            <w:tcW w:w="0" w:type="auto"/>
            <w:tcBorders>
              <w:top w:val="nil"/>
              <w:left w:val="nil"/>
              <w:bottom w:val="single" w:sz="8" w:space="0" w:color="auto"/>
              <w:right w:val="single" w:sz="8" w:space="0" w:color="auto"/>
            </w:tcBorders>
            <w:shd w:val="clear" w:color="auto" w:fill="auto"/>
            <w:noWrap/>
            <w:vAlign w:val="center"/>
            <w:hideMark/>
          </w:tcPr>
          <w:p w14:paraId="1AE88D0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4.519.296 </w:t>
            </w:r>
          </w:p>
        </w:tc>
        <w:tc>
          <w:tcPr>
            <w:tcW w:w="0" w:type="auto"/>
            <w:tcBorders>
              <w:top w:val="nil"/>
              <w:left w:val="nil"/>
              <w:bottom w:val="single" w:sz="8" w:space="0" w:color="auto"/>
              <w:right w:val="single" w:sz="8" w:space="0" w:color="auto"/>
            </w:tcBorders>
            <w:shd w:val="clear" w:color="auto" w:fill="auto"/>
            <w:noWrap/>
            <w:vAlign w:val="center"/>
            <w:hideMark/>
          </w:tcPr>
          <w:p w14:paraId="66768CB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234 </w:t>
            </w:r>
          </w:p>
        </w:tc>
        <w:tc>
          <w:tcPr>
            <w:tcW w:w="0" w:type="auto"/>
            <w:tcBorders>
              <w:top w:val="nil"/>
              <w:left w:val="nil"/>
              <w:bottom w:val="single" w:sz="8" w:space="0" w:color="auto"/>
              <w:right w:val="single" w:sz="8" w:space="0" w:color="auto"/>
            </w:tcBorders>
            <w:shd w:val="clear" w:color="auto" w:fill="auto"/>
            <w:noWrap/>
            <w:vAlign w:val="center"/>
            <w:hideMark/>
          </w:tcPr>
          <w:p w14:paraId="6D02615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7.574.021 </w:t>
            </w:r>
          </w:p>
        </w:tc>
        <w:tc>
          <w:tcPr>
            <w:tcW w:w="0" w:type="auto"/>
            <w:tcBorders>
              <w:top w:val="nil"/>
              <w:left w:val="nil"/>
              <w:bottom w:val="single" w:sz="8" w:space="0" w:color="auto"/>
              <w:right w:val="single" w:sz="8" w:space="0" w:color="auto"/>
            </w:tcBorders>
            <w:shd w:val="clear" w:color="auto" w:fill="auto"/>
            <w:noWrap/>
            <w:vAlign w:val="center"/>
            <w:hideMark/>
          </w:tcPr>
          <w:p w14:paraId="0F5E0EC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66A4BB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6E6F69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2.493 </w:t>
            </w:r>
          </w:p>
        </w:tc>
        <w:tc>
          <w:tcPr>
            <w:tcW w:w="0" w:type="auto"/>
            <w:tcBorders>
              <w:top w:val="nil"/>
              <w:left w:val="nil"/>
              <w:bottom w:val="single" w:sz="8" w:space="0" w:color="auto"/>
              <w:right w:val="single" w:sz="8" w:space="0" w:color="auto"/>
            </w:tcBorders>
            <w:shd w:val="clear" w:color="auto" w:fill="auto"/>
            <w:noWrap/>
            <w:vAlign w:val="center"/>
            <w:hideMark/>
          </w:tcPr>
          <w:p w14:paraId="758E82D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82.287.905 </w:t>
            </w:r>
          </w:p>
        </w:tc>
      </w:tr>
      <w:tr w:rsidR="0024340B" w:rsidRPr="0024340B" w14:paraId="2B875B16"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9013E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2016</w:t>
            </w:r>
          </w:p>
        </w:tc>
        <w:tc>
          <w:tcPr>
            <w:tcW w:w="0" w:type="auto"/>
            <w:tcBorders>
              <w:top w:val="nil"/>
              <w:left w:val="nil"/>
              <w:bottom w:val="single" w:sz="8" w:space="0" w:color="auto"/>
              <w:right w:val="single" w:sz="8" w:space="0" w:color="auto"/>
            </w:tcBorders>
            <w:shd w:val="clear" w:color="auto" w:fill="auto"/>
            <w:noWrap/>
            <w:vAlign w:val="center"/>
            <w:hideMark/>
          </w:tcPr>
          <w:p w14:paraId="6A597EC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37.819 </w:t>
            </w:r>
          </w:p>
        </w:tc>
        <w:tc>
          <w:tcPr>
            <w:tcW w:w="0" w:type="auto"/>
            <w:tcBorders>
              <w:top w:val="nil"/>
              <w:left w:val="nil"/>
              <w:bottom w:val="single" w:sz="8" w:space="0" w:color="auto"/>
              <w:right w:val="single" w:sz="8" w:space="0" w:color="auto"/>
            </w:tcBorders>
            <w:shd w:val="clear" w:color="auto" w:fill="auto"/>
            <w:noWrap/>
            <w:vAlign w:val="center"/>
            <w:hideMark/>
          </w:tcPr>
          <w:p w14:paraId="06619906"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1.572.550.345 </w:t>
            </w:r>
          </w:p>
        </w:tc>
        <w:tc>
          <w:tcPr>
            <w:tcW w:w="0" w:type="auto"/>
            <w:tcBorders>
              <w:top w:val="nil"/>
              <w:left w:val="nil"/>
              <w:bottom w:val="single" w:sz="8" w:space="0" w:color="auto"/>
              <w:right w:val="single" w:sz="8" w:space="0" w:color="auto"/>
            </w:tcBorders>
            <w:shd w:val="clear" w:color="auto" w:fill="auto"/>
            <w:noWrap/>
            <w:vAlign w:val="center"/>
            <w:hideMark/>
          </w:tcPr>
          <w:p w14:paraId="693830E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1.571 </w:t>
            </w:r>
          </w:p>
        </w:tc>
        <w:tc>
          <w:tcPr>
            <w:tcW w:w="0" w:type="auto"/>
            <w:tcBorders>
              <w:top w:val="nil"/>
              <w:left w:val="nil"/>
              <w:bottom w:val="single" w:sz="8" w:space="0" w:color="auto"/>
              <w:right w:val="single" w:sz="8" w:space="0" w:color="auto"/>
            </w:tcBorders>
            <w:shd w:val="clear" w:color="auto" w:fill="auto"/>
            <w:noWrap/>
            <w:vAlign w:val="center"/>
            <w:hideMark/>
          </w:tcPr>
          <w:p w14:paraId="2BB8F0D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194.755.927 </w:t>
            </w:r>
          </w:p>
        </w:tc>
        <w:tc>
          <w:tcPr>
            <w:tcW w:w="0" w:type="auto"/>
            <w:tcBorders>
              <w:top w:val="nil"/>
              <w:left w:val="nil"/>
              <w:bottom w:val="single" w:sz="8" w:space="0" w:color="auto"/>
              <w:right w:val="single" w:sz="8" w:space="0" w:color="auto"/>
            </w:tcBorders>
            <w:shd w:val="clear" w:color="auto" w:fill="auto"/>
            <w:noWrap/>
            <w:vAlign w:val="center"/>
            <w:hideMark/>
          </w:tcPr>
          <w:p w14:paraId="70FB9F7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142.345 </w:t>
            </w:r>
          </w:p>
        </w:tc>
        <w:tc>
          <w:tcPr>
            <w:tcW w:w="0" w:type="auto"/>
            <w:tcBorders>
              <w:top w:val="nil"/>
              <w:left w:val="nil"/>
              <w:bottom w:val="single" w:sz="8" w:space="0" w:color="auto"/>
              <w:right w:val="single" w:sz="8" w:space="0" w:color="auto"/>
            </w:tcBorders>
            <w:shd w:val="clear" w:color="auto" w:fill="auto"/>
            <w:noWrap/>
            <w:vAlign w:val="center"/>
            <w:hideMark/>
          </w:tcPr>
          <w:p w14:paraId="0022CAF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41.036.303 </w:t>
            </w:r>
          </w:p>
        </w:tc>
        <w:tc>
          <w:tcPr>
            <w:tcW w:w="0" w:type="auto"/>
            <w:tcBorders>
              <w:top w:val="nil"/>
              <w:left w:val="nil"/>
              <w:bottom w:val="single" w:sz="8" w:space="0" w:color="auto"/>
              <w:right w:val="single" w:sz="8" w:space="0" w:color="auto"/>
            </w:tcBorders>
            <w:shd w:val="clear" w:color="auto" w:fill="auto"/>
            <w:noWrap/>
            <w:vAlign w:val="center"/>
            <w:hideMark/>
          </w:tcPr>
          <w:p w14:paraId="51D13B1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282 </w:t>
            </w:r>
          </w:p>
        </w:tc>
        <w:tc>
          <w:tcPr>
            <w:tcW w:w="0" w:type="auto"/>
            <w:tcBorders>
              <w:top w:val="nil"/>
              <w:left w:val="nil"/>
              <w:bottom w:val="single" w:sz="8" w:space="0" w:color="auto"/>
              <w:right w:val="single" w:sz="8" w:space="0" w:color="auto"/>
            </w:tcBorders>
            <w:shd w:val="clear" w:color="auto" w:fill="auto"/>
            <w:noWrap/>
            <w:vAlign w:val="center"/>
            <w:hideMark/>
          </w:tcPr>
          <w:p w14:paraId="62D41D7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7.756.020 </w:t>
            </w:r>
          </w:p>
        </w:tc>
        <w:tc>
          <w:tcPr>
            <w:tcW w:w="0" w:type="auto"/>
            <w:tcBorders>
              <w:top w:val="nil"/>
              <w:left w:val="nil"/>
              <w:bottom w:val="single" w:sz="8" w:space="0" w:color="auto"/>
              <w:right w:val="single" w:sz="8" w:space="0" w:color="auto"/>
            </w:tcBorders>
            <w:shd w:val="clear" w:color="auto" w:fill="auto"/>
            <w:noWrap/>
            <w:vAlign w:val="center"/>
            <w:hideMark/>
          </w:tcPr>
          <w:p w14:paraId="7E7B7D7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6288A47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F19E3C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1.629 </w:t>
            </w:r>
          </w:p>
        </w:tc>
        <w:tc>
          <w:tcPr>
            <w:tcW w:w="0" w:type="auto"/>
            <w:tcBorders>
              <w:top w:val="nil"/>
              <w:left w:val="nil"/>
              <w:bottom w:val="single" w:sz="8" w:space="0" w:color="auto"/>
              <w:right w:val="single" w:sz="8" w:space="0" w:color="auto"/>
            </w:tcBorders>
            <w:shd w:val="clear" w:color="auto" w:fill="auto"/>
            <w:noWrap/>
            <w:vAlign w:val="center"/>
            <w:hideMark/>
          </w:tcPr>
          <w:p w14:paraId="0F437FB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47.733.354 </w:t>
            </w:r>
          </w:p>
        </w:tc>
      </w:tr>
      <w:tr w:rsidR="0024340B" w:rsidRPr="0024340B" w14:paraId="75CB2282"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BE1909"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2017</w:t>
            </w:r>
          </w:p>
        </w:tc>
        <w:tc>
          <w:tcPr>
            <w:tcW w:w="0" w:type="auto"/>
            <w:tcBorders>
              <w:top w:val="nil"/>
              <w:left w:val="nil"/>
              <w:bottom w:val="single" w:sz="8" w:space="0" w:color="auto"/>
              <w:right w:val="single" w:sz="8" w:space="0" w:color="auto"/>
            </w:tcBorders>
            <w:shd w:val="clear" w:color="auto" w:fill="auto"/>
            <w:noWrap/>
            <w:vAlign w:val="center"/>
            <w:hideMark/>
          </w:tcPr>
          <w:p w14:paraId="51D3310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36.899 </w:t>
            </w:r>
          </w:p>
        </w:tc>
        <w:tc>
          <w:tcPr>
            <w:tcW w:w="0" w:type="auto"/>
            <w:tcBorders>
              <w:top w:val="nil"/>
              <w:left w:val="nil"/>
              <w:bottom w:val="single" w:sz="8" w:space="0" w:color="auto"/>
              <w:right w:val="single" w:sz="8" w:space="0" w:color="auto"/>
            </w:tcBorders>
            <w:shd w:val="clear" w:color="auto" w:fill="auto"/>
            <w:noWrap/>
            <w:vAlign w:val="center"/>
            <w:hideMark/>
          </w:tcPr>
          <w:p w14:paraId="2E0CD3AE"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1.443.988.564 </w:t>
            </w:r>
          </w:p>
        </w:tc>
        <w:tc>
          <w:tcPr>
            <w:tcW w:w="0" w:type="auto"/>
            <w:tcBorders>
              <w:top w:val="nil"/>
              <w:left w:val="nil"/>
              <w:bottom w:val="single" w:sz="8" w:space="0" w:color="auto"/>
              <w:right w:val="single" w:sz="8" w:space="0" w:color="auto"/>
            </w:tcBorders>
            <w:shd w:val="clear" w:color="auto" w:fill="auto"/>
            <w:noWrap/>
            <w:vAlign w:val="center"/>
            <w:hideMark/>
          </w:tcPr>
          <w:p w14:paraId="3D21878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1.371 </w:t>
            </w:r>
          </w:p>
        </w:tc>
        <w:tc>
          <w:tcPr>
            <w:tcW w:w="0" w:type="auto"/>
            <w:tcBorders>
              <w:top w:val="nil"/>
              <w:left w:val="nil"/>
              <w:bottom w:val="single" w:sz="8" w:space="0" w:color="auto"/>
              <w:right w:val="single" w:sz="8" w:space="0" w:color="auto"/>
            </w:tcBorders>
            <w:shd w:val="clear" w:color="auto" w:fill="auto"/>
            <w:noWrap/>
            <w:vAlign w:val="center"/>
            <w:hideMark/>
          </w:tcPr>
          <w:p w14:paraId="4A597DFE"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178.868.026 </w:t>
            </w:r>
          </w:p>
        </w:tc>
        <w:tc>
          <w:tcPr>
            <w:tcW w:w="0" w:type="auto"/>
            <w:tcBorders>
              <w:top w:val="nil"/>
              <w:left w:val="nil"/>
              <w:bottom w:val="single" w:sz="8" w:space="0" w:color="auto"/>
              <w:right w:val="single" w:sz="8" w:space="0" w:color="auto"/>
            </w:tcBorders>
            <w:shd w:val="clear" w:color="auto" w:fill="auto"/>
            <w:noWrap/>
            <w:vAlign w:val="center"/>
            <w:hideMark/>
          </w:tcPr>
          <w:p w14:paraId="6643505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68.983 </w:t>
            </w:r>
          </w:p>
        </w:tc>
        <w:tc>
          <w:tcPr>
            <w:tcW w:w="0" w:type="auto"/>
            <w:tcBorders>
              <w:top w:val="nil"/>
              <w:left w:val="nil"/>
              <w:bottom w:val="single" w:sz="8" w:space="0" w:color="auto"/>
              <w:right w:val="single" w:sz="8" w:space="0" w:color="auto"/>
            </w:tcBorders>
            <w:shd w:val="clear" w:color="auto" w:fill="auto"/>
            <w:noWrap/>
            <w:vAlign w:val="center"/>
            <w:hideMark/>
          </w:tcPr>
          <w:p w14:paraId="3F6DF5FE"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22.987.519 </w:t>
            </w:r>
          </w:p>
        </w:tc>
        <w:tc>
          <w:tcPr>
            <w:tcW w:w="0" w:type="auto"/>
            <w:tcBorders>
              <w:top w:val="nil"/>
              <w:left w:val="nil"/>
              <w:bottom w:val="single" w:sz="8" w:space="0" w:color="auto"/>
              <w:right w:val="single" w:sz="8" w:space="0" w:color="auto"/>
            </w:tcBorders>
            <w:shd w:val="clear" w:color="auto" w:fill="auto"/>
            <w:noWrap/>
            <w:vAlign w:val="center"/>
            <w:hideMark/>
          </w:tcPr>
          <w:p w14:paraId="7882E9B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208 </w:t>
            </w:r>
          </w:p>
        </w:tc>
        <w:tc>
          <w:tcPr>
            <w:tcW w:w="0" w:type="auto"/>
            <w:tcBorders>
              <w:top w:val="nil"/>
              <w:left w:val="nil"/>
              <w:bottom w:val="single" w:sz="8" w:space="0" w:color="auto"/>
              <w:right w:val="single" w:sz="8" w:space="0" w:color="auto"/>
            </w:tcBorders>
            <w:shd w:val="clear" w:color="auto" w:fill="auto"/>
            <w:noWrap/>
            <w:vAlign w:val="center"/>
            <w:hideMark/>
          </w:tcPr>
          <w:p w14:paraId="514BEBA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5.784.322 </w:t>
            </w:r>
          </w:p>
        </w:tc>
        <w:tc>
          <w:tcPr>
            <w:tcW w:w="0" w:type="auto"/>
            <w:tcBorders>
              <w:top w:val="nil"/>
              <w:left w:val="nil"/>
              <w:bottom w:val="single" w:sz="8" w:space="0" w:color="auto"/>
              <w:right w:val="single" w:sz="8" w:space="0" w:color="auto"/>
            </w:tcBorders>
            <w:shd w:val="clear" w:color="auto" w:fill="auto"/>
            <w:noWrap/>
            <w:vAlign w:val="center"/>
            <w:hideMark/>
          </w:tcPr>
          <w:p w14:paraId="689CB3C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5EAA672F"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4A455A4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1.389 </w:t>
            </w:r>
          </w:p>
        </w:tc>
        <w:tc>
          <w:tcPr>
            <w:tcW w:w="0" w:type="auto"/>
            <w:tcBorders>
              <w:top w:val="nil"/>
              <w:left w:val="nil"/>
              <w:bottom w:val="single" w:sz="8" w:space="0" w:color="auto"/>
              <w:right w:val="single" w:sz="8" w:space="0" w:color="auto"/>
            </w:tcBorders>
            <w:shd w:val="clear" w:color="auto" w:fill="auto"/>
            <w:noWrap/>
            <w:vAlign w:val="center"/>
            <w:hideMark/>
          </w:tcPr>
          <w:p w14:paraId="61A443D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31.712.852 </w:t>
            </w:r>
          </w:p>
        </w:tc>
      </w:tr>
      <w:tr w:rsidR="0024340B" w:rsidRPr="0024340B" w14:paraId="3719133B"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F7D72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2018</w:t>
            </w:r>
          </w:p>
        </w:tc>
        <w:tc>
          <w:tcPr>
            <w:tcW w:w="0" w:type="auto"/>
            <w:tcBorders>
              <w:top w:val="nil"/>
              <w:left w:val="nil"/>
              <w:bottom w:val="single" w:sz="8" w:space="0" w:color="auto"/>
              <w:right w:val="single" w:sz="8" w:space="0" w:color="auto"/>
            </w:tcBorders>
            <w:shd w:val="clear" w:color="auto" w:fill="auto"/>
            <w:noWrap/>
            <w:vAlign w:val="center"/>
            <w:hideMark/>
          </w:tcPr>
          <w:p w14:paraId="1B05CBD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40.009 </w:t>
            </w:r>
          </w:p>
        </w:tc>
        <w:tc>
          <w:tcPr>
            <w:tcW w:w="0" w:type="auto"/>
            <w:tcBorders>
              <w:top w:val="nil"/>
              <w:left w:val="nil"/>
              <w:bottom w:val="single" w:sz="8" w:space="0" w:color="auto"/>
              <w:right w:val="single" w:sz="8" w:space="0" w:color="auto"/>
            </w:tcBorders>
            <w:shd w:val="clear" w:color="auto" w:fill="auto"/>
            <w:noWrap/>
            <w:vAlign w:val="center"/>
            <w:hideMark/>
          </w:tcPr>
          <w:p w14:paraId="4868997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1.596.410.553 </w:t>
            </w:r>
          </w:p>
        </w:tc>
        <w:tc>
          <w:tcPr>
            <w:tcW w:w="0" w:type="auto"/>
            <w:tcBorders>
              <w:top w:val="nil"/>
              <w:left w:val="nil"/>
              <w:bottom w:val="single" w:sz="8" w:space="0" w:color="auto"/>
              <w:right w:val="single" w:sz="8" w:space="0" w:color="auto"/>
            </w:tcBorders>
            <w:shd w:val="clear" w:color="auto" w:fill="auto"/>
            <w:noWrap/>
            <w:vAlign w:val="center"/>
            <w:hideMark/>
          </w:tcPr>
          <w:p w14:paraId="6FD45F31"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739 </w:t>
            </w:r>
          </w:p>
        </w:tc>
        <w:tc>
          <w:tcPr>
            <w:tcW w:w="0" w:type="auto"/>
            <w:tcBorders>
              <w:top w:val="nil"/>
              <w:left w:val="nil"/>
              <w:bottom w:val="single" w:sz="8" w:space="0" w:color="auto"/>
              <w:right w:val="single" w:sz="8" w:space="0" w:color="auto"/>
            </w:tcBorders>
            <w:shd w:val="clear" w:color="auto" w:fill="auto"/>
            <w:noWrap/>
            <w:vAlign w:val="center"/>
            <w:hideMark/>
          </w:tcPr>
          <w:p w14:paraId="4154C96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214.054.958 </w:t>
            </w:r>
          </w:p>
        </w:tc>
        <w:tc>
          <w:tcPr>
            <w:tcW w:w="0" w:type="auto"/>
            <w:tcBorders>
              <w:top w:val="nil"/>
              <w:left w:val="nil"/>
              <w:bottom w:val="single" w:sz="8" w:space="0" w:color="auto"/>
              <w:right w:val="single" w:sz="8" w:space="0" w:color="auto"/>
            </w:tcBorders>
            <w:shd w:val="clear" w:color="auto" w:fill="auto"/>
            <w:noWrap/>
            <w:vAlign w:val="center"/>
            <w:hideMark/>
          </w:tcPr>
          <w:p w14:paraId="6CBF056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312.990 </w:t>
            </w:r>
          </w:p>
        </w:tc>
        <w:tc>
          <w:tcPr>
            <w:tcW w:w="0" w:type="auto"/>
            <w:tcBorders>
              <w:top w:val="nil"/>
              <w:left w:val="nil"/>
              <w:bottom w:val="single" w:sz="8" w:space="0" w:color="auto"/>
              <w:right w:val="single" w:sz="8" w:space="0" w:color="auto"/>
            </w:tcBorders>
            <w:shd w:val="clear" w:color="auto" w:fill="auto"/>
            <w:noWrap/>
            <w:vAlign w:val="center"/>
            <w:hideMark/>
          </w:tcPr>
          <w:p w14:paraId="7740095A"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162.679.633 </w:t>
            </w:r>
          </w:p>
        </w:tc>
        <w:tc>
          <w:tcPr>
            <w:tcW w:w="0" w:type="auto"/>
            <w:tcBorders>
              <w:top w:val="nil"/>
              <w:left w:val="nil"/>
              <w:bottom w:val="single" w:sz="8" w:space="0" w:color="auto"/>
              <w:right w:val="single" w:sz="8" w:space="0" w:color="auto"/>
            </w:tcBorders>
            <w:shd w:val="clear" w:color="auto" w:fill="auto"/>
            <w:noWrap/>
            <w:vAlign w:val="center"/>
            <w:hideMark/>
          </w:tcPr>
          <w:p w14:paraId="6EB3AB1E"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7DB88D9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C1DB9A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4.200 </w:t>
            </w:r>
          </w:p>
        </w:tc>
        <w:tc>
          <w:tcPr>
            <w:tcW w:w="0" w:type="auto"/>
            <w:tcBorders>
              <w:top w:val="nil"/>
              <w:left w:val="nil"/>
              <w:bottom w:val="single" w:sz="8" w:space="0" w:color="auto"/>
              <w:right w:val="single" w:sz="8" w:space="0" w:color="auto"/>
            </w:tcBorders>
            <w:shd w:val="clear" w:color="auto" w:fill="auto"/>
            <w:noWrap/>
            <w:vAlign w:val="center"/>
            <w:hideMark/>
          </w:tcPr>
          <w:p w14:paraId="0B67C14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1.612.740 </w:t>
            </w:r>
          </w:p>
        </w:tc>
        <w:tc>
          <w:tcPr>
            <w:tcW w:w="0" w:type="auto"/>
            <w:tcBorders>
              <w:top w:val="nil"/>
              <w:left w:val="nil"/>
              <w:bottom w:val="single" w:sz="8" w:space="0" w:color="auto"/>
              <w:right w:val="single" w:sz="8" w:space="0" w:color="auto"/>
            </w:tcBorders>
            <w:shd w:val="clear" w:color="auto" w:fill="auto"/>
            <w:noWrap/>
            <w:vAlign w:val="center"/>
            <w:hideMark/>
          </w:tcPr>
          <w:p w14:paraId="266EFF4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2.680 </w:t>
            </w:r>
          </w:p>
        </w:tc>
        <w:tc>
          <w:tcPr>
            <w:tcW w:w="0" w:type="auto"/>
            <w:tcBorders>
              <w:top w:val="nil"/>
              <w:left w:val="nil"/>
              <w:bottom w:val="single" w:sz="8" w:space="0" w:color="auto"/>
              <w:right w:val="single" w:sz="8" w:space="0" w:color="auto"/>
            </w:tcBorders>
            <w:shd w:val="clear" w:color="auto" w:fill="auto"/>
            <w:noWrap/>
            <w:vAlign w:val="center"/>
            <w:hideMark/>
          </w:tcPr>
          <w:p w14:paraId="0B437CD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60.260.126 </w:t>
            </w:r>
          </w:p>
        </w:tc>
      </w:tr>
      <w:tr w:rsidR="0024340B" w:rsidRPr="0024340B" w14:paraId="1F1EE48D" w14:textId="77777777" w:rsidTr="0024340B">
        <w:trPr>
          <w:trHeight w:val="27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039114"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2019</w:t>
            </w:r>
          </w:p>
        </w:tc>
        <w:tc>
          <w:tcPr>
            <w:tcW w:w="0" w:type="auto"/>
            <w:tcBorders>
              <w:top w:val="nil"/>
              <w:left w:val="nil"/>
              <w:bottom w:val="single" w:sz="8" w:space="0" w:color="auto"/>
              <w:right w:val="single" w:sz="8" w:space="0" w:color="auto"/>
            </w:tcBorders>
            <w:shd w:val="clear" w:color="auto" w:fill="auto"/>
            <w:noWrap/>
            <w:vAlign w:val="center"/>
            <w:hideMark/>
          </w:tcPr>
          <w:p w14:paraId="1BE1938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30.585 </w:t>
            </w:r>
          </w:p>
        </w:tc>
        <w:tc>
          <w:tcPr>
            <w:tcW w:w="0" w:type="auto"/>
            <w:tcBorders>
              <w:top w:val="nil"/>
              <w:left w:val="nil"/>
              <w:bottom w:val="single" w:sz="8" w:space="0" w:color="auto"/>
              <w:right w:val="single" w:sz="8" w:space="0" w:color="auto"/>
            </w:tcBorders>
            <w:shd w:val="clear" w:color="auto" w:fill="auto"/>
            <w:noWrap/>
            <w:vAlign w:val="center"/>
            <w:hideMark/>
          </w:tcPr>
          <w:p w14:paraId="37E51455"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1.108.075.542 </w:t>
            </w:r>
          </w:p>
        </w:tc>
        <w:tc>
          <w:tcPr>
            <w:tcW w:w="0" w:type="auto"/>
            <w:tcBorders>
              <w:top w:val="nil"/>
              <w:left w:val="nil"/>
              <w:bottom w:val="single" w:sz="8" w:space="0" w:color="auto"/>
              <w:right w:val="single" w:sz="8" w:space="0" w:color="auto"/>
            </w:tcBorders>
            <w:shd w:val="clear" w:color="auto" w:fill="auto"/>
            <w:noWrap/>
            <w:vAlign w:val="center"/>
            <w:hideMark/>
          </w:tcPr>
          <w:p w14:paraId="6A49D18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255 </w:t>
            </w:r>
          </w:p>
        </w:tc>
        <w:tc>
          <w:tcPr>
            <w:tcW w:w="0" w:type="auto"/>
            <w:tcBorders>
              <w:top w:val="nil"/>
              <w:left w:val="nil"/>
              <w:bottom w:val="single" w:sz="8" w:space="0" w:color="auto"/>
              <w:right w:val="single" w:sz="8" w:space="0" w:color="auto"/>
            </w:tcBorders>
            <w:shd w:val="clear" w:color="auto" w:fill="auto"/>
            <w:noWrap/>
            <w:vAlign w:val="center"/>
            <w:hideMark/>
          </w:tcPr>
          <w:p w14:paraId="2CF7066D"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62.077.906 </w:t>
            </w:r>
          </w:p>
        </w:tc>
        <w:tc>
          <w:tcPr>
            <w:tcW w:w="0" w:type="auto"/>
            <w:tcBorders>
              <w:top w:val="nil"/>
              <w:left w:val="nil"/>
              <w:bottom w:val="single" w:sz="8" w:space="0" w:color="auto"/>
              <w:right w:val="single" w:sz="8" w:space="0" w:color="auto"/>
            </w:tcBorders>
            <w:shd w:val="clear" w:color="auto" w:fill="auto"/>
            <w:noWrap/>
            <w:vAlign w:val="center"/>
            <w:hideMark/>
          </w:tcPr>
          <w:p w14:paraId="1BBE3ECB"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32.590 </w:t>
            </w:r>
          </w:p>
        </w:tc>
        <w:tc>
          <w:tcPr>
            <w:tcW w:w="0" w:type="auto"/>
            <w:tcBorders>
              <w:top w:val="nil"/>
              <w:left w:val="nil"/>
              <w:bottom w:val="single" w:sz="8" w:space="0" w:color="auto"/>
              <w:right w:val="single" w:sz="8" w:space="0" w:color="auto"/>
            </w:tcBorders>
            <w:shd w:val="clear" w:color="auto" w:fill="auto"/>
            <w:noWrap/>
            <w:vAlign w:val="center"/>
            <w:hideMark/>
          </w:tcPr>
          <w:p w14:paraId="6C7BB840"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22.654.592 </w:t>
            </w:r>
          </w:p>
        </w:tc>
        <w:tc>
          <w:tcPr>
            <w:tcW w:w="0" w:type="auto"/>
            <w:tcBorders>
              <w:top w:val="nil"/>
              <w:left w:val="nil"/>
              <w:bottom w:val="single" w:sz="8" w:space="0" w:color="auto"/>
              <w:right w:val="single" w:sz="8" w:space="0" w:color="auto"/>
            </w:tcBorders>
            <w:shd w:val="clear" w:color="auto" w:fill="auto"/>
            <w:noWrap/>
            <w:vAlign w:val="center"/>
            <w:hideMark/>
          </w:tcPr>
          <w:p w14:paraId="61586C87"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18486BDC"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14:paraId="2D5E9138"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25.119 </w:t>
            </w:r>
          </w:p>
        </w:tc>
        <w:tc>
          <w:tcPr>
            <w:tcW w:w="0" w:type="auto"/>
            <w:tcBorders>
              <w:top w:val="nil"/>
              <w:left w:val="nil"/>
              <w:bottom w:val="single" w:sz="8" w:space="0" w:color="auto"/>
              <w:right w:val="single" w:sz="8" w:space="0" w:color="auto"/>
            </w:tcBorders>
            <w:shd w:val="clear" w:color="auto" w:fill="auto"/>
            <w:noWrap/>
            <w:vAlign w:val="center"/>
            <w:hideMark/>
          </w:tcPr>
          <w:p w14:paraId="1FF5D0F6"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7.744.222 </w:t>
            </w:r>
          </w:p>
        </w:tc>
        <w:tc>
          <w:tcPr>
            <w:tcW w:w="0" w:type="auto"/>
            <w:tcBorders>
              <w:top w:val="nil"/>
              <w:left w:val="nil"/>
              <w:bottom w:val="single" w:sz="8" w:space="0" w:color="auto"/>
              <w:right w:val="single" w:sz="8" w:space="0" w:color="auto"/>
            </w:tcBorders>
            <w:shd w:val="clear" w:color="auto" w:fill="auto"/>
            <w:noWrap/>
            <w:vAlign w:val="center"/>
            <w:hideMark/>
          </w:tcPr>
          <w:p w14:paraId="345E2903"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1.824 </w:t>
            </w:r>
          </w:p>
        </w:tc>
        <w:tc>
          <w:tcPr>
            <w:tcW w:w="0" w:type="auto"/>
            <w:tcBorders>
              <w:top w:val="nil"/>
              <w:left w:val="nil"/>
              <w:bottom w:val="single" w:sz="8" w:space="0" w:color="auto"/>
              <w:right w:val="single" w:sz="8" w:space="0" w:color="auto"/>
            </w:tcBorders>
            <w:shd w:val="clear" w:color="auto" w:fill="auto"/>
            <w:noWrap/>
            <w:vAlign w:val="center"/>
            <w:hideMark/>
          </w:tcPr>
          <w:p w14:paraId="1B58220C" w14:textId="77777777" w:rsidR="0024340B" w:rsidRPr="0024340B" w:rsidRDefault="0024340B" w:rsidP="0024340B">
            <w:pPr>
              <w:spacing w:after="0" w:line="240" w:lineRule="auto"/>
              <w:jc w:val="right"/>
              <w:rPr>
                <w:rFonts w:ascii="Arial" w:eastAsia="Times New Roman" w:hAnsi="Arial" w:cs="Arial"/>
                <w:color w:val="000000"/>
                <w:sz w:val="14"/>
                <w:szCs w:val="14"/>
                <w:lang w:val="es-MX" w:eastAsia="es-MX"/>
              </w:rPr>
            </w:pPr>
            <w:r w:rsidRPr="0024340B">
              <w:rPr>
                <w:rFonts w:ascii="Arial" w:eastAsia="Times New Roman" w:hAnsi="Arial" w:cs="Arial"/>
                <w:color w:val="000000"/>
                <w:sz w:val="14"/>
                <w:szCs w:val="14"/>
                <w:lang w:val="es-MX" w:eastAsia="es-MX"/>
              </w:rPr>
              <w:t xml:space="preserve">        41.405.894 </w:t>
            </w:r>
          </w:p>
        </w:tc>
      </w:tr>
      <w:tr w:rsidR="0024340B" w:rsidRPr="0024340B" w14:paraId="4F2A4A2E" w14:textId="77777777" w:rsidTr="0024340B">
        <w:trPr>
          <w:trHeight w:val="277"/>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7F32C5EB" w14:textId="77777777" w:rsidR="0024340B" w:rsidRPr="0024340B" w:rsidRDefault="0024340B" w:rsidP="0024340B">
            <w:pPr>
              <w:spacing w:after="0" w:line="240" w:lineRule="auto"/>
              <w:rPr>
                <w:rFonts w:ascii="Arial" w:eastAsia="Times New Roman" w:hAnsi="Arial" w:cs="Arial"/>
                <w:b/>
                <w:bCs/>
                <w:color w:val="000000"/>
                <w:sz w:val="14"/>
                <w:szCs w:val="14"/>
                <w:lang w:val="es-MX" w:eastAsia="es-MX"/>
              </w:rPr>
            </w:pPr>
            <w:proofErr w:type="spellStart"/>
            <w:r w:rsidRPr="0024340B">
              <w:rPr>
                <w:rFonts w:ascii="Arial" w:eastAsia="Times New Roman" w:hAnsi="Arial" w:cs="Arial"/>
                <w:b/>
                <w:bCs/>
                <w:color w:val="000000"/>
                <w:sz w:val="14"/>
                <w:szCs w:val="14"/>
                <w:lang w:val="es-MX" w:eastAsia="es-MX"/>
              </w:rPr>
              <w:t>SubTotal</w:t>
            </w:r>
            <w:proofErr w:type="spellEnd"/>
          </w:p>
        </w:tc>
        <w:tc>
          <w:tcPr>
            <w:tcW w:w="0" w:type="auto"/>
            <w:tcBorders>
              <w:top w:val="nil"/>
              <w:left w:val="nil"/>
              <w:bottom w:val="single" w:sz="8" w:space="0" w:color="auto"/>
              <w:right w:val="single" w:sz="8" w:space="0" w:color="auto"/>
            </w:tcBorders>
            <w:shd w:val="clear" w:color="000000" w:fill="00B050"/>
            <w:noWrap/>
            <w:vAlign w:val="center"/>
            <w:hideMark/>
          </w:tcPr>
          <w:p w14:paraId="59DFBA43"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312.941 </w:t>
            </w:r>
          </w:p>
        </w:tc>
        <w:tc>
          <w:tcPr>
            <w:tcW w:w="0" w:type="auto"/>
            <w:tcBorders>
              <w:top w:val="nil"/>
              <w:left w:val="nil"/>
              <w:bottom w:val="single" w:sz="8" w:space="0" w:color="auto"/>
              <w:right w:val="single" w:sz="8" w:space="0" w:color="auto"/>
            </w:tcBorders>
            <w:shd w:val="clear" w:color="000000" w:fill="00B050"/>
            <w:noWrap/>
            <w:vAlign w:val="center"/>
            <w:hideMark/>
          </w:tcPr>
          <w:p w14:paraId="76F979C6"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12.724.474.589 </w:t>
            </w:r>
          </w:p>
        </w:tc>
        <w:tc>
          <w:tcPr>
            <w:tcW w:w="0" w:type="auto"/>
            <w:tcBorders>
              <w:top w:val="nil"/>
              <w:left w:val="nil"/>
              <w:bottom w:val="single" w:sz="8" w:space="0" w:color="auto"/>
              <w:right w:val="single" w:sz="8" w:space="0" w:color="auto"/>
            </w:tcBorders>
            <w:shd w:val="clear" w:color="000000" w:fill="00B050"/>
            <w:noWrap/>
            <w:vAlign w:val="center"/>
            <w:hideMark/>
          </w:tcPr>
          <w:p w14:paraId="5BC18E2C"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7.339 </w:t>
            </w:r>
          </w:p>
        </w:tc>
        <w:tc>
          <w:tcPr>
            <w:tcW w:w="0" w:type="auto"/>
            <w:tcBorders>
              <w:top w:val="nil"/>
              <w:left w:val="nil"/>
              <w:bottom w:val="single" w:sz="8" w:space="0" w:color="auto"/>
              <w:right w:val="single" w:sz="8" w:space="0" w:color="auto"/>
            </w:tcBorders>
            <w:shd w:val="clear" w:color="000000" w:fill="00B050"/>
            <w:noWrap/>
            <w:vAlign w:val="center"/>
            <w:hideMark/>
          </w:tcPr>
          <w:p w14:paraId="2B7827E5"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846.461.870 </w:t>
            </w:r>
          </w:p>
        </w:tc>
        <w:tc>
          <w:tcPr>
            <w:tcW w:w="0" w:type="auto"/>
            <w:tcBorders>
              <w:top w:val="nil"/>
              <w:left w:val="nil"/>
              <w:bottom w:val="single" w:sz="8" w:space="0" w:color="auto"/>
              <w:right w:val="single" w:sz="8" w:space="0" w:color="auto"/>
            </w:tcBorders>
            <w:shd w:val="clear" w:color="000000" w:fill="00B050"/>
            <w:noWrap/>
            <w:vAlign w:val="center"/>
            <w:hideMark/>
          </w:tcPr>
          <w:p w14:paraId="3B9F43F9"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587.943 </w:t>
            </w:r>
          </w:p>
        </w:tc>
        <w:tc>
          <w:tcPr>
            <w:tcW w:w="0" w:type="auto"/>
            <w:tcBorders>
              <w:top w:val="nil"/>
              <w:left w:val="nil"/>
              <w:bottom w:val="single" w:sz="8" w:space="0" w:color="auto"/>
              <w:right w:val="single" w:sz="8" w:space="0" w:color="auto"/>
            </w:tcBorders>
            <w:shd w:val="clear" w:color="000000" w:fill="00B050"/>
            <w:noWrap/>
            <w:vAlign w:val="center"/>
            <w:hideMark/>
          </w:tcPr>
          <w:p w14:paraId="67FF81BE"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254.891.179 </w:t>
            </w:r>
          </w:p>
        </w:tc>
        <w:tc>
          <w:tcPr>
            <w:tcW w:w="0" w:type="auto"/>
            <w:tcBorders>
              <w:top w:val="nil"/>
              <w:left w:val="nil"/>
              <w:bottom w:val="single" w:sz="8" w:space="0" w:color="auto"/>
              <w:right w:val="single" w:sz="8" w:space="0" w:color="auto"/>
            </w:tcBorders>
            <w:shd w:val="clear" w:color="000000" w:fill="00B050"/>
            <w:noWrap/>
            <w:vAlign w:val="center"/>
            <w:hideMark/>
          </w:tcPr>
          <w:p w14:paraId="50215181"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1.052 </w:t>
            </w:r>
          </w:p>
        </w:tc>
        <w:tc>
          <w:tcPr>
            <w:tcW w:w="0" w:type="auto"/>
            <w:tcBorders>
              <w:top w:val="nil"/>
              <w:left w:val="nil"/>
              <w:bottom w:val="single" w:sz="8" w:space="0" w:color="auto"/>
              <w:right w:val="single" w:sz="8" w:space="0" w:color="auto"/>
            </w:tcBorders>
            <w:shd w:val="clear" w:color="000000" w:fill="00B050"/>
            <w:noWrap/>
            <w:vAlign w:val="center"/>
            <w:hideMark/>
          </w:tcPr>
          <w:p w14:paraId="2940A8E4"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36.631.901 </w:t>
            </w:r>
          </w:p>
        </w:tc>
        <w:tc>
          <w:tcPr>
            <w:tcW w:w="0" w:type="auto"/>
            <w:tcBorders>
              <w:top w:val="nil"/>
              <w:left w:val="nil"/>
              <w:bottom w:val="single" w:sz="8" w:space="0" w:color="auto"/>
              <w:right w:val="single" w:sz="8" w:space="0" w:color="auto"/>
            </w:tcBorders>
            <w:shd w:val="clear" w:color="000000" w:fill="00B050"/>
            <w:noWrap/>
            <w:vAlign w:val="center"/>
            <w:hideMark/>
          </w:tcPr>
          <w:p w14:paraId="309C034D"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29.319 </w:t>
            </w:r>
          </w:p>
        </w:tc>
        <w:tc>
          <w:tcPr>
            <w:tcW w:w="0" w:type="auto"/>
            <w:tcBorders>
              <w:top w:val="nil"/>
              <w:left w:val="nil"/>
              <w:bottom w:val="single" w:sz="8" w:space="0" w:color="auto"/>
              <w:right w:val="single" w:sz="8" w:space="0" w:color="auto"/>
            </w:tcBorders>
            <w:shd w:val="clear" w:color="000000" w:fill="00B050"/>
            <w:noWrap/>
            <w:vAlign w:val="center"/>
            <w:hideMark/>
          </w:tcPr>
          <w:p w14:paraId="6C377DF5"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9.356.962 </w:t>
            </w:r>
          </w:p>
        </w:tc>
        <w:tc>
          <w:tcPr>
            <w:tcW w:w="0" w:type="auto"/>
            <w:tcBorders>
              <w:top w:val="nil"/>
              <w:left w:val="nil"/>
              <w:bottom w:val="single" w:sz="8" w:space="0" w:color="auto"/>
              <w:right w:val="single" w:sz="8" w:space="0" w:color="auto"/>
            </w:tcBorders>
            <w:shd w:val="clear" w:color="000000" w:fill="00B050"/>
            <w:noWrap/>
            <w:vAlign w:val="center"/>
            <w:hideMark/>
          </w:tcPr>
          <w:p w14:paraId="27E809CE"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14.411 </w:t>
            </w:r>
          </w:p>
        </w:tc>
        <w:tc>
          <w:tcPr>
            <w:tcW w:w="0" w:type="auto"/>
            <w:tcBorders>
              <w:top w:val="nil"/>
              <w:left w:val="nil"/>
              <w:bottom w:val="single" w:sz="8" w:space="0" w:color="auto"/>
              <w:right w:val="single" w:sz="8" w:space="0" w:color="auto"/>
            </w:tcBorders>
            <w:shd w:val="clear" w:color="000000" w:fill="00B050"/>
            <w:noWrap/>
            <w:vAlign w:val="center"/>
            <w:hideMark/>
          </w:tcPr>
          <w:p w14:paraId="0BCCE999"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379.629.427 </w:t>
            </w:r>
          </w:p>
        </w:tc>
      </w:tr>
      <w:tr w:rsidR="0024340B" w:rsidRPr="0024340B" w14:paraId="7966C218" w14:textId="77777777" w:rsidTr="0024340B">
        <w:trPr>
          <w:trHeight w:val="277"/>
        </w:trPr>
        <w:tc>
          <w:tcPr>
            <w:tcW w:w="0" w:type="auto"/>
            <w:tcBorders>
              <w:top w:val="nil"/>
              <w:left w:val="single" w:sz="8" w:space="0" w:color="auto"/>
              <w:bottom w:val="nil"/>
              <w:right w:val="nil"/>
            </w:tcBorders>
            <w:shd w:val="clear" w:color="000000" w:fill="00B050"/>
            <w:vAlign w:val="center"/>
            <w:hideMark/>
          </w:tcPr>
          <w:p w14:paraId="246C9803"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14:paraId="751061A2"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14:paraId="107E8D0C"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nil"/>
              <w:right w:val="nil"/>
            </w:tcBorders>
            <w:shd w:val="clear" w:color="000000" w:fill="00B050"/>
            <w:noWrap/>
            <w:vAlign w:val="center"/>
            <w:hideMark/>
          </w:tcPr>
          <w:p w14:paraId="61F5CF50"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Total Pagado</w:t>
            </w:r>
          </w:p>
        </w:tc>
        <w:tc>
          <w:tcPr>
            <w:tcW w:w="0" w:type="auto"/>
            <w:tcBorders>
              <w:top w:val="nil"/>
              <w:left w:val="nil"/>
              <w:bottom w:val="nil"/>
              <w:right w:val="nil"/>
            </w:tcBorders>
            <w:shd w:val="clear" w:color="000000" w:fill="00B050"/>
            <w:vAlign w:val="center"/>
            <w:hideMark/>
          </w:tcPr>
          <w:p w14:paraId="2E1F149E" w14:textId="77777777" w:rsidR="0024340B" w:rsidRPr="0024340B" w:rsidRDefault="0024340B" w:rsidP="0024340B">
            <w:pPr>
              <w:spacing w:after="0" w:line="240" w:lineRule="auto"/>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14.251.445.928 </w:t>
            </w:r>
          </w:p>
        </w:tc>
      </w:tr>
      <w:tr w:rsidR="0024340B" w:rsidRPr="0024340B" w14:paraId="1A182E90" w14:textId="77777777" w:rsidTr="0024340B">
        <w:trPr>
          <w:trHeight w:val="277"/>
        </w:trPr>
        <w:tc>
          <w:tcPr>
            <w:tcW w:w="0" w:type="auto"/>
            <w:tcBorders>
              <w:top w:val="single" w:sz="8" w:space="0" w:color="auto"/>
              <w:left w:val="single" w:sz="8" w:space="0" w:color="auto"/>
              <w:bottom w:val="single" w:sz="8" w:space="0" w:color="auto"/>
              <w:right w:val="nil"/>
            </w:tcBorders>
            <w:shd w:val="clear" w:color="000000" w:fill="00B050"/>
            <w:vAlign w:val="center"/>
            <w:hideMark/>
          </w:tcPr>
          <w:p w14:paraId="7631049B"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14:paraId="518AB21B"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14:paraId="50DFA321"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single" w:sz="8" w:space="0" w:color="auto"/>
              <w:right w:val="nil"/>
            </w:tcBorders>
            <w:shd w:val="clear" w:color="000000" w:fill="00B050"/>
            <w:vAlign w:val="center"/>
            <w:hideMark/>
          </w:tcPr>
          <w:p w14:paraId="2E82035A"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w:t>
            </w:r>
          </w:p>
        </w:tc>
        <w:tc>
          <w:tcPr>
            <w:tcW w:w="0" w:type="auto"/>
            <w:tcBorders>
              <w:top w:val="single" w:sz="8" w:space="0" w:color="auto"/>
              <w:left w:val="nil"/>
              <w:bottom w:val="nil"/>
              <w:right w:val="nil"/>
            </w:tcBorders>
            <w:shd w:val="clear" w:color="000000" w:fill="00B050"/>
            <w:vAlign w:val="center"/>
            <w:hideMark/>
          </w:tcPr>
          <w:p w14:paraId="4CC76FC8" w14:textId="77777777" w:rsidR="0024340B" w:rsidRPr="0024340B" w:rsidRDefault="0024340B" w:rsidP="0024340B">
            <w:pPr>
              <w:spacing w:after="0" w:line="240" w:lineRule="auto"/>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14.250.583.690 </w:t>
            </w:r>
          </w:p>
        </w:tc>
      </w:tr>
      <w:tr w:rsidR="0024340B" w:rsidRPr="0024340B" w14:paraId="20B0179E" w14:textId="77777777" w:rsidTr="0024340B">
        <w:trPr>
          <w:trHeight w:val="277"/>
        </w:trPr>
        <w:tc>
          <w:tcPr>
            <w:tcW w:w="0" w:type="auto"/>
            <w:gridSpan w:val="12"/>
            <w:tcBorders>
              <w:top w:val="single" w:sz="8" w:space="0" w:color="auto"/>
              <w:left w:val="single" w:sz="8" w:space="0" w:color="auto"/>
              <w:bottom w:val="single" w:sz="8" w:space="0" w:color="auto"/>
              <w:right w:val="nil"/>
            </w:tcBorders>
            <w:shd w:val="clear" w:color="000000" w:fill="00B050"/>
            <w:vAlign w:val="center"/>
            <w:hideMark/>
          </w:tcPr>
          <w:p w14:paraId="2CBF1B29" w14:textId="77777777" w:rsidR="0024340B" w:rsidRPr="0024340B" w:rsidRDefault="0024340B" w:rsidP="0024340B">
            <w:pPr>
              <w:spacing w:after="0" w:line="240" w:lineRule="auto"/>
              <w:jc w:val="right"/>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Monto Financiado con recursos del Fideicomiso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14:paraId="3A81CD5C" w14:textId="77777777" w:rsidR="0024340B" w:rsidRPr="0024340B" w:rsidRDefault="0024340B" w:rsidP="0024340B">
            <w:pPr>
              <w:spacing w:after="0" w:line="240" w:lineRule="auto"/>
              <w:rPr>
                <w:rFonts w:ascii="Arial" w:eastAsia="Times New Roman" w:hAnsi="Arial" w:cs="Arial"/>
                <w:b/>
                <w:bCs/>
                <w:color w:val="000000"/>
                <w:sz w:val="14"/>
                <w:szCs w:val="14"/>
                <w:lang w:val="es-MX" w:eastAsia="es-MX"/>
              </w:rPr>
            </w:pPr>
            <w:r w:rsidRPr="0024340B">
              <w:rPr>
                <w:rFonts w:ascii="Arial" w:eastAsia="Times New Roman" w:hAnsi="Arial" w:cs="Arial"/>
                <w:b/>
                <w:bCs/>
                <w:color w:val="000000"/>
                <w:sz w:val="14"/>
                <w:szCs w:val="14"/>
                <w:lang w:val="es-MX" w:eastAsia="es-MX"/>
              </w:rPr>
              <w:t xml:space="preserve">             862.238 </w:t>
            </w:r>
          </w:p>
        </w:tc>
      </w:tr>
    </w:tbl>
    <w:p w14:paraId="7A6CF4C9" w14:textId="77777777" w:rsidR="0024340B" w:rsidRDefault="0024340B" w:rsidP="00F5239B">
      <w:pPr>
        <w:spacing w:after="0" w:line="240" w:lineRule="auto"/>
        <w:ind w:left="720"/>
        <w:jc w:val="center"/>
        <w:rPr>
          <w:rFonts w:ascii="Arial" w:hAnsi="Arial" w:cs="Arial"/>
          <w:b/>
          <w:sz w:val="24"/>
          <w:szCs w:val="24"/>
        </w:rPr>
      </w:pPr>
    </w:p>
    <w:p w14:paraId="5BB876CF" w14:textId="77777777" w:rsidR="00F5239B" w:rsidRPr="00B01A8E" w:rsidRDefault="00F5239B" w:rsidP="00F5239B">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14:paraId="4EB2CB20" w14:textId="77777777" w:rsidR="00F5239B" w:rsidRPr="00571AAB" w:rsidRDefault="00F5239B" w:rsidP="00F5239B">
      <w:pPr>
        <w:spacing w:after="0" w:line="240" w:lineRule="auto"/>
        <w:rPr>
          <w:rFonts w:ascii="Arial" w:hAnsi="Arial" w:cs="Arial"/>
          <w:b/>
          <w:sz w:val="12"/>
          <w:szCs w:val="12"/>
        </w:rPr>
        <w:sectPr w:rsidR="00F5239B" w:rsidRPr="00571AAB" w:rsidSect="00F5239B">
          <w:headerReference w:type="default" r:id="rId15"/>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SAF=SISTEMAS AGROFORESTAL</w:t>
      </w:r>
    </w:p>
    <w:p w14:paraId="23A9182F" w14:textId="5D2F60B7" w:rsidR="003D76ED" w:rsidRDefault="003D76ED" w:rsidP="00F5239B">
      <w:pPr>
        <w:pStyle w:val="Prrafodelista"/>
        <w:spacing w:after="0" w:line="240" w:lineRule="auto"/>
        <w:ind w:left="1440"/>
        <w:jc w:val="both"/>
        <w:rPr>
          <w:rFonts w:ascii="Arial" w:hAnsi="Arial" w:cs="Arial"/>
          <w:b/>
          <w:sz w:val="24"/>
          <w:szCs w:val="24"/>
        </w:rPr>
      </w:pPr>
    </w:p>
    <w:p w14:paraId="2E132EF1" w14:textId="639F0C3B" w:rsidR="00C73784" w:rsidRPr="00551D21" w:rsidRDefault="000E4452" w:rsidP="00551D21">
      <w:pPr>
        <w:pStyle w:val="Ttulo2"/>
        <w:rPr>
          <w:rFonts w:ascii="Arial" w:hAnsi="Arial" w:cs="Arial"/>
          <w:color w:val="auto"/>
          <w:sz w:val="24"/>
          <w:szCs w:val="24"/>
        </w:rPr>
      </w:pPr>
      <w:bookmarkStart w:id="15" w:name="_Toc30766052"/>
      <w:r>
        <w:rPr>
          <w:rFonts w:ascii="Arial" w:hAnsi="Arial" w:cs="Arial"/>
          <w:color w:val="auto"/>
          <w:sz w:val="24"/>
          <w:szCs w:val="24"/>
        </w:rPr>
        <w:t>6</w:t>
      </w:r>
      <w:r w:rsidR="00C73784" w:rsidRPr="00551D21">
        <w:rPr>
          <w:rFonts w:ascii="Arial" w:hAnsi="Arial" w:cs="Arial"/>
          <w:color w:val="auto"/>
          <w:sz w:val="24"/>
          <w:szCs w:val="24"/>
        </w:rPr>
        <w:t>. EJECUCION DEL PRESUPUESTO DE EGRESOS POR PROGRAMA</w:t>
      </w:r>
      <w:bookmarkEnd w:id="15"/>
    </w:p>
    <w:p w14:paraId="30FC9C9B" w14:textId="77777777" w:rsidR="00C73784" w:rsidRDefault="00C73784" w:rsidP="00C73784">
      <w:pPr>
        <w:spacing w:after="0" w:line="240" w:lineRule="auto"/>
        <w:rPr>
          <w:rFonts w:ascii="Arial" w:hAnsi="Arial" w:cs="Arial"/>
          <w:b/>
        </w:rPr>
      </w:pPr>
    </w:p>
    <w:p w14:paraId="2C3ADCE2" w14:textId="6E7943D0" w:rsidR="00C73784" w:rsidRPr="00756568" w:rsidRDefault="00C73784" w:rsidP="00C73784">
      <w:pPr>
        <w:spacing w:after="0" w:line="240" w:lineRule="auto"/>
        <w:rPr>
          <w:rFonts w:ascii="Arial" w:hAnsi="Arial" w:cs="Arial"/>
          <w:b/>
          <w:sz w:val="20"/>
          <w:szCs w:val="20"/>
        </w:rPr>
      </w:pPr>
    </w:p>
    <w:p w14:paraId="69389122"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FONDO NACIONAL DE FINANCIAMIENTO FORESTAL</w:t>
      </w:r>
    </w:p>
    <w:p w14:paraId="3A24A6AF" w14:textId="5CE86219"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 xml:space="preserve">EJECUCION PRESUPUESTARIA AL </w:t>
      </w:r>
      <w:r w:rsidR="009C7A5B">
        <w:rPr>
          <w:rFonts w:ascii="Arial" w:hAnsi="Arial" w:cs="Arial"/>
          <w:b/>
          <w:sz w:val="20"/>
          <w:szCs w:val="20"/>
        </w:rPr>
        <w:t>3</w:t>
      </w:r>
      <w:r w:rsidR="000E4452">
        <w:rPr>
          <w:rFonts w:ascii="Arial" w:hAnsi="Arial" w:cs="Arial"/>
          <w:b/>
          <w:sz w:val="20"/>
          <w:szCs w:val="20"/>
        </w:rPr>
        <w:t>1</w:t>
      </w:r>
      <w:r w:rsidR="009C7A5B">
        <w:rPr>
          <w:rFonts w:ascii="Arial" w:hAnsi="Arial" w:cs="Arial"/>
          <w:b/>
          <w:sz w:val="20"/>
          <w:szCs w:val="20"/>
        </w:rPr>
        <w:t xml:space="preserve"> DE </w:t>
      </w:r>
      <w:r w:rsidR="000E4452">
        <w:rPr>
          <w:rFonts w:ascii="Arial" w:hAnsi="Arial" w:cs="Arial"/>
          <w:b/>
          <w:sz w:val="20"/>
          <w:szCs w:val="20"/>
        </w:rPr>
        <w:t>DICIEMBRE</w:t>
      </w:r>
      <w:r w:rsidR="009C7A5B">
        <w:rPr>
          <w:rFonts w:ascii="Arial" w:hAnsi="Arial" w:cs="Arial"/>
          <w:b/>
          <w:sz w:val="20"/>
          <w:szCs w:val="20"/>
        </w:rPr>
        <w:t xml:space="preserve"> DEL 2019</w:t>
      </w:r>
    </w:p>
    <w:p w14:paraId="2B1B5F8B"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EGRESOS REALES POR PROGRAMA</w:t>
      </w:r>
    </w:p>
    <w:p w14:paraId="542D1469" w14:textId="77777777" w:rsidR="00C73784" w:rsidRDefault="00C73784" w:rsidP="00C73784">
      <w:pPr>
        <w:spacing w:after="0" w:line="240" w:lineRule="auto"/>
        <w:jc w:val="center"/>
        <w:rPr>
          <w:rFonts w:ascii="Arial" w:hAnsi="Arial" w:cs="Arial"/>
          <w:b/>
        </w:rPr>
      </w:pPr>
      <w:r w:rsidRPr="00756568">
        <w:rPr>
          <w:rFonts w:ascii="Arial" w:hAnsi="Arial" w:cs="Arial"/>
          <w:b/>
          <w:sz w:val="20"/>
          <w:szCs w:val="20"/>
        </w:rPr>
        <w:t>(EXPRESADO EN COLONES</w:t>
      </w:r>
      <w:r w:rsidRPr="00756568">
        <w:rPr>
          <w:rFonts w:ascii="Arial" w:hAnsi="Arial" w:cs="Arial"/>
          <w:b/>
        </w:rPr>
        <w:t>)</w:t>
      </w:r>
    </w:p>
    <w:p w14:paraId="6074F3D5" w14:textId="77777777" w:rsidR="00C73784" w:rsidRDefault="00C73784" w:rsidP="00C73784">
      <w:pPr>
        <w:spacing w:after="0" w:line="240" w:lineRule="auto"/>
        <w:rPr>
          <w:b/>
          <w:sz w:val="12"/>
          <w:szCs w:val="12"/>
        </w:rPr>
      </w:pPr>
    </w:p>
    <w:p w14:paraId="01BB1D9B" w14:textId="77777777" w:rsidR="0057080A" w:rsidRDefault="0057080A" w:rsidP="00C73784">
      <w:pPr>
        <w:spacing w:after="0" w:line="240" w:lineRule="auto"/>
        <w:rPr>
          <w:b/>
          <w:sz w:val="12"/>
          <w:szCs w:val="12"/>
        </w:rPr>
      </w:pPr>
    </w:p>
    <w:p w14:paraId="026B7404" w14:textId="77777777" w:rsidR="0057080A" w:rsidRDefault="0057080A" w:rsidP="00C73784">
      <w:pPr>
        <w:spacing w:after="0" w:line="240" w:lineRule="auto"/>
        <w:rPr>
          <w:b/>
          <w:sz w:val="12"/>
          <w:szCs w:val="12"/>
        </w:rPr>
      </w:pPr>
    </w:p>
    <w:p w14:paraId="681473D0" w14:textId="77777777" w:rsidR="00570522" w:rsidRDefault="00570522" w:rsidP="00C73784">
      <w:pPr>
        <w:spacing w:after="0" w:line="240" w:lineRule="auto"/>
        <w:rPr>
          <w:b/>
          <w:sz w:val="12"/>
          <w:szCs w:val="12"/>
        </w:rPr>
      </w:pPr>
    </w:p>
    <w:tbl>
      <w:tblPr>
        <w:tblW w:w="9557" w:type="dxa"/>
        <w:tblInd w:w="-5" w:type="dxa"/>
        <w:tblCellMar>
          <w:left w:w="70" w:type="dxa"/>
          <w:right w:w="70" w:type="dxa"/>
        </w:tblCellMar>
        <w:tblLook w:val="04A0" w:firstRow="1" w:lastRow="0" w:firstColumn="1" w:lastColumn="0" w:noHBand="0" w:noVBand="1"/>
      </w:tblPr>
      <w:tblGrid>
        <w:gridCol w:w="1058"/>
        <w:gridCol w:w="1696"/>
        <w:gridCol w:w="1496"/>
        <w:gridCol w:w="615"/>
        <w:gridCol w:w="1755"/>
        <w:gridCol w:w="615"/>
        <w:gridCol w:w="1707"/>
        <w:gridCol w:w="615"/>
      </w:tblGrid>
      <w:tr w:rsidR="006378A5" w:rsidRPr="006378A5" w14:paraId="6EF8B246" w14:textId="77777777" w:rsidTr="006378A5">
        <w:trPr>
          <w:trHeight w:val="682"/>
        </w:trPr>
        <w:tc>
          <w:tcPr>
            <w:tcW w:w="0" w:type="auto"/>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416DA1B1"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SUBPARTIDA</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25E0C8C3"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NOMBRE SUBPARTIDA</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3B82A2ED"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TOTAL EGRESOS REALES</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1DB13FE2"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33EC7627"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FINANCIAMIENTO FORESTAL</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117D80BA"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16C008C9"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PROYECTOS ESPECIALES</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14:paraId="601DB6BF"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w:t>
            </w:r>
          </w:p>
        </w:tc>
      </w:tr>
      <w:tr w:rsidR="006378A5" w:rsidRPr="006378A5" w14:paraId="3FB0C6C3"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5DC0F0E"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763A6E04"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Remuneraciones</w:t>
            </w:r>
          </w:p>
        </w:tc>
        <w:tc>
          <w:tcPr>
            <w:tcW w:w="0" w:type="auto"/>
            <w:tcBorders>
              <w:top w:val="nil"/>
              <w:left w:val="nil"/>
              <w:bottom w:val="single" w:sz="4" w:space="0" w:color="auto"/>
              <w:right w:val="single" w:sz="4" w:space="0" w:color="auto"/>
            </w:tcBorders>
            <w:shd w:val="clear" w:color="000000" w:fill="FFFFFF"/>
            <w:noWrap/>
            <w:vAlign w:val="bottom"/>
            <w:hideMark/>
          </w:tcPr>
          <w:p w14:paraId="3A9B78CE"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162.161.131</w:t>
            </w:r>
          </w:p>
        </w:tc>
        <w:tc>
          <w:tcPr>
            <w:tcW w:w="0" w:type="auto"/>
            <w:tcBorders>
              <w:top w:val="nil"/>
              <w:left w:val="nil"/>
              <w:bottom w:val="single" w:sz="4" w:space="0" w:color="auto"/>
              <w:right w:val="single" w:sz="4" w:space="0" w:color="auto"/>
            </w:tcBorders>
            <w:shd w:val="clear" w:color="000000" w:fill="FFFFFF"/>
            <w:noWrap/>
            <w:vAlign w:val="bottom"/>
            <w:hideMark/>
          </w:tcPr>
          <w:p w14:paraId="7976394B"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84,51%</w:t>
            </w:r>
          </w:p>
        </w:tc>
        <w:tc>
          <w:tcPr>
            <w:tcW w:w="0" w:type="auto"/>
            <w:tcBorders>
              <w:top w:val="nil"/>
              <w:left w:val="nil"/>
              <w:bottom w:val="single" w:sz="4" w:space="0" w:color="auto"/>
              <w:right w:val="single" w:sz="4" w:space="0" w:color="auto"/>
            </w:tcBorders>
            <w:shd w:val="clear" w:color="auto" w:fill="auto"/>
            <w:noWrap/>
            <w:vAlign w:val="bottom"/>
            <w:hideMark/>
          </w:tcPr>
          <w:p w14:paraId="4780F6DE"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162.161.131 </w:t>
            </w:r>
          </w:p>
        </w:tc>
        <w:tc>
          <w:tcPr>
            <w:tcW w:w="0" w:type="auto"/>
            <w:tcBorders>
              <w:top w:val="nil"/>
              <w:left w:val="nil"/>
              <w:bottom w:val="single" w:sz="4" w:space="0" w:color="auto"/>
              <w:right w:val="single" w:sz="4" w:space="0" w:color="auto"/>
            </w:tcBorders>
            <w:shd w:val="clear" w:color="auto" w:fill="auto"/>
            <w:noWrap/>
            <w:vAlign w:val="bottom"/>
            <w:hideMark/>
          </w:tcPr>
          <w:p w14:paraId="398B8FF8"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14,28%</w:t>
            </w:r>
          </w:p>
        </w:tc>
        <w:tc>
          <w:tcPr>
            <w:tcW w:w="0" w:type="auto"/>
            <w:tcBorders>
              <w:top w:val="nil"/>
              <w:left w:val="nil"/>
              <w:bottom w:val="single" w:sz="4" w:space="0" w:color="auto"/>
              <w:right w:val="single" w:sz="4" w:space="0" w:color="auto"/>
            </w:tcBorders>
            <w:shd w:val="clear" w:color="auto" w:fill="auto"/>
            <w:noWrap/>
            <w:vAlign w:val="bottom"/>
            <w:hideMark/>
          </w:tcPr>
          <w:p w14:paraId="3A1EF775"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1081F97"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r>
      <w:tr w:rsidR="006378A5" w:rsidRPr="006378A5" w14:paraId="77A60D54"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BC5F7AF"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74BBF466"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Servicios</w:t>
            </w:r>
          </w:p>
        </w:tc>
        <w:tc>
          <w:tcPr>
            <w:tcW w:w="0" w:type="auto"/>
            <w:tcBorders>
              <w:top w:val="nil"/>
              <w:left w:val="nil"/>
              <w:bottom w:val="single" w:sz="4" w:space="0" w:color="auto"/>
              <w:right w:val="single" w:sz="4" w:space="0" w:color="auto"/>
            </w:tcBorders>
            <w:shd w:val="clear" w:color="000000" w:fill="FFFFFF"/>
            <w:noWrap/>
            <w:vAlign w:val="bottom"/>
            <w:hideMark/>
          </w:tcPr>
          <w:p w14:paraId="699BE8C2"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746.400.884</w:t>
            </w:r>
          </w:p>
        </w:tc>
        <w:tc>
          <w:tcPr>
            <w:tcW w:w="0" w:type="auto"/>
            <w:tcBorders>
              <w:top w:val="nil"/>
              <w:left w:val="nil"/>
              <w:bottom w:val="single" w:sz="4" w:space="0" w:color="auto"/>
              <w:right w:val="single" w:sz="4" w:space="0" w:color="auto"/>
            </w:tcBorders>
            <w:shd w:val="clear" w:color="000000" w:fill="FFFFFF"/>
            <w:noWrap/>
            <w:vAlign w:val="bottom"/>
            <w:hideMark/>
          </w:tcPr>
          <w:p w14:paraId="1D3D567C"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43,04%</w:t>
            </w:r>
          </w:p>
        </w:tc>
        <w:tc>
          <w:tcPr>
            <w:tcW w:w="0" w:type="auto"/>
            <w:tcBorders>
              <w:top w:val="nil"/>
              <w:left w:val="nil"/>
              <w:bottom w:val="single" w:sz="4" w:space="0" w:color="auto"/>
              <w:right w:val="single" w:sz="4" w:space="0" w:color="auto"/>
            </w:tcBorders>
            <w:shd w:val="clear" w:color="auto" w:fill="auto"/>
            <w:noWrap/>
            <w:vAlign w:val="bottom"/>
            <w:hideMark/>
          </w:tcPr>
          <w:p w14:paraId="552B9E20"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88.804.031 </w:t>
            </w:r>
          </w:p>
        </w:tc>
        <w:tc>
          <w:tcPr>
            <w:tcW w:w="0" w:type="auto"/>
            <w:tcBorders>
              <w:top w:val="nil"/>
              <w:left w:val="nil"/>
              <w:bottom w:val="single" w:sz="4" w:space="0" w:color="auto"/>
              <w:right w:val="single" w:sz="4" w:space="0" w:color="auto"/>
            </w:tcBorders>
            <w:shd w:val="clear" w:color="auto" w:fill="auto"/>
            <w:noWrap/>
            <w:vAlign w:val="bottom"/>
            <w:hideMark/>
          </w:tcPr>
          <w:p w14:paraId="055E0B9E"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7,82%</w:t>
            </w:r>
          </w:p>
        </w:tc>
        <w:tc>
          <w:tcPr>
            <w:tcW w:w="0" w:type="auto"/>
            <w:tcBorders>
              <w:top w:val="nil"/>
              <w:left w:val="nil"/>
              <w:bottom w:val="single" w:sz="4" w:space="0" w:color="auto"/>
              <w:right w:val="single" w:sz="4" w:space="0" w:color="auto"/>
            </w:tcBorders>
            <w:shd w:val="clear" w:color="auto" w:fill="auto"/>
            <w:noWrap/>
            <w:vAlign w:val="bottom"/>
            <w:hideMark/>
          </w:tcPr>
          <w:p w14:paraId="03F065A6"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657.596.853 </w:t>
            </w:r>
          </w:p>
        </w:tc>
        <w:tc>
          <w:tcPr>
            <w:tcW w:w="0" w:type="auto"/>
            <w:tcBorders>
              <w:top w:val="nil"/>
              <w:left w:val="nil"/>
              <w:bottom w:val="single" w:sz="4" w:space="0" w:color="auto"/>
              <w:right w:val="single" w:sz="4" w:space="0" w:color="auto"/>
            </w:tcBorders>
            <w:shd w:val="clear" w:color="auto" w:fill="auto"/>
            <w:noWrap/>
            <w:vAlign w:val="bottom"/>
            <w:hideMark/>
          </w:tcPr>
          <w:p w14:paraId="38783C17"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80,34%</w:t>
            </w:r>
          </w:p>
        </w:tc>
      </w:tr>
      <w:tr w:rsidR="006378A5" w:rsidRPr="006378A5" w14:paraId="05CCB115"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5A3A97"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2</w:t>
            </w:r>
          </w:p>
        </w:tc>
        <w:tc>
          <w:tcPr>
            <w:tcW w:w="0" w:type="auto"/>
            <w:tcBorders>
              <w:top w:val="nil"/>
              <w:left w:val="nil"/>
              <w:bottom w:val="single" w:sz="4" w:space="0" w:color="auto"/>
              <w:right w:val="single" w:sz="4" w:space="0" w:color="auto"/>
            </w:tcBorders>
            <w:shd w:val="clear" w:color="000000" w:fill="FFFFFF"/>
            <w:noWrap/>
            <w:vAlign w:val="bottom"/>
            <w:hideMark/>
          </w:tcPr>
          <w:p w14:paraId="78867C0F"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Materiales y Suministros</w:t>
            </w:r>
          </w:p>
        </w:tc>
        <w:tc>
          <w:tcPr>
            <w:tcW w:w="0" w:type="auto"/>
            <w:tcBorders>
              <w:top w:val="nil"/>
              <w:left w:val="nil"/>
              <w:bottom w:val="single" w:sz="4" w:space="0" w:color="auto"/>
              <w:right w:val="single" w:sz="4" w:space="0" w:color="auto"/>
            </w:tcBorders>
            <w:shd w:val="clear" w:color="000000" w:fill="FFFFFF"/>
            <w:noWrap/>
            <w:vAlign w:val="bottom"/>
            <w:hideMark/>
          </w:tcPr>
          <w:p w14:paraId="5A52370C"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32.297.349</w:t>
            </w:r>
          </w:p>
        </w:tc>
        <w:tc>
          <w:tcPr>
            <w:tcW w:w="0" w:type="auto"/>
            <w:tcBorders>
              <w:top w:val="nil"/>
              <w:left w:val="nil"/>
              <w:bottom w:val="single" w:sz="4" w:space="0" w:color="auto"/>
              <w:right w:val="single" w:sz="4" w:space="0" w:color="auto"/>
            </w:tcBorders>
            <w:shd w:val="clear" w:color="000000" w:fill="FFFFFF"/>
            <w:noWrap/>
            <w:vAlign w:val="bottom"/>
            <w:hideMark/>
          </w:tcPr>
          <w:p w14:paraId="1F169AE8"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58,45%</w:t>
            </w:r>
          </w:p>
        </w:tc>
        <w:tc>
          <w:tcPr>
            <w:tcW w:w="0" w:type="auto"/>
            <w:tcBorders>
              <w:top w:val="nil"/>
              <w:left w:val="nil"/>
              <w:bottom w:val="single" w:sz="4" w:space="0" w:color="auto"/>
              <w:right w:val="single" w:sz="4" w:space="0" w:color="auto"/>
            </w:tcBorders>
            <w:shd w:val="clear" w:color="auto" w:fill="auto"/>
            <w:noWrap/>
            <w:vAlign w:val="bottom"/>
            <w:hideMark/>
          </w:tcPr>
          <w:p w14:paraId="41417E10"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1.885.605 </w:t>
            </w:r>
          </w:p>
        </w:tc>
        <w:tc>
          <w:tcPr>
            <w:tcW w:w="0" w:type="auto"/>
            <w:tcBorders>
              <w:top w:val="nil"/>
              <w:left w:val="nil"/>
              <w:bottom w:val="single" w:sz="4" w:space="0" w:color="auto"/>
              <w:right w:val="single" w:sz="4" w:space="0" w:color="auto"/>
            </w:tcBorders>
            <w:shd w:val="clear" w:color="auto" w:fill="auto"/>
            <w:noWrap/>
            <w:vAlign w:val="bottom"/>
            <w:hideMark/>
          </w:tcPr>
          <w:p w14:paraId="088E061B"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0,17%</w:t>
            </w:r>
          </w:p>
        </w:tc>
        <w:tc>
          <w:tcPr>
            <w:tcW w:w="0" w:type="auto"/>
            <w:tcBorders>
              <w:top w:val="nil"/>
              <w:left w:val="nil"/>
              <w:bottom w:val="single" w:sz="4" w:space="0" w:color="auto"/>
              <w:right w:val="single" w:sz="4" w:space="0" w:color="auto"/>
            </w:tcBorders>
            <w:shd w:val="clear" w:color="auto" w:fill="auto"/>
            <w:noWrap/>
            <w:vAlign w:val="bottom"/>
            <w:hideMark/>
          </w:tcPr>
          <w:p w14:paraId="4B8CE890"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30.411.744 </w:t>
            </w:r>
          </w:p>
        </w:tc>
        <w:tc>
          <w:tcPr>
            <w:tcW w:w="0" w:type="auto"/>
            <w:tcBorders>
              <w:top w:val="nil"/>
              <w:left w:val="nil"/>
              <w:bottom w:val="single" w:sz="4" w:space="0" w:color="auto"/>
              <w:right w:val="single" w:sz="4" w:space="0" w:color="auto"/>
            </w:tcBorders>
            <w:shd w:val="clear" w:color="auto" w:fill="auto"/>
            <w:noWrap/>
            <w:vAlign w:val="bottom"/>
            <w:hideMark/>
          </w:tcPr>
          <w:p w14:paraId="77C2C356"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3,72%</w:t>
            </w:r>
          </w:p>
        </w:tc>
      </w:tr>
      <w:tr w:rsidR="006378A5" w:rsidRPr="006378A5" w14:paraId="5722D64A"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8B22967"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3</w:t>
            </w:r>
          </w:p>
        </w:tc>
        <w:tc>
          <w:tcPr>
            <w:tcW w:w="0" w:type="auto"/>
            <w:tcBorders>
              <w:top w:val="nil"/>
              <w:left w:val="nil"/>
              <w:bottom w:val="single" w:sz="4" w:space="0" w:color="auto"/>
              <w:right w:val="single" w:sz="4" w:space="0" w:color="auto"/>
            </w:tcBorders>
            <w:shd w:val="clear" w:color="000000" w:fill="FFFFFF"/>
            <w:noWrap/>
            <w:vAlign w:val="bottom"/>
            <w:hideMark/>
          </w:tcPr>
          <w:p w14:paraId="05EB25CB"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Intereses y comisiones</w:t>
            </w:r>
          </w:p>
        </w:tc>
        <w:tc>
          <w:tcPr>
            <w:tcW w:w="0" w:type="auto"/>
            <w:tcBorders>
              <w:top w:val="nil"/>
              <w:left w:val="nil"/>
              <w:bottom w:val="single" w:sz="4" w:space="0" w:color="auto"/>
              <w:right w:val="single" w:sz="4" w:space="0" w:color="auto"/>
            </w:tcBorders>
            <w:shd w:val="clear" w:color="000000" w:fill="FFFFFF"/>
            <w:noWrap/>
            <w:vAlign w:val="bottom"/>
            <w:hideMark/>
          </w:tcPr>
          <w:p w14:paraId="29159A44"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16.995.953</w:t>
            </w:r>
          </w:p>
        </w:tc>
        <w:tc>
          <w:tcPr>
            <w:tcW w:w="0" w:type="auto"/>
            <w:tcBorders>
              <w:top w:val="nil"/>
              <w:left w:val="nil"/>
              <w:bottom w:val="single" w:sz="4" w:space="0" w:color="auto"/>
              <w:right w:val="single" w:sz="4" w:space="0" w:color="auto"/>
            </w:tcBorders>
            <w:shd w:val="clear" w:color="000000" w:fill="FFFFFF"/>
            <w:noWrap/>
            <w:vAlign w:val="bottom"/>
            <w:hideMark/>
          </w:tcPr>
          <w:p w14:paraId="3CCBDB0D"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71,11%</w:t>
            </w:r>
          </w:p>
        </w:tc>
        <w:tc>
          <w:tcPr>
            <w:tcW w:w="0" w:type="auto"/>
            <w:tcBorders>
              <w:top w:val="nil"/>
              <w:left w:val="nil"/>
              <w:bottom w:val="single" w:sz="4" w:space="0" w:color="auto"/>
              <w:right w:val="single" w:sz="4" w:space="0" w:color="auto"/>
            </w:tcBorders>
            <w:shd w:val="clear" w:color="auto" w:fill="auto"/>
            <w:noWrap/>
            <w:vAlign w:val="bottom"/>
            <w:hideMark/>
          </w:tcPr>
          <w:p w14:paraId="739F4BF9"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41328FE2"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bottom"/>
            <w:hideMark/>
          </w:tcPr>
          <w:p w14:paraId="4BC6B7D4"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16.995.953 </w:t>
            </w:r>
          </w:p>
        </w:tc>
        <w:tc>
          <w:tcPr>
            <w:tcW w:w="0" w:type="auto"/>
            <w:tcBorders>
              <w:top w:val="nil"/>
              <w:left w:val="nil"/>
              <w:bottom w:val="single" w:sz="4" w:space="0" w:color="auto"/>
              <w:right w:val="single" w:sz="4" w:space="0" w:color="auto"/>
            </w:tcBorders>
            <w:shd w:val="clear" w:color="auto" w:fill="auto"/>
            <w:noWrap/>
            <w:vAlign w:val="bottom"/>
            <w:hideMark/>
          </w:tcPr>
          <w:p w14:paraId="21871AFB"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2,08%</w:t>
            </w:r>
          </w:p>
        </w:tc>
      </w:tr>
      <w:tr w:rsidR="006378A5" w:rsidRPr="006378A5" w14:paraId="15F86CA6"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E83BD2E"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4</w:t>
            </w:r>
          </w:p>
        </w:tc>
        <w:tc>
          <w:tcPr>
            <w:tcW w:w="0" w:type="auto"/>
            <w:tcBorders>
              <w:top w:val="nil"/>
              <w:left w:val="nil"/>
              <w:bottom w:val="single" w:sz="4" w:space="0" w:color="auto"/>
              <w:right w:val="single" w:sz="4" w:space="0" w:color="auto"/>
            </w:tcBorders>
            <w:shd w:val="clear" w:color="000000" w:fill="FFFFFF"/>
            <w:noWrap/>
            <w:vAlign w:val="bottom"/>
            <w:hideMark/>
          </w:tcPr>
          <w:p w14:paraId="4EFD87EB"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Activos Financieros</w:t>
            </w:r>
          </w:p>
        </w:tc>
        <w:tc>
          <w:tcPr>
            <w:tcW w:w="0" w:type="auto"/>
            <w:tcBorders>
              <w:top w:val="nil"/>
              <w:left w:val="nil"/>
              <w:bottom w:val="single" w:sz="4" w:space="0" w:color="auto"/>
              <w:right w:val="single" w:sz="4" w:space="0" w:color="auto"/>
            </w:tcBorders>
            <w:shd w:val="clear" w:color="000000" w:fill="FFFFFF"/>
            <w:noWrap/>
            <w:vAlign w:val="bottom"/>
            <w:hideMark/>
          </w:tcPr>
          <w:p w14:paraId="6F542619"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880.624.679</w:t>
            </w:r>
          </w:p>
        </w:tc>
        <w:tc>
          <w:tcPr>
            <w:tcW w:w="0" w:type="auto"/>
            <w:tcBorders>
              <w:top w:val="nil"/>
              <w:left w:val="nil"/>
              <w:bottom w:val="single" w:sz="4" w:space="0" w:color="auto"/>
              <w:right w:val="single" w:sz="4" w:space="0" w:color="auto"/>
            </w:tcBorders>
            <w:shd w:val="clear" w:color="000000" w:fill="FFFFFF"/>
            <w:noWrap/>
            <w:vAlign w:val="bottom"/>
            <w:hideMark/>
          </w:tcPr>
          <w:p w14:paraId="0A468439"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84,48%</w:t>
            </w:r>
          </w:p>
        </w:tc>
        <w:tc>
          <w:tcPr>
            <w:tcW w:w="0" w:type="auto"/>
            <w:tcBorders>
              <w:top w:val="nil"/>
              <w:left w:val="nil"/>
              <w:bottom w:val="single" w:sz="4" w:space="0" w:color="auto"/>
              <w:right w:val="single" w:sz="4" w:space="0" w:color="auto"/>
            </w:tcBorders>
            <w:shd w:val="clear" w:color="auto" w:fill="auto"/>
            <w:noWrap/>
            <w:vAlign w:val="bottom"/>
            <w:hideMark/>
          </w:tcPr>
          <w:p w14:paraId="4E4B2AFD"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880.624.679 </w:t>
            </w:r>
          </w:p>
        </w:tc>
        <w:tc>
          <w:tcPr>
            <w:tcW w:w="0" w:type="auto"/>
            <w:tcBorders>
              <w:top w:val="nil"/>
              <w:left w:val="nil"/>
              <w:bottom w:val="single" w:sz="4" w:space="0" w:color="auto"/>
              <w:right w:val="single" w:sz="4" w:space="0" w:color="auto"/>
            </w:tcBorders>
            <w:shd w:val="clear" w:color="auto" w:fill="auto"/>
            <w:noWrap/>
            <w:vAlign w:val="bottom"/>
            <w:hideMark/>
          </w:tcPr>
          <w:p w14:paraId="34BD132A"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77,56%</w:t>
            </w:r>
          </w:p>
        </w:tc>
        <w:tc>
          <w:tcPr>
            <w:tcW w:w="0" w:type="auto"/>
            <w:tcBorders>
              <w:top w:val="nil"/>
              <w:left w:val="nil"/>
              <w:bottom w:val="single" w:sz="4" w:space="0" w:color="auto"/>
              <w:right w:val="single" w:sz="4" w:space="0" w:color="auto"/>
            </w:tcBorders>
            <w:shd w:val="clear" w:color="auto" w:fill="auto"/>
            <w:noWrap/>
            <w:vAlign w:val="bottom"/>
            <w:hideMark/>
          </w:tcPr>
          <w:p w14:paraId="5494F146"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0F8DB0D"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r>
      <w:tr w:rsidR="006378A5" w:rsidRPr="006378A5" w14:paraId="08390C7E"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66CD792"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5</w:t>
            </w:r>
          </w:p>
        </w:tc>
        <w:tc>
          <w:tcPr>
            <w:tcW w:w="0" w:type="auto"/>
            <w:tcBorders>
              <w:top w:val="nil"/>
              <w:left w:val="nil"/>
              <w:bottom w:val="single" w:sz="4" w:space="0" w:color="auto"/>
              <w:right w:val="single" w:sz="4" w:space="0" w:color="auto"/>
            </w:tcBorders>
            <w:shd w:val="clear" w:color="000000" w:fill="FFFFFF"/>
            <w:noWrap/>
            <w:vAlign w:val="bottom"/>
            <w:hideMark/>
          </w:tcPr>
          <w:p w14:paraId="4896EFE1"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Bienes Duraderos</w:t>
            </w:r>
          </w:p>
        </w:tc>
        <w:tc>
          <w:tcPr>
            <w:tcW w:w="0" w:type="auto"/>
            <w:tcBorders>
              <w:top w:val="nil"/>
              <w:left w:val="nil"/>
              <w:bottom w:val="single" w:sz="4" w:space="0" w:color="auto"/>
              <w:right w:val="single" w:sz="4" w:space="0" w:color="auto"/>
            </w:tcBorders>
            <w:shd w:val="clear" w:color="000000" w:fill="FFFFFF"/>
            <w:noWrap/>
            <w:vAlign w:val="bottom"/>
            <w:hideMark/>
          </w:tcPr>
          <w:p w14:paraId="617D5DAF"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113.521.388</w:t>
            </w:r>
          </w:p>
        </w:tc>
        <w:tc>
          <w:tcPr>
            <w:tcW w:w="0" w:type="auto"/>
            <w:tcBorders>
              <w:top w:val="nil"/>
              <w:left w:val="nil"/>
              <w:bottom w:val="single" w:sz="4" w:space="0" w:color="auto"/>
              <w:right w:val="single" w:sz="4" w:space="0" w:color="auto"/>
            </w:tcBorders>
            <w:shd w:val="clear" w:color="000000" w:fill="FFFFFF"/>
            <w:noWrap/>
            <w:vAlign w:val="bottom"/>
            <w:hideMark/>
          </w:tcPr>
          <w:p w14:paraId="217FDF56"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55,77%</w:t>
            </w:r>
          </w:p>
        </w:tc>
        <w:tc>
          <w:tcPr>
            <w:tcW w:w="0" w:type="auto"/>
            <w:tcBorders>
              <w:top w:val="nil"/>
              <w:left w:val="nil"/>
              <w:bottom w:val="single" w:sz="4" w:space="0" w:color="auto"/>
              <w:right w:val="single" w:sz="4" w:space="0" w:color="auto"/>
            </w:tcBorders>
            <w:shd w:val="clear" w:color="auto" w:fill="auto"/>
            <w:noWrap/>
            <w:vAlign w:val="bottom"/>
            <w:hideMark/>
          </w:tcPr>
          <w:p w14:paraId="41A7BB23"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5AC2FFD6"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bottom"/>
            <w:hideMark/>
          </w:tcPr>
          <w:p w14:paraId="05DD9195"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113.521.388 </w:t>
            </w:r>
          </w:p>
        </w:tc>
        <w:tc>
          <w:tcPr>
            <w:tcW w:w="0" w:type="auto"/>
            <w:tcBorders>
              <w:top w:val="nil"/>
              <w:left w:val="nil"/>
              <w:bottom w:val="single" w:sz="4" w:space="0" w:color="auto"/>
              <w:right w:val="single" w:sz="4" w:space="0" w:color="auto"/>
            </w:tcBorders>
            <w:shd w:val="clear" w:color="auto" w:fill="auto"/>
            <w:noWrap/>
            <w:vAlign w:val="bottom"/>
            <w:hideMark/>
          </w:tcPr>
          <w:p w14:paraId="2026B6A1"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13,87%</w:t>
            </w:r>
          </w:p>
        </w:tc>
      </w:tr>
      <w:tr w:rsidR="006378A5" w:rsidRPr="006378A5" w14:paraId="756AA264"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FA0F4A0"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000000" w:fill="FFFFFF"/>
            <w:noWrap/>
            <w:vAlign w:val="bottom"/>
            <w:hideMark/>
          </w:tcPr>
          <w:p w14:paraId="2CD5501B"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proofErr w:type="spellStart"/>
            <w:r w:rsidRPr="006378A5">
              <w:rPr>
                <w:rFonts w:ascii="Arial" w:eastAsia="Times New Roman" w:hAnsi="Arial" w:cs="Arial"/>
                <w:color w:val="000000"/>
                <w:sz w:val="14"/>
                <w:szCs w:val="14"/>
                <w:lang w:val="es-MX" w:eastAsia="es-MX"/>
              </w:rPr>
              <w:t>Transferecias</w:t>
            </w:r>
            <w:proofErr w:type="spellEnd"/>
            <w:r w:rsidRPr="006378A5">
              <w:rPr>
                <w:rFonts w:ascii="Arial" w:eastAsia="Times New Roman" w:hAnsi="Arial" w:cs="Arial"/>
                <w:color w:val="000000"/>
                <w:sz w:val="14"/>
                <w:szCs w:val="14"/>
                <w:lang w:val="es-MX" w:eastAsia="es-MX"/>
              </w:rPr>
              <w:t xml:space="preserve"> Corrientes</w:t>
            </w:r>
          </w:p>
        </w:tc>
        <w:tc>
          <w:tcPr>
            <w:tcW w:w="0" w:type="auto"/>
            <w:tcBorders>
              <w:top w:val="nil"/>
              <w:left w:val="nil"/>
              <w:bottom w:val="single" w:sz="4" w:space="0" w:color="auto"/>
              <w:right w:val="single" w:sz="4" w:space="0" w:color="auto"/>
            </w:tcBorders>
            <w:shd w:val="clear" w:color="000000" w:fill="FFFFFF"/>
            <w:noWrap/>
            <w:vAlign w:val="bottom"/>
            <w:hideMark/>
          </w:tcPr>
          <w:p w14:paraId="0E6ED535"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1.922.376</w:t>
            </w:r>
          </w:p>
        </w:tc>
        <w:tc>
          <w:tcPr>
            <w:tcW w:w="0" w:type="auto"/>
            <w:tcBorders>
              <w:top w:val="nil"/>
              <w:left w:val="nil"/>
              <w:bottom w:val="single" w:sz="4" w:space="0" w:color="auto"/>
              <w:right w:val="single" w:sz="4" w:space="0" w:color="auto"/>
            </w:tcBorders>
            <w:shd w:val="clear" w:color="000000" w:fill="FFFFFF"/>
            <w:noWrap/>
            <w:vAlign w:val="bottom"/>
            <w:hideMark/>
          </w:tcPr>
          <w:p w14:paraId="4CF60AF9"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6,08%</w:t>
            </w:r>
          </w:p>
        </w:tc>
        <w:tc>
          <w:tcPr>
            <w:tcW w:w="0" w:type="auto"/>
            <w:tcBorders>
              <w:top w:val="nil"/>
              <w:left w:val="nil"/>
              <w:bottom w:val="single" w:sz="4" w:space="0" w:color="auto"/>
              <w:right w:val="single" w:sz="4" w:space="0" w:color="auto"/>
            </w:tcBorders>
            <w:shd w:val="clear" w:color="auto" w:fill="auto"/>
            <w:noWrap/>
            <w:vAlign w:val="bottom"/>
            <w:hideMark/>
          </w:tcPr>
          <w:p w14:paraId="160FDF8E"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1.922.376 </w:t>
            </w:r>
          </w:p>
        </w:tc>
        <w:tc>
          <w:tcPr>
            <w:tcW w:w="0" w:type="auto"/>
            <w:tcBorders>
              <w:top w:val="nil"/>
              <w:left w:val="nil"/>
              <w:bottom w:val="single" w:sz="4" w:space="0" w:color="auto"/>
              <w:right w:val="single" w:sz="4" w:space="0" w:color="auto"/>
            </w:tcBorders>
            <w:shd w:val="clear" w:color="auto" w:fill="auto"/>
            <w:noWrap/>
            <w:vAlign w:val="bottom"/>
            <w:hideMark/>
          </w:tcPr>
          <w:p w14:paraId="7A00100B"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0,17%</w:t>
            </w:r>
          </w:p>
        </w:tc>
        <w:tc>
          <w:tcPr>
            <w:tcW w:w="0" w:type="auto"/>
            <w:tcBorders>
              <w:top w:val="nil"/>
              <w:left w:val="nil"/>
              <w:bottom w:val="single" w:sz="4" w:space="0" w:color="auto"/>
              <w:right w:val="single" w:sz="4" w:space="0" w:color="auto"/>
            </w:tcBorders>
            <w:shd w:val="clear" w:color="auto" w:fill="auto"/>
            <w:noWrap/>
            <w:vAlign w:val="bottom"/>
            <w:hideMark/>
          </w:tcPr>
          <w:p w14:paraId="6F745E72"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E581D58"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r>
      <w:tr w:rsidR="006378A5" w:rsidRPr="006378A5" w14:paraId="042D7F7D" w14:textId="77777777" w:rsidTr="006378A5">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6E4C5F9"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9</w:t>
            </w:r>
          </w:p>
        </w:tc>
        <w:tc>
          <w:tcPr>
            <w:tcW w:w="0" w:type="auto"/>
            <w:tcBorders>
              <w:top w:val="nil"/>
              <w:left w:val="nil"/>
              <w:bottom w:val="single" w:sz="4" w:space="0" w:color="auto"/>
              <w:right w:val="single" w:sz="4" w:space="0" w:color="auto"/>
            </w:tcBorders>
            <w:shd w:val="clear" w:color="000000" w:fill="FFFFFF"/>
            <w:noWrap/>
            <w:vAlign w:val="bottom"/>
            <w:hideMark/>
          </w:tcPr>
          <w:p w14:paraId="618BADCF" w14:textId="77777777" w:rsidR="006378A5" w:rsidRPr="006378A5" w:rsidRDefault="006378A5" w:rsidP="006378A5">
            <w:pPr>
              <w:spacing w:after="0" w:line="240" w:lineRule="auto"/>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Cuentas Especiales</w:t>
            </w:r>
          </w:p>
        </w:tc>
        <w:tc>
          <w:tcPr>
            <w:tcW w:w="0" w:type="auto"/>
            <w:tcBorders>
              <w:top w:val="nil"/>
              <w:left w:val="nil"/>
              <w:bottom w:val="single" w:sz="4" w:space="0" w:color="auto"/>
              <w:right w:val="single" w:sz="4" w:space="0" w:color="auto"/>
            </w:tcBorders>
            <w:shd w:val="clear" w:color="000000" w:fill="FFFFFF"/>
            <w:noWrap/>
            <w:vAlign w:val="bottom"/>
            <w:hideMark/>
          </w:tcPr>
          <w:p w14:paraId="4697BB8F"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4603433A"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bottom"/>
            <w:hideMark/>
          </w:tcPr>
          <w:p w14:paraId="0636DF97"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022C5D54"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bottom"/>
            <w:hideMark/>
          </w:tcPr>
          <w:p w14:paraId="7B051F34"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E8AF6DF" w14:textId="77777777" w:rsidR="006378A5" w:rsidRPr="006378A5" w:rsidRDefault="006378A5" w:rsidP="006378A5">
            <w:pPr>
              <w:spacing w:after="0" w:line="240" w:lineRule="auto"/>
              <w:jc w:val="right"/>
              <w:rPr>
                <w:rFonts w:ascii="Arial" w:eastAsia="Times New Roman" w:hAnsi="Arial" w:cs="Arial"/>
                <w:color w:val="000000"/>
                <w:sz w:val="14"/>
                <w:szCs w:val="14"/>
                <w:lang w:val="es-MX" w:eastAsia="es-MX"/>
              </w:rPr>
            </w:pPr>
            <w:r w:rsidRPr="006378A5">
              <w:rPr>
                <w:rFonts w:ascii="Arial" w:eastAsia="Times New Roman" w:hAnsi="Arial" w:cs="Arial"/>
                <w:color w:val="000000"/>
                <w:sz w:val="14"/>
                <w:szCs w:val="14"/>
                <w:lang w:val="es-MX" w:eastAsia="es-MX"/>
              </w:rPr>
              <w:t>0,00%</w:t>
            </w:r>
          </w:p>
        </w:tc>
      </w:tr>
      <w:tr w:rsidR="006378A5" w:rsidRPr="006378A5" w14:paraId="2BF4BF28" w14:textId="77777777" w:rsidTr="006378A5">
        <w:trPr>
          <w:trHeight w:val="267"/>
        </w:trPr>
        <w:tc>
          <w:tcPr>
            <w:tcW w:w="0" w:type="auto"/>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608093E8" w14:textId="77777777" w:rsidR="006378A5" w:rsidRPr="006378A5" w:rsidRDefault="006378A5" w:rsidP="006378A5">
            <w:pPr>
              <w:spacing w:after="0" w:line="240" w:lineRule="auto"/>
              <w:jc w:val="center"/>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TOTALES</w:t>
            </w:r>
          </w:p>
        </w:tc>
        <w:tc>
          <w:tcPr>
            <w:tcW w:w="0" w:type="auto"/>
            <w:tcBorders>
              <w:top w:val="nil"/>
              <w:left w:val="nil"/>
              <w:bottom w:val="single" w:sz="4" w:space="0" w:color="auto"/>
              <w:right w:val="single" w:sz="4" w:space="0" w:color="auto"/>
            </w:tcBorders>
            <w:shd w:val="clear" w:color="auto" w:fill="00B050"/>
            <w:noWrap/>
            <w:vAlign w:val="center"/>
            <w:hideMark/>
          </w:tcPr>
          <w:p w14:paraId="3FB71FA5"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1.953.923.759</w:t>
            </w:r>
          </w:p>
        </w:tc>
        <w:tc>
          <w:tcPr>
            <w:tcW w:w="0" w:type="auto"/>
            <w:tcBorders>
              <w:top w:val="nil"/>
              <w:left w:val="nil"/>
              <w:bottom w:val="single" w:sz="4" w:space="0" w:color="auto"/>
              <w:right w:val="single" w:sz="4" w:space="0" w:color="auto"/>
            </w:tcBorders>
            <w:shd w:val="clear" w:color="auto" w:fill="00B050"/>
            <w:noWrap/>
            <w:vAlign w:val="center"/>
            <w:hideMark/>
          </w:tcPr>
          <w:p w14:paraId="6F45DA26"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58%</w:t>
            </w:r>
          </w:p>
        </w:tc>
        <w:tc>
          <w:tcPr>
            <w:tcW w:w="0" w:type="auto"/>
            <w:tcBorders>
              <w:top w:val="nil"/>
              <w:left w:val="nil"/>
              <w:bottom w:val="single" w:sz="4" w:space="0" w:color="auto"/>
              <w:right w:val="single" w:sz="4" w:space="0" w:color="auto"/>
            </w:tcBorders>
            <w:shd w:val="clear" w:color="auto" w:fill="00B050"/>
            <w:noWrap/>
            <w:vAlign w:val="center"/>
            <w:hideMark/>
          </w:tcPr>
          <w:p w14:paraId="65CEE282"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1.135.397.821</w:t>
            </w:r>
          </w:p>
        </w:tc>
        <w:tc>
          <w:tcPr>
            <w:tcW w:w="0" w:type="auto"/>
            <w:tcBorders>
              <w:top w:val="nil"/>
              <w:left w:val="nil"/>
              <w:bottom w:val="single" w:sz="4" w:space="0" w:color="auto"/>
              <w:right w:val="single" w:sz="4" w:space="0" w:color="auto"/>
            </w:tcBorders>
            <w:shd w:val="clear" w:color="auto" w:fill="00B050"/>
            <w:noWrap/>
            <w:vAlign w:val="center"/>
            <w:hideMark/>
          </w:tcPr>
          <w:p w14:paraId="4CD4750F"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100%</w:t>
            </w:r>
          </w:p>
        </w:tc>
        <w:tc>
          <w:tcPr>
            <w:tcW w:w="0" w:type="auto"/>
            <w:tcBorders>
              <w:top w:val="nil"/>
              <w:left w:val="nil"/>
              <w:bottom w:val="single" w:sz="4" w:space="0" w:color="auto"/>
              <w:right w:val="single" w:sz="4" w:space="0" w:color="auto"/>
            </w:tcBorders>
            <w:shd w:val="clear" w:color="auto" w:fill="00B050"/>
            <w:noWrap/>
            <w:vAlign w:val="center"/>
            <w:hideMark/>
          </w:tcPr>
          <w:p w14:paraId="0D9BA681"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818.525.938</w:t>
            </w:r>
          </w:p>
        </w:tc>
        <w:tc>
          <w:tcPr>
            <w:tcW w:w="0" w:type="auto"/>
            <w:tcBorders>
              <w:top w:val="nil"/>
              <w:left w:val="nil"/>
              <w:bottom w:val="single" w:sz="4" w:space="0" w:color="auto"/>
              <w:right w:val="single" w:sz="4" w:space="0" w:color="auto"/>
            </w:tcBorders>
            <w:shd w:val="clear" w:color="auto" w:fill="00B050"/>
            <w:noWrap/>
            <w:vAlign w:val="center"/>
            <w:hideMark/>
          </w:tcPr>
          <w:p w14:paraId="274F657A" w14:textId="77777777" w:rsidR="006378A5" w:rsidRPr="006378A5" w:rsidRDefault="006378A5" w:rsidP="006378A5">
            <w:pPr>
              <w:spacing w:after="0" w:line="240" w:lineRule="auto"/>
              <w:jc w:val="right"/>
              <w:rPr>
                <w:rFonts w:ascii="Arial" w:eastAsia="Times New Roman" w:hAnsi="Arial" w:cs="Arial"/>
                <w:b/>
                <w:bCs/>
                <w:color w:val="FFFFFF"/>
                <w:sz w:val="14"/>
                <w:szCs w:val="14"/>
                <w:lang w:val="es-MX" w:eastAsia="es-MX"/>
              </w:rPr>
            </w:pPr>
            <w:r w:rsidRPr="006378A5">
              <w:rPr>
                <w:rFonts w:ascii="Arial" w:eastAsia="Times New Roman" w:hAnsi="Arial" w:cs="Arial"/>
                <w:b/>
                <w:bCs/>
                <w:color w:val="FFFFFF"/>
                <w:sz w:val="14"/>
                <w:szCs w:val="14"/>
                <w:lang w:val="es-MX" w:eastAsia="es-MX"/>
              </w:rPr>
              <w:t>100%</w:t>
            </w:r>
          </w:p>
        </w:tc>
      </w:tr>
    </w:tbl>
    <w:p w14:paraId="73ABD889" w14:textId="77777777" w:rsidR="00570522" w:rsidRDefault="00570522" w:rsidP="00C73784">
      <w:pPr>
        <w:spacing w:after="0" w:line="240" w:lineRule="auto"/>
        <w:rPr>
          <w:b/>
          <w:sz w:val="12"/>
          <w:szCs w:val="12"/>
        </w:rPr>
      </w:pPr>
    </w:p>
    <w:p w14:paraId="229F0824" w14:textId="77777777" w:rsidR="00570522" w:rsidRDefault="00570522" w:rsidP="00C73784">
      <w:pPr>
        <w:spacing w:after="0" w:line="240" w:lineRule="auto"/>
        <w:rPr>
          <w:b/>
          <w:sz w:val="12"/>
          <w:szCs w:val="12"/>
        </w:rPr>
      </w:pPr>
    </w:p>
    <w:p w14:paraId="4A081708" w14:textId="77777777" w:rsidR="00570522" w:rsidRDefault="00570522" w:rsidP="00C73784">
      <w:pPr>
        <w:spacing w:after="0" w:line="240" w:lineRule="auto"/>
        <w:rPr>
          <w:b/>
          <w:sz w:val="12"/>
          <w:szCs w:val="12"/>
        </w:rPr>
      </w:pPr>
    </w:p>
    <w:p w14:paraId="33687276" w14:textId="77777777" w:rsidR="00570522" w:rsidRDefault="00570522" w:rsidP="00C73784">
      <w:pPr>
        <w:spacing w:after="0" w:line="240" w:lineRule="auto"/>
        <w:rPr>
          <w:b/>
          <w:sz w:val="12"/>
          <w:szCs w:val="12"/>
        </w:rPr>
      </w:pPr>
    </w:p>
    <w:p w14:paraId="48FBE991" w14:textId="77777777" w:rsidR="00570522" w:rsidRDefault="00570522" w:rsidP="00C73784">
      <w:pPr>
        <w:spacing w:after="0" w:line="240" w:lineRule="auto"/>
        <w:rPr>
          <w:b/>
          <w:sz w:val="12"/>
          <w:szCs w:val="12"/>
        </w:rPr>
      </w:pPr>
    </w:p>
    <w:p w14:paraId="033C2B35" w14:textId="77777777" w:rsidR="00570522" w:rsidRDefault="00570522" w:rsidP="00C73784">
      <w:pPr>
        <w:spacing w:after="0" w:line="240" w:lineRule="auto"/>
        <w:rPr>
          <w:b/>
          <w:sz w:val="12"/>
          <w:szCs w:val="12"/>
        </w:rPr>
      </w:pPr>
    </w:p>
    <w:p w14:paraId="36524754" w14:textId="77777777" w:rsidR="00570522" w:rsidRDefault="00570522" w:rsidP="00C73784">
      <w:pPr>
        <w:spacing w:after="0" w:line="240" w:lineRule="auto"/>
        <w:rPr>
          <w:b/>
          <w:sz w:val="12"/>
          <w:szCs w:val="12"/>
        </w:rPr>
      </w:pPr>
    </w:p>
    <w:p w14:paraId="0D872867" w14:textId="00782A8A" w:rsidR="00570522" w:rsidRDefault="00570522" w:rsidP="00C73784">
      <w:pPr>
        <w:spacing w:after="0" w:line="240" w:lineRule="auto"/>
        <w:rPr>
          <w:b/>
          <w:sz w:val="12"/>
          <w:szCs w:val="12"/>
        </w:rPr>
      </w:pPr>
    </w:p>
    <w:p w14:paraId="1D049380" w14:textId="3544C182" w:rsidR="000A2677" w:rsidRDefault="000A2677" w:rsidP="00C73784">
      <w:pPr>
        <w:spacing w:after="0" w:line="240" w:lineRule="auto"/>
        <w:rPr>
          <w:b/>
          <w:sz w:val="12"/>
          <w:szCs w:val="12"/>
        </w:rPr>
      </w:pPr>
    </w:p>
    <w:p w14:paraId="29C05C30" w14:textId="569897DF" w:rsidR="000A2677" w:rsidRDefault="000A2677" w:rsidP="00C73784">
      <w:pPr>
        <w:spacing w:after="0" w:line="240" w:lineRule="auto"/>
        <w:rPr>
          <w:b/>
          <w:sz w:val="12"/>
          <w:szCs w:val="12"/>
        </w:rPr>
      </w:pPr>
    </w:p>
    <w:p w14:paraId="370735BB" w14:textId="0D4A7633" w:rsidR="000A2677" w:rsidRDefault="000A2677" w:rsidP="00C73784">
      <w:pPr>
        <w:spacing w:after="0" w:line="240" w:lineRule="auto"/>
        <w:rPr>
          <w:b/>
          <w:sz w:val="12"/>
          <w:szCs w:val="12"/>
        </w:rPr>
      </w:pPr>
    </w:p>
    <w:p w14:paraId="7CA54A28" w14:textId="4477C46B" w:rsidR="000A2677" w:rsidRDefault="000A2677" w:rsidP="00C73784">
      <w:pPr>
        <w:spacing w:after="0" w:line="240" w:lineRule="auto"/>
        <w:rPr>
          <w:b/>
          <w:sz w:val="12"/>
          <w:szCs w:val="12"/>
        </w:rPr>
      </w:pPr>
    </w:p>
    <w:p w14:paraId="41B71BA8" w14:textId="76EAA221" w:rsidR="000A2677" w:rsidRDefault="000A2677" w:rsidP="00C73784">
      <w:pPr>
        <w:spacing w:after="0" w:line="240" w:lineRule="auto"/>
        <w:rPr>
          <w:b/>
          <w:sz w:val="12"/>
          <w:szCs w:val="12"/>
        </w:rPr>
      </w:pPr>
    </w:p>
    <w:p w14:paraId="225AC034" w14:textId="3087656A" w:rsidR="000A2677" w:rsidRDefault="000A2677" w:rsidP="00C73784">
      <w:pPr>
        <w:spacing w:after="0" w:line="240" w:lineRule="auto"/>
        <w:rPr>
          <w:b/>
          <w:sz w:val="12"/>
          <w:szCs w:val="12"/>
        </w:rPr>
      </w:pPr>
    </w:p>
    <w:p w14:paraId="554A664D" w14:textId="5671C848" w:rsidR="000A2677" w:rsidRDefault="000A2677" w:rsidP="00C73784">
      <w:pPr>
        <w:spacing w:after="0" w:line="240" w:lineRule="auto"/>
        <w:rPr>
          <w:b/>
          <w:sz w:val="12"/>
          <w:szCs w:val="12"/>
        </w:rPr>
      </w:pPr>
    </w:p>
    <w:p w14:paraId="661D6193" w14:textId="6C22C7F0" w:rsidR="000A2677" w:rsidRDefault="000A2677" w:rsidP="00C73784">
      <w:pPr>
        <w:spacing w:after="0" w:line="240" w:lineRule="auto"/>
        <w:rPr>
          <w:b/>
          <w:sz w:val="12"/>
          <w:szCs w:val="12"/>
        </w:rPr>
      </w:pPr>
    </w:p>
    <w:p w14:paraId="0D5D2BEA" w14:textId="25D68110" w:rsidR="000A2677" w:rsidRDefault="000A2677" w:rsidP="00C73784">
      <w:pPr>
        <w:spacing w:after="0" w:line="240" w:lineRule="auto"/>
        <w:rPr>
          <w:b/>
          <w:sz w:val="12"/>
          <w:szCs w:val="12"/>
        </w:rPr>
      </w:pPr>
    </w:p>
    <w:p w14:paraId="31220307" w14:textId="77777777" w:rsidR="000A2677" w:rsidRDefault="000A2677" w:rsidP="00C73784">
      <w:pPr>
        <w:spacing w:after="0" w:line="240" w:lineRule="auto"/>
        <w:rPr>
          <w:b/>
          <w:sz w:val="12"/>
          <w:szCs w:val="12"/>
        </w:rPr>
      </w:pPr>
    </w:p>
    <w:p w14:paraId="1525BB75" w14:textId="77777777" w:rsidR="00570522" w:rsidRDefault="00570522" w:rsidP="00C73784">
      <w:pPr>
        <w:spacing w:after="0" w:line="240" w:lineRule="auto"/>
        <w:rPr>
          <w:b/>
          <w:sz w:val="12"/>
          <w:szCs w:val="12"/>
        </w:rPr>
      </w:pPr>
    </w:p>
    <w:p w14:paraId="1CB78678" w14:textId="77777777" w:rsidR="00570522" w:rsidRDefault="00570522" w:rsidP="00C73784">
      <w:pPr>
        <w:spacing w:after="0" w:line="240" w:lineRule="auto"/>
        <w:rPr>
          <w:b/>
          <w:sz w:val="12"/>
          <w:szCs w:val="12"/>
        </w:rPr>
      </w:pPr>
    </w:p>
    <w:p w14:paraId="47AE5846" w14:textId="77777777" w:rsidR="00570522" w:rsidRDefault="00570522" w:rsidP="00C73784">
      <w:pPr>
        <w:spacing w:after="0" w:line="240" w:lineRule="auto"/>
        <w:rPr>
          <w:b/>
          <w:sz w:val="12"/>
          <w:szCs w:val="12"/>
        </w:rPr>
      </w:pPr>
    </w:p>
    <w:p w14:paraId="067D557E" w14:textId="77777777" w:rsidR="00570522" w:rsidRDefault="00570522" w:rsidP="00C73784">
      <w:pPr>
        <w:spacing w:after="0" w:line="240" w:lineRule="auto"/>
        <w:rPr>
          <w:b/>
          <w:sz w:val="12"/>
          <w:szCs w:val="12"/>
        </w:rPr>
      </w:pPr>
    </w:p>
    <w:p w14:paraId="11457102" w14:textId="77777777" w:rsidR="00570522" w:rsidRDefault="00570522" w:rsidP="00C73784">
      <w:pPr>
        <w:spacing w:after="0" w:line="240" w:lineRule="auto"/>
        <w:rPr>
          <w:b/>
          <w:sz w:val="12"/>
          <w:szCs w:val="12"/>
        </w:rPr>
      </w:pPr>
    </w:p>
    <w:p w14:paraId="300D0FFA" w14:textId="77777777" w:rsidR="00570522" w:rsidRDefault="00570522" w:rsidP="00C73784">
      <w:pPr>
        <w:spacing w:after="0" w:line="240" w:lineRule="auto"/>
        <w:rPr>
          <w:b/>
          <w:sz w:val="12"/>
          <w:szCs w:val="12"/>
        </w:rPr>
      </w:pPr>
    </w:p>
    <w:p w14:paraId="44A2B51F" w14:textId="77777777" w:rsidR="00570522" w:rsidRDefault="00570522" w:rsidP="00C73784">
      <w:pPr>
        <w:spacing w:after="0" w:line="240" w:lineRule="auto"/>
        <w:rPr>
          <w:b/>
          <w:sz w:val="12"/>
          <w:szCs w:val="12"/>
        </w:rPr>
      </w:pPr>
    </w:p>
    <w:p w14:paraId="310B312E" w14:textId="77777777" w:rsidR="00570522" w:rsidRDefault="00570522" w:rsidP="00C73784">
      <w:pPr>
        <w:spacing w:after="0" w:line="240" w:lineRule="auto"/>
        <w:rPr>
          <w:b/>
          <w:sz w:val="12"/>
          <w:szCs w:val="12"/>
        </w:rPr>
      </w:pPr>
    </w:p>
    <w:p w14:paraId="156A7261" w14:textId="77777777" w:rsidR="00570522" w:rsidRDefault="00570522" w:rsidP="00C73784">
      <w:pPr>
        <w:spacing w:after="0" w:line="240" w:lineRule="auto"/>
        <w:rPr>
          <w:b/>
          <w:sz w:val="12"/>
          <w:szCs w:val="12"/>
        </w:rPr>
      </w:pPr>
    </w:p>
    <w:p w14:paraId="4B55D939" w14:textId="77777777" w:rsidR="002F2F16" w:rsidRDefault="002F2F16" w:rsidP="00C73784">
      <w:pPr>
        <w:spacing w:after="0" w:line="240" w:lineRule="auto"/>
        <w:rPr>
          <w:b/>
          <w:sz w:val="12"/>
          <w:szCs w:val="12"/>
        </w:rPr>
      </w:pPr>
    </w:p>
    <w:p w14:paraId="377B4BD4" w14:textId="77777777" w:rsidR="00570522" w:rsidRDefault="00570522" w:rsidP="00C73784">
      <w:pPr>
        <w:spacing w:after="0" w:line="240" w:lineRule="auto"/>
        <w:rPr>
          <w:b/>
          <w:sz w:val="12"/>
          <w:szCs w:val="12"/>
        </w:rPr>
      </w:pPr>
    </w:p>
    <w:p w14:paraId="1018E1FB" w14:textId="77777777" w:rsidR="00570522" w:rsidRDefault="00570522" w:rsidP="00C73784">
      <w:pPr>
        <w:spacing w:after="0" w:line="240" w:lineRule="auto"/>
        <w:rPr>
          <w:b/>
          <w:sz w:val="12"/>
          <w:szCs w:val="12"/>
        </w:rPr>
      </w:pPr>
    </w:p>
    <w:p w14:paraId="25A2051F" w14:textId="52592B94" w:rsidR="00570522" w:rsidRDefault="00570522" w:rsidP="00C73784">
      <w:pPr>
        <w:spacing w:after="0" w:line="240" w:lineRule="auto"/>
        <w:rPr>
          <w:b/>
          <w:sz w:val="12"/>
          <w:szCs w:val="12"/>
        </w:rPr>
      </w:pPr>
    </w:p>
    <w:p w14:paraId="41E9A2B5" w14:textId="3DD58D1F" w:rsidR="00380DA2" w:rsidRDefault="00380DA2" w:rsidP="00C73784">
      <w:pPr>
        <w:spacing w:after="0" w:line="240" w:lineRule="auto"/>
        <w:rPr>
          <w:b/>
          <w:sz w:val="12"/>
          <w:szCs w:val="12"/>
        </w:rPr>
      </w:pPr>
    </w:p>
    <w:p w14:paraId="4493A66B" w14:textId="2475CD4D" w:rsidR="00380DA2" w:rsidRDefault="00380DA2" w:rsidP="00C73784">
      <w:pPr>
        <w:spacing w:after="0" w:line="240" w:lineRule="auto"/>
        <w:rPr>
          <w:b/>
          <w:sz w:val="12"/>
          <w:szCs w:val="12"/>
        </w:rPr>
      </w:pPr>
    </w:p>
    <w:p w14:paraId="5651B998" w14:textId="39EE2AF8" w:rsidR="00380DA2" w:rsidRDefault="00380DA2" w:rsidP="00C73784">
      <w:pPr>
        <w:spacing w:after="0" w:line="240" w:lineRule="auto"/>
        <w:rPr>
          <w:b/>
          <w:sz w:val="12"/>
          <w:szCs w:val="12"/>
        </w:rPr>
      </w:pPr>
    </w:p>
    <w:p w14:paraId="00F32C9C" w14:textId="5F5EA63E" w:rsidR="00380DA2" w:rsidRDefault="00380DA2" w:rsidP="00C73784">
      <w:pPr>
        <w:spacing w:after="0" w:line="240" w:lineRule="auto"/>
        <w:rPr>
          <w:b/>
          <w:sz w:val="12"/>
          <w:szCs w:val="12"/>
        </w:rPr>
      </w:pPr>
    </w:p>
    <w:p w14:paraId="4D1C89E4" w14:textId="1B9E1207" w:rsidR="00380DA2" w:rsidRDefault="00380DA2" w:rsidP="00C73784">
      <w:pPr>
        <w:spacing w:after="0" w:line="240" w:lineRule="auto"/>
        <w:rPr>
          <w:b/>
          <w:sz w:val="12"/>
          <w:szCs w:val="12"/>
        </w:rPr>
      </w:pPr>
    </w:p>
    <w:p w14:paraId="1A266106" w14:textId="7FC4FDFD" w:rsidR="00380DA2" w:rsidRDefault="00380DA2" w:rsidP="00C73784">
      <w:pPr>
        <w:spacing w:after="0" w:line="240" w:lineRule="auto"/>
        <w:rPr>
          <w:b/>
          <w:sz w:val="12"/>
          <w:szCs w:val="12"/>
        </w:rPr>
      </w:pPr>
    </w:p>
    <w:p w14:paraId="4350BDE8" w14:textId="5A02AEED" w:rsidR="00380DA2" w:rsidRDefault="00380DA2" w:rsidP="00C73784">
      <w:pPr>
        <w:spacing w:after="0" w:line="240" w:lineRule="auto"/>
        <w:rPr>
          <w:b/>
          <w:sz w:val="12"/>
          <w:szCs w:val="12"/>
        </w:rPr>
      </w:pPr>
    </w:p>
    <w:p w14:paraId="33FDB2E2" w14:textId="7DC067A1" w:rsidR="00380DA2" w:rsidRDefault="00380DA2" w:rsidP="00C73784">
      <w:pPr>
        <w:spacing w:after="0" w:line="240" w:lineRule="auto"/>
        <w:rPr>
          <w:b/>
          <w:sz w:val="12"/>
          <w:szCs w:val="12"/>
        </w:rPr>
      </w:pPr>
    </w:p>
    <w:p w14:paraId="59549821" w14:textId="77777777" w:rsidR="00380DA2" w:rsidRDefault="00380DA2" w:rsidP="00C73784">
      <w:pPr>
        <w:spacing w:after="0" w:line="240" w:lineRule="auto"/>
        <w:rPr>
          <w:b/>
          <w:sz w:val="12"/>
          <w:szCs w:val="12"/>
        </w:rPr>
      </w:pPr>
    </w:p>
    <w:p w14:paraId="53AB2CCF" w14:textId="77777777" w:rsidR="00570522" w:rsidRDefault="00570522" w:rsidP="00C73784">
      <w:pPr>
        <w:spacing w:after="0" w:line="240" w:lineRule="auto"/>
        <w:rPr>
          <w:b/>
          <w:sz w:val="12"/>
          <w:szCs w:val="12"/>
        </w:rPr>
      </w:pPr>
    </w:p>
    <w:p w14:paraId="68E2E407" w14:textId="77777777" w:rsidR="00570522" w:rsidRDefault="00570522" w:rsidP="00C73784">
      <w:pPr>
        <w:spacing w:after="0" w:line="240" w:lineRule="auto"/>
        <w:rPr>
          <w:b/>
          <w:sz w:val="12"/>
          <w:szCs w:val="12"/>
        </w:rPr>
      </w:pPr>
    </w:p>
    <w:p w14:paraId="6352D0C9" w14:textId="77777777" w:rsidR="00570522" w:rsidRDefault="00570522" w:rsidP="00C73784">
      <w:pPr>
        <w:spacing w:after="0" w:line="240" w:lineRule="auto"/>
        <w:rPr>
          <w:b/>
          <w:sz w:val="12"/>
          <w:szCs w:val="12"/>
        </w:rPr>
      </w:pPr>
    </w:p>
    <w:p w14:paraId="7B208C9A" w14:textId="77777777" w:rsidR="00570522" w:rsidRDefault="00570522" w:rsidP="00C73784">
      <w:pPr>
        <w:spacing w:after="0" w:line="240" w:lineRule="auto"/>
        <w:rPr>
          <w:b/>
          <w:sz w:val="12"/>
          <w:szCs w:val="12"/>
        </w:rPr>
      </w:pPr>
    </w:p>
    <w:p w14:paraId="2ABEEB21" w14:textId="578A2236" w:rsidR="00570522" w:rsidRPr="000E4452" w:rsidRDefault="00570522" w:rsidP="000E4452">
      <w:pPr>
        <w:pStyle w:val="Prrafodelista"/>
        <w:numPr>
          <w:ilvl w:val="0"/>
          <w:numId w:val="47"/>
        </w:numPr>
        <w:spacing w:after="0" w:line="240" w:lineRule="auto"/>
        <w:outlineLvl w:val="1"/>
        <w:rPr>
          <w:rFonts w:ascii="Arial" w:hAnsi="Arial" w:cs="Arial"/>
          <w:b/>
        </w:rPr>
      </w:pPr>
      <w:bookmarkStart w:id="16" w:name="_Toc30766053"/>
      <w:r w:rsidRPr="000E4452">
        <w:rPr>
          <w:rFonts w:ascii="Arial" w:hAnsi="Arial" w:cs="Arial"/>
          <w:b/>
        </w:rPr>
        <w:t>LIQUIDACION PRESUPUESTARIA</w:t>
      </w:r>
      <w:bookmarkEnd w:id="16"/>
    </w:p>
    <w:p w14:paraId="794F1C23" w14:textId="77777777" w:rsidR="00570522" w:rsidRPr="00EA54FE" w:rsidRDefault="00570522" w:rsidP="00570522">
      <w:pPr>
        <w:pStyle w:val="Prrafodelista"/>
        <w:spacing w:after="0" w:line="240" w:lineRule="auto"/>
        <w:rPr>
          <w:rFonts w:ascii="Arial" w:hAnsi="Arial" w:cs="Arial"/>
          <w:b/>
        </w:rPr>
      </w:pPr>
    </w:p>
    <w:p w14:paraId="6AF77208" w14:textId="77777777" w:rsidR="00570522" w:rsidRPr="00EA54FE" w:rsidRDefault="00570522" w:rsidP="00570522">
      <w:pPr>
        <w:spacing w:after="0" w:line="240" w:lineRule="auto"/>
        <w:rPr>
          <w:rFonts w:ascii="Arial" w:hAnsi="Arial" w:cs="Arial"/>
        </w:rPr>
      </w:pPr>
    </w:p>
    <w:p w14:paraId="31DE9EE8" w14:textId="41D930BD" w:rsidR="00570522" w:rsidRPr="00EA54FE" w:rsidRDefault="00570522" w:rsidP="00570522">
      <w:pPr>
        <w:spacing w:after="0" w:line="240" w:lineRule="auto"/>
        <w:jc w:val="both"/>
        <w:rPr>
          <w:rFonts w:ascii="Arial" w:hAnsi="Arial" w:cs="Arial"/>
        </w:rPr>
      </w:pPr>
      <w:r w:rsidRPr="00EA54FE">
        <w:rPr>
          <w:rFonts w:ascii="Arial" w:hAnsi="Arial" w:cs="Arial"/>
        </w:rPr>
        <w:t xml:space="preserve">En el siguiente cuadro se resume el resultado de la ejecución presupuestaria del Fideicomiso 544 FONAFIFO/BNCR </w:t>
      </w:r>
      <w:r w:rsidR="006378A5">
        <w:rPr>
          <w:rFonts w:ascii="Arial" w:hAnsi="Arial" w:cs="Arial"/>
        </w:rPr>
        <w:t xml:space="preserve">en el </w:t>
      </w:r>
      <w:r w:rsidR="00380DA2" w:rsidRPr="00EA54FE">
        <w:rPr>
          <w:rFonts w:ascii="Arial" w:hAnsi="Arial" w:cs="Arial"/>
        </w:rPr>
        <w:t xml:space="preserve">2019: </w:t>
      </w:r>
    </w:p>
    <w:p w14:paraId="448309D1" w14:textId="77777777" w:rsidR="00EF41CA" w:rsidRDefault="00EF41CA" w:rsidP="00570522">
      <w:pPr>
        <w:spacing w:after="0" w:line="240" w:lineRule="auto"/>
        <w:jc w:val="both"/>
        <w:rPr>
          <w:rFonts w:ascii="Arial" w:hAnsi="Arial" w:cs="Arial"/>
        </w:rPr>
      </w:pPr>
    </w:p>
    <w:p w14:paraId="42FFA3D9" w14:textId="77777777" w:rsidR="00EA54FE" w:rsidRPr="00EA54FE" w:rsidRDefault="00EA54FE" w:rsidP="00570522">
      <w:pPr>
        <w:spacing w:after="0" w:line="240" w:lineRule="auto"/>
        <w:jc w:val="both"/>
        <w:rPr>
          <w:rFonts w:ascii="Arial" w:hAnsi="Arial" w:cs="Arial"/>
        </w:rPr>
      </w:pP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1164"/>
        <w:gridCol w:w="1164"/>
      </w:tblGrid>
      <w:tr w:rsidR="006C313C" w:rsidRPr="006C313C" w14:paraId="2A05F04C" w14:textId="77777777" w:rsidTr="006C313C">
        <w:trPr>
          <w:trHeight w:val="284"/>
          <w:jc w:val="center"/>
        </w:trPr>
        <w:tc>
          <w:tcPr>
            <w:tcW w:w="6239" w:type="dxa"/>
            <w:gridSpan w:val="3"/>
            <w:shd w:val="clear" w:color="000000" w:fill="00B050"/>
            <w:vAlign w:val="center"/>
            <w:hideMark/>
          </w:tcPr>
          <w:p w14:paraId="5A23C9EA" w14:textId="77777777" w:rsidR="006C313C" w:rsidRPr="006C313C" w:rsidRDefault="006C313C" w:rsidP="006C313C">
            <w:pPr>
              <w:spacing w:after="0" w:line="240" w:lineRule="auto"/>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Fondo Nacional de Financiamiento Forestal</w:t>
            </w:r>
          </w:p>
        </w:tc>
      </w:tr>
      <w:tr w:rsidR="006C313C" w:rsidRPr="006C313C" w14:paraId="7C1E8E98" w14:textId="77777777" w:rsidTr="006C313C">
        <w:trPr>
          <w:trHeight w:val="284"/>
          <w:jc w:val="center"/>
        </w:trPr>
        <w:tc>
          <w:tcPr>
            <w:tcW w:w="6239" w:type="dxa"/>
            <w:gridSpan w:val="3"/>
            <w:shd w:val="clear" w:color="000000" w:fill="00B050"/>
            <w:vAlign w:val="center"/>
            <w:hideMark/>
          </w:tcPr>
          <w:p w14:paraId="40E068BA" w14:textId="77777777" w:rsidR="006C313C" w:rsidRPr="006C313C" w:rsidRDefault="006C313C" w:rsidP="006C313C">
            <w:pPr>
              <w:spacing w:after="0" w:line="240" w:lineRule="auto"/>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Fideicomiso 544 FONAFIFO/BNCR</w:t>
            </w:r>
          </w:p>
        </w:tc>
      </w:tr>
      <w:tr w:rsidR="006C313C" w:rsidRPr="006C313C" w14:paraId="3A127A39" w14:textId="77777777" w:rsidTr="006C313C">
        <w:trPr>
          <w:trHeight w:val="284"/>
          <w:jc w:val="center"/>
        </w:trPr>
        <w:tc>
          <w:tcPr>
            <w:tcW w:w="6239" w:type="dxa"/>
            <w:gridSpan w:val="3"/>
            <w:shd w:val="clear" w:color="000000" w:fill="00B050"/>
            <w:vAlign w:val="center"/>
            <w:hideMark/>
          </w:tcPr>
          <w:p w14:paraId="3B51540E" w14:textId="77777777" w:rsidR="006C313C" w:rsidRPr="006C313C" w:rsidRDefault="006C313C" w:rsidP="006C313C">
            <w:pPr>
              <w:spacing w:after="0" w:line="240" w:lineRule="auto"/>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(expresado en colones)</w:t>
            </w:r>
          </w:p>
        </w:tc>
      </w:tr>
      <w:tr w:rsidR="006C313C" w:rsidRPr="006C313C" w14:paraId="600E1925" w14:textId="77777777" w:rsidTr="006C313C">
        <w:trPr>
          <w:trHeight w:val="298"/>
          <w:jc w:val="center"/>
        </w:trPr>
        <w:tc>
          <w:tcPr>
            <w:tcW w:w="6239" w:type="dxa"/>
            <w:gridSpan w:val="3"/>
            <w:shd w:val="clear" w:color="000000" w:fill="00B050"/>
            <w:noWrap/>
            <w:vAlign w:val="center"/>
            <w:hideMark/>
          </w:tcPr>
          <w:p w14:paraId="71E7AE14" w14:textId="77777777" w:rsidR="006C313C" w:rsidRPr="006C313C" w:rsidRDefault="006C313C" w:rsidP="006C313C">
            <w:pPr>
              <w:spacing w:after="0" w:line="240" w:lineRule="auto"/>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Liquidación Presupuestaria  al 31 de diciembre del 2019</w:t>
            </w:r>
          </w:p>
        </w:tc>
      </w:tr>
      <w:tr w:rsidR="006C313C" w:rsidRPr="006C313C" w14:paraId="283F8C64" w14:textId="77777777" w:rsidTr="006C313C">
        <w:trPr>
          <w:trHeight w:val="284"/>
          <w:jc w:val="center"/>
        </w:trPr>
        <w:tc>
          <w:tcPr>
            <w:tcW w:w="4532" w:type="dxa"/>
            <w:shd w:val="clear" w:color="000000" w:fill="FFFFFF"/>
            <w:noWrap/>
            <w:vAlign w:val="center"/>
            <w:hideMark/>
          </w:tcPr>
          <w:p w14:paraId="17E77F3A"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Ingresos Presupuestados</w:t>
            </w:r>
          </w:p>
        </w:tc>
        <w:tc>
          <w:tcPr>
            <w:tcW w:w="853" w:type="dxa"/>
            <w:shd w:val="clear" w:color="000000" w:fill="FFFFFF"/>
            <w:noWrap/>
            <w:vAlign w:val="center"/>
            <w:hideMark/>
          </w:tcPr>
          <w:p w14:paraId="2708A54B"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3.397.817.123</w:t>
            </w:r>
          </w:p>
        </w:tc>
        <w:tc>
          <w:tcPr>
            <w:tcW w:w="853" w:type="dxa"/>
            <w:shd w:val="clear" w:color="000000" w:fill="FFFFFF"/>
            <w:noWrap/>
            <w:vAlign w:val="center"/>
            <w:hideMark/>
          </w:tcPr>
          <w:p w14:paraId="11BA0431"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6C313C" w:rsidRPr="006C313C" w14:paraId="44B4023D" w14:textId="77777777" w:rsidTr="006C313C">
        <w:trPr>
          <w:trHeight w:val="284"/>
          <w:jc w:val="center"/>
        </w:trPr>
        <w:tc>
          <w:tcPr>
            <w:tcW w:w="4532" w:type="dxa"/>
            <w:shd w:val="clear" w:color="000000" w:fill="FFFFFF"/>
            <w:noWrap/>
            <w:vAlign w:val="center"/>
            <w:hideMark/>
          </w:tcPr>
          <w:p w14:paraId="28F9A1D6"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Menos</w:t>
            </w:r>
          </w:p>
        </w:tc>
        <w:tc>
          <w:tcPr>
            <w:tcW w:w="853" w:type="dxa"/>
            <w:shd w:val="clear" w:color="000000" w:fill="FFFFFF"/>
            <w:noWrap/>
            <w:vAlign w:val="center"/>
            <w:hideMark/>
          </w:tcPr>
          <w:p w14:paraId="0BC2497D"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FFFFFF"/>
            <w:noWrap/>
            <w:vAlign w:val="center"/>
            <w:hideMark/>
          </w:tcPr>
          <w:p w14:paraId="378A0379"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6C313C" w:rsidRPr="006C313C" w14:paraId="518DCEB2" w14:textId="77777777" w:rsidTr="006C313C">
        <w:trPr>
          <w:trHeight w:val="298"/>
          <w:jc w:val="center"/>
        </w:trPr>
        <w:tc>
          <w:tcPr>
            <w:tcW w:w="4532" w:type="dxa"/>
            <w:shd w:val="clear" w:color="000000" w:fill="FFFFFF"/>
            <w:noWrap/>
            <w:vAlign w:val="center"/>
            <w:hideMark/>
          </w:tcPr>
          <w:p w14:paraId="48C6AA5D"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Ingresos Reales</w:t>
            </w:r>
          </w:p>
        </w:tc>
        <w:tc>
          <w:tcPr>
            <w:tcW w:w="853" w:type="dxa"/>
            <w:shd w:val="clear" w:color="000000" w:fill="FFFFFF"/>
            <w:noWrap/>
            <w:vAlign w:val="center"/>
            <w:hideMark/>
          </w:tcPr>
          <w:p w14:paraId="08828136"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3.172.207.191</w:t>
            </w:r>
          </w:p>
        </w:tc>
        <w:tc>
          <w:tcPr>
            <w:tcW w:w="853" w:type="dxa"/>
            <w:shd w:val="clear" w:color="000000" w:fill="FFFFFF"/>
            <w:noWrap/>
            <w:vAlign w:val="center"/>
            <w:hideMark/>
          </w:tcPr>
          <w:p w14:paraId="11A3BCC7"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r>
      <w:tr w:rsidR="006C313C" w:rsidRPr="006C313C" w14:paraId="47E05567" w14:textId="77777777" w:rsidTr="006C313C">
        <w:trPr>
          <w:trHeight w:val="298"/>
          <w:jc w:val="center"/>
        </w:trPr>
        <w:tc>
          <w:tcPr>
            <w:tcW w:w="4532" w:type="dxa"/>
            <w:shd w:val="clear" w:color="000000" w:fill="FFFFFF"/>
            <w:noWrap/>
            <w:vAlign w:val="center"/>
            <w:hideMark/>
          </w:tcPr>
          <w:p w14:paraId="483F698A"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o Déficit de Ingresos</w:t>
            </w:r>
          </w:p>
        </w:tc>
        <w:tc>
          <w:tcPr>
            <w:tcW w:w="853" w:type="dxa"/>
            <w:shd w:val="clear" w:color="000000" w:fill="FFFFFF"/>
            <w:noWrap/>
            <w:vAlign w:val="center"/>
            <w:hideMark/>
          </w:tcPr>
          <w:p w14:paraId="43C0BC08"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14:paraId="53FA6422"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225.609.932</w:t>
            </w:r>
          </w:p>
        </w:tc>
      </w:tr>
      <w:tr w:rsidR="006C313C" w:rsidRPr="006C313C" w14:paraId="42D61B9C" w14:textId="77777777" w:rsidTr="006C313C">
        <w:trPr>
          <w:trHeight w:val="284"/>
          <w:jc w:val="center"/>
        </w:trPr>
        <w:tc>
          <w:tcPr>
            <w:tcW w:w="4532" w:type="dxa"/>
            <w:shd w:val="clear" w:color="000000" w:fill="FFFFFF"/>
            <w:noWrap/>
            <w:vAlign w:val="center"/>
            <w:hideMark/>
          </w:tcPr>
          <w:p w14:paraId="04391D39"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Egresos Presupuestados</w:t>
            </w:r>
          </w:p>
        </w:tc>
        <w:tc>
          <w:tcPr>
            <w:tcW w:w="853" w:type="dxa"/>
            <w:shd w:val="clear" w:color="000000" w:fill="FFFFFF"/>
            <w:noWrap/>
            <w:vAlign w:val="center"/>
            <w:hideMark/>
          </w:tcPr>
          <w:p w14:paraId="1E22CE27"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3.397.817.123</w:t>
            </w:r>
          </w:p>
        </w:tc>
        <w:tc>
          <w:tcPr>
            <w:tcW w:w="853" w:type="dxa"/>
            <w:shd w:val="clear" w:color="000000" w:fill="FFFFFF"/>
            <w:noWrap/>
            <w:vAlign w:val="center"/>
            <w:hideMark/>
          </w:tcPr>
          <w:p w14:paraId="384B7BB8"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6C313C" w:rsidRPr="006C313C" w14:paraId="05037A34" w14:textId="77777777" w:rsidTr="006C313C">
        <w:trPr>
          <w:trHeight w:val="284"/>
          <w:jc w:val="center"/>
        </w:trPr>
        <w:tc>
          <w:tcPr>
            <w:tcW w:w="4532" w:type="dxa"/>
            <w:shd w:val="clear" w:color="000000" w:fill="FFFFFF"/>
            <w:noWrap/>
            <w:vAlign w:val="center"/>
            <w:hideMark/>
          </w:tcPr>
          <w:p w14:paraId="2AEDFA61"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Menos</w:t>
            </w:r>
          </w:p>
        </w:tc>
        <w:tc>
          <w:tcPr>
            <w:tcW w:w="853" w:type="dxa"/>
            <w:shd w:val="clear" w:color="000000" w:fill="FFFFFF"/>
            <w:noWrap/>
            <w:vAlign w:val="center"/>
            <w:hideMark/>
          </w:tcPr>
          <w:p w14:paraId="06AB1264"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FFFFFF"/>
            <w:noWrap/>
            <w:vAlign w:val="center"/>
            <w:hideMark/>
          </w:tcPr>
          <w:p w14:paraId="6BED2DD0"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6C313C" w:rsidRPr="006C313C" w14:paraId="5D264FD5" w14:textId="77777777" w:rsidTr="006C313C">
        <w:trPr>
          <w:trHeight w:val="298"/>
          <w:jc w:val="center"/>
        </w:trPr>
        <w:tc>
          <w:tcPr>
            <w:tcW w:w="4532" w:type="dxa"/>
            <w:shd w:val="clear" w:color="000000" w:fill="FFFFFF"/>
            <w:noWrap/>
            <w:vAlign w:val="center"/>
            <w:hideMark/>
          </w:tcPr>
          <w:p w14:paraId="7173D742" w14:textId="77777777" w:rsidR="006C313C" w:rsidRPr="006C313C" w:rsidRDefault="006C313C" w:rsidP="006C313C">
            <w:pPr>
              <w:spacing w:after="0" w:line="240" w:lineRule="auto"/>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Egresos Reales</w:t>
            </w:r>
          </w:p>
        </w:tc>
        <w:tc>
          <w:tcPr>
            <w:tcW w:w="853" w:type="dxa"/>
            <w:shd w:val="clear" w:color="000000" w:fill="FFFFFF"/>
            <w:noWrap/>
            <w:vAlign w:val="center"/>
            <w:hideMark/>
          </w:tcPr>
          <w:p w14:paraId="0415EBED"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1.953.923.759</w:t>
            </w:r>
          </w:p>
        </w:tc>
        <w:tc>
          <w:tcPr>
            <w:tcW w:w="853" w:type="dxa"/>
            <w:shd w:val="clear" w:color="000000" w:fill="FFFFFF"/>
            <w:noWrap/>
            <w:vAlign w:val="center"/>
            <w:hideMark/>
          </w:tcPr>
          <w:p w14:paraId="58089AC5"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6C313C" w:rsidRPr="006C313C" w14:paraId="2D2BF1EE" w14:textId="77777777" w:rsidTr="006C313C">
        <w:trPr>
          <w:trHeight w:val="298"/>
          <w:jc w:val="center"/>
        </w:trPr>
        <w:tc>
          <w:tcPr>
            <w:tcW w:w="4532" w:type="dxa"/>
            <w:shd w:val="clear" w:color="000000" w:fill="FFFFFF"/>
            <w:noWrap/>
            <w:vAlign w:val="center"/>
            <w:hideMark/>
          </w:tcPr>
          <w:p w14:paraId="21D1772C"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o Déficit de Egresos</w:t>
            </w:r>
          </w:p>
        </w:tc>
        <w:tc>
          <w:tcPr>
            <w:tcW w:w="853" w:type="dxa"/>
            <w:shd w:val="clear" w:color="000000" w:fill="FFFFFF"/>
            <w:noWrap/>
            <w:vAlign w:val="center"/>
            <w:hideMark/>
          </w:tcPr>
          <w:p w14:paraId="7BD58FD3"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14:paraId="4AFB7E5F"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1.443.893.364</w:t>
            </w:r>
          </w:p>
        </w:tc>
      </w:tr>
      <w:tr w:rsidR="006C313C" w:rsidRPr="006C313C" w14:paraId="43FDB472" w14:textId="77777777" w:rsidTr="006C313C">
        <w:trPr>
          <w:trHeight w:val="298"/>
          <w:jc w:val="center"/>
        </w:trPr>
        <w:tc>
          <w:tcPr>
            <w:tcW w:w="4532" w:type="dxa"/>
            <w:shd w:val="clear" w:color="000000" w:fill="00B050"/>
            <w:noWrap/>
            <w:vAlign w:val="center"/>
            <w:hideMark/>
          </w:tcPr>
          <w:p w14:paraId="09ED1520"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Acumulado</w:t>
            </w:r>
          </w:p>
        </w:tc>
        <w:tc>
          <w:tcPr>
            <w:tcW w:w="853" w:type="dxa"/>
            <w:shd w:val="clear" w:color="000000" w:fill="00B050"/>
            <w:noWrap/>
            <w:vAlign w:val="center"/>
            <w:hideMark/>
          </w:tcPr>
          <w:p w14:paraId="6750220C"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00B050"/>
            <w:noWrap/>
            <w:vAlign w:val="center"/>
            <w:hideMark/>
          </w:tcPr>
          <w:p w14:paraId="083713C2"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1.218.283.432</w:t>
            </w:r>
          </w:p>
        </w:tc>
      </w:tr>
      <w:tr w:rsidR="006C313C" w:rsidRPr="006C313C" w14:paraId="425BAEAC" w14:textId="77777777" w:rsidTr="006C313C">
        <w:trPr>
          <w:trHeight w:val="298"/>
          <w:jc w:val="center"/>
        </w:trPr>
        <w:tc>
          <w:tcPr>
            <w:tcW w:w="4532" w:type="dxa"/>
            <w:shd w:val="clear" w:color="000000" w:fill="FFFFFF"/>
            <w:noWrap/>
            <w:vAlign w:val="center"/>
            <w:hideMark/>
          </w:tcPr>
          <w:p w14:paraId="77005160"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14:paraId="623ED984"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14:paraId="202B90B8"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r>
      <w:tr w:rsidR="006C313C" w:rsidRPr="006C313C" w14:paraId="34067091" w14:textId="77777777" w:rsidTr="006C313C">
        <w:trPr>
          <w:trHeight w:val="298"/>
          <w:jc w:val="center"/>
        </w:trPr>
        <w:tc>
          <w:tcPr>
            <w:tcW w:w="4532" w:type="dxa"/>
            <w:shd w:val="clear" w:color="000000" w:fill="00B050"/>
            <w:noWrap/>
            <w:vAlign w:val="center"/>
            <w:hideMark/>
          </w:tcPr>
          <w:p w14:paraId="5248CF6E" w14:textId="77777777" w:rsidR="006C313C" w:rsidRPr="006C313C" w:rsidRDefault="006C313C" w:rsidP="006C313C">
            <w:pPr>
              <w:spacing w:after="0" w:line="240" w:lineRule="auto"/>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Específico</w:t>
            </w:r>
          </w:p>
        </w:tc>
        <w:tc>
          <w:tcPr>
            <w:tcW w:w="853" w:type="dxa"/>
            <w:shd w:val="clear" w:color="000000" w:fill="00B050"/>
            <w:noWrap/>
            <w:vAlign w:val="center"/>
            <w:hideMark/>
          </w:tcPr>
          <w:p w14:paraId="4E4A8BB9" w14:textId="77777777" w:rsidR="006C313C" w:rsidRPr="006C313C" w:rsidRDefault="006C313C" w:rsidP="006C313C">
            <w:pPr>
              <w:spacing w:after="0" w:line="240" w:lineRule="auto"/>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00B050"/>
            <w:noWrap/>
            <w:vAlign w:val="center"/>
            <w:hideMark/>
          </w:tcPr>
          <w:p w14:paraId="1CDF0D1A" w14:textId="77777777" w:rsidR="006C313C" w:rsidRPr="006C313C" w:rsidRDefault="006C313C" w:rsidP="006C313C">
            <w:pPr>
              <w:spacing w:after="0" w:line="240" w:lineRule="auto"/>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1.218.283.432</w:t>
            </w:r>
          </w:p>
        </w:tc>
      </w:tr>
    </w:tbl>
    <w:p w14:paraId="721C611A" w14:textId="77777777" w:rsidR="00570522" w:rsidRPr="00EA54FE" w:rsidRDefault="00570522" w:rsidP="00570522">
      <w:pPr>
        <w:spacing w:after="0" w:line="240" w:lineRule="auto"/>
        <w:rPr>
          <w:rFonts w:ascii="Arial" w:hAnsi="Arial" w:cs="Arial"/>
        </w:rPr>
      </w:pPr>
    </w:p>
    <w:p w14:paraId="73942BB1" w14:textId="77777777" w:rsidR="00EF41CA" w:rsidRPr="00EA54FE" w:rsidRDefault="00EF41CA" w:rsidP="00570522">
      <w:pPr>
        <w:spacing w:after="0" w:line="240" w:lineRule="auto"/>
        <w:rPr>
          <w:rFonts w:ascii="Arial" w:hAnsi="Arial" w:cs="Arial"/>
        </w:rPr>
      </w:pPr>
    </w:p>
    <w:p w14:paraId="165D1F96" w14:textId="77777777" w:rsidR="00570522" w:rsidRPr="00EA54FE" w:rsidRDefault="00570522" w:rsidP="00570522">
      <w:pPr>
        <w:spacing w:after="0" w:line="240" w:lineRule="auto"/>
        <w:rPr>
          <w:rFonts w:ascii="Arial" w:hAnsi="Arial" w:cs="Arial"/>
          <w:sz w:val="24"/>
          <w:szCs w:val="24"/>
        </w:rPr>
      </w:pPr>
    </w:p>
    <w:p w14:paraId="0D9181C1" w14:textId="77777777" w:rsidR="00570522" w:rsidRPr="00EA54FE" w:rsidRDefault="00570522" w:rsidP="00570522">
      <w:pPr>
        <w:spacing w:after="0" w:line="240" w:lineRule="auto"/>
        <w:rPr>
          <w:rFonts w:ascii="Arial" w:hAnsi="Arial" w:cs="Arial"/>
          <w:sz w:val="24"/>
          <w:szCs w:val="24"/>
        </w:rPr>
      </w:pPr>
    </w:p>
    <w:p w14:paraId="6041C3D2" w14:textId="38D843EE" w:rsidR="004D6CB4" w:rsidRPr="000A488C" w:rsidRDefault="004D6CB4" w:rsidP="001E05C7">
      <w:pPr>
        <w:jc w:val="right"/>
        <w:rPr>
          <w:rFonts w:ascii="Arial" w:eastAsiaTheme="minorEastAsia" w:hAnsi="Arial" w:cs="Arial"/>
          <w:lang w:eastAsia="es-CR"/>
        </w:rPr>
      </w:pPr>
    </w:p>
    <w:sectPr w:rsidR="004D6CB4" w:rsidRPr="000A488C" w:rsidSect="00C614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EBAE" w14:textId="77777777" w:rsidR="001A05A0" w:rsidRDefault="001A05A0" w:rsidP="008026B1">
      <w:pPr>
        <w:spacing w:after="0" w:line="240" w:lineRule="auto"/>
      </w:pPr>
      <w:r>
        <w:separator/>
      </w:r>
    </w:p>
  </w:endnote>
  <w:endnote w:type="continuationSeparator" w:id="0">
    <w:p w14:paraId="794639E3" w14:textId="77777777" w:rsidR="001A05A0" w:rsidRDefault="001A05A0" w:rsidP="008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B0503020000020004"/>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CC19" w14:textId="77777777" w:rsidR="003B15E1" w:rsidRDefault="003B15E1" w:rsidP="00533912">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14:paraId="7C8BB6B7" w14:textId="77777777" w:rsidR="003B15E1" w:rsidRDefault="003B15E1" w:rsidP="0053391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C3B3" w14:textId="4C2E67E9" w:rsidR="003B15E1" w:rsidRDefault="003B15E1">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71324" w:rsidRPr="00271324">
      <w:rPr>
        <w:caps/>
        <w:noProof/>
        <w:color w:val="4F81BD" w:themeColor="accent1"/>
        <w:lang w:val="es-ES"/>
      </w:rPr>
      <w:t>2</w:t>
    </w:r>
    <w:r>
      <w:rPr>
        <w:caps/>
        <w:color w:val="4F81BD" w:themeColor="accent1"/>
      </w:rPr>
      <w:fldChar w:fldCharType="end"/>
    </w:r>
  </w:p>
  <w:p w14:paraId="67F168D1" w14:textId="77777777" w:rsidR="003B15E1" w:rsidRDefault="003B15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983F" w14:textId="77777777" w:rsidR="003B15E1" w:rsidRDefault="003B15E1">
    <w:pPr>
      <w:jc w:val="right"/>
    </w:pPr>
  </w:p>
  <w:p w14:paraId="55E99AED" w14:textId="77777777" w:rsidR="003B15E1" w:rsidRDefault="003B15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E095B" w14:textId="77777777" w:rsidR="001A05A0" w:rsidRDefault="001A05A0" w:rsidP="008026B1">
      <w:pPr>
        <w:spacing w:after="0" w:line="240" w:lineRule="auto"/>
      </w:pPr>
      <w:r>
        <w:separator/>
      </w:r>
    </w:p>
  </w:footnote>
  <w:footnote w:type="continuationSeparator" w:id="0">
    <w:p w14:paraId="4779FA59" w14:textId="77777777" w:rsidR="001A05A0" w:rsidRDefault="001A05A0" w:rsidP="0080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5376" w14:textId="66B320E6" w:rsidR="003B15E1" w:rsidRDefault="003B15E1" w:rsidP="004A38CB">
    <w:pPr>
      <w:tabs>
        <w:tab w:val="left" w:pos="2445"/>
        <w:tab w:val="center" w:pos="6502"/>
      </w:tabs>
      <w:spacing w:after="0" w:line="240" w:lineRule="auto"/>
      <w:jc w:val="center"/>
      <w:rPr>
        <w:b/>
      </w:rPr>
    </w:pPr>
  </w:p>
  <w:p w14:paraId="3FD59063" w14:textId="77777777" w:rsidR="003B15E1" w:rsidRDefault="003B15E1" w:rsidP="004A38CB">
    <w:pPr>
      <w:tabs>
        <w:tab w:val="left" w:pos="2445"/>
        <w:tab w:val="center" w:pos="6502"/>
      </w:tabs>
      <w:spacing w:after="0" w:line="240" w:lineRule="auto"/>
      <w:jc w:val="center"/>
      <w:rPr>
        <w:b/>
      </w:rPr>
    </w:pPr>
  </w:p>
  <w:p w14:paraId="7F10FA7B" w14:textId="77777777" w:rsidR="003B15E1" w:rsidRPr="004A38CB" w:rsidRDefault="003B15E1" w:rsidP="004A38CB">
    <w:pPr>
      <w:tabs>
        <w:tab w:val="left" w:pos="2445"/>
        <w:tab w:val="center" w:pos="6502"/>
      </w:tabs>
      <w:spacing w:after="0" w:line="240" w:lineRule="auto"/>
      <w:jc w:val="center"/>
      <w:rPr>
        <w:b/>
      </w:rPr>
    </w:pPr>
    <w:r w:rsidRPr="004A38CB">
      <w:rPr>
        <w:b/>
      </w:rPr>
      <w:t>Ejecución Presupuestaria</w:t>
    </w:r>
  </w:p>
  <w:p w14:paraId="49663CB1" w14:textId="607B0614" w:rsidR="003B15E1" w:rsidRPr="00E65575" w:rsidRDefault="003B15E1" w:rsidP="00D41DB4">
    <w:pPr>
      <w:tabs>
        <w:tab w:val="left" w:pos="2445"/>
        <w:tab w:val="left" w:pos="5475"/>
        <w:tab w:val="center" w:pos="6502"/>
      </w:tabs>
      <w:spacing w:after="0" w:line="240" w:lineRule="auto"/>
      <w:jc w:val="center"/>
      <w:rPr>
        <w:b/>
      </w:rPr>
    </w:pPr>
    <w:r>
      <w:rPr>
        <w:b/>
      </w:rPr>
      <w:t>II semestre</w:t>
    </w:r>
    <w:r w:rsidRPr="004A38CB">
      <w:rPr>
        <w:b/>
      </w:rPr>
      <w:t xml:space="preserve"> </w:t>
    </w:r>
    <w:r>
      <w:rPr>
        <w:b/>
      </w:rPr>
      <w:t>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A9A5" w14:textId="77777777" w:rsidR="003B15E1" w:rsidRDefault="003B15E1">
    <w:pPr>
      <w:jc w:val="right"/>
    </w:pPr>
  </w:p>
  <w:p w14:paraId="7E4725BC" w14:textId="77777777" w:rsidR="003B15E1" w:rsidRDefault="003B15E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61FE" w14:textId="77777777" w:rsidR="003B15E1" w:rsidRDefault="003B15E1" w:rsidP="00F5239B">
    <w:pPr>
      <w:tabs>
        <w:tab w:val="left" w:pos="2445"/>
        <w:tab w:val="left" w:pos="5475"/>
        <w:tab w:val="center" w:pos="6502"/>
      </w:tabs>
      <w:spacing w:after="0" w:line="240" w:lineRule="auto"/>
      <w:rPr>
        <w:b/>
      </w:rPr>
    </w:pPr>
  </w:p>
  <w:p w14:paraId="4DE71F2B" w14:textId="77777777" w:rsidR="003B15E1" w:rsidRDefault="003B15E1" w:rsidP="00F5239B">
    <w:pPr>
      <w:tabs>
        <w:tab w:val="left" w:pos="2445"/>
        <w:tab w:val="left" w:pos="5475"/>
        <w:tab w:val="center" w:pos="6502"/>
      </w:tabs>
      <w:spacing w:after="0" w:line="240" w:lineRule="auto"/>
      <w:jc w:val="center"/>
      <w:rPr>
        <w:b/>
      </w:rPr>
    </w:pPr>
    <w:r>
      <w:rPr>
        <w:b/>
      </w:rPr>
      <w:t>Ejecución Presupuestaria</w:t>
    </w:r>
  </w:p>
  <w:p w14:paraId="36A3A2EB" w14:textId="77777777" w:rsidR="003B15E1" w:rsidRPr="00942334" w:rsidRDefault="003B15E1" w:rsidP="00F5239B">
    <w:pPr>
      <w:tabs>
        <w:tab w:val="left" w:pos="2445"/>
        <w:tab w:val="left" w:pos="5475"/>
        <w:tab w:val="center" w:pos="6502"/>
      </w:tabs>
      <w:spacing w:after="0" w:line="240" w:lineRule="auto"/>
      <w:jc w:val="center"/>
      <w:rPr>
        <w:b/>
      </w:rPr>
    </w:pPr>
    <w:r>
      <w:rPr>
        <w:b/>
      </w:rPr>
      <w:t>II Trimestre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812"/>
    <w:multiLevelType w:val="hybridMultilevel"/>
    <w:tmpl w:val="0BC01CF0"/>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7B1140"/>
    <w:multiLevelType w:val="hybridMultilevel"/>
    <w:tmpl w:val="ED36E228"/>
    <w:lvl w:ilvl="0" w:tplc="140A000B">
      <w:start w:val="1"/>
      <w:numFmt w:val="bullet"/>
      <w:lvlText w:val=""/>
      <w:lvlJc w:val="left"/>
      <w:pPr>
        <w:ind w:left="1898" w:hanging="360"/>
      </w:pPr>
      <w:rPr>
        <w:rFonts w:ascii="Wingdings" w:hAnsi="Wingdings" w:hint="default"/>
      </w:rPr>
    </w:lvl>
    <w:lvl w:ilvl="1" w:tplc="140A0003" w:tentative="1">
      <w:start w:val="1"/>
      <w:numFmt w:val="bullet"/>
      <w:lvlText w:val="o"/>
      <w:lvlJc w:val="left"/>
      <w:pPr>
        <w:ind w:left="2618" w:hanging="360"/>
      </w:pPr>
      <w:rPr>
        <w:rFonts w:ascii="Courier New" w:hAnsi="Courier New" w:cs="Courier New" w:hint="default"/>
      </w:rPr>
    </w:lvl>
    <w:lvl w:ilvl="2" w:tplc="140A0005" w:tentative="1">
      <w:start w:val="1"/>
      <w:numFmt w:val="bullet"/>
      <w:lvlText w:val=""/>
      <w:lvlJc w:val="left"/>
      <w:pPr>
        <w:ind w:left="3338" w:hanging="360"/>
      </w:pPr>
      <w:rPr>
        <w:rFonts w:ascii="Wingdings" w:hAnsi="Wingdings" w:hint="default"/>
      </w:rPr>
    </w:lvl>
    <w:lvl w:ilvl="3" w:tplc="140A0001" w:tentative="1">
      <w:start w:val="1"/>
      <w:numFmt w:val="bullet"/>
      <w:lvlText w:val=""/>
      <w:lvlJc w:val="left"/>
      <w:pPr>
        <w:ind w:left="4058" w:hanging="360"/>
      </w:pPr>
      <w:rPr>
        <w:rFonts w:ascii="Symbol" w:hAnsi="Symbol" w:hint="default"/>
      </w:rPr>
    </w:lvl>
    <w:lvl w:ilvl="4" w:tplc="140A0003" w:tentative="1">
      <w:start w:val="1"/>
      <w:numFmt w:val="bullet"/>
      <w:lvlText w:val="o"/>
      <w:lvlJc w:val="left"/>
      <w:pPr>
        <w:ind w:left="4778" w:hanging="360"/>
      </w:pPr>
      <w:rPr>
        <w:rFonts w:ascii="Courier New" w:hAnsi="Courier New" w:cs="Courier New" w:hint="default"/>
      </w:rPr>
    </w:lvl>
    <w:lvl w:ilvl="5" w:tplc="140A0005" w:tentative="1">
      <w:start w:val="1"/>
      <w:numFmt w:val="bullet"/>
      <w:lvlText w:val=""/>
      <w:lvlJc w:val="left"/>
      <w:pPr>
        <w:ind w:left="5498" w:hanging="360"/>
      </w:pPr>
      <w:rPr>
        <w:rFonts w:ascii="Wingdings" w:hAnsi="Wingdings" w:hint="default"/>
      </w:rPr>
    </w:lvl>
    <w:lvl w:ilvl="6" w:tplc="140A0001" w:tentative="1">
      <w:start w:val="1"/>
      <w:numFmt w:val="bullet"/>
      <w:lvlText w:val=""/>
      <w:lvlJc w:val="left"/>
      <w:pPr>
        <w:ind w:left="6218" w:hanging="360"/>
      </w:pPr>
      <w:rPr>
        <w:rFonts w:ascii="Symbol" w:hAnsi="Symbol" w:hint="default"/>
      </w:rPr>
    </w:lvl>
    <w:lvl w:ilvl="7" w:tplc="140A0003" w:tentative="1">
      <w:start w:val="1"/>
      <w:numFmt w:val="bullet"/>
      <w:lvlText w:val="o"/>
      <w:lvlJc w:val="left"/>
      <w:pPr>
        <w:ind w:left="6938" w:hanging="360"/>
      </w:pPr>
      <w:rPr>
        <w:rFonts w:ascii="Courier New" w:hAnsi="Courier New" w:cs="Courier New" w:hint="default"/>
      </w:rPr>
    </w:lvl>
    <w:lvl w:ilvl="8" w:tplc="140A0005" w:tentative="1">
      <w:start w:val="1"/>
      <w:numFmt w:val="bullet"/>
      <w:lvlText w:val=""/>
      <w:lvlJc w:val="left"/>
      <w:pPr>
        <w:ind w:left="7658" w:hanging="360"/>
      </w:pPr>
      <w:rPr>
        <w:rFonts w:ascii="Wingdings" w:hAnsi="Wingdings" w:hint="default"/>
      </w:rPr>
    </w:lvl>
  </w:abstractNum>
  <w:abstractNum w:abstractNumId="3" w15:restartNumberingAfterBreak="0">
    <w:nsid w:val="0B6B4C0E"/>
    <w:multiLevelType w:val="multilevel"/>
    <w:tmpl w:val="0E1EF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s-C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E6956"/>
    <w:multiLevelType w:val="hybridMultilevel"/>
    <w:tmpl w:val="5FDE344E"/>
    <w:lvl w:ilvl="0" w:tplc="9BF82A12">
      <w:start w:val="74"/>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FC5EF9"/>
    <w:multiLevelType w:val="hybridMultilevel"/>
    <w:tmpl w:val="7D6059F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20DA"/>
    <w:multiLevelType w:val="hybridMultilevel"/>
    <w:tmpl w:val="EEFC0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E1A59"/>
    <w:multiLevelType w:val="multilevel"/>
    <w:tmpl w:val="EEAE1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AF35F1"/>
    <w:multiLevelType w:val="hybridMultilevel"/>
    <w:tmpl w:val="154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71D7"/>
    <w:multiLevelType w:val="hybridMultilevel"/>
    <w:tmpl w:val="8AA8EA3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A20402D"/>
    <w:multiLevelType w:val="hybridMultilevel"/>
    <w:tmpl w:val="79E85C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71552"/>
    <w:multiLevelType w:val="hybridMultilevel"/>
    <w:tmpl w:val="B4245E9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C073BF"/>
    <w:multiLevelType w:val="hybridMultilevel"/>
    <w:tmpl w:val="71880D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100FF"/>
    <w:multiLevelType w:val="hybridMultilevel"/>
    <w:tmpl w:val="7AB842C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9" w15:restartNumberingAfterBreak="0">
    <w:nsid w:val="3A8A767F"/>
    <w:multiLevelType w:val="hybridMultilevel"/>
    <w:tmpl w:val="93FC9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BD0935"/>
    <w:multiLevelType w:val="hybridMultilevel"/>
    <w:tmpl w:val="97AE5F0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F3B0E1D"/>
    <w:multiLevelType w:val="hybridMultilevel"/>
    <w:tmpl w:val="57A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E6830"/>
    <w:multiLevelType w:val="multilevel"/>
    <w:tmpl w:val="9C306E1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15:restartNumberingAfterBreak="0">
    <w:nsid w:val="42A20837"/>
    <w:multiLevelType w:val="multilevel"/>
    <w:tmpl w:val="7B527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6BD00E3"/>
    <w:multiLevelType w:val="hybridMultilevel"/>
    <w:tmpl w:val="8312D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66068"/>
    <w:multiLevelType w:val="hybridMultilevel"/>
    <w:tmpl w:val="16422D4E"/>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26" w15:restartNumberingAfterBreak="0">
    <w:nsid w:val="4F856C1C"/>
    <w:multiLevelType w:val="hybridMultilevel"/>
    <w:tmpl w:val="A1D4B230"/>
    <w:lvl w:ilvl="0" w:tplc="140A000F">
      <w:start w:val="1"/>
      <w:numFmt w:val="decimal"/>
      <w:lvlText w:val="%1."/>
      <w:lvlJc w:val="left"/>
      <w:pPr>
        <w:ind w:left="1080" w:hanging="360"/>
      </w:pPr>
      <w:rPr>
        <w:rFonts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7" w15:restartNumberingAfterBreak="0">
    <w:nsid w:val="534A0808"/>
    <w:multiLevelType w:val="hybridMultilevel"/>
    <w:tmpl w:val="B1C8E0A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29" w15:restartNumberingAfterBreak="0">
    <w:nsid w:val="5B034A13"/>
    <w:multiLevelType w:val="multilevel"/>
    <w:tmpl w:val="FD1E24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C5E3C98"/>
    <w:multiLevelType w:val="hybridMultilevel"/>
    <w:tmpl w:val="9552D1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D943EAC"/>
    <w:multiLevelType w:val="hybridMultilevel"/>
    <w:tmpl w:val="B2FE6F48"/>
    <w:lvl w:ilvl="0" w:tplc="972C0A4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8313F"/>
    <w:multiLevelType w:val="hybridMultilevel"/>
    <w:tmpl w:val="DC9496D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2561D"/>
    <w:multiLevelType w:val="hybridMultilevel"/>
    <w:tmpl w:val="D3B4402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94E237B"/>
    <w:multiLevelType w:val="hybridMultilevel"/>
    <w:tmpl w:val="D8AC00D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B92271"/>
    <w:multiLevelType w:val="hybridMultilevel"/>
    <w:tmpl w:val="005869D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B6D1A"/>
    <w:multiLevelType w:val="hybridMultilevel"/>
    <w:tmpl w:val="1F66E6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DC0653"/>
    <w:multiLevelType w:val="hybridMultilevel"/>
    <w:tmpl w:val="B878480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5D5A18"/>
    <w:multiLevelType w:val="hybridMultilevel"/>
    <w:tmpl w:val="4260B986"/>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3" w15:restartNumberingAfterBreak="0">
    <w:nsid w:val="7FEC61D8"/>
    <w:multiLevelType w:val="hybridMultilevel"/>
    <w:tmpl w:val="B56C608C"/>
    <w:lvl w:ilvl="0" w:tplc="140A0011">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6"/>
  </w:num>
  <w:num w:numId="4">
    <w:abstractNumId w:val="34"/>
  </w:num>
  <w:num w:numId="5">
    <w:abstractNumId w:val="39"/>
  </w:num>
  <w:num w:numId="6">
    <w:abstractNumId w:val="7"/>
  </w:num>
  <w:num w:numId="7">
    <w:abstractNumId w:val="13"/>
  </w:num>
  <w:num w:numId="8">
    <w:abstractNumId w:val="17"/>
  </w:num>
  <w:num w:numId="9">
    <w:abstractNumId w:val="21"/>
  </w:num>
  <w:num w:numId="10">
    <w:abstractNumId w:val="10"/>
  </w:num>
  <w:num w:numId="11">
    <w:abstractNumId w:val="4"/>
  </w:num>
  <w:num w:numId="12">
    <w:abstractNumId w:val="26"/>
  </w:num>
  <w:num w:numId="13">
    <w:abstractNumId w:val="31"/>
  </w:num>
  <w:num w:numId="14">
    <w:abstractNumId w:val="3"/>
  </w:num>
  <w:num w:numId="15">
    <w:abstractNumId w:val="15"/>
  </w:num>
  <w:num w:numId="16">
    <w:abstractNumId w:val="42"/>
  </w:num>
  <w:num w:numId="17">
    <w:abstractNumId w:val="22"/>
  </w:num>
  <w:num w:numId="18">
    <w:abstractNumId w:val="32"/>
  </w:num>
  <w:num w:numId="19">
    <w:abstractNumId w:val="5"/>
  </w:num>
  <w:num w:numId="20">
    <w:abstractNumId w:val="41"/>
  </w:num>
  <w:num w:numId="21">
    <w:abstractNumId w:val="30"/>
  </w:num>
  <w:num w:numId="22">
    <w:abstractNumId w:val="18"/>
  </w:num>
  <w:num w:numId="23">
    <w:abstractNumId w:val="9"/>
  </w:num>
  <w:num w:numId="24">
    <w:abstractNumId w:val="43"/>
    <w:lvlOverride w:ilvl="0">
      <w:startOverride w:val="1"/>
    </w:lvlOverride>
    <w:lvlOverride w:ilvl="1"/>
    <w:lvlOverride w:ilvl="2"/>
    <w:lvlOverride w:ilvl="3"/>
    <w:lvlOverride w:ilvl="4"/>
    <w:lvlOverride w:ilvl="5"/>
    <w:lvlOverride w:ilvl="6"/>
    <w:lvlOverride w:ilvl="7"/>
    <w:lvlOverride w:ilvl="8"/>
  </w:num>
  <w:num w:numId="25">
    <w:abstractNumId w:val="43"/>
  </w:num>
  <w:num w:numId="26">
    <w:abstractNumId w:val="2"/>
  </w:num>
  <w:num w:numId="27">
    <w:abstractNumId w:val="1"/>
  </w:num>
  <w:num w:numId="28">
    <w:abstractNumId w:val="33"/>
  </w:num>
  <w:num w:numId="29">
    <w:abstractNumId w:val="38"/>
  </w:num>
  <w:num w:numId="30">
    <w:abstractNumId w:val="37"/>
  </w:num>
  <w:num w:numId="31">
    <w:abstractNumId w:val="0"/>
  </w:num>
  <w:num w:numId="32">
    <w:abstractNumId w:val="12"/>
  </w:num>
  <w:num w:numId="33">
    <w:abstractNumId w:val="35"/>
  </w:num>
  <w:num w:numId="34">
    <w:abstractNumId w:val="20"/>
  </w:num>
  <w:num w:numId="35">
    <w:abstractNumId w:val="25"/>
  </w:num>
  <w:num w:numId="36">
    <w:abstractNumId w:val="23"/>
  </w:num>
  <w:num w:numId="37">
    <w:abstractNumId w:val="29"/>
  </w:num>
  <w:num w:numId="38">
    <w:abstractNumId w:val="25"/>
  </w:num>
  <w:num w:numId="39">
    <w:abstractNumId w:val="19"/>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8"/>
  </w:num>
  <w:num w:numId="43">
    <w:abstractNumId w:val="14"/>
  </w:num>
  <w:num w:numId="44">
    <w:abstractNumId w:val="27"/>
  </w:num>
  <w:num w:numId="45">
    <w:abstractNumId w:val="24"/>
  </w:num>
  <w:num w:numId="46">
    <w:abstractNumId w:val="4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0E"/>
    <w:rsid w:val="00002A2C"/>
    <w:rsid w:val="0000320A"/>
    <w:rsid w:val="00007642"/>
    <w:rsid w:val="00012914"/>
    <w:rsid w:val="00016807"/>
    <w:rsid w:val="0001715A"/>
    <w:rsid w:val="00021A08"/>
    <w:rsid w:val="00025DED"/>
    <w:rsid w:val="00030659"/>
    <w:rsid w:val="000308F6"/>
    <w:rsid w:val="00035764"/>
    <w:rsid w:val="00044A56"/>
    <w:rsid w:val="00054B29"/>
    <w:rsid w:val="000566F6"/>
    <w:rsid w:val="00061AE2"/>
    <w:rsid w:val="00061E01"/>
    <w:rsid w:val="00063BBC"/>
    <w:rsid w:val="00064594"/>
    <w:rsid w:val="00066840"/>
    <w:rsid w:val="00071AB3"/>
    <w:rsid w:val="0007369B"/>
    <w:rsid w:val="00075E19"/>
    <w:rsid w:val="0007764B"/>
    <w:rsid w:val="00085778"/>
    <w:rsid w:val="000857F8"/>
    <w:rsid w:val="000933D8"/>
    <w:rsid w:val="00094AB6"/>
    <w:rsid w:val="000A1268"/>
    <w:rsid w:val="000A2677"/>
    <w:rsid w:val="000A3486"/>
    <w:rsid w:val="000A488C"/>
    <w:rsid w:val="000B0EDF"/>
    <w:rsid w:val="000B1B60"/>
    <w:rsid w:val="000B2E2E"/>
    <w:rsid w:val="000C0098"/>
    <w:rsid w:val="000C0C1E"/>
    <w:rsid w:val="000C1318"/>
    <w:rsid w:val="000C38FC"/>
    <w:rsid w:val="000C462A"/>
    <w:rsid w:val="000D0EF3"/>
    <w:rsid w:val="000D2FF3"/>
    <w:rsid w:val="000D3057"/>
    <w:rsid w:val="000E3465"/>
    <w:rsid w:val="000E4452"/>
    <w:rsid w:val="000E49D3"/>
    <w:rsid w:val="000E699E"/>
    <w:rsid w:val="000F1BCC"/>
    <w:rsid w:val="000F5737"/>
    <w:rsid w:val="001065EE"/>
    <w:rsid w:val="00107D18"/>
    <w:rsid w:val="0011204E"/>
    <w:rsid w:val="0011556E"/>
    <w:rsid w:val="00121871"/>
    <w:rsid w:val="0012787F"/>
    <w:rsid w:val="001367B8"/>
    <w:rsid w:val="00136CA5"/>
    <w:rsid w:val="00137C4D"/>
    <w:rsid w:val="0014127C"/>
    <w:rsid w:val="00141553"/>
    <w:rsid w:val="00145D2F"/>
    <w:rsid w:val="00150A7B"/>
    <w:rsid w:val="001533E7"/>
    <w:rsid w:val="0015615E"/>
    <w:rsid w:val="001601FB"/>
    <w:rsid w:val="00160C2D"/>
    <w:rsid w:val="001615C5"/>
    <w:rsid w:val="00161D06"/>
    <w:rsid w:val="00172262"/>
    <w:rsid w:val="001742AA"/>
    <w:rsid w:val="001763A0"/>
    <w:rsid w:val="0018076C"/>
    <w:rsid w:val="00181EC4"/>
    <w:rsid w:val="00183231"/>
    <w:rsid w:val="00183686"/>
    <w:rsid w:val="00184A02"/>
    <w:rsid w:val="0018737C"/>
    <w:rsid w:val="001A05A0"/>
    <w:rsid w:val="001A2766"/>
    <w:rsid w:val="001A42C9"/>
    <w:rsid w:val="001A59F2"/>
    <w:rsid w:val="001B281E"/>
    <w:rsid w:val="001B3F30"/>
    <w:rsid w:val="001B429C"/>
    <w:rsid w:val="001B61A5"/>
    <w:rsid w:val="001C4A74"/>
    <w:rsid w:val="001D3A26"/>
    <w:rsid w:val="001E05C7"/>
    <w:rsid w:val="001E723D"/>
    <w:rsid w:val="001E78A3"/>
    <w:rsid w:val="001F3D5D"/>
    <w:rsid w:val="001F4366"/>
    <w:rsid w:val="001F7268"/>
    <w:rsid w:val="001F7565"/>
    <w:rsid w:val="002040B3"/>
    <w:rsid w:val="00210EEC"/>
    <w:rsid w:val="002111D4"/>
    <w:rsid w:val="00214AB2"/>
    <w:rsid w:val="0021748B"/>
    <w:rsid w:val="002202C8"/>
    <w:rsid w:val="00222B82"/>
    <w:rsid w:val="00223158"/>
    <w:rsid w:val="00227D14"/>
    <w:rsid w:val="002300A3"/>
    <w:rsid w:val="00233668"/>
    <w:rsid w:val="0024340B"/>
    <w:rsid w:val="00244FBC"/>
    <w:rsid w:val="0025050E"/>
    <w:rsid w:val="0025303E"/>
    <w:rsid w:val="00253C48"/>
    <w:rsid w:val="00256565"/>
    <w:rsid w:val="0025688F"/>
    <w:rsid w:val="0025766E"/>
    <w:rsid w:val="00260667"/>
    <w:rsid w:val="00271324"/>
    <w:rsid w:val="0027251D"/>
    <w:rsid w:val="00273A98"/>
    <w:rsid w:val="00277C90"/>
    <w:rsid w:val="002822BE"/>
    <w:rsid w:val="00282404"/>
    <w:rsid w:val="00284DDF"/>
    <w:rsid w:val="00285C34"/>
    <w:rsid w:val="00287059"/>
    <w:rsid w:val="002875DF"/>
    <w:rsid w:val="00290866"/>
    <w:rsid w:val="00294888"/>
    <w:rsid w:val="002A3A69"/>
    <w:rsid w:val="002A5BE5"/>
    <w:rsid w:val="002B18E7"/>
    <w:rsid w:val="002B2A1B"/>
    <w:rsid w:val="002B376D"/>
    <w:rsid w:val="002C28B9"/>
    <w:rsid w:val="002C4636"/>
    <w:rsid w:val="002C674C"/>
    <w:rsid w:val="002C7BC6"/>
    <w:rsid w:val="002D0468"/>
    <w:rsid w:val="002D5868"/>
    <w:rsid w:val="002E0337"/>
    <w:rsid w:val="002E47D3"/>
    <w:rsid w:val="002F2F16"/>
    <w:rsid w:val="00302D4D"/>
    <w:rsid w:val="00305248"/>
    <w:rsid w:val="003068B7"/>
    <w:rsid w:val="00310BAD"/>
    <w:rsid w:val="00311E92"/>
    <w:rsid w:val="00311F78"/>
    <w:rsid w:val="00313680"/>
    <w:rsid w:val="003167BF"/>
    <w:rsid w:val="00320B1E"/>
    <w:rsid w:val="0032175C"/>
    <w:rsid w:val="00321A1B"/>
    <w:rsid w:val="00325AFC"/>
    <w:rsid w:val="00332DA4"/>
    <w:rsid w:val="00333183"/>
    <w:rsid w:val="00334995"/>
    <w:rsid w:val="00341A14"/>
    <w:rsid w:val="00342F93"/>
    <w:rsid w:val="00344F9A"/>
    <w:rsid w:val="00346959"/>
    <w:rsid w:val="00350EC9"/>
    <w:rsid w:val="00355C90"/>
    <w:rsid w:val="00357743"/>
    <w:rsid w:val="00360053"/>
    <w:rsid w:val="003608BC"/>
    <w:rsid w:val="00360CE3"/>
    <w:rsid w:val="00362E86"/>
    <w:rsid w:val="00363EE1"/>
    <w:rsid w:val="00366D54"/>
    <w:rsid w:val="00380DA2"/>
    <w:rsid w:val="00381518"/>
    <w:rsid w:val="003868AE"/>
    <w:rsid w:val="00392281"/>
    <w:rsid w:val="00394B27"/>
    <w:rsid w:val="003959EF"/>
    <w:rsid w:val="003A24BA"/>
    <w:rsid w:val="003B0B7F"/>
    <w:rsid w:val="003B15E1"/>
    <w:rsid w:val="003B622B"/>
    <w:rsid w:val="003B6950"/>
    <w:rsid w:val="003C02B2"/>
    <w:rsid w:val="003C514E"/>
    <w:rsid w:val="003C5C59"/>
    <w:rsid w:val="003C7997"/>
    <w:rsid w:val="003D2B60"/>
    <w:rsid w:val="003D46EA"/>
    <w:rsid w:val="003D564F"/>
    <w:rsid w:val="003D5969"/>
    <w:rsid w:val="003D695D"/>
    <w:rsid w:val="003D76ED"/>
    <w:rsid w:val="003E0B7E"/>
    <w:rsid w:val="003E200A"/>
    <w:rsid w:val="003E258A"/>
    <w:rsid w:val="003E2EF0"/>
    <w:rsid w:val="003E41DD"/>
    <w:rsid w:val="003E6FE2"/>
    <w:rsid w:val="003E73B2"/>
    <w:rsid w:val="003F252F"/>
    <w:rsid w:val="003F428F"/>
    <w:rsid w:val="003F75A8"/>
    <w:rsid w:val="00402BA9"/>
    <w:rsid w:val="004035EB"/>
    <w:rsid w:val="00412EB7"/>
    <w:rsid w:val="00413550"/>
    <w:rsid w:val="004201A3"/>
    <w:rsid w:val="00425473"/>
    <w:rsid w:val="00427F16"/>
    <w:rsid w:val="0043471C"/>
    <w:rsid w:val="004354A9"/>
    <w:rsid w:val="004367AF"/>
    <w:rsid w:val="004479CC"/>
    <w:rsid w:val="00447D5F"/>
    <w:rsid w:val="0045517A"/>
    <w:rsid w:val="004620F8"/>
    <w:rsid w:val="0046576C"/>
    <w:rsid w:val="0047037D"/>
    <w:rsid w:val="00471793"/>
    <w:rsid w:val="00476DEB"/>
    <w:rsid w:val="00476EB0"/>
    <w:rsid w:val="004855CB"/>
    <w:rsid w:val="0049129E"/>
    <w:rsid w:val="00491343"/>
    <w:rsid w:val="00495CEF"/>
    <w:rsid w:val="004A14D9"/>
    <w:rsid w:val="004A38CB"/>
    <w:rsid w:val="004A3B64"/>
    <w:rsid w:val="004A7C68"/>
    <w:rsid w:val="004B157E"/>
    <w:rsid w:val="004C029C"/>
    <w:rsid w:val="004C3778"/>
    <w:rsid w:val="004C4F28"/>
    <w:rsid w:val="004D1412"/>
    <w:rsid w:val="004D1649"/>
    <w:rsid w:val="004D1F03"/>
    <w:rsid w:val="004D3F18"/>
    <w:rsid w:val="004D4971"/>
    <w:rsid w:val="004D5281"/>
    <w:rsid w:val="004D662E"/>
    <w:rsid w:val="004D6CB4"/>
    <w:rsid w:val="004E6AF0"/>
    <w:rsid w:val="004F0C9C"/>
    <w:rsid w:val="004F2220"/>
    <w:rsid w:val="004F5CE4"/>
    <w:rsid w:val="005034C8"/>
    <w:rsid w:val="0051131E"/>
    <w:rsid w:val="00511947"/>
    <w:rsid w:val="00514F4E"/>
    <w:rsid w:val="00515166"/>
    <w:rsid w:val="00515CE6"/>
    <w:rsid w:val="005170A2"/>
    <w:rsid w:val="005231F9"/>
    <w:rsid w:val="00533912"/>
    <w:rsid w:val="00540214"/>
    <w:rsid w:val="00541B3E"/>
    <w:rsid w:val="00541E9D"/>
    <w:rsid w:val="00544C4E"/>
    <w:rsid w:val="00544D70"/>
    <w:rsid w:val="00551347"/>
    <w:rsid w:val="00551903"/>
    <w:rsid w:val="00551D21"/>
    <w:rsid w:val="00552436"/>
    <w:rsid w:val="0055348A"/>
    <w:rsid w:val="00553739"/>
    <w:rsid w:val="00561BA3"/>
    <w:rsid w:val="00561C40"/>
    <w:rsid w:val="00567264"/>
    <w:rsid w:val="00570522"/>
    <w:rsid w:val="0057080A"/>
    <w:rsid w:val="00583801"/>
    <w:rsid w:val="00584A00"/>
    <w:rsid w:val="00590804"/>
    <w:rsid w:val="005A5F8E"/>
    <w:rsid w:val="005A65F9"/>
    <w:rsid w:val="005A6615"/>
    <w:rsid w:val="005B0418"/>
    <w:rsid w:val="005B5578"/>
    <w:rsid w:val="005B679E"/>
    <w:rsid w:val="005B7D78"/>
    <w:rsid w:val="005C1875"/>
    <w:rsid w:val="005C60DD"/>
    <w:rsid w:val="005D2353"/>
    <w:rsid w:val="005E1013"/>
    <w:rsid w:val="005E194C"/>
    <w:rsid w:val="005E323E"/>
    <w:rsid w:val="005E68DE"/>
    <w:rsid w:val="005E725A"/>
    <w:rsid w:val="005E752A"/>
    <w:rsid w:val="005F0058"/>
    <w:rsid w:val="005F0B07"/>
    <w:rsid w:val="005F21E7"/>
    <w:rsid w:val="005F330A"/>
    <w:rsid w:val="005F7F67"/>
    <w:rsid w:val="0060079A"/>
    <w:rsid w:val="00607655"/>
    <w:rsid w:val="00611691"/>
    <w:rsid w:val="006128D5"/>
    <w:rsid w:val="006128E1"/>
    <w:rsid w:val="006154ED"/>
    <w:rsid w:val="00617FFD"/>
    <w:rsid w:val="006206EC"/>
    <w:rsid w:val="00627994"/>
    <w:rsid w:val="0063117F"/>
    <w:rsid w:val="006314C0"/>
    <w:rsid w:val="006378A5"/>
    <w:rsid w:val="0064010E"/>
    <w:rsid w:val="00640C69"/>
    <w:rsid w:val="00643FED"/>
    <w:rsid w:val="006446BA"/>
    <w:rsid w:val="00645884"/>
    <w:rsid w:val="00650A08"/>
    <w:rsid w:val="00654B9A"/>
    <w:rsid w:val="00663D58"/>
    <w:rsid w:val="00673974"/>
    <w:rsid w:val="0067487D"/>
    <w:rsid w:val="006874B4"/>
    <w:rsid w:val="006909E1"/>
    <w:rsid w:val="00691603"/>
    <w:rsid w:val="0069687B"/>
    <w:rsid w:val="006969A8"/>
    <w:rsid w:val="006A01EF"/>
    <w:rsid w:val="006A0BDE"/>
    <w:rsid w:val="006A322F"/>
    <w:rsid w:val="006A4CC4"/>
    <w:rsid w:val="006B0C82"/>
    <w:rsid w:val="006B4105"/>
    <w:rsid w:val="006B4220"/>
    <w:rsid w:val="006B47C2"/>
    <w:rsid w:val="006B52D7"/>
    <w:rsid w:val="006B5F0F"/>
    <w:rsid w:val="006B72B9"/>
    <w:rsid w:val="006B7426"/>
    <w:rsid w:val="006C313C"/>
    <w:rsid w:val="006C357C"/>
    <w:rsid w:val="006C3E66"/>
    <w:rsid w:val="006C4EE7"/>
    <w:rsid w:val="006C602B"/>
    <w:rsid w:val="006C6546"/>
    <w:rsid w:val="006D3247"/>
    <w:rsid w:val="006D39B4"/>
    <w:rsid w:val="006D4555"/>
    <w:rsid w:val="006D7DEB"/>
    <w:rsid w:val="006E1C75"/>
    <w:rsid w:val="006E1EC0"/>
    <w:rsid w:val="006F02FC"/>
    <w:rsid w:val="006F6123"/>
    <w:rsid w:val="006F7A0E"/>
    <w:rsid w:val="00702603"/>
    <w:rsid w:val="00717E9F"/>
    <w:rsid w:val="00725EA8"/>
    <w:rsid w:val="0073460F"/>
    <w:rsid w:val="00735757"/>
    <w:rsid w:val="0073704A"/>
    <w:rsid w:val="007377B3"/>
    <w:rsid w:val="00743630"/>
    <w:rsid w:val="00745D8A"/>
    <w:rsid w:val="00750051"/>
    <w:rsid w:val="007530C5"/>
    <w:rsid w:val="00755599"/>
    <w:rsid w:val="0077086E"/>
    <w:rsid w:val="007730A7"/>
    <w:rsid w:val="007747E6"/>
    <w:rsid w:val="007758AF"/>
    <w:rsid w:val="00776626"/>
    <w:rsid w:val="00780FD0"/>
    <w:rsid w:val="007826B3"/>
    <w:rsid w:val="007962AF"/>
    <w:rsid w:val="007A108F"/>
    <w:rsid w:val="007A1105"/>
    <w:rsid w:val="007B43BE"/>
    <w:rsid w:val="007C024A"/>
    <w:rsid w:val="007C3DAF"/>
    <w:rsid w:val="007C7F1E"/>
    <w:rsid w:val="007D0DE2"/>
    <w:rsid w:val="007D1BD4"/>
    <w:rsid w:val="007D20AF"/>
    <w:rsid w:val="007D4319"/>
    <w:rsid w:val="007D5AC6"/>
    <w:rsid w:val="007D69D5"/>
    <w:rsid w:val="007D6B7E"/>
    <w:rsid w:val="007E0A06"/>
    <w:rsid w:val="007E14B2"/>
    <w:rsid w:val="007E53AD"/>
    <w:rsid w:val="007E5740"/>
    <w:rsid w:val="007E5A8D"/>
    <w:rsid w:val="007F0117"/>
    <w:rsid w:val="007F0C7F"/>
    <w:rsid w:val="007F4BCE"/>
    <w:rsid w:val="007F5E09"/>
    <w:rsid w:val="00801D9B"/>
    <w:rsid w:val="008026B1"/>
    <w:rsid w:val="00803A99"/>
    <w:rsid w:val="008056E3"/>
    <w:rsid w:val="00813FBB"/>
    <w:rsid w:val="00814A9C"/>
    <w:rsid w:val="008155F4"/>
    <w:rsid w:val="00816344"/>
    <w:rsid w:val="008214DA"/>
    <w:rsid w:val="0082281C"/>
    <w:rsid w:val="00822926"/>
    <w:rsid w:val="00823197"/>
    <w:rsid w:val="00823EE1"/>
    <w:rsid w:val="008273E1"/>
    <w:rsid w:val="00837B22"/>
    <w:rsid w:val="00841865"/>
    <w:rsid w:val="0084432C"/>
    <w:rsid w:val="00846C93"/>
    <w:rsid w:val="0085269A"/>
    <w:rsid w:val="00855AFB"/>
    <w:rsid w:val="00860581"/>
    <w:rsid w:val="00871562"/>
    <w:rsid w:val="0087281B"/>
    <w:rsid w:val="008740C8"/>
    <w:rsid w:val="008742D9"/>
    <w:rsid w:val="00874DCA"/>
    <w:rsid w:val="00875FBB"/>
    <w:rsid w:val="00880027"/>
    <w:rsid w:val="00881CE9"/>
    <w:rsid w:val="00882309"/>
    <w:rsid w:val="00887C15"/>
    <w:rsid w:val="0089413E"/>
    <w:rsid w:val="00897B14"/>
    <w:rsid w:val="008A1486"/>
    <w:rsid w:val="008A4D52"/>
    <w:rsid w:val="008A519F"/>
    <w:rsid w:val="008A7193"/>
    <w:rsid w:val="008B1FAC"/>
    <w:rsid w:val="008B6686"/>
    <w:rsid w:val="008B7F4F"/>
    <w:rsid w:val="008C0BAA"/>
    <w:rsid w:val="008D5A55"/>
    <w:rsid w:val="008D6883"/>
    <w:rsid w:val="008D69CB"/>
    <w:rsid w:val="008E0B36"/>
    <w:rsid w:val="008E1E89"/>
    <w:rsid w:val="008E434E"/>
    <w:rsid w:val="008E74D5"/>
    <w:rsid w:val="008F165F"/>
    <w:rsid w:val="008F52D2"/>
    <w:rsid w:val="009012E7"/>
    <w:rsid w:val="009065CE"/>
    <w:rsid w:val="00907CF4"/>
    <w:rsid w:val="0091125C"/>
    <w:rsid w:val="0091220E"/>
    <w:rsid w:val="00912691"/>
    <w:rsid w:val="009134E7"/>
    <w:rsid w:val="009151D2"/>
    <w:rsid w:val="00916645"/>
    <w:rsid w:val="009206DF"/>
    <w:rsid w:val="009220C4"/>
    <w:rsid w:val="0092452F"/>
    <w:rsid w:val="009258C6"/>
    <w:rsid w:val="00932E5B"/>
    <w:rsid w:val="00936843"/>
    <w:rsid w:val="009368FC"/>
    <w:rsid w:val="009375F1"/>
    <w:rsid w:val="0093766A"/>
    <w:rsid w:val="00942F6D"/>
    <w:rsid w:val="0094461B"/>
    <w:rsid w:val="00945C05"/>
    <w:rsid w:val="0095129D"/>
    <w:rsid w:val="00955838"/>
    <w:rsid w:val="009605E7"/>
    <w:rsid w:val="00961655"/>
    <w:rsid w:val="00961657"/>
    <w:rsid w:val="00963287"/>
    <w:rsid w:val="009632ED"/>
    <w:rsid w:val="00964D1E"/>
    <w:rsid w:val="00970C87"/>
    <w:rsid w:val="00974250"/>
    <w:rsid w:val="00974523"/>
    <w:rsid w:val="0097689E"/>
    <w:rsid w:val="0098241E"/>
    <w:rsid w:val="009835F6"/>
    <w:rsid w:val="0098369A"/>
    <w:rsid w:val="00983E50"/>
    <w:rsid w:val="009859C7"/>
    <w:rsid w:val="00986180"/>
    <w:rsid w:val="0098670D"/>
    <w:rsid w:val="0098707D"/>
    <w:rsid w:val="00987450"/>
    <w:rsid w:val="009874F8"/>
    <w:rsid w:val="0099429C"/>
    <w:rsid w:val="0099525D"/>
    <w:rsid w:val="009A05EA"/>
    <w:rsid w:val="009A186A"/>
    <w:rsid w:val="009A30C1"/>
    <w:rsid w:val="009A3B17"/>
    <w:rsid w:val="009A45E5"/>
    <w:rsid w:val="009A6420"/>
    <w:rsid w:val="009B0F2D"/>
    <w:rsid w:val="009B1B7E"/>
    <w:rsid w:val="009B54A8"/>
    <w:rsid w:val="009B7EFE"/>
    <w:rsid w:val="009C0B24"/>
    <w:rsid w:val="009C17E6"/>
    <w:rsid w:val="009C34E8"/>
    <w:rsid w:val="009C3D32"/>
    <w:rsid w:val="009C7A5B"/>
    <w:rsid w:val="009D21EB"/>
    <w:rsid w:val="009D39F1"/>
    <w:rsid w:val="009D6A98"/>
    <w:rsid w:val="009E006B"/>
    <w:rsid w:val="009E031A"/>
    <w:rsid w:val="009E4BB4"/>
    <w:rsid w:val="009F232A"/>
    <w:rsid w:val="009F5993"/>
    <w:rsid w:val="00A03D8F"/>
    <w:rsid w:val="00A0498E"/>
    <w:rsid w:val="00A0610F"/>
    <w:rsid w:val="00A077BD"/>
    <w:rsid w:val="00A11A1D"/>
    <w:rsid w:val="00A12E44"/>
    <w:rsid w:val="00A13319"/>
    <w:rsid w:val="00A13B8D"/>
    <w:rsid w:val="00A14EDB"/>
    <w:rsid w:val="00A15756"/>
    <w:rsid w:val="00A21649"/>
    <w:rsid w:val="00A269F9"/>
    <w:rsid w:val="00A30B84"/>
    <w:rsid w:val="00A315C6"/>
    <w:rsid w:val="00A31DCA"/>
    <w:rsid w:val="00A325EF"/>
    <w:rsid w:val="00A37F86"/>
    <w:rsid w:val="00A40C47"/>
    <w:rsid w:val="00A46E2D"/>
    <w:rsid w:val="00A524AA"/>
    <w:rsid w:val="00A6087F"/>
    <w:rsid w:val="00A60E7C"/>
    <w:rsid w:val="00A610F0"/>
    <w:rsid w:val="00A63DA7"/>
    <w:rsid w:val="00A66B85"/>
    <w:rsid w:val="00A73CAB"/>
    <w:rsid w:val="00A73E51"/>
    <w:rsid w:val="00A7630D"/>
    <w:rsid w:val="00A77139"/>
    <w:rsid w:val="00A811C3"/>
    <w:rsid w:val="00A83CC2"/>
    <w:rsid w:val="00A84785"/>
    <w:rsid w:val="00A9757C"/>
    <w:rsid w:val="00AA37E3"/>
    <w:rsid w:val="00AA5698"/>
    <w:rsid w:val="00AA6F60"/>
    <w:rsid w:val="00AA7814"/>
    <w:rsid w:val="00AB0910"/>
    <w:rsid w:val="00AB507F"/>
    <w:rsid w:val="00AB58C1"/>
    <w:rsid w:val="00AC01F3"/>
    <w:rsid w:val="00AD07DA"/>
    <w:rsid w:val="00AD21CB"/>
    <w:rsid w:val="00AE3435"/>
    <w:rsid w:val="00AE5237"/>
    <w:rsid w:val="00AE6851"/>
    <w:rsid w:val="00AF075C"/>
    <w:rsid w:val="00AF08C6"/>
    <w:rsid w:val="00AF1526"/>
    <w:rsid w:val="00AF4C77"/>
    <w:rsid w:val="00B01CBB"/>
    <w:rsid w:val="00B02A39"/>
    <w:rsid w:val="00B0352E"/>
    <w:rsid w:val="00B04828"/>
    <w:rsid w:val="00B04CB2"/>
    <w:rsid w:val="00B06260"/>
    <w:rsid w:val="00B069A1"/>
    <w:rsid w:val="00B069BF"/>
    <w:rsid w:val="00B10C31"/>
    <w:rsid w:val="00B13A82"/>
    <w:rsid w:val="00B23BB1"/>
    <w:rsid w:val="00B23FCF"/>
    <w:rsid w:val="00B31C8B"/>
    <w:rsid w:val="00B32336"/>
    <w:rsid w:val="00B33A41"/>
    <w:rsid w:val="00B42EE8"/>
    <w:rsid w:val="00B45A57"/>
    <w:rsid w:val="00B511AA"/>
    <w:rsid w:val="00B551AE"/>
    <w:rsid w:val="00B56F38"/>
    <w:rsid w:val="00B62E77"/>
    <w:rsid w:val="00B7041F"/>
    <w:rsid w:val="00B714CD"/>
    <w:rsid w:val="00B72495"/>
    <w:rsid w:val="00B7526B"/>
    <w:rsid w:val="00B77BF4"/>
    <w:rsid w:val="00B805C8"/>
    <w:rsid w:val="00B808F3"/>
    <w:rsid w:val="00B85583"/>
    <w:rsid w:val="00B855F5"/>
    <w:rsid w:val="00B86FE8"/>
    <w:rsid w:val="00B966DF"/>
    <w:rsid w:val="00B97CAE"/>
    <w:rsid w:val="00BA0AC9"/>
    <w:rsid w:val="00BA0BDA"/>
    <w:rsid w:val="00BA188B"/>
    <w:rsid w:val="00BA19AC"/>
    <w:rsid w:val="00BA55B1"/>
    <w:rsid w:val="00BA7E9C"/>
    <w:rsid w:val="00BB12A9"/>
    <w:rsid w:val="00BB2E48"/>
    <w:rsid w:val="00BB33C6"/>
    <w:rsid w:val="00BB49EF"/>
    <w:rsid w:val="00BB4DF5"/>
    <w:rsid w:val="00BC387D"/>
    <w:rsid w:val="00BC4F09"/>
    <w:rsid w:val="00BD378A"/>
    <w:rsid w:val="00BD425C"/>
    <w:rsid w:val="00BE0C08"/>
    <w:rsid w:val="00BE4E9C"/>
    <w:rsid w:val="00BE73A1"/>
    <w:rsid w:val="00BF19CE"/>
    <w:rsid w:val="00BF2E2E"/>
    <w:rsid w:val="00C03CF3"/>
    <w:rsid w:val="00C047BE"/>
    <w:rsid w:val="00C053D2"/>
    <w:rsid w:val="00C10E8D"/>
    <w:rsid w:val="00C11843"/>
    <w:rsid w:val="00C13D82"/>
    <w:rsid w:val="00C14B35"/>
    <w:rsid w:val="00C21E65"/>
    <w:rsid w:val="00C236FA"/>
    <w:rsid w:val="00C23F5F"/>
    <w:rsid w:val="00C25E11"/>
    <w:rsid w:val="00C26498"/>
    <w:rsid w:val="00C264CB"/>
    <w:rsid w:val="00C31505"/>
    <w:rsid w:val="00C332EA"/>
    <w:rsid w:val="00C44D85"/>
    <w:rsid w:val="00C44DDB"/>
    <w:rsid w:val="00C5356A"/>
    <w:rsid w:val="00C606FB"/>
    <w:rsid w:val="00C614ED"/>
    <w:rsid w:val="00C71C0A"/>
    <w:rsid w:val="00C73784"/>
    <w:rsid w:val="00C74517"/>
    <w:rsid w:val="00C77D95"/>
    <w:rsid w:val="00C817E8"/>
    <w:rsid w:val="00C82354"/>
    <w:rsid w:val="00CA302C"/>
    <w:rsid w:val="00CA6C12"/>
    <w:rsid w:val="00CA7ADD"/>
    <w:rsid w:val="00CB1FD0"/>
    <w:rsid w:val="00CC00C7"/>
    <w:rsid w:val="00CC13C4"/>
    <w:rsid w:val="00CC3229"/>
    <w:rsid w:val="00CD58EB"/>
    <w:rsid w:val="00CD61C9"/>
    <w:rsid w:val="00CD799E"/>
    <w:rsid w:val="00CE1C45"/>
    <w:rsid w:val="00CE3593"/>
    <w:rsid w:val="00CE7148"/>
    <w:rsid w:val="00CF0229"/>
    <w:rsid w:val="00CF618C"/>
    <w:rsid w:val="00D03355"/>
    <w:rsid w:val="00D05E55"/>
    <w:rsid w:val="00D06E8A"/>
    <w:rsid w:val="00D1096E"/>
    <w:rsid w:val="00D135B5"/>
    <w:rsid w:val="00D17066"/>
    <w:rsid w:val="00D2184D"/>
    <w:rsid w:val="00D2505C"/>
    <w:rsid w:val="00D27822"/>
    <w:rsid w:val="00D3137A"/>
    <w:rsid w:val="00D333F5"/>
    <w:rsid w:val="00D36100"/>
    <w:rsid w:val="00D3684F"/>
    <w:rsid w:val="00D41B97"/>
    <w:rsid w:val="00D41DB4"/>
    <w:rsid w:val="00D43271"/>
    <w:rsid w:val="00D5186F"/>
    <w:rsid w:val="00D53222"/>
    <w:rsid w:val="00D54F6D"/>
    <w:rsid w:val="00D63D80"/>
    <w:rsid w:val="00D6798C"/>
    <w:rsid w:val="00D7257C"/>
    <w:rsid w:val="00D756ED"/>
    <w:rsid w:val="00D76A0A"/>
    <w:rsid w:val="00D85FE1"/>
    <w:rsid w:val="00D87CF2"/>
    <w:rsid w:val="00D92B9F"/>
    <w:rsid w:val="00D93C6F"/>
    <w:rsid w:val="00D958DC"/>
    <w:rsid w:val="00D95ADF"/>
    <w:rsid w:val="00DA67FC"/>
    <w:rsid w:val="00DC38C9"/>
    <w:rsid w:val="00DC43E3"/>
    <w:rsid w:val="00DC7020"/>
    <w:rsid w:val="00DD1FFE"/>
    <w:rsid w:val="00DD5EC4"/>
    <w:rsid w:val="00DD6D23"/>
    <w:rsid w:val="00DE136A"/>
    <w:rsid w:val="00DE7471"/>
    <w:rsid w:val="00DF05A8"/>
    <w:rsid w:val="00DF20C6"/>
    <w:rsid w:val="00DF2C23"/>
    <w:rsid w:val="00DF414B"/>
    <w:rsid w:val="00DF4A4B"/>
    <w:rsid w:val="00DF7804"/>
    <w:rsid w:val="00E06203"/>
    <w:rsid w:val="00E10A73"/>
    <w:rsid w:val="00E11E10"/>
    <w:rsid w:val="00E128FF"/>
    <w:rsid w:val="00E12F9E"/>
    <w:rsid w:val="00E228B1"/>
    <w:rsid w:val="00E255A3"/>
    <w:rsid w:val="00E26BCC"/>
    <w:rsid w:val="00E273DC"/>
    <w:rsid w:val="00E37C13"/>
    <w:rsid w:val="00E40C04"/>
    <w:rsid w:val="00E42093"/>
    <w:rsid w:val="00E464FE"/>
    <w:rsid w:val="00E53299"/>
    <w:rsid w:val="00E56475"/>
    <w:rsid w:val="00E61E5A"/>
    <w:rsid w:val="00E6230F"/>
    <w:rsid w:val="00E6346B"/>
    <w:rsid w:val="00E6462F"/>
    <w:rsid w:val="00E651EE"/>
    <w:rsid w:val="00E65575"/>
    <w:rsid w:val="00E66E02"/>
    <w:rsid w:val="00E674A5"/>
    <w:rsid w:val="00E70DA2"/>
    <w:rsid w:val="00E748BA"/>
    <w:rsid w:val="00E756CD"/>
    <w:rsid w:val="00E81768"/>
    <w:rsid w:val="00E8470E"/>
    <w:rsid w:val="00E86544"/>
    <w:rsid w:val="00E90185"/>
    <w:rsid w:val="00E92564"/>
    <w:rsid w:val="00EA21C6"/>
    <w:rsid w:val="00EA3030"/>
    <w:rsid w:val="00EA4EA6"/>
    <w:rsid w:val="00EA54FE"/>
    <w:rsid w:val="00EA6D75"/>
    <w:rsid w:val="00EB0462"/>
    <w:rsid w:val="00EB24A3"/>
    <w:rsid w:val="00EC1536"/>
    <w:rsid w:val="00EC2880"/>
    <w:rsid w:val="00EC3053"/>
    <w:rsid w:val="00EC417D"/>
    <w:rsid w:val="00EE251A"/>
    <w:rsid w:val="00EF2350"/>
    <w:rsid w:val="00EF41CA"/>
    <w:rsid w:val="00EF4581"/>
    <w:rsid w:val="00EF504A"/>
    <w:rsid w:val="00F115AC"/>
    <w:rsid w:val="00F1361A"/>
    <w:rsid w:val="00F1387E"/>
    <w:rsid w:val="00F16391"/>
    <w:rsid w:val="00F16E63"/>
    <w:rsid w:val="00F217EE"/>
    <w:rsid w:val="00F24DF9"/>
    <w:rsid w:val="00F35871"/>
    <w:rsid w:val="00F5239B"/>
    <w:rsid w:val="00F536C7"/>
    <w:rsid w:val="00F604AA"/>
    <w:rsid w:val="00F61895"/>
    <w:rsid w:val="00F63939"/>
    <w:rsid w:val="00F671B5"/>
    <w:rsid w:val="00F72E3D"/>
    <w:rsid w:val="00F80484"/>
    <w:rsid w:val="00F81A9D"/>
    <w:rsid w:val="00F82012"/>
    <w:rsid w:val="00F83610"/>
    <w:rsid w:val="00F838B9"/>
    <w:rsid w:val="00F85C81"/>
    <w:rsid w:val="00F877B6"/>
    <w:rsid w:val="00F907A9"/>
    <w:rsid w:val="00F908BE"/>
    <w:rsid w:val="00F944B1"/>
    <w:rsid w:val="00F95D7D"/>
    <w:rsid w:val="00F961AA"/>
    <w:rsid w:val="00FA0590"/>
    <w:rsid w:val="00FA277B"/>
    <w:rsid w:val="00FA2DA1"/>
    <w:rsid w:val="00FA3295"/>
    <w:rsid w:val="00FA72F6"/>
    <w:rsid w:val="00FB0E60"/>
    <w:rsid w:val="00FB4463"/>
    <w:rsid w:val="00FB5D7B"/>
    <w:rsid w:val="00FB6553"/>
    <w:rsid w:val="00FC050A"/>
    <w:rsid w:val="00FC6352"/>
    <w:rsid w:val="00FC6484"/>
    <w:rsid w:val="00FD232A"/>
    <w:rsid w:val="00FD2F62"/>
    <w:rsid w:val="00FD3F2D"/>
    <w:rsid w:val="00FD5855"/>
    <w:rsid w:val="00FD59F7"/>
    <w:rsid w:val="00FD648E"/>
    <w:rsid w:val="00FD6665"/>
    <w:rsid w:val="00FD699C"/>
    <w:rsid w:val="00FE0CFB"/>
    <w:rsid w:val="00FE17A9"/>
    <w:rsid w:val="00FE7959"/>
    <w:rsid w:val="00FF2D31"/>
    <w:rsid w:val="00FF48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E1EB"/>
  <w15:docId w15:val="{0BE33C50-70E2-4363-BC36-D8D9E7E0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69"/>
    <w:rPr>
      <w:rFonts w:ascii="Calibri" w:eastAsia="Calibri" w:hAnsi="Calibri" w:cs="Times New Roman"/>
    </w:rPr>
  </w:style>
  <w:style w:type="paragraph" w:styleId="Ttulo1">
    <w:name w:val="heading 1"/>
    <w:basedOn w:val="Normal"/>
    <w:next w:val="Normal"/>
    <w:link w:val="Ttulo1C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tulo2">
    <w:name w:val="heading 2"/>
    <w:basedOn w:val="Normal"/>
    <w:next w:val="Normal"/>
    <w:link w:val="Ttulo2Car"/>
    <w:uiPriority w:val="9"/>
    <w:semiHidden/>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10E"/>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uiPriority w:val="9"/>
    <w:semiHidden/>
    <w:rsid w:val="00F908B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4010E"/>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4010E"/>
    <w:pPr>
      <w:ind w:left="720"/>
      <w:contextualSpacing/>
    </w:pPr>
  </w:style>
  <w:style w:type="table" w:styleId="Tablaconcuadrcula">
    <w:name w:val="Table Grid"/>
    <w:basedOn w:val="Tablanormal"/>
    <w:uiPriority w:val="59"/>
    <w:rsid w:val="0064010E"/>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4010E"/>
    <w:pPr>
      <w:tabs>
        <w:tab w:val="center" w:pos="4419"/>
        <w:tab w:val="right" w:pos="8838"/>
      </w:tabs>
    </w:pPr>
  </w:style>
  <w:style w:type="character" w:customStyle="1" w:styleId="EncabezadoCar">
    <w:name w:val="Encabezado Car"/>
    <w:basedOn w:val="Fuentedeprrafopredeter"/>
    <w:link w:val="Encabezado"/>
    <w:uiPriority w:val="99"/>
    <w:rsid w:val="0064010E"/>
    <w:rPr>
      <w:rFonts w:ascii="Calibri" w:eastAsia="Calibri" w:hAnsi="Calibri" w:cs="Times New Roman"/>
    </w:rPr>
  </w:style>
  <w:style w:type="paragraph" w:styleId="Piedepgina">
    <w:name w:val="footer"/>
    <w:basedOn w:val="Normal"/>
    <w:link w:val="PiedepginaCar"/>
    <w:uiPriority w:val="99"/>
    <w:unhideWhenUsed/>
    <w:rsid w:val="0064010E"/>
    <w:pPr>
      <w:tabs>
        <w:tab w:val="center" w:pos="4419"/>
        <w:tab w:val="right" w:pos="8838"/>
      </w:tabs>
    </w:pPr>
  </w:style>
  <w:style w:type="character" w:customStyle="1" w:styleId="PiedepginaCar">
    <w:name w:val="Pie de página Car"/>
    <w:basedOn w:val="Fuentedeprrafopredeter"/>
    <w:link w:val="Piedepgina"/>
    <w:uiPriority w:val="99"/>
    <w:rsid w:val="0064010E"/>
    <w:rPr>
      <w:rFonts w:ascii="Calibri" w:eastAsia="Calibri" w:hAnsi="Calibri" w:cs="Times New Roman"/>
    </w:rPr>
  </w:style>
  <w:style w:type="character" w:styleId="Nmerodepgina">
    <w:name w:val="page number"/>
    <w:basedOn w:val="Fuentedeprrafopredeter"/>
    <w:rsid w:val="0064010E"/>
  </w:style>
  <w:style w:type="paragraph" w:styleId="Textoindependiente">
    <w:name w:val="Body Text"/>
    <w:basedOn w:val="Normal"/>
    <w:link w:val="TextoindependienteCar"/>
    <w:rsid w:val="0064010E"/>
    <w:pPr>
      <w:spacing w:after="0" w:line="240" w:lineRule="auto"/>
      <w:jc w:val="both"/>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64010E"/>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64010E"/>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Refdenotaalpie">
    <w:name w:val="footnote reference"/>
    <w:aliases w:val="Ref,de nota al pie,16 Point,Superscript 6 Point,Superscript 6 Point + 11 pt"/>
    <w:basedOn w:val="Fuentedeprrafopredeter"/>
    <w:uiPriority w:val="99"/>
    <w:rsid w:val="0064010E"/>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TextonotapieCar"/>
    <w:uiPriority w:val="99"/>
    <w:rsid w:val="0064010E"/>
    <w:pPr>
      <w:spacing w:after="0" w:line="240" w:lineRule="auto"/>
    </w:pPr>
    <w:rPr>
      <w:rFonts w:ascii="Times New Roman" w:eastAsia="SimSun" w:hAnsi="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64010E"/>
    <w:rPr>
      <w:rFonts w:ascii="Times New Roman" w:eastAsia="SimSun" w:hAnsi="Times New Roman" w:cs="Times New Roman"/>
      <w:snapToGrid w:val="0"/>
      <w:sz w:val="20"/>
      <w:szCs w:val="20"/>
      <w:lang w:val="en-US"/>
    </w:rPr>
  </w:style>
  <w:style w:type="paragraph" w:styleId="Textodeglobo">
    <w:name w:val="Balloon Text"/>
    <w:basedOn w:val="Normal"/>
    <w:link w:val="TextodegloboCar"/>
    <w:uiPriority w:val="99"/>
    <w:semiHidden/>
    <w:unhideWhenUsed/>
    <w:rsid w:val="00640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nfasis">
    <w:name w:val="Emphasis"/>
    <w:uiPriority w:val="20"/>
    <w:qFormat/>
    <w:rsid w:val="0064010E"/>
    <w:rPr>
      <w:b/>
      <w:bCs/>
      <w:i/>
      <w:iCs/>
      <w:color w:val="auto"/>
    </w:rPr>
  </w:style>
  <w:style w:type="paragraph" w:styleId="Sinespaciado">
    <w:name w:val="No Spacing"/>
    <w:basedOn w:val="Normal"/>
    <w:link w:val="SinespaciadoC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SinespaciadoCar">
    <w:name w:val="Sin espaciado Car"/>
    <w:basedOn w:val="Fuentedeprrafopredeter"/>
    <w:link w:val="Sinespaciado"/>
    <w:uiPriority w:val="1"/>
    <w:rsid w:val="0064010E"/>
    <w:rPr>
      <w:rFonts w:eastAsiaTheme="minorEastAsia"/>
      <w:lang w:val="en-US" w:bidi="en-US"/>
    </w:rPr>
  </w:style>
  <w:style w:type="paragraph" w:styleId="TtuloTDC">
    <w:name w:val="TOC Heading"/>
    <w:basedOn w:val="Ttulo1"/>
    <w:next w:val="Normal"/>
    <w:uiPriority w:val="39"/>
    <w:unhideWhenUsed/>
    <w:qFormat/>
    <w:rsid w:val="0064010E"/>
    <w:pPr>
      <w:outlineLvl w:val="9"/>
    </w:pPr>
  </w:style>
  <w:style w:type="paragraph" w:styleId="Textocomentario">
    <w:name w:val="annotation text"/>
    <w:basedOn w:val="Normal"/>
    <w:link w:val="TextocomentarioCar"/>
    <w:uiPriority w:val="99"/>
    <w:rsid w:val="0064010E"/>
    <w:pPr>
      <w:spacing w:after="0" w:line="240" w:lineRule="auto"/>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64010E"/>
    <w:rPr>
      <w:rFonts w:ascii="Times New Roman" w:eastAsia="Calibri" w:hAnsi="Times New Roman" w:cs="Times New Roman"/>
      <w:sz w:val="20"/>
      <w:szCs w:val="20"/>
      <w:lang w:val="es-ES_tradnl" w:eastAsia="es-ES"/>
    </w:rPr>
  </w:style>
  <w:style w:type="paragraph" w:styleId="Cita">
    <w:name w:val="Quote"/>
    <w:basedOn w:val="Normal"/>
    <w:next w:val="Normal"/>
    <w:link w:val="CitaC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CitaCar">
    <w:name w:val="Cita Car"/>
    <w:basedOn w:val="Fuentedeprrafopredeter"/>
    <w:link w:val="Cita"/>
    <w:uiPriority w:val="29"/>
    <w:rsid w:val="0064010E"/>
    <w:rPr>
      <w:rFonts w:eastAsiaTheme="minorEastAsia"/>
      <w:color w:val="5A5A5A" w:themeColor="text1" w:themeTint="A5"/>
      <w:lang w:val="en-US" w:bidi="en-US"/>
    </w:rPr>
  </w:style>
  <w:style w:type="character" w:styleId="Nmerodelnea">
    <w:name w:val="line number"/>
    <w:basedOn w:val="Fuentedeprrafopredeter"/>
    <w:uiPriority w:val="99"/>
    <w:semiHidden/>
    <w:unhideWhenUsed/>
    <w:rsid w:val="0064010E"/>
  </w:style>
  <w:style w:type="character" w:styleId="Hipervnculo">
    <w:name w:val="Hyperlink"/>
    <w:basedOn w:val="Fuentedeprrafopredeter"/>
    <w:uiPriority w:val="99"/>
    <w:unhideWhenUsed/>
    <w:rsid w:val="0064010E"/>
    <w:rPr>
      <w:color w:val="0000FF"/>
      <w:u w:val="single"/>
    </w:rPr>
  </w:style>
  <w:style w:type="character" w:styleId="Hipervnculovisitado">
    <w:name w:val="FollowedHyperlink"/>
    <w:basedOn w:val="Fuentedeprrafopredeter"/>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Refdecomentario">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4010E"/>
  </w:style>
  <w:style w:type="paragraph" w:styleId="TD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1220E"/>
    <w:pPr>
      <w:spacing w:after="200"/>
    </w:pPr>
    <w:rPr>
      <w:rFonts w:ascii="Calibri" w:hAnsi="Calibri"/>
      <w:b/>
      <w:bCs/>
      <w:lang w:val="es-CR" w:eastAsia="en-US"/>
    </w:rPr>
  </w:style>
  <w:style w:type="character" w:customStyle="1" w:styleId="AsuntodelcomentarioCar">
    <w:name w:val="Asunto del comentario Car"/>
    <w:basedOn w:val="TextocomentarioCar"/>
    <w:link w:val="Asuntodelcomentario"/>
    <w:uiPriority w:val="99"/>
    <w:semiHidden/>
    <w:rsid w:val="0091220E"/>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67265694">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83962889">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14716682">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3248708">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221866431">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5526769">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31130000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2725209">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392578609">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454831100">
      <w:bodyDiv w:val="1"/>
      <w:marLeft w:val="0"/>
      <w:marRight w:val="0"/>
      <w:marTop w:val="0"/>
      <w:marBottom w:val="0"/>
      <w:divBdr>
        <w:top w:val="none" w:sz="0" w:space="0" w:color="auto"/>
        <w:left w:val="none" w:sz="0" w:space="0" w:color="auto"/>
        <w:bottom w:val="none" w:sz="0" w:space="0" w:color="auto"/>
        <w:right w:val="none" w:sz="0" w:space="0" w:color="auto"/>
      </w:divBdr>
    </w:div>
    <w:div w:id="464200985">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18542522">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618756712">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4996662">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452418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4837795">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3816612">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05583469">
      <w:bodyDiv w:val="1"/>
      <w:marLeft w:val="0"/>
      <w:marRight w:val="0"/>
      <w:marTop w:val="0"/>
      <w:marBottom w:val="0"/>
      <w:divBdr>
        <w:top w:val="none" w:sz="0" w:space="0" w:color="auto"/>
        <w:left w:val="none" w:sz="0" w:space="0" w:color="auto"/>
        <w:bottom w:val="none" w:sz="0" w:space="0" w:color="auto"/>
        <w:right w:val="none" w:sz="0" w:space="0" w:color="auto"/>
      </w:divBdr>
    </w:div>
    <w:div w:id="833380599">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64247717">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898439534">
      <w:bodyDiv w:val="1"/>
      <w:marLeft w:val="0"/>
      <w:marRight w:val="0"/>
      <w:marTop w:val="0"/>
      <w:marBottom w:val="0"/>
      <w:divBdr>
        <w:top w:val="none" w:sz="0" w:space="0" w:color="auto"/>
        <w:left w:val="none" w:sz="0" w:space="0" w:color="auto"/>
        <w:bottom w:val="none" w:sz="0" w:space="0" w:color="auto"/>
        <w:right w:val="none" w:sz="0" w:space="0" w:color="auto"/>
      </w:divBdr>
    </w:div>
    <w:div w:id="910778365">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17638878">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49047608">
      <w:bodyDiv w:val="1"/>
      <w:marLeft w:val="0"/>
      <w:marRight w:val="0"/>
      <w:marTop w:val="0"/>
      <w:marBottom w:val="0"/>
      <w:divBdr>
        <w:top w:val="none" w:sz="0" w:space="0" w:color="auto"/>
        <w:left w:val="none" w:sz="0" w:space="0" w:color="auto"/>
        <w:bottom w:val="none" w:sz="0" w:space="0" w:color="auto"/>
        <w:right w:val="none" w:sz="0" w:space="0" w:color="auto"/>
      </w:divBdr>
    </w:div>
    <w:div w:id="954367770">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096286770">
      <w:bodyDiv w:val="1"/>
      <w:marLeft w:val="0"/>
      <w:marRight w:val="0"/>
      <w:marTop w:val="0"/>
      <w:marBottom w:val="0"/>
      <w:divBdr>
        <w:top w:val="none" w:sz="0" w:space="0" w:color="auto"/>
        <w:left w:val="none" w:sz="0" w:space="0" w:color="auto"/>
        <w:bottom w:val="none" w:sz="0" w:space="0" w:color="auto"/>
        <w:right w:val="none" w:sz="0" w:space="0" w:color="auto"/>
      </w:divBdr>
    </w:div>
    <w:div w:id="1098059901">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43542330">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41871941">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00107146">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54772056">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393582623">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499269290">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44899513">
      <w:bodyDiv w:val="1"/>
      <w:marLeft w:val="0"/>
      <w:marRight w:val="0"/>
      <w:marTop w:val="0"/>
      <w:marBottom w:val="0"/>
      <w:divBdr>
        <w:top w:val="none" w:sz="0" w:space="0" w:color="auto"/>
        <w:left w:val="none" w:sz="0" w:space="0" w:color="auto"/>
        <w:bottom w:val="none" w:sz="0" w:space="0" w:color="auto"/>
        <w:right w:val="none" w:sz="0" w:space="0" w:color="auto"/>
      </w:divBdr>
    </w:div>
    <w:div w:id="1547374074">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83683283">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25448550">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62219886">
      <w:bodyDiv w:val="1"/>
      <w:marLeft w:val="0"/>
      <w:marRight w:val="0"/>
      <w:marTop w:val="0"/>
      <w:marBottom w:val="0"/>
      <w:divBdr>
        <w:top w:val="none" w:sz="0" w:space="0" w:color="auto"/>
        <w:left w:val="none" w:sz="0" w:space="0" w:color="auto"/>
        <w:bottom w:val="none" w:sz="0" w:space="0" w:color="auto"/>
        <w:right w:val="none" w:sz="0" w:space="0" w:color="auto"/>
      </w:divBdr>
    </w:div>
    <w:div w:id="1765104419">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46826586">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894387224">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
    <w:div w:id="1985113561">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03921705">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67529801">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3D2C-44EB-4FBC-9370-8FA5CA05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4833</Words>
  <Characters>26586</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Zoila Rodríguez Tencio</cp:lastModifiedBy>
  <cp:revision>54</cp:revision>
  <cp:lastPrinted>2019-07-20T01:24:00Z</cp:lastPrinted>
  <dcterms:created xsi:type="dcterms:W3CDTF">2019-07-20T00:13:00Z</dcterms:created>
  <dcterms:modified xsi:type="dcterms:W3CDTF">2020-02-14T17:12:00Z</dcterms:modified>
</cp:coreProperties>
</file>