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5B0F2" w14:textId="445D1713" w:rsidR="0044444C" w:rsidRDefault="00762118" w:rsidP="0044444C">
      <w:pPr>
        <w:ind w:right="715"/>
        <w:jc w:val="center"/>
      </w:pPr>
      <w:r>
        <w:rPr>
          <w:b/>
          <w:noProof/>
          <w:sz w:val="24"/>
          <w:szCs w:val="24"/>
          <w:lang w:eastAsia="es-CR"/>
        </w:rPr>
        <w:drawing>
          <wp:anchor distT="0" distB="0" distL="114300" distR="114300" simplePos="0" relativeHeight="251628543" behindDoc="1" locked="0" layoutInCell="1" allowOverlap="1" wp14:anchorId="75EA1EE3" wp14:editId="5365DDBD">
            <wp:simplePos x="0" y="0"/>
            <wp:positionH relativeFrom="margin">
              <wp:posOffset>-393065</wp:posOffset>
            </wp:positionH>
            <wp:positionV relativeFrom="margin">
              <wp:align>bottom</wp:align>
            </wp:positionV>
            <wp:extent cx="6760210" cy="8881110"/>
            <wp:effectExtent l="0" t="0" r="2540" b="0"/>
            <wp:wrapThrough wrapText="bothSides">
              <wp:wrapPolygon edited="0">
                <wp:start x="0" y="0"/>
                <wp:lineTo x="0" y="2317"/>
                <wp:lineTo x="10774" y="2965"/>
                <wp:lineTo x="10774" y="17792"/>
                <wp:lineTo x="0" y="18162"/>
                <wp:lineTo x="0" y="21544"/>
                <wp:lineTo x="21547" y="21544"/>
                <wp:lineTo x="21547" y="18116"/>
                <wp:lineTo x="10713" y="17792"/>
                <wp:lineTo x="10774" y="2965"/>
                <wp:lineTo x="21547" y="2317"/>
                <wp:lineTo x="2154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1-sin-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0210" cy="8881110"/>
                    </a:xfrm>
                    <a:prstGeom prst="rect">
                      <a:avLst/>
                    </a:prstGeom>
                  </pic:spPr>
                </pic:pic>
              </a:graphicData>
            </a:graphic>
            <wp14:sizeRelH relativeFrom="margin">
              <wp14:pctWidth>0</wp14:pctWidth>
            </wp14:sizeRelH>
            <wp14:sizeRelV relativeFrom="margin">
              <wp14:pctHeight>0</wp14:pctHeight>
            </wp14:sizeRelV>
          </wp:anchor>
        </w:drawing>
      </w:r>
    </w:p>
    <w:sdt>
      <w:sdtPr>
        <w:id w:val="786247368"/>
        <w:docPartObj>
          <w:docPartGallery w:val="Cover Pages"/>
          <w:docPartUnique/>
        </w:docPartObj>
      </w:sdtPr>
      <w:sdtEndPr>
        <w:rPr>
          <w:b/>
          <w:sz w:val="24"/>
          <w:szCs w:val="24"/>
          <w:lang w:val="es-MX"/>
        </w:rPr>
      </w:sdtEndPr>
      <w:sdtContent>
        <w:p w14:paraId="6026FEAB" w14:textId="1D84F432" w:rsidR="0044444C" w:rsidRPr="00762118" w:rsidRDefault="00762118" w:rsidP="00762118">
          <w:pPr>
            <w:ind w:right="715"/>
            <w:rPr>
              <w:rFonts w:ascii="Monotype Corsiva" w:hAnsi="Monotype Corsiva"/>
              <w:b/>
              <w:i/>
              <w:sz w:val="56"/>
              <w:szCs w:val="56"/>
              <w:lang w:val="es-MX"/>
            </w:rPr>
          </w:pPr>
          <w:r>
            <w:rPr>
              <w:b/>
              <w:noProof/>
              <w:sz w:val="24"/>
              <w:szCs w:val="24"/>
              <w:lang w:eastAsia="es-CR"/>
            </w:rPr>
            <mc:AlternateContent>
              <mc:Choice Requires="wps">
                <w:drawing>
                  <wp:anchor distT="0" distB="0" distL="114300" distR="114300" simplePos="0" relativeHeight="251760128" behindDoc="0" locked="0" layoutInCell="1" allowOverlap="1" wp14:anchorId="75E889E5" wp14:editId="1BFFEA85">
                    <wp:simplePos x="0" y="0"/>
                    <wp:positionH relativeFrom="margin">
                      <wp:align>left</wp:align>
                    </wp:positionH>
                    <wp:positionV relativeFrom="paragraph">
                      <wp:posOffset>14959</wp:posOffset>
                    </wp:positionV>
                    <wp:extent cx="6517640" cy="539646"/>
                    <wp:effectExtent l="0" t="0" r="1651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539646"/>
                            </a:xfrm>
                            <a:prstGeom prst="rect">
                              <a:avLst/>
                            </a:prstGeom>
                            <a:solidFill>
                              <a:srgbClr val="FFFFFF"/>
                            </a:solidFill>
                            <a:ln w="9525">
                              <a:solidFill>
                                <a:schemeClr val="bg1"/>
                              </a:solidFill>
                              <a:miter lim="800000"/>
                              <a:headEnd/>
                              <a:tailEnd/>
                            </a:ln>
                          </wps:spPr>
                          <wps:txbx>
                            <w:txbxContent>
                              <w:p w14:paraId="09D08FF0" w14:textId="5CD755EE" w:rsidR="0066645F" w:rsidRPr="00762118" w:rsidRDefault="0066645F">
                                <w:pPr>
                                  <w:rPr>
                                    <w:sz w:val="60"/>
                                    <w:szCs w:val="60"/>
                                  </w:rPr>
                                </w:pPr>
                                <w:r w:rsidRPr="00342FE6">
                                  <w:rPr>
                                    <w:rFonts w:ascii="Monotype Corsiva" w:hAnsi="Monotype Corsiva"/>
                                    <w:b/>
                                    <w:i/>
                                    <w:sz w:val="60"/>
                                    <w:szCs w:val="60"/>
                                    <w:lang w:val="es-MX"/>
                                  </w:rPr>
                                  <w:t>Fondo Nacional de Financiamiento Forestal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5E889E5" id="_x0000_t202" coordsize="21600,21600" o:spt="202" path="m,l,21600r21600,l21600,xe">
                    <v:stroke joinstyle="miter"/>
                    <v:path gradientshapeok="t" o:connecttype="rect"/>
                  </v:shapetype>
                  <v:shape id="Text Box 2" o:spid="_x0000_s1026" type="#_x0000_t202" style="position:absolute;margin-left:0;margin-top:1.2pt;width:513.2pt;height:42.5pt;z-index:251760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0iKgIAAEUEAAAOAAAAZHJzL2Uyb0RvYy54bWysU9tu2zAMfR+wfxD0vjhJc2mMOEWXLsOA&#10;7gK0+wBZlm1hkqhJSuzs60vJaZp2b8P0IJAidUgekuubXityEM5LMAWdjMaUCMOhkqYp6M/H3Ydr&#10;SnxgpmIKjCjoUXh6s3n/bt3ZXEyhBVUJRxDE+LyzBW1DsHmWed4KzfwIrDBorMFpFlB1TVY51iG6&#10;Vtl0PF5kHbjKOuDCe3y9G4x0k/DrWvDwva69CEQVFHML6XbpLuOdbdYsbxyzreSnNNg/ZKGZNBj0&#10;DHXHAiN7J/+C0pI78FCHEQedQV1LLlINWM1k/Kaah5ZZkWpBcrw90+T/Hyz/dvjhiKwKejVeUmKY&#10;xiY9ij6Qj9CTaeSnsz5HtweLjqHHZ+xzqtXbe+C/PDGwbZlpxK1z0LWCVZjfJP7MLr4OOD6ClN1X&#10;qDAM2wdIQH3tdCQP6SCIjn06nnsTU+H4uJhPlosZmjja5lerxWyRQrD8+bd1PnwWoEkUCuqw9wmd&#10;He59iNmw/NklBvOgZLWTSiXFNeVWOXJgOCe7dE7or9yUIV1BV/PpfCDgFUQcWXEGKZuBgjeBtAw4&#10;70rqgl6P44lhWB5Z+2SqJAcm1SBjxsqcaIzMDRyGvuzRMXJbQnVEQh0Mc417iEIL7g8lHc50Qf3v&#10;PXOCEvXFYFNWk1lkMCRlNl9OUXGXlvLSwgxHqIIGSgZxG9LixHwN3GLzapl4fcnklCvOaqL7tFdx&#10;GS715PWy/ZsnAAAA//8DAFBLAwQUAAYACAAAACEAqBGfL9wAAAAGAQAADwAAAGRycy9kb3ducmV2&#10;LnhtbEyPwU7DMBBE70j8g7VI3KhNFIUSsqkQiN4QIqC2Rydekoh4HcVuG/h63FO57WhGM2+L1WwH&#10;caDJ944RbhcKBHHjTM8twufHy80ShA+ajR4cE8IPeViVlxeFzo078jsdqtCKWMI+1whdCGMupW86&#10;stov3EgcvS83WR2inFppJn2M5XaQiVKZtLrnuNDpkZ46ar6rvUXwjco2b2m12dZyTb/3xjzv1q+I&#10;11fz4wOIQHM4h+GEH9GhjEy127PxYkCIjwSEJAVxMlWSxatGWN6lIMtC/scv/wAAAP//AwBQSwEC&#10;LQAUAAYACAAAACEAtoM4kv4AAADhAQAAEwAAAAAAAAAAAAAAAAAAAAAAW0NvbnRlbnRfVHlwZXNd&#10;LnhtbFBLAQItABQABgAIAAAAIQA4/SH/1gAAAJQBAAALAAAAAAAAAAAAAAAAAC8BAABfcmVscy8u&#10;cmVsc1BLAQItABQABgAIAAAAIQACpJ0iKgIAAEUEAAAOAAAAAAAAAAAAAAAAAC4CAABkcnMvZTJv&#10;RG9jLnhtbFBLAQItABQABgAIAAAAIQCoEZ8v3AAAAAYBAAAPAAAAAAAAAAAAAAAAAIQEAABkcnMv&#10;ZG93bnJldi54bWxQSwUGAAAAAAQABADzAAAAjQUAAAAA&#10;" strokecolor="white [3212]">
                    <v:textbox>
                      <w:txbxContent>
                        <w:p w14:paraId="09D08FF0" w14:textId="5CD755EE" w:rsidR="0066645F" w:rsidRPr="00762118" w:rsidRDefault="0066645F">
                          <w:pPr>
                            <w:rPr>
                              <w:sz w:val="60"/>
                              <w:szCs w:val="60"/>
                            </w:rPr>
                          </w:pPr>
                          <w:r w:rsidRPr="00342FE6">
                            <w:rPr>
                              <w:rFonts w:ascii="Monotype Corsiva" w:hAnsi="Monotype Corsiva"/>
                              <w:b/>
                              <w:i/>
                              <w:sz w:val="60"/>
                              <w:szCs w:val="60"/>
                              <w:lang w:val="es-MX"/>
                            </w:rPr>
                            <w:t>Fondo Nacional de Financiamiento Forestal</w:t>
                          </w:r>
                        </w:p>
                      </w:txbxContent>
                    </v:textbox>
                    <w10:wrap anchorx="margin"/>
                  </v:shape>
                </w:pict>
              </mc:Fallback>
            </mc:AlternateContent>
          </w:r>
        </w:p>
        <w:p w14:paraId="5304C19C" w14:textId="380BD6DA" w:rsidR="0044444C" w:rsidRDefault="0044444C"/>
        <w:p w14:paraId="78844F31" w14:textId="2795164B" w:rsidR="0044444C" w:rsidRDefault="0044444C"/>
        <w:p w14:paraId="06DEFC9F" w14:textId="79E2D515" w:rsidR="0044444C" w:rsidRDefault="00762118">
          <w:r>
            <w:rPr>
              <w:noProof/>
              <w:lang w:eastAsia="es-CR"/>
            </w:rPr>
            <w:drawing>
              <wp:anchor distT="0" distB="0" distL="114300" distR="114300" simplePos="0" relativeHeight="251822592" behindDoc="0" locked="0" layoutInCell="1" allowOverlap="1" wp14:anchorId="05FF669C" wp14:editId="005502D6">
                <wp:simplePos x="0" y="0"/>
                <wp:positionH relativeFrom="margin">
                  <wp:posOffset>762458</wp:posOffset>
                </wp:positionH>
                <wp:positionV relativeFrom="paragraph">
                  <wp:posOffset>103515</wp:posOffset>
                </wp:positionV>
                <wp:extent cx="4090670" cy="1511935"/>
                <wp:effectExtent l="0" t="0" r="508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0670" cy="1511935"/>
                        </a:xfrm>
                        <a:prstGeom prst="rect">
                          <a:avLst/>
                        </a:prstGeom>
                        <a:noFill/>
                      </pic:spPr>
                    </pic:pic>
                  </a:graphicData>
                </a:graphic>
              </wp:anchor>
            </w:drawing>
          </w:r>
        </w:p>
        <w:p w14:paraId="338E0FF1" w14:textId="4E473680" w:rsidR="0044444C" w:rsidRDefault="00B335E5" w:rsidP="0044444C">
          <w:pPr>
            <w:ind w:right="715"/>
            <w:jc w:val="center"/>
            <w:rPr>
              <w:b/>
              <w:sz w:val="24"/>
              <w:szCs w:val="24"/>
              <w:lang w:val="es-ES_tradnl"/>
            </w:rPr>
          </w:pPr>
          <w:r>
            <w:rPr>
              <w:noProof/>
              <w:lang w:eastAsia="es-CR"/>
            </w:rPr>
            <mc:AlternateContent>
              <mc:Choice Requires="wps">
                <w:drawing>
                  <wp:anchor distT="0" distB="0" distL="114300" distR="114300" simplePos="0" relativeHeight="251823616" behindDoc="0" locked="0" layoutInCell="1" allowOverlap="1" wp14:anchorId="4C69100D" wp14:editId="12EC87CE">
                    <wp:simplePos x="0" y="0"/>
                    <wp:positionH relativeFrom="column">
                      <wp:posOffset>62230</wp:posOffset>
                    </wp:positionH>
                    <wp:positionV relativeFrom="paragraph">
                      <wp:posOffset>3307930</wp:posOffset>
                    </wp:positionV>
                    <wp:extent cx="6235555" cy="1244183"/>
                    <wp:effectExtent l="0" t="0" r="13335" b="13335"/>
                    <wp:wrapNone/>
                    <wp:docPr id="16" name="Cuadro de texto 16"/>
                    <wp:cNvGraphicFramePr/>
                    <a:graphic xmlns:a="http://schemas.openxmlformats.org/drawingml/2006/main">
                      <a:graphicData uri="http://schemas.microsoft.com/office/word/2010/wordprocessingShape">
                        <wps:wsp>
                          <wps:cNvSpPr txBox="1"/>
                          <wps:spPr>
                            <a:xfrm>
                              <a:off x="0" y="0"/>
                              <a:ext cx="6235555" cy="124418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B063771" w14:textId="77777777" w:rsidR="0066645F" w:rsidRPr="00B335E5" w:rsidRDefault="0066645F" w:rsidP="00CC08DB">
                                <w:pPr>
                                  <w:jc w:val="center"/>
                                  <w:rPr>
                                    <w:rFonts w:ascii="Monotype Corsiva" w:hAnsi="Monotype Corsiva"/>
                                    <w:b/>
                                    <w:sz w:val="60"/>
                                    <w:szCs w:val="60"/>
                                  </w:rPr>
                                </w:pPr>
                                <w:r w:rsidRPr="00B335E5">
                                  <w:rPr>
                                    <w:rFonts w:ascii="Monotype Corsiva" w:hAnsi="Monotype Corsiva"/>
                                    <w:b/>
                                    <w:sz w:val="60"/>
                                    <w:szCs w:val="60"/>
                                  </w:rPr>
                                  <w:t>Estados Financieros Consolidados</w:t>
                                </w:r>
                              </w:p>
                              <w:p w14:paraId="4889C41D" w14:textId="4B03E70B" w:rsidR="0066645F" w:rsidRPr="00B335E5" w:rsidRDefault="0066645F" w:rsidP="00CC08DB">
                                <w:pPr>
                                  <w:jc w:val="center"/>
                                  <w:rPr>
                                    <w:rFonts w:ascii="Monotype Corsiva" w:hAnsi="Monotype Corsiva"/>
                                    <w:b/>
                                    <w:sz w:val="60"/>
                                    <w:szCs w:val="60"/>
                                  </w:rPr>
                                </w:pPr>
                                <w:r w:rsidRPr="00B335E5">
                                  <w:rPr>
                                    <w:rFonts w:ascii="Monotype Corsiva" w:hAnsi="Monotype Corsiva"/>
                                    <w:b/>
                                    <w:sz w:val="60"/>
                                    <w:szCs w:val="60"/>
                                  </w:rPr>
                                  <w:t xml:space="preserve">Al 31 de </w:t>
                                </w:r>
                                <w:r w:rsidR="008B632B">
                                  <w:rPr>
                                    <w:rFonts w:ascii="Monotype Corsiva" w:hAnsi="Monotype Corsiva"/>
                                    <w:b/>
                                    <w:sz w:val="60"/>
                                    <w:szCs w:val="60"/>
                                  </w:rPr>
                                  <w:t>marzo</w:t>
                                </w:r>
                                <w:r>
                                  <w:rPr>
                                    <w:rFonts w:ascii="Monotype Corsiva" w:hAnsi="Monotype Corsiva"/>
                                    <w:b/>
                                    <w:sz w:val="60"/>
                                    <w:szCs w:val="60"/>
                                  </w:rPr>
                                  <w:t xml:space="preserve"> </w:t>
                                </w:r>
                                <w:r w:rsidRPr="00B335E5">
                                  <w:rPr>
                                    <w:rFonts w:ascii="Monotype Corsiva" w:hAnsi="Monotype Corsiva"/>
                                    <w:b/>
                                    <w:sz w:val="60"/>
                                    <w:szCs w:val="60"/>
                                  </w:rPr>
                                  <w:t>de 20</w:t>
                                </w:r>
                                <w:r>
                                  <w:rPr>
                                    <w:rFonts w:ascii="Monotype Corsiva" w:hAnsi="Monotype Corsiva"/>
                                    <w:b/>
                                    <w:sz w:val="60"/>
                                    <w:szCs w:val="60"/>
                                  </w:rPr>
                                  <w:t>20</w:t>
                                </w:r>
                              </w:p>
                              <w:p w14:paraId="6C88CDD3" w14:textId="73D2D421" w:rsidR="0066645F" w:rsidRPr="00B335E5" w:rsidRDefault="0066645F" w:rsidP="00B335E5">
                                <w:pPr>
                                  <w:jc w:val="center"/>
                                  <w:rPr>
                                    <w:rFonts w:ascii="Monotype Corsiva" w:hAnsi="Monotype Corsiva"/>
                                    <w:b/>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C69100D" id="Cuadro de texto 16" o:spid="_x0000_s1027" type="#_x0000_t202" style="position:absolute;left:0;text-align:left;margin-left:4.9pt;margin-top:260.45pt;width:491pt;height:97.9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0lMmQIAAMMFAAAOAAAAZHJzL2Uyb0RvYy54bWysVEtPGzEQvlfqf7B8L5uEQGnEBqVBVJUQ&#10;oELF2fHaiVXb49pOdtNfz9i7mwflQtUcNmPPN+OZbx6XV43RZCN8UGBLOjwZUCIsh0rZZUl/Pt18&#10;uqAkRGYrpsGKkm5FoFfTjx8uazcRI1iBroQn6MSGSe1KuorRTYoi8JUwLJyAExaVErxhEY9+WVSe&#10;1ejd6GI0GJwXNfjKeeAiBLy9bpV0mv1LKXi8lzKISHRJMbaYvz5/F+lbTC/ZZOmZWynehcH+IQrD&#10;lMVHd66uWWRk7dVfroziHgLIeMLBFCCl4iLngNkMB6+yeVwxJ3IuSE5wO5rC/3PL7zYPnqgKa3dO&#10;iWUGazRfs8oDqQSJoolAUIM01S5MEP3oEB+br9CgSX8f8DJl30hv0j/mRVCPhG93JKMrwvHyfHR6&#10;hj9KOOqGo/F4eHGa/BR7c+dD/CbAkCSU1GMVM7lscxtiC+0h6bUAWlU3Sut8SJ0j5tqTDcOa65iD&#10;ROdHKG1JjaGcng2y4yNd7r29h8XyDQ/oT9v0nMg91oWVKGqpyFLcapEw2v4QEjnOjLwRI+Nc2F2c&#10;GZ1QEjN6j2GH30f1HuM2D7TIL4ONO2OjLPiWpWNqq189MbLFYw0P8k5ibBZN21x9pyyg2mIDeWgn&#10;MTh+o7DItyzEB+Zx9LBncJ3Ee/xIDVgk6CRKVuD/vHWf8DgRqKWkxlEuafi9Zl5Qor9bnJUvw/E4&#10;zX4+jM8+j/DgDzWLQ41dmzlg5wxxcTmexYSPuhelB/OMW2eWXkUVsxzfLmnsxXlsFwxuLS5mswzC&#10;aXcs3tpHx5PrxHJq4afmmXnX9Xmatjvoh55NXrV7i02WFmbrCFLlWUg8t6x2/OOmyNPUbbW0ig7P&#10;GbXfvdMXAAAA//8DAFBLAwQUAAYACAAAACEA9qFgmt8AAAAJAQAADwAAAGRycy9kb3ducmV2Lnht&#10;bEyPQUvDQBCF74L/YRnBm92k1jaJ2ZSgiGAFsfXibZqMSTA7G7LbNv33jic9znuP977J15Pt1ZFG&#10;3zk2EM8iUMSVqztuDHzsnm4SUD4g19g7JgNn8rAuLi9yzGp34nc6bkOjpIR9hgbaEIZMa1+1ZNHP&#10;3EAs3pcbLQY5x0bXI56k3PZ6HkVLbbFjWWhxoIeWqu/twRp4WXzi423Y0Dnw9FaWz8mw8K/GXF9N&#10;5T2oQFP4C8MvvqBDIUx7d+Daq95AKuDBwN08SkGJn6axKHsDq3iZgC5y/f+D4gcAAP//AwBQSwEC&#10;LQAUAAYACAAAACEAtoM4kv4AAADhAQAAEwAAAAAAAAAAAAAAAAAAAAAAW0NvbnRlbnRfVHlwZXNd&#10;LnhtbFBLAQItABQABgAIAAAAIQA4/SH/1gAAAJQBAAALAAAAAAAAAAAAAAAAAC8BAABfcmVscy8u&#10;cmVsc1BLAQItABQABgAIAAAAIQBHK0lMmQIAAMMFAAAOAAAAAAAAAAAAAAAAAC4CAABkcnMvZTJv&#10;RG9jLnhtbFBLAQItABQABgAIAAAAIQD2oWCa3wAAAAkBAAAPAAAAAAAAAAAAAAAAAPMEAABkcnMv&#10;ZG93bnJldi54bWxQSwUGAAAAAAQABADzAAAA/wUAAAAA&#10;" fillcolor="white [3201]" strokecolor="white [3212]" strokeweight=".5pt">
                    <v:textbox>
                      <w:txbxContent>
                        <w:p w14:paraId="4B063771" w14:textId="77777777" w:rsidR="0066645F" w:rsidRPr="00B335E5" w:rsidRDefault="0066645F" w:rsidP="00CC08DB">
                          <w:pPr>
                            <w:jc w:val="center"/>
                            <w:rPr>
                              <w:rFonts w:ascii="Monotype Corsiva" w:hAnsi="Monotype Corsiva"/>
                              <w:b/>
                              <w:sz w:val="60"/>
                              <w:szCs w:val="60"/>
                            </w:rPr>
                          </w:pPr>
                          <w:r w:rsidRPr="00B335E5">
                            <w:rPr>
                              <w:rFonts w:ascii="Monotype Corsiva" w:hAnsi="Monotype Corsiva"/>
                              <w:b/>
                              <w:sz w:val="60"/>
                              <w:szCs w:val="60"/>
                            </w:rPr>
                            <w:t>Estados Financieros Consolidados</w:t>
                          </w:r>
                        </w:p>
                        <w:p w14:paraId="4889C41D" w14:textId="4B03E70B" w:rsidR="0066645F" w:rsidRPr="00B335E5" w:rsidRDefault="0066645F" w:rsidP="00CC08DB">
                          <w:pPr>
                            <w:jc w:val="center"/>
                            <w:rPr>
                              <w:rFonts w:ascii="Monotype Corsiva" w:hAnsi="Monotype Corsiva"/>
                              <w:b/>
                              <w:sz w:val="60"/>
                              <w:szCs w:val="60"/>
                            </w:rPr>
                          </w:pPr>
                          <w:r w:rsidRPr="00B335E5">
                            <w:rPr>
                              <w:rFonts w:ascii="Monotype Corsiva" w:hAnsi="Monotype Corsiva"/>
                              <w:b/>
                              <w:sz w:val="60"/>
                              <w:szCs w:val="60"/>
                            </w:rPr>
                            <w:t xml:space="preserve">Al 31 de </w:t>
                          </w:r>
                          <w:r w:rsidR="008B632B">
                            <w:rPr>
                              <w:rFonts w:ascii="Monotype Corsiva" w:hAnsi="Monotype Corsiva"/>
                              <w:b/>
                              <w:sz w:val="60"/>
                              <w:szCs w:val="60"/>
                            </w:rPr>
                            <w:t>marzo</w:t>
                          </w:r>
                          <w:r>
                            <w:rPr>
                              <w:rFonts w:ascii="Monotype Corsiva" w:hAnsi="Monotype Corsiva"/>
                              <w:b/>
                              <w:sz w:val="60"/>
                              <w:szCs w:val="60"/>
                            </w:rPr>
                            <w:t xml:space="preserve"> </w:t>
                          </w:r>
                          <w:r w:rsidRPr="00B335E5">
                            <w:rPr>
                              <w:rFonts w:ascii="Monotype Corsiva" w:hAnsi="Monotype Corsiva"/>
                              <w:b/>
                              <w:sz w:val="60"/>
                              <w:szCs w:val="60"/>
                            </w:rPr>
                            <w:t>de 20</w:t>
                          </w:r>
                          <w:r>
                            <w:rPr>
                              <w:rFonts w:ascii="Monotype Corsiva" w:hAnsi="Monotype Corsiva"/>
                              <w:b/>
                              <w:sz w:val="60"/>
                              <w:szCs w:val="60"/>
                            </w:rPr>
                            <w:t>20</w:t>
                          </w:r>
                        </w:p>
                        <w:p w14:paraId="6C88CDD3" w14:textId="73D2D421" w:rsidR="0066645F" w:rsidRPr="00B335E5" w:rsidRDefault="0066645F" w:rsidP="00B335E5">
                          <w:pPr>
                            <w:jc w:val="center"/>
                            <w:rPr>
                              <w:rFonts w:ascii="Monotype Corsiva" w:hAnsi="Monotype Corsiva"/>
                              <w:b/>
                              <w:sz w:val="60"/>
                              <w:szCs w:val="60"/>
                            </w:rPr>
                          </w:pPr>
                        </w:p>
                      </w:txbxContent>
                    </v:textbox>
                  </v:shape>
                </w:pict>
              </mc:Fallback>
            </mc:AlternateContent>
          </w:r>
          <w:r w:rsidR="0044444C">
            <w:rPr>
              <w:b/>
              <w:sz w:val="24"/>
              <w:szCs w:val="24"/>
              <w:lang w:val="es-MX"/>
            </w:rPr>
            <w:br w:type="page"/>
          </w:r>
        </w:p>
        <w:p w14:paraId="6C066285" w14:textId="56B0C8AD" w:rsidR="0044444C" w:rsidRPr="0044444C" w:rsidRDefault="00CA08C9" w:rsidP="0044444C">
          <w:pPr>
            <w:ind w:right="715"/>
            <w:jc w:val="center"/>
            <w:rPr>
              <w:b/>
              <w:sz w:val="24"/>
              <w:szCs w:val="24"/>
              <w:lang w:val="es-ES_tradnl"/>
            </w:rPr>
          </w:pPr>
        </w:p>
      </w:sdtContent>
    </w:sdt>
    <w:p w14:paraId="4BFE7D94" w14:textId="77777777" w:rsidR="00427FBD" w:rsidRDefault="00427FBD" w:rsidP="0044444C">
      <w:pPr>
        <w:rPr>
          <w:b/>
          <w:sz w:val="24"/>
          <w:szCs w:val="24"/>
          <w:lang w:val="es-ES_tradnl"/>
        </w:rPr>
      </w:pPr>
    </w:p>
    <w:p w14:paraId="7D247AF1" w14:textId="77777777" w:rsidR="00D5199B" w:rsidRPr="00653D4F" w:rsidRDefault="00645262" w:rsidP="00645262">
      <w:pPr>
        <w:rPr>
          <w:b/>
          <w:sz w:val="24"/>
          <w:szCs w:val="24"/>
          <w:lang w:val="es-ES_tradnl"/>
        </w:rPr>
      </w:pPr>
      <w:r>
        <w:rPr>
          <w:b/>
          <w:sz w:val="24"/>
          <w:szCs w:val="24"/>
          <w:lang w:val="es-ES_tradnl"/>
        </w:rPr>
        <w:t xml:space="preserve">                                                                        </w:t>
      </w:r>
      <w:r w:rsidR="00D5199B" w:rsidRPr="00653D4F">
        <w:rPr>
          <w:b/>
          <w:sz w:val="24"/>
          <w:szCs w:val="24"/>
          <w:lang w:val="es-ES_tradnl"/>
        </w:rPr>
        <w:t>INDICE</w:t>
      </w:r>
    </w:p>
    <w:p w14:paraId="7B8D6A21" w14:textId="77777777" w:rsidR="00D5199B" w:rsidRPr="00653D4F" w:rsidRDefault="00D5199B" w:rsidP="00D5199B">
      <w:pPr>
        <w:jc w:val="center"/>
        <w:rPr>
          <w:b/>
          <w:sz w:val="22"/>
          <w:szCs w:val="22"/>
          <w:lang w:val="es-ES_tradnl"/>
        </w:rPr>
      </w:pPr>
    </w:p>
    <w:p w14:paraId="7B2D7A7B" w14:textId="77777777" w:rsidR="00D5199B" w:rsidRPr="00653D4F" w:rsidRDefault="00D5199B" w:rsidP="00D5199B">
      <w:pPr>
        <w:jc w:val="center"/>
        <w:rPr>
          <w:sz w:val="22"/>
          <w:szCs w:val="22"/>
          <w:lang w:val="es-ES_tradnl"/>
        </w:rPr>
      </w:pPr>
    </w:p>
    <w:p w14:paraId="1AC0C2B0" w14:textId="77777777" w:rsidR="00E64603" w:rsidRPr="00653D4F" w:rsidRDefault="00E64603" w:rsidP="00D5199B">
      <w:pPr>
        <w:jc w:val="center"/>
        <w:rPr>
          <w:sz w:val="22"/>
          <w:szCs w:val="22"/>
          <w:lang w:val="es-ES_tradnl"/>
        </w:rPr>
      </w:pPr>
    </w:p>
    <w:p w14:paraId="6FF9931B" w14:textId="77777777" w:rsidR="00D93C01" w:rsidRPr="00653D4F" w:rsidRDefault="00D93C01" w:rsidP="0044444C">
      <w:pPr>
        <w:rPr>
          <w:sz w:val="22"/>
          <w:szCs w:val="22"/>
          <w:lang w:val="es-ES_tradnl"/>
        </w:rPr>
      </w:pPr>
    </w:p>
    <w:p w14:paraId="548D635A" w14:textId="77777777" w:rsidR="00D93C01" w:rsidRPr="00653D4F" w:rsidRDefault="00D93C01" w:rsidP="00D93C01">
      <w:pPr>
        <w:jc w:val="center"/>
        <w:rPr>
          <w:sz w:val="22"/>
          <w:szCs w:val="22"/>
          <w:lang w:val="es-ES_tradnl"/>
        </w:rPr>
      </w:pPr>
    </w:p>
    <w:p w14:paraId="4F2946F1" w14:textId="77777777" w:rsidR="00D93C01" w:rsidRPr="00653D4F" w:rsidRDefault="00D93C01" w:rsidP="00072E44">
      <w:pPr>
        <w:numPr>
          <w:ilvl w:val="0"/>
          <w:numId w:val="1"/>
        </w:numPr>
        <w:rPr>
          <w:lang w:val="es-ES_tradnl"/>
        </w:rPr>
      </w:pPr>
      <w:r>
        <w:rPr>
          <w:b/>
          <w:lang w:val="es-ES_tradnl"/>
        </w:rPr>
        <w:t>ESTADO DE SITUACION FINANCIERA...</w:t>
      </w:r>
      <w:r w:rsidRPr="00653D4F">
        <w:rPr>
          <w:lang w:val="es-ES_tradnl"/>
        </w:rPr>
        <w:t>…………………………………………</w:t>
      </w:r>
      <w:r w:rsidR="00126A23" w:rsidRPr="00653D4F">
        <w:rPr>
          <w:lang w:val="es-ES_tradnl"/>
        </w:rPr>
        <w:t>……</w:t>
      </w:r>
      <w:r w:rsidRPr="00653D4F">
        <w:rPr>
          <w:lang w:val="es-ES_tradnl"/>
        </w:rPr>
        <w:t xml:space="preserve">…………. </w:t>
      </w:r>
      <w:r>
        <w:rPr>
          <w:lang w:val="es-ES_tradnl"/>
        </w:rPr>
        <w:t xml:space="preserve">     </w:t>
      </w:r>
      <w:r w:rsidR="00B87EA8">
        <w:rPr>
          <w:lang w:val="es-ES_tradnl"/>
        </w:rPr>
        <w:t>2</w:t>
      </w:r>
    </w:p>
    <w:p w14:paraId="7D935DD2" w14:textId="77777777" w:rsidR="00D93C01" w:rsidRDefault="00D93C01" w:rsidP="00D93C01">
      <w:pPr>
        <w:ind w:left="218"/>
        <w:rPr>
          <w:lang w:val="es-ES_tradnl"/>
        </w:rPr>
      </w:pPr>
    </w:p>
    <w:p w14:paraId="19832C11" w14:textId="77777777" w:rsidR="00D93C01" w:rsidRPr="00653D4F" w:rsidRDefault="00D93C01" w:rsidP="00072E44">
      <w:pPr>
        <w:numPr>
          <w:ilvl w:val="0"/>
          <w:numId w:val="1"/>
        </w:numPr>
        <w:rPr>
          <w:lang w:val="es-ES_tradnl"/>
        </w:rPr>
      </w:pPr>
      <w:r w:rsidRPr="00C66C4B">
        <w:rPr>
          <w:b/>
          <w:lang w:val="es-ES_tradnl"/>
        </w:rPr>
        <w:t xml:space="preserve">ESTADO DE </w:t>
      </w:r>
      <w:r>
        <w:rPr>
          <w:b/>
          <w:lang w:val="es-ES_tradnl"/>
        </w:rPr>
        <w:t>RENDIMIENTO FINANCIERO...</w:t>
      </w:r>
      <w:r w:rsidRPr="00653D4F">
        <w:rPr>
          <w:lang w:val="es-ES_tradnl"/>
        </w:rPr>
        <w:t>……………………………………</w:t>
      </w:r>
      <w:r w:rsidR="00126A23" w:rsidRPr="00653D4F">
        <w:rPr>
          <w:lang w:val="es-ES_tradnl"/>
        </w:rPr>
        <w:t>……</w:t>
      </w:r>
      <w:r w:rsidRPr="00653D4F">
        <w:rPr>
          <w:lang w:val="es-ES_tradnl"/>
        </w:rPr>
        <w:t>……</w:t>
      </w:r>
      <w:r w:rsidR="00126A23" w:rsidRPr="00653D4F">
        <w:rPr>
          <w:lang w:val="es-ES_tradnl"/>
        </w:rPr>
        <w:t>……</w:t>
      </w:r>
      <w:r w:rsidRPr="00653D4F">
        <w:rPr>
          <w:lang w:val="es-ES_tradnl"/>
        </w:rPr>
        <w:t xml:space="preserve">.      </w:t>
      </w:r>
      <w:r w:rsidR="00B87EA8">
        <w:rPr>
          <w:lang w:val="es-ES_tradnl"/>
        </w:rPr>
        <w:t>4</w:t>
      </w:r>
    </w:p>
    <w:p w14:paraId="583E3582" w14:textId="77777777" w:rsidR="00D93C01" w:rsidRDefault="00D93C01" w:rsidP="00D93C01">
      <w:pPr>
        <w:ind w:left="218"/>
        <w:rPr>
          <w:lang w:val="es-ES_tradnl"/>
        </w:rPr>
      </w:pPr>
    </w:p>
    <w:p w14:paraId="659791F1" w14:textId="77777777" w:rsidR="00D93C01" w:rsidRDefault="00D93C01" w:rsidP="00072E44">
      <w:pPr>
        <w:numPr>
          <w:ilvl w:val="0"/>
          <w:numId w:val="1"/>
        </w:numPr>
        <w:rPr>
          <w:lang w:val="es-ES_tradnl"/>
        </w:rPr>
      </w:pPr>
      <w:r w:rsidRPr="00C66C4B">
        <w:rPr>
          <w:b/>
          <w:lang w:val="es-ES_tradnl"/>
        </w:rPr>
        <w:t>ESTADO DEL FLUJO DE EFECTIVO</w:t>
      </w:r>
      <w:r w:rsidRPr="00653D4F">
        <w:rPr>
          <w:lang w:val="es-ES_tradnl"/>
        </w:rPr>
        <w:t>………………………………………………………………</w:t>
      </w:r>
      <w:r>
        <w:rPr>
          <w:lang w:val="es-ES_tradnl"/>
        </w:rPr>
        <w:t>…</w:t>
      </w:r>
      <w:r w:rsidRPr="00653D4F">
        <w:rPr>
          <w:lang w:val="es-ES_tradnl"/>
        </w:rPr>
        <w:t xml:space="preserve"> </w:t>
      </w:r>
      <w:r>
        <w:rPr>
          <w:lang w:val="es-ES_tradnl"/>
        </w:rPr>
        <w:t xml:space="preserve">   </w:t>
      </w:r>
      <w:r w:rsidR="00A14AC3">
        <w:rPr>
          <w:lang w:val="es-ES_tradnl"/>
        </w:rPr>
        <w:t>6</w:t>
      </w:r>
    </w:p>
    <w:p w14:paraId="02C6C2F7" w14:textId="77777777" w:rsidR="00D93C01" w:rsidRDefault="00D93C01" w:rsidP="00D93C01">
      <w:pPr>
        <w:pStyle w:val="ListParagraph"/>
        <w:rPr>
          <w:lang w:val="es-ES_tradnl"/>
        </w:rPr>
      </w:pPr>
    </w:p>
    <w:p w14:paraId="1E322D3D" w14:textId="77777777" w:rsidR="00D93C01" w:rsidRDefault="00D93C01" w:rsidP="00072E44">
      <w:pPr>
        <w:numPr>
          <w:ilvl w:val="0"/>
          <w:numId w:val="1"/>
        </w:numPr>
        <w:rPr>
          <w:lang w:val="es-ES_tradnl"/>
        </w:rPr>
      </w:pPr>
      <w:r w:rsidRPr="00562530">
        <w:rPr>
          <w:b/>
          <w:lang w:val="es-ES_tradnl"/>
        </w:rPr>
        <w:t xml:space="preserve">ESTADO DE </w:t>
      </w:r>
      <w:r w:rsidR="009E42D5">
        <w:rPr>
          <w:b/>
          <w:lang w:val="es-ES_tradnl"/>
        </w:rPr>
        <w:t>CAMBIOS EN EL PATRIMONIO.</w:t>
      </w:r>
      <w:r w:rsidR="009E42D5" w:rsidRPr="009E42D5">
        <w:rPr>
          <w:lang w:val="es-ES_tradnl"/>
        </w:rPr>
        <w:t>.....</w:t>
      </w:r>
      <w:r w:rsidRPr="00562530">
        <w:rPr>
          <w:lang w:val="es-ES_tradnl"/>
        </w:rPr>
        <w:t xml:space="preserve">……………………………………………………  </w:t>
      </w:r>
      <w:r w:rsidR="00A14AC3">
        <w:rPr>
          <w:lang w:val="es-ES_tradnl"/>
        </w:rPr>
        <w:t>7</w:t>
      </w:r>
    </w:p>
    <w:p w14:paraId="05FE36C9" w14:textId="77777777" w:rsidR="001F72A8" w:rsidRDefault="001F72A8" w:rsidP="001F72A8">
      <w:pPr>
        <w:pStyle w:val="ListParagraph"/>
        <w:rPr>
          <w:lang w:val="es-ES_tradnl"/>
        </w:rPr>
      </w:pPr>
    </w:p>
    <w:p w14:paraId="04887B4A" w14:textId="77777777" w:rsidR="001F72A8" w:rsidRDefault="001F72A8" w:rsidP="00072E44">
      <w:pPr>
        <w:numPr>
          <w:ilvl w:val="0"/>
          <w:numId w:val="1"/>
        </w:numPr>
        <w:rPr>
          <w:lang w:val="es-ES_tradnl"/>
        </w:rPr>
      </w:pPr>
      <w:r w:rsidRPr="001F72A8">
        <w:rPr>
          <w:b/>
          <w:lang w:val="es-ES_tradnl"/>
        </w:rPr>
        <w:t>ESTADO DE SITUACION Y EVOLUCION DE BIENES</w:t>
      </w:r>
      <w:r>
        <w:rPr>
          <w:lang w:val="es-ES_tradnl"/>
        </w:rPr>
        <w:t>……………………………</w:t>
      </w:r>
      <w:r w:rsidR="00126A23">
        <w:rPr>
          <w:lang w:val="es-ES_tradnl"/>
        </w:rPr>
        <w:t>……</w:t>
      </w:r>
      <w:r>
        <w:rPr>
          <w:lang w:val="es-ES_tradnl"/>
        </w:rPr>
        <w:t xml:space="preserve">………….   </w:t>
      </w:r>
      <w:r w:rsidR="00A14AC3">
        <w:rPr>
          <w:lang w:val="es-ES_tradnl"/>
        </w:rPr>
        <w:t>8</w:t>
      </w:r>
    </w:p>
    <w:p w14:paraId="02EE7731" w14:textId="77777777" w:rsidR="00645262" w:rsidRDefault="00645262" w:rsidP="00645262">
      <w:pPr>
        <w:pStyle w:val="ListParagraph"/>
        <w:rPr>
          <w:lang w:val="es-ES_tradnl"/>
        </w:rPr>
      </w:pPr>
    </w:p>
    <w:p w14:paraId="115F33D9" w14:textId="77777777" w:rsidR="00645262" w:rsidRDefault="00645262" w:rsidP="00072E44">
      <w:pPr>
        <w:numPr>
          <w:ilvl w:val="0"/>
          <w:numId w:val="1"/>
        </w:numPr>
        <w:rPr>
          <w:lang w:val="es-ES_tradnl"/>
        </w:rPr>
      </w:pPr>
      <w:r w:rsidRPr="007A7AF7">
        <w:rPr>
          <w:b/>
          <w:lang w:val="es-ES_tradnl"/>
        </w:rPr>
        <w:t>ESTADO DE EJECUCION PRESUPUESTARIA</w:t>
      </w:r>
      <w:r>
        <w:rPr>
          <w:lang w:val="es-ES_tradnl"/>
        </w:rPr>
        <w:t>…………</w:t>
      </w:r>
      <w:r w:rsidR="007A7AF7">
        <w:rPr>
          <w:lang w:val="es-ES_tradnl"/>
        </w:rPr>
        <w:t>...</w:t>
      </w:r>
      <w:r>
        <w:rPr>
          <w:lang w:val="es-ES_tradnl"/>
        </w:rPr>
        <w:t xml:space="preserve">………………………………………….   </w:t>
      </w:r>
      <w:r w:rsidR="00A14AC3">
        <w:rPr>
          <w:lang w:val="es-ES_tradnl"/>
        </w:rPr>
        <w:t>9</w:t>
      </w:r>
    </w:p>
    <w:p w14:paraId="0C54C349" w14:textId="77777777" w:rsidR="009E42D5" w:rsidRDefault="009E42D5" w:rsidP="009E42D5">
      <w:pPr>
        <w:pStyle w:val="ListParagraph"/>
        <w:rPr>
          <w:lang w:val="es-ES_tradnl"/>
        </w:rPr>
      </w:pPr>
    </w:p>
    <w:p w14:paraId="2AD47B85" w14:textId="58A11125" w:rsidR="00D93C01" w:rsidRPr="00653D4F" w:rsidRDefault="00D93C01" w:rsidP="00072E44">
      <w:pPr>
        <w:numPr>
          <w:ilvl w:val="0"/>
          <w:numId w:val="1"/>
        </w:numPr>
        <w:rPr>
          <w:lang w:val="es-ES_tradnl"/>
        </w:rPr>
      </w:pPr>
      <w:r w:rsidRPr="00C66C4B">
        <w:rPr>
          <w:b/>
          <w:lang w:val="es-ES_tradnl"/>
        </w:rPr>
        <w:t>NOTAS A LOS ESTADOS FINANCIEROS</w:t>
      </w:r>
      <w:r w:rsidRPr="00653D4F">
        <w:rPr>
          <w:lang w:val="es-ES_tradnl"/>
        </w:rPr>
        <w:t xml:space="preserve"> …………………………………………</w:t>
      </w:r>
      <w:r w:rsidR="00126A23" w:rsidRPr="00653D4F">
        <w:rPr>
          <w:lang w:val="es-ES_tradnl"/>
        </w:rPr>
        <w:t>……</w:t>
      </w:r>
      <w:r w:rsidR="008B632B" w:rsidRPr="00653D4F">
        <w:rPr>
          <w:lang w:val="es-ES_tradnl"/>
        </w:rPr>
        <w:t>……</w:t>
      </w:r>
      <w:r w:rsidRPr="00653D4F">
        <w:rPr>
          <w:lang w:val="es-ES_tradnl"/>
        </w:rPr>
        <w:t>…</w:t>
      </w:r>
      <w:r>
        <w:rPr>
          <w:lang w:val="es-ES_tradnl"/>
        </w:rPr>
        <w:t xml:space="preserve">…  </w:t>
      </w:r>
      <w:r w:rsidR="009E42D5">
        <w:rPr>
          <w:lang w:val="es-ES_tradnl"/>
        </w:rPr>
        <w:t>1</w:t>
      </w:r>
      <w:r w:rsidR="00A14AC3">
        <w:rPr>
          <w:lang w:val="es-ES_tradnl"/>
        </w:rPr>
        <w:t>1</w:t>
      </w:r>
    </w:p>
    <w:p w14:paraId="34937968" w14:textId="77777777" w:rsidR="00D93C01" w:rsidRDefault="00D93C01" w:rsidP="00D93C01">
      <w:pPr>
        <w:ind w:left="218"/>
        <w:rPr>
          <w:lang w:val="es-ES_tradnl"/>
        </w:rPr>
      </w:pPr>
    </w:p>
    <w:p w14:paraId="18A54753" w14:textId="77777777" w:rsidR="00D93C01" w:rsidRPr="00653D4F" w:rsidRDefault="00A14AC3" w:rsidP="00072E44">
      <w:pPr>
        <w:numPr>
          <w:ilvl w:val="0"/>
          <w:numId w:val="1"/>
        </w:numPr>
        <w:rPr>
          <w:lang w:val="es-ES_tradnl"/>
        </w:rPr>
      </w:pPr>
      <w:r>
        <w:rPr>
          <w:b/>
          <w:lang w:val="es-ES_tradnl"/>
        </w:rPr>
        <w:t>ANEXOS</w:t>
      </w:r>
      <w:r w:rsidR="00D93C01" w:rsidRPr="00653D4F">
        <w:rPr>
          <w:lang w:val="es-ES_tradnl"/>
        </w:rPr>
        <w:t xml:space="preserve"> </w:t>
      </w:r>
      <w:r w:rsidR="00D93C01">
        <w:rPr>
          <w:lang w:val="es-ES_tradnl"/>
        </w:rPr>
        <w:t>……</w:t>
      </w:r>
      <w:r>
        <w:rPr>
          <w:lang w:val="es-ES_tradnl"/>
        </w:rPr>
        <w:t>…………………………</w:t>
      </w:r>
      <w:r w:rsidR="00D93C01" w:rsidRPr="00653D4F">
        <w:rPr>
          <w:lang w:val="es-ES_tradnl"/>
        </w:rPr>
        <w:t>…………………………………………………</w:t>
      </w:r>
      <w:r w:rsidR="00126A23">
        <w:rPr>
          <w:lang w:val="es-ES_tradnl"/>
        </w:rPr>
        <w:t>……</w:t>
      </w:r>
      <w:r w:rsidR="009E42D5">
        <w:rPr>
          <w:lang w:val="es-ES_tradnl"/>
        </w:rPr>
        <w:t>……</w:t>
      </w:r>
      <w:r w:rsidR="00D93C01" w:rsidRPr="00653D4F">
        <w:rPr>
          <w:lang w:val="es-ES_tradnl"/>
        </w:rPr>
        <w:t>…</w:t>
      </w:r>
      <w:r w:rsidR="00D93C01">
        <w:rPr>
          <w:lang w:val="es-ES_tradnl"/>
        </w:rPr>
        <w:t xml:space="preserve">…. </w:t>
      </w:r>
      <w:r>
        <w:rPr>
          <w:lang w:val="es-ES_tradnl"/>
        </w:rPr>
        <w:t>51</w:t>
      </w:r>
    </w:p>
    <w:p w14:paraId="17AE0C01" w14:textId="77777777" w:rsidR="00D93C01" w:rsidRDefault="00D93C01" w:rsidP="00D93C01">
      <w:pPr>
        <w:ind w:left="218"/>
        <w:rPr>
          <w:lang w:val="es-ES_tradnl"/>
        </w:rPr>
      </w:pPr>
    </w:p>
    <w:p w14:paraId="0B0F3578" w14:textId="77777777" w:rsidR="00D93C01" w:rsidRPr="00653D4F" w:rsidRDefault="00D93C01" w:rsidP="00D93C01">
      <w:pPr>
        <w:ind w:right="1372"/>
        <w:jc w:val="both"/>
        <w:rPr>
          <w:sz w:val="22"/>
          <w:szCs w:val="22"/>
        </w:rPr>
      </w:pPr>
    </w:p>
    <w:p w14:paraId="6182EB6C" w14:textId="77777777" w:rsidR="00D93C01" w:rsidRDefault="00D93C01" w:rsidP="00D93C01">
      <w:pPr>
        <w:ind w:right="1372"/>
        <w:jc w:val="both"/>
        <w:rPr>
          <w:rFonts w:ascii="Arial" w:hAnsi="Arial" w:cs="Arial"/>
          <w:sz w:val="22"/>
          <w:szCs w:val="22"/>
        </w:rPr>
      </w:pPr>
    </w:p>
    <w:p w14:paraId="768E7C3A" w14:textId="77777777" w:rsidR="00BF4A21" w:rsidRDefault="00BF4A21" w:rsidP="000C656B">
      <w:pPr>
        <w:ind w:right="1372"/>
        <w:jc w:val="both"/>
        <w:rPr>
          <w:rFonts w:ascii="Arial" w:hAnsi="Arial" w:cs="Arial"/>
          <w:sz w:val="22"/>
          <w:szCs w:val="22"/>
        </w:rPr>
      </w:pPr>
    </w:p>
    <w:p w14:paraId="5340AFC9" w14:textId="77777777" w:rsidR="00BF4A21" w:rsidRDefault="00BF4A21" w:rsidP="00EA409F">
      <w:pPr>
        <w:ind w:right="1282"/>
        <w:jc w:val="both"/>
        <w:rPr>
          <w:rFonts w:ascii="Arial" w:hAnsi="Arial" w:cs="Arial"/>
          <w:sz w:val="22"/>
          <w:szCs w:val="22"/>
        </w:rPr>
      </w:pPr>
    </w:p>
    <w:p w14:paraId="73A48F74" w14:textId="77777777" w:rsidR="003A5EE4" w:rsidRDefault="003A5EE4" w:rsidP="003A5EE4">
      <w:pPr>
        <w:jc w:val="center"/>
        <w:rPr>
          <w:b/>
        </w:rPr>
      </w:pPr>
    </w:p>
    <w:p w14:paraId="1039833D" w14:textId="77777777" w:rsidR="00B335E5" w:rsidRDefault="00B335E5" w:rsidP="003A5EE4">
      <w:pPr>
        <w:jc w:val="center"/>
        <w:rPr>
          <w:b/>
        </w:rPr>
      </w:pPr>
    </w:p>
    <w:p w14:paraId="096C845E" w14:textId="77777777" w:rsidR="00B335E5" w:rsidRDefault="00B335E5" w:rsidP="003A5EE4">
      <w:pPr>
        <w:jc w:val="center"/>
        <w:rPr>
          <w:b/>
        </w:rPr>
      </w:pPr>
    </w:p>
    <w:p w14:paraId="231ECF62" w14:textId="77777777" w:rsidR="00B335E5" w:rsidRDefault="00B335E5" w:rsidP="003A5EE4">
      <w:pPr>
        <w:jc w:val="center"/>
        <w:rPr>
          <w:b/>
        </w:rPr>
      </w:pPr>
    </w:p>
    <w:p w14:paraId="7006B625" w14:textId="77777777" w:rsidR="00B335E5" w:rsidRDefault="00B335E5" w:rsidP="003A5EE4">
      <w:pPr>
        <w:jc w:val="center"/>
        <w:rPr>
          <w:b/>
        </w:rPr>
      </w:pPr>
    </w:p>
    <w:p w14:paraId="4C869796" w14:textId="77777777" w:rsidR="00B335E5" w:rsidRDefault="00B335E5" w:rsidP="003A5EE4">
      <w:pPr>
        <w:jc w:val="center"/>
        <w:rPr>
          <w:b/>
        </w:rPr>
      </w:pPr>
    </w:p>
    <w:p w14:paraId="62722FEE" w14:textId="77777777" w:rsidR="00B335E5" w:rsidRDefault="00B335E5" w:rsidP="003A5EE4">
      <w:pPr>
        <w:jc w:val="center"/>
        <w:rPr>
          <w:b/>
        </w:rPr>
      </w:pPr>
    </w:p>
    <w:p w14:paraId="51A5A084" w14:textId="77777777" w:rsidR="00B335E5" w:rsidRDefault="00B335E5" w:rsidP="003A5EE4">
      <w:pPr>
        <w:jc w:val="center"/>
        <w:rPr>
          <w:b/>
        </w:rPr>
      </w:pPr>
    </w:p>
    <w:p w14:paraId="5A0BC6BC" w14:textId="77777777" w:rsidR="00B335E5" w:rsidRDefault="00B335E5" w:rsidP="003A5EE4">
      <w:pPr>
        <w:jc w:val="center"/>
        <w:rPr>
          <w:b/>
        </w:rPr>
      </w:pPr>
    </w:p>
    <w:p w14:paraId="10D411E3" w14:textId="77777777" w:rsidR="00B335E5" w:rsidRDefault="00B335E5" w:rsidP="003A5EE4">
      <w:pPr>
        <w:jc w:val="center"/>
        <w:rPr>
          <w:b/>
        </w:rPr>
      </w:pPr>
    </w:p>
    <w:p w14:paraId="32BEE10C" w14:textId="77777777" w:rsidR="00B335E5" w:rsidRDefault="00B335E5" w:rsidP="003A5EE4">
      <w:pPr>
        <w:jc w:val="center"/>
        <w:rPr>
          <w:b/>
        </w:rPr>
      </w:pPr>
    </w:p>
    <w:p w14:paraId="5FCC49F2" w14:textId="77777777" w:rsidR="00B335E5" w:rsidRDefault="00B335E5" w:rsidP="003A5EE4">
      <w:pPr>
        <w:jc w:val="center"/>
        <w:rPr>
          <w:b/>
        </w:rPr>
      </w:pPr>
    </w:p>
    <w:p w14:paraId="3B3DB8C8" w14:textId="77777777" w:rsidR="00B335E5" w:rsidRDefault="00B335E5" w:rsidP="003A5EE4">
      <w:pPr>
        <w:jc w:val="center"/>
        <w:rPr>
          <w:b/>
        </w:rPr>
      </w:pPr>
    </w:p>
    <w:p w14:paraId="49E6B1C3" w14:textId="77777777" w:rsidR="00B335E5" w:rsidRDefault="00B335E5" w:rsidP="003A5EE4">
      <w:pPr>
        <w:jc w:val="center"/>
        <w:rPr>
          <w:b/>
        </w:rPr>
      </w:pPr>
    </w:p>
    <w:p w14:paraId="323E6F44" w14:textId="77777777" w:rsidR="00B335E5" w:rsidRDefault="00B335E5" w:rsidP="003A5EE4">
      <w:pPr>
        <w:jc w:val="center"/>
        <w:rPr>
          <w:b/>
        </w:rPr>
      </w:pPr>
    </w:p>
    <w:p w14:paraId="203F4CFC" w14:textId="77777777" w:rsidR="00B335E5" w:rsidRDefault="00B335E5" w:rsidP="003A5EE4">
      <w:pPr>
        <w:jc w:val="center"/>
        <w:rPr>
          <w:b/>
        </w:rPr>
      </w:pPr>
    </w:p>
    <w:p w14:paraId="37792BC0" w14:textId="77777777" w:rsidR="00B335E5" w:rsidRDefault="00B335E5" w:rsidP="003A5EE4">
      <w:pPr>
        <w:jc w:val="center"/>
        <w:rPr>
          <w:b/>
        </w:rPr>
      </w:pPr>
    </w:p>
    <w:p w14:paraId="3E90342D" w14:textId="77777777" w:rsidR="00B335E5" w:rsidRDefault="00B335E5" w:rsidP="003A5EE4">
      <w:pPr>
        <w:jc w:val="center"/>
        <w:rPr>
          <w:b/>
        </w:rPr>
      </w:pPr>
    </w:p>
    <w:p w14:paraId="0B204264" w14:textId="77777777" w:rsidR="003A5EE4" w:rsidRDefault="003A5EE4" w:rsidP="003A5EE4">
      <w:pPr>
        <w:jc w:val="center"/>
        <w:rPr>
          <w:b/>
        </w:rPr>
      </w:pPr>
    </w:p>
    <w:p w14:paraId="6F9FA382" w14:textId="77777777" w:rsidR="003A5EE4" w:rsidRDefault="003A5EE4" w:rsidP="003A5EE4">
      <w:pPr>
        <w:jc w:val="center"/>
        <w:rPr>
          <w:b/>
        </w:rPr>
      </w:pPr>
    </w:p>
    <w:p w14:paraId="5A50A05F" w14:textId="77777777" w:rsidR="00F3662B" w:rsidRDefault="00F3662B" w:rsidP="003A5EE4">
      <w:pPr>
        <w:jc w:val="center"/>
        <w:rPr>
          <w:b/>
        </w:rPr>
      </w:pPr>
    </w:p>
    <w:p w14:paraId="622536F3" w14:textId="77777777" w:rsidR="00F3662B" w:rsidRDefault="00F3662B" w:rsidP="003A5EE4">
      <w:pPr>
        <w:jc w:val="center"/>
        <w:rPr>
          <w:b/>
        </w:rPr>
      </w:pPr>
    </w:p>
    <w:p w14:paraId="48B9EB55" w14:textId="77777777" w:rsidR="00E64603" w:rsidRDefault="00E64603" w:rsidP="003A5EE4">
      <w:pPr>
        <w:jc w:val="center"/>
        <w:rPr>
          <w:b/>
        </w:rPr>
      </w:pPr>
    </w:p>
    <w:p w14:paraId="03B6674A" w14:textId="77777777" w:rsidR="00391C68" w:rsidRDefault="00391C68" w:rsidP="00391C68">
      <w:pPr>
        <w:rPr>
          <w:b/>
        </w:rPr>
      </w:pPr>
    </w:p>
    <w:p w14:paraId="48EEC5C5" w14:textId="77777777" w:rsidR="00B335E5" w:rsidRDefault="00B335E5" w:rsidP="00B335E5">
      <w:pPr>
        <w:rPr>
          <w:b/>
        </w:rPr>
      </w:pPr>
    </w:p>
    <w:p w14:paraId="32D71483" w14:textId="43B820EB" w:rsidR="003A5EE4" w:rsidRPr="009975E2" w:rsidRDefault="003403D6" w:rsidP="00CC08DB">
      <w:pPr>
        <w:jc w:val="center"/>
        <w:rPr>
          <w:b/>
        </w:rPr>
      </w:pPr>
      <w:r>
        <w:rPr>
          <w:b/>
          <w:noProof/>
          <w:lang w:eastAsia="es-CR"/>
        </w:rPr>
        <w:lastRenderedPageBreak/>
        <w:drawing>
          <wp:anchor distT="0" distB="0" distL="114300" distR="114300" simplePos="0" relativeHeight="251841024" behindDoc="1" locked="0" layoutInCell="1" allowOverlap="1" wp14:anchorId="09D3B350" wp14:editId="6D523AC7">
            <wp:simplePos x="0" y="0"/>
            <wp:positionH relativeFrom="margin">
              <wp:align>left</wp:align>
            </wp:positionH>
            <wp:positionV relativeFrom="paragraph">
              <wp:posOffset>995</wp:posOffset>
            </wp:positionV>
            <wp:extent cx="829310" cy="359417"/>
            <wp:effectExtent l="0" t="0" r="8890" b="2540"/>
            <wp:wrapNone/>
            <wp:docPr id="2" name="Picture 1" descr="C:\Users\acastro\AppData\Local\Microsoft\Windows\Temporary Internet Files\Content.Word\LOGO MIN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stro\AppData\Local\Microsoft\Windows\Temporary Internet Files\Content.Word\LOGO MINA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359417"/>
                    </a:xfrm>
                    <a:prstGeom prst="rect">
                      <a:avLst/>
                    </a:prstGeom>
                    <a:noFill/>
                    <a:ln w="9525">
                      <a:noFill/>
                      <a:miter lim="800000"/>
                      <a:headEnd/>
                      <a:tailEnd/>
                    </a:ln>
                  </pic:spPr>
                </pic:pic>
              </a:graphicData>
            </a:graphic>
            <wp14:sizeRelV relativeFrom="margin">
              <wp14:pctHeight>0</wp14:pctHeight>
            </wp14:sizeRelV>
          </wp:anchor>
        </w:drawing>
      </w:r>
      <w:r w:rsidR="00B335E5">
        <w:rPr>
          <w:noProof/>
          <w:lang w:eastAsia="es-CR"/>
        </w:rPr>
        <w:drawing>
          <wp:anchor distT="0" distB="0" distL="114300" distR="114300" simplePos="0" relativeHeight="251630592" behindDoc="1" locked="0" layoutInCell="1" allowOverlap="1" wp14:anchorId="331A7A10" wp14:editId="5546A344">
            <wp:simplePos x="0" y="0"/>
            <wp:positionH relativeFrom="margin">
              <wp:align>right</wp:align>
            </wp:positionH>
            <wp:positionV relativeFrom="paragraph">
              <wp:posOffset>995</wp:posOffset>
            </wp:positionV>
            <wp:extent cx="986790" cy="317133"/>
            <wp:effectExtent l="0" t="0" r="3810" b="6985"/>
            <wp:wrapNone/>
            <wp:docPr id="14497892" name="Picture 2" descr="C:\Users\acastro\Desktop\logo-fi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892" name="Picture 2" descr="C:\Users\acastro\Desktop\logo-finafif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309" cy="317943"/>
                    </a:xfrm>
                    <a:prstGeom prst="rect">
                      <a:avLst/>
                    </a:prstGeom>
                    <a:noFill/>
                    <a:ln>
                      <a:noFill/>
                    </a:ln>
                  </pic:spPr>
                </pic:pic>
              </a:graphicData>
            </a:graphic>
            <wp14:sizeRelV relativeFrom="margin">
              <wp14:pctHeight>0</wp14:pctHeight>
            </wp14:sizeRelV>
          </wp:anchor>
        </w:drawing>
      </w:r>
      <w:r w:rsidR="0016716D">
        <w:rPr>
          <w:b/>
        </w:rPr>
        <w:t>F</w:t>
      </w:r>
      <w:r w:rsidR="003A5EE4" w:rsidRPr="009975E2">
        <w:rPr>
          <w:b/>
        </w:rPr>
        <w:t xml:space="preserve">ONDO NACIONAL </w:t>
      </w:r>
      <w:r w:rsidR="007675F1" w:rsidRPr="009975E2">
        <w:rPr>
          <w:b/>
        </w:rPr>
        <w:t>DE FINANCIAMIENTO</w:t>
      </w:r>
      <w:r w:rsidR="003A5EE4" w:rsidRPr="009975E2">
        <w:rPr>
          <w:b/>
        </w:rPr>
        <w:t xml:space="preserve"> FORESTAL</w:t>
      </w:r>
    </w:p>
    <w:p w14:paraId="003AABF4" w14:textId="77777777" w:rsidR="003A5EE4" w:rsidRPr="009975E2" w:rsidRDefault="004D1962" w:rsidP="00CC08DB">
      <w:pPr>
        <w:jc w:val="center"/>
        <w:rPr>
          <w:b/>
        </w:rPr>
      </w:pPr>
      <w:r>
        <w:rPr>
          <w:b/>
        </w:rPr>
        <w:t>Estado de Situación Financiera</w:t>
      </w:r>
      <w:r w:rsidR="006E6DFA">
        <w:rPr>
          <w:b/>
        </w:rPr>
        <w:t xml:space="preserve"> Consolidado</w:t>
      </w:r>
    </w:p>
    <w:p w14:paraId="65E35241" w14:textId="0C9B4555" w:rsidR="003A5EE4" w:rsidRPr="009975E2" w:rsidRDefault="00D3768E" w:rsidP="00CC08DB">
      <w:pPr>
        <w:jc w:val="center"/>
        <w:rPr>
          <w:b/>
        </w:rPr>
      </w:pPr>
      <w:r>
        <w:rPr>
          <w:b/>
        </w:rPr>
        <w:t>Al 3</w:t>
      </w:r>
      <w:r w:rsidR="009375A0">
        <w:rPr>
          <w:b/>
        </w:rPr>
        <w:t>1</w:t>
      </w:r>
      <w:r>
        <w:rPr>
          <w:b/>
        </w:rPr>
        <w:t xml:space="preserve"> de</w:t>
      </w:r>
      <w:r w:rsidR="009375A0">
        <w:rPr>
          <w:b/>
        </w:rPr>
        <w:t xml:space="preserve"> </w:t>
      </w:r>
      <w:r w:rsidR="007370A7">
        <w:rPr>
          <w:b/>
        </w:rPr>
        <w:t>marzo</w:t>
      </w:r>
      <w:r>
        <w:rPr>
          <w:b/>
        </w:rPr>
        <w:t xml:space="preserve"> 20</w:t>
      </w:r>
      <w:r w:rsidR="001A62CF">
        <w:rPr>
          <w:b/>
        </w:rPr>
        <w:t>20</w:t>
      </w:r>
    </w:p>
    <w:p w14:paraId="12583ACA" w14:textId="1F7AF38B" w:rsidR="00B42E5A" w:rsidRDefault="003A5EE4" w:rsidP="005A6DDE">
      <w:pPr>
        <w:jc w:val="center"/>
        <w:rPr>
          <w:b/>
        </w:rPr>
      </w:pPr>
      <w:r w:rsidRPr="009975E2">
        <w:rPr>
          <w:b/>
        </w:rPr>
        <w:t>(</w:t>
      </w:r>
      <w:r w:rsidR="006D0AE0">
        <w:rPr>
          <w:b/>
        </w:rPr>
        <w:t>E</w:t>
      </w:r>
      <w:r w:rsidRPr="009975E2">
        <w:rPr>
          <w:b/>
        </w:rPr>
        <w:t>n miles de colones)</w:t>
      </w:r>
    </w:p>
    <w:tbl>
      <w:tblPr>
        <w:tblW w:w="8903" w:type="dxa"/>
        <w:tblCellMar>
          <w:left w:w="70" w:type="dxa"/>
          <w:right w:w="70" w:type="dxa"/>
        </w:tblCellMar>
        <w:tblLook w:val="04A0" w:firstRow="1" w:lastRow="0" w:firstColumn="1" w:lastColumn="0" w:noHBand="0" w:noVBand="1"/>
      </w:tblPr>
      <w:tblGrid>
        <w:gridCol w:w="5660"/>
        <w:gridCol w:w="796"/>
        <w:gridCol w:w="1189"/>
        <w:gridCol w:w="1258"/>
      </w:tblGrid>
      <w:tr w:rsidR="001A62CF" w:rsidRPr="00562697" w14:paraId="6F26783E" w14:textId="77777777" w:rsidTr="003C280F">
        <w:trPr>
          <w:trHeight w:val="249"/>
        </w:trPr>
        <w:tc>
          <w:tcPr>
            <w:tcW w:w="5660" w:type="dxa"/>
            <w:tcBorders>
              <w:top w:val="single" w:sz="8" w:space="0" w:color="auto"/>
              <w:left w:val="single" w:sz="8" w:space="0" w:color="auto"/>
              <w:bottom w:val="single" w:sz="8" w:space="0" w:color="auto"/>
              <w:right w:val="single" w:sz="8" w:space="0" w:color="auto"/>
            </w:tcBorders>
            <w:shd w:val="clear" w:color="000000" w:fill="C2D69B"/>
            <w:vAlign w:val="center"/>
            <w:hideMark/>
          </w:tcPr>
          <w:p w14:paraId="351B2368" w14:textId="77777777" w:rsidR="001A62CF" w:rsidRPr="00562697" w:rsidRDefault="001A62CF" w:rsidP="001A62CF">
            <w:pP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Descripción de la cuenta</w:t>
            </w:r>
          </w:p>
        </w:tc>
        <w:tc>
          <w:tcPr>
            <w:tcW w:w="796" w:type="dxa"/>
            <w:tcBorders>
              <w:top w:val="single" w:sz="8" w:space="0" w:color="auto"/>
              <w:left w:val="nil"/>
              <w:bottom w:val="single" w:sz="8" w:space="0" w:color="auto"/>
              <w:right w:val="single" w:sz="8" w:space="0" w:color="auto"/>
            </w:tcBorders>
            <w:shd w:val="clear" w:color="000000" w:fill="C2D69B"/>
            <w:noWrap/>
            <w:vAlign w:val="center"/>
            <w:hideMark/>
          </w:tcPr>
          <w:p w14:paraId="6D2A2DE3" w14:textId="77777777" w:rsidR="001A62CF" w:rsidRPr="00562697" w:rsidRDefault="001A62CF" w:rsidP="001A62CF">
            <w:pPr>
              <w:jc w:val="cente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Notas</w:t>
            </w:r>
          </w:p>
        </w:tc>
        <w:tc>
          <w:tcPr>
            <w:tcW w:w="1189" w:type="dxa"/>
            <w:tcBorders>
              <w:top w:val="single" w:sz="8" w:space="0" w:color="auto"/>
              <w:left w:val="nil"/>
              <w:bottom w:val="single" w:sz="8" w:space="0" w:color="auto"/>
              <w:right w:val="single" w:sz="8" w:space="0" w:color="auto"/>
            </w:tcBorders>
            <w:shd w:val="clear" w:color="000000" w:fill="C2D69B"/>
            <w:noWrap/>
            <w:vAlign w:val="center"/>
            <w:hideMark/>
          </w:tcPr>
          <w:p w14:paraId="062F46E5" w14:textId="77777777" w:rsidR="001A62CF" w:rsidRPr="00562697" w:rsidRDefault="001A62CF" w:rsidP="001A62CF">
            <w:pPr>
              <w:jc w:val="cente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Al 31/03/2020 </w:t>
            </w:r>
          </w:p>
        </w:tc>
        <w:tc>
          <w:tcPr>
            <w:tcW w:w="1258" w:type="dxa"/>
            <w:tcBorders>
              <w:top w:val="single" w:sz="8" w:space="0" w:color="auto"/>
              <w:left w:val="nil"/>
              <w:bottom w:val="single" w:sz="8" w:space="0" w:color="auto"/>
              <w:right w:val="single" w:sz="8" w:space="0" w:color="auto"/>
            </w:tcBorders>
            <w:shd w:val="clear" w:color="000000" w:fill="C2D69B"/>
            <w:noWrap/>
            <w:vAlign w:val="center"/>
            <w:hideMark/>
          </w:tcPr>
          <w:p w14:paraId="5EBF622E" w14:textId="77777777" w:rsidR="001A62CF" w:rsidRPr="00562697" w:rsidRDefault="001A62CF" w:rsidP="001A62CF">
            <w:pPr>
              <w:jc w:val="cente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Al 31/03/2019 </w:t>
            </w:r>
          </w:p>
        </w:tc>
      </w:tr>
      <w:tr w:rsidR="001A62CF" w:rsidRPr="00562697" w14:paraId="0DFE592C" w14:textId="77777777" w:rsidTr="003C280F">
        <w:trPr>
          <w:trHeight w:val="249"/>
        </w:trPr>
        <w:tc>
          <w:tcPr>
            <w:tcW w:w="5660" w:type="dxa"/>
            <w:tcBorders>
              <w:top w:val="nil"/>
              <w:left w:val="single" w:sz="8" w:space="0" w:color="auto"/>
              <w:bottom w:val="single" w:sz="8" w:space="0" w:color="auto"/>
              <w:right w:val="single" w:sz="8" w:space="0" w:color="auto"/>
            </w:tcBorders>
            <w:shd w:val="clear" w:color="000000" w:fill="C2D69B"/>
            <w:vAlign w:val="center"/>
            <w:hideMark/>
          </w:tcPr>
          <w:p w14:paraId="31DFD431" w14:textId="77777777" w:rsidR="001A62CF" w:rsidRPr="00562697" w:rsidRDefault="001A62CF" w:rsidP="001A62CF">
            <w:pP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Activo</w:t>
            </w:r>
          </w:p>
        </w:tc>
        <w:tc>
          <w:tcPr>
            <w:tcW w:w="796" w:type="dxa"/>
            <w:tcBorders>
              <w:top w:val="nil"/>
              <w:left w:val="nil"/>
              <w:bottom w:val="single" w:sz="8" w:space="0" w:color="auto"/>
              <w:right w:val="single" w:sz="8" w:space="0" w:color="auto"/>
            </w:tcBorders>
            <w:shd w:val="clear" w:color="000000" w:fill="C2D69B"/>
            <w:noWrap/>
            <w:vAlign w:val="center"/>
            <w:hideMark/>
          </w:tcPr>
          <w:p w14:paraId="72DC2467" w14:textId="77777777" w:rsidR="001A62CF" w:rsidRPr="00562697" w:rsidRDefault="001A62CF" w:rsidP="001A62CF">
            <w:pPr>
              <w:jc w:val="center"/>
              <w:rPr>
                <w:rFonts w:ascii="Arial Narrow" w:eastAsia="Times New Roman" w:hAnsi="Arial Narrow"/>
                <w:color w:val="000000"/>
                <w:lang w:eastAsia="es-CR"/>
              </w:rPr>
            </w:pPr>
            <w:r w:rsidRPr="00562697">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C2D69B"/>
            <w:noWrap/>
            <w:vAlign w:val="center"/>
            <w:hideMark/>
          </w:tcPr>
          <w:p w14:paraId="026D8400" w14:textId="77777777" w:rsidR="001A62CF" w:rsidRPr="00562697" w:rsidRDefault="001A62CF" w:rsidP="001A62CF">
            <w:pPr>
              <w:jc w:val="center"/>
              <w:rPr>
                <w:rFonts w:ascii="Arial Narrow" w:eastAsia="Times New Roman" w:hAnsi="Arial Narrow"/>
                <w:color w:val="000000"/>
                <w:lang w:eastAsia="es-CR"/>
              </w:rPr>
            </w:pPr>
            <w:r w:rsidRPr="00562697">
              <w:rPr>
                <w:rFonts w:ascii="Arial Narrow" w:eastAsia="Times New Roman" w:hAnsi="Arial Narrow"/>
                <w:color w:val="000000"/>
                <w:lang w:eastAsia="es-CR"/>
              </w:rPr>
              <w:t> </w:t>
            </w:r>
          </w:p>
        </w:tc>
        <w:tc>
          <w:tcPr>
            <w:tcW w:w="1258" w:type="dxa"/>
            <w:tcBorders>
              <w:top w:val="nil"/>
              <w:left w:val="nil"/>
              <w:bottom w:val="single" w:sz="8" w:space="0" w:color="auto"/>
              <w:right w:val="single" w:sz="8" w:space="0" w:color="auto"/>
            </w:tcBorders>
            <w:shd w:val="clear" w:color="000000" w:fill="C2D69B"/>
            <w:noWrap/>
            <w:vAlign w:val="center"/>
            <w:hideMark/>
          </w:tcPr>
          <w:p w14:paraId="3E6D9BCA" w14:textId="77777777" w:rsidR="001A62CF" w:rsidRPr="00562697" w:rsidRDefault="001A62CF" w:rsidP="001A62CF">
            <w:pPr>
              <w:jc w:val="center"/>
              <w:rPr>
                <w:rFonts w:ascii="Arial Narrow" w:eastAsia="Times New Roman" w:hAnsi="Arial Narrow"/>
                <w:color w:val="000000"/>
                <w:lang w:eastAsia="es-CR"/>
              </w:rPr>
            </w:pPr>
            <w:r w:rsidRPr="00562697">
              <w:rPr>
                <w:rFonts w:ascii="Arial Narrow" w:eastAsia="Times New Roman" w:hAnsi="Arial Narrow"/>
                <w:color w:val="000000"/>
                <w:lang w:eastAsia="es-CR"/>
              </w:rPr>
              <w:t> </w:t>
            </w:r>
          </w:p>
        </w:tc>
      </w:tr>
      <w:tr w:rsidR="001A62CF" w:rsidRPr="00562697" w14:paraId="7783FB1B" w14:textId="77777777" w:rsidTr="003C280F">
        <w:trPr>
          <w:trHeight w:val="249"/>
        </w:trPr>
        <w:tc>
          <w:tcPr>
            <w:tcW w:w="5660" w:type="dxa"/>
            <w:tcBorders>
              <w:top w:val="nil"/>
              <w:left w:val="single" w:sz="8" w:space="0" w:color="auto"/>
              <w:bottom w:val="single" w:sz="8" w:space="0" w:color="auto"/>
              <w:right w:val="single" w:sz="8" w:space="0" w:color="auto"/>
            </w:tcBorders>
            <w:shd w:val="clear" w:color="000000" w:fill="C2D69B"/>
            <w:vAlign w:val="center"/>
            <w:hideMark/>
          </w:tcPr>
          <w:p w14:paraId="71AFADB8" w14:textId="77777777" w:rsidR="001A62CF" w:rsidRPr="00562697" w:rsidRDefault="001A62CF" w:rsidP="001A62CF">
            <w:pP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Activo Corriente</w:t>
            </w:r>
          </w:p>
        </w:tc>
        <w:tc>
          <w:tcPr>
            <w:tcW w:w="796" w:type="dxa"/>
            <w:tcBorders>
              <w:top w:val="nil"/>
              <w:left w:val="nil"/>
              <w:bottom w:val="single" w:sz="8" w:space="0" w:color="auto"/>
              <w:right w:val="single" w:sz="8" w:space="0" w:color="auto"/>
            </w:tcBorders>
            <w:shd w:val="clear" w:color="000000" w:fill="C2D69B"/>
            <w:noWrap/>
            <w:vAlign w:val="center"/>
            <w:hideMark/>
          </w:tcPr>
          <w:p w14:paraId="7BA869A5" w14:textId="77777777" w:rsidR="001A62CF" w:rsidRPr="00562697" w:rsidRDefault="001A62CF" w:rsidP="001A62CF">
            <w:pPr>
              <w:jc w:val="center"/>
              <w:rPr>
                <w:rFonts w:ascii="Arial Narrow" w:eastAsia="Times New Roman" w:hAnsi="Arial Narrow"/>
                <w:color w:val="000000"/>
                <w:lang w:eastAsia="es-CR"/>
              </w:rPr>
            </w:pPr>
            <w:r w:rsidRPr="00562697">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C2D69B"/>
            <w:noWrap/>
            <w:vAlign w:val="center"/>
            <w:hideMark/>
          </w:tcPr>
          <w:p w14:paraId="06E9DE40" w14:textId="77777777" w:rsidR="001A62CF" w:rsidRPr="00562697" w:rsidRDefault="001A62CF" w:rsidP="001A62CF">
            <w:pPr>
              <w:jc w:val="center"/>
              <w:rPr>
                <w:rFonts w:ascii="Arial Narrow" w:eastAsia="Times New Roman" w:hAnsi="Arial Narrow"/>
                <w:color w:val="000000"/>
                <w:lang w:eastAsia="es-CR"/>
              </w:rPr>
            </w:pPr>
            <w:r w:rsidRPr="00562697">
              <w:rPr>
                <w:rFonts w:ascii="Arial Narrow" w:eastAsia="Times New Roman" w:hAnsi="Arial Narrow"/>
                <w:color w:val="000000"/>
                <w:lang w:eastAsia="es-CR"/>
              </w:rPr>
              <w:t> </w:t>
            </w:r>
          </w:p>
        </w:tc>
        <w:tc>
          <w:tcPr>
            <w:tcW w:w="1258" w:type="dxa"/>
            <w:tcBorders>
              <w:top w:val="nil"/>
              <w:left w:val="nil"/>
              <w:bottom w:val="single" w:sz="8" w:space="0" w:color="auto"/>
              <w:right w:val="single" w:sz="8" w:space="0" w:color="auto"/>
            </w:tcBorders>
            <w:shd w:val="clear" w:color="000000" w:fill="C2D69B"/>
            <w:noWrap/>
            <w:vAlign w:val="center"/>
            <w:hideMark/>
          </w:tcPr>
          <w:p w14:paraId="54FFE1BD" w14:textId="77777777" w:rsidR="001A62CF" w:rsidRPr="00562697" w:rsidRDefault="001A62CF" w:rsidP="001A62CF">
            <w:pPr>
              <w:jc w:val="center"/>
              <w:rPr>
                <w:rFonts w:ascii="Arial Narrow" w:eastAsia="Times New Roman" w:hAnsi="Arial Narrow"/>
                <w:color w:val="000000"/>
                <w:lang w:eastAsia="es-CR"/>
              </w:rPr>
            </w:pPr>
            <w:r w:rsidRPr="00562697">
              <w:rPr>
                <w:rFonts w:ascii="Arial Narrow" w:eastAsia="Times New Roman" w:hAnsi="Arial Narrow"/>
                <w:color w:val="000000"/>
                <w:lang w:eastAsia="es-CR"/>
              </w:rPr>
              <w:t> </w:t>
            </w:r>
          </w:p>
        </w:tc>
      </w:tr>
      <w:tr w:rsidR="001A62CF" w:rsidRPr="00562697" w14:paraId="1020E730" w14:textId="77777777" w:rsidTr="003C280F">
        <w:trPr>
          <w:trHeight w:val="249"/>
        </w:trPr>
        <w:tc>
          <w:tcPr>
            <w:tcW w:w="5660" w:type="dxa"/>
            <w:tcBorders>
              <w:top w:val="nil"/>
              <w:left w:val="single" w:sz="8" w:space="0" w:color="auto"/>
              <w:bottom w:val="single" w:sz="8" w:space="0" w:color="auto"/>
              <w:right w:val="single" w:sz="8" w:space="0" w:color="auto"/>
            </w:tcBorders>
            <w:shd w:val="clear" w:color="000000" w:fill="C2D69B"/>
            <w:vAlign w:val="center"/>
            <w:hideMark/>
          </w:tcPr>
          <w:p w14:paraId="1D4526C8" w14:textId="77777777" w:rsidR="001A62CF" w:rsidRPr="00562697" w:rsidRDefault="001A62CF" w:rsidP="001A62CF">
            <w:pP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Efectivo y equivalentes de efectivo</w:t>
            </w:r>
          </w:p>
        </w:tc>
        <w:tc>
          <w:tcPr>
            <w:tcW w:w="796" w:type="dxa"/>
            <w:tcBorders>
              <w:top w:val="nil"/>
              <w:left w:val="nil"/>
              <w:bottom w:val="single" w:sz="8" w:space="0" w:color="auto"/>
              <w:right w:val="single" w:sz="8" w:space="0" w:color="auto"/>
            </w:tcBorders>
            <w:shd w:val="clear" w:color="000000" w:fill="C2D69B"/>
            <w:noWrap/>
            <w:vAlign w:val="center"/>
            <w:hideMark/>
          </w:tcPr>
          <w:p w14:paraId="00ED96C2" w14:textId="77777777" w:rsidR="001A62CF" w:rsidRPr="00562697" w:rsidRDefault="001A62CF" w:rsidP="001A62CF">
            <w:pPr>
              <w:jc w:val="cente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3</w:t>
            </w:r>
          </w:p>
        </w:tc>
        <w:tc>
          <w:tcPr>
            <w:tcW w:w="1189" w:type="dxa"/>
            <w:tcBorders>
              <w:top w:val="nil"/>
              <w:left w:val="nil"/>
              <w:bottom w:val="single" w:sz="8" w:space="0" w:color="auto"/>
              <w:right w:val="single" w:sz="8" w:space="0" w:color="auto"/>
            </w:tcBorders>
            <w:shd w:val="clear" w:color="000000" w:fill="C2D69B"/>
            <w:noWrap/>
            <w:vAlign w:val="center"/>
            <w:hideMark/>
          </w:tcPr>
          <w:p w14:paraId="35BD4A9F" w14:textId="77777777" w:rsidR="001A62CF" w:rsidRPr="00562697" w:rsidRDefault="001A62CF" w:rsidP="001A62CF">
            <w:pPr>
              <w:jc w:val="right"/>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10.716.101,78</w:t>
            </w:r>
          </w:p>
        </w:tc>
        <w:tc>
          <w:tcPr>
            <w:tcW w:w="1258" w:type="dxa"/>
            <w:tcBorders>
              <w:top w:val="nil"/>
              <w:left w:val="nil"/>
              <w:bottom w:val="single" w:sz="8" w:space="0" w:color="auto"/>
              <w:right w:val="single" w:sz="8" w:space="0" w:color="auto"/>
            </w:tcBorders>
            <w:shd w:val="clear" w:color="000000" w:fill="C2D69B"/>
            <w:noWrap/>
            <w:vAlign w:val="center"/>
            <w:hideMark/>
          </w:tcPr>
          <w:p w14:paraId="39E48DCE" w14:textId="77777777" w:rsidR="001A62CF" w:rsidRPr="00562697" w:rsidRDefault="001A62CF" w:rsidP="001A62CF">
            <w:pPr>
              <w:jc w:val="right"/>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12.675.761,57</w:t>
            </w:r>
          </w:p>
        </w:tc>
      </w:tr>
      <w:tr w:rsidR="001A62CF" w:rsidRPr="00562697" w14:paraId="16002744" w14:textId="77777777" w:rsidTr="003C280F">
        <w:trPr>
          <w:trHeight w:val="249"/>
        </w:trPr>
        <w:tc>
          <w:tcPr>
            <w:tcW w:w="5660" w:type="dxa"/>
            <w:tcBorders>
              <w:top w:val="nil"/>
              <w:left w:val="single" w:sz="8" w:space="0" w:color="auto"/>
              <w:bottom w:val="single" w:sz="8" w:space="0" w:color="auto"/>
              <w:right w:val="single" w:sz="8" w:space="0" w:color="auto"/>
            </w:tcBorders>
            <w:shd w:val="clear" w:color="000000" w:fill="FFFFFF"/>
            <w:vAlign w:val="center"/>
            <w:hideMark/>
          </w:tcPr>
          <w:p w14:paraId="5951DDA0" w14:textId="77777777" w:rsidR="001A62CF" w:rsidRPr="00562697" w:rsidRDefault="001A62CF" w:rsidP="001A62CF">
            <w:pPr>
              <w:rPr>
                <w:rFonts w:ascii="Arial Narrow" w:eastAsia="Times New Roman" w:hAnsi="Arial Narrow"/>
                <w:color w:val="000000"/>
                <w:lang w:eastAsia="es-CR"/>
              </w:rPr>
            </w:pPr>
            <w:r w:rsidRPr="00562697">
              <w:rPr>
                <w:rFonts w:ascii="Arial Narrow" w:eastAsia="Times New Roman" w:hAnsi="Arial Narrow"/>
                <w:color w:val="000000"/>
                <w:lang w:eastAsia="es-CR"/>
              </w:rPr>
              <w:t>Efectivo y equivalente de efectivo</w:t>
            </w:r>
          </w:p>
        </w:tc>
        <w:tc>
          <w:tcPr>
            <w:tcW w:w="796" w:type="dxa"/>
            <w:tcBorders>
              <w:top w:val="nil"/>
              <w:left w:val="nil"/>
              <w:bottom w:val="single" w:sz="8" w:space="0" w:color="auto"/>
              <w:right w:val="single" w:sz="8" w:space="0" w:color="auto"/>
            </w:tcBorders>
            <w:shd w:val="clear" w:color="000000" w:fill="FFFFFF"/>
            <w:noWrap/>
            <w:vAlign w:val="center"/>
            <w:hideMark/>
          </w:tcPr>
          <w:p w14:paraId="34B01E04" w14:textId="77777777" w:rsidR="001A62CF" w:rsidRPr="00562697" w:rsidRDefault="001A62CF" w:rsidP="001A62CF">
            <w:pPr>
              <w:jc w:val="cente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637C3F97" w14:textId="77777777" w:rsidR="001A62CF" w:rsidRPr="00562697" w:rsidRDefault="001A62CF" w:rsidP="001A62CF">
            <w:pPr>
              <w:jc w:val="right"/>
              <w:rPr>
                <w:rFonts w:ascii="Arial Narrow" w:eastAsia="Times New Roman" w:hAnsi="Arial Narrow"/>
                <w:color w:val="000000"/>
                <w:lang w:eastAsia="es-CR"/>
              </w:rPr>
            </w:pPr>
            <w:r w:rsidRPr="007C08A3">
              <w:rPr>
                <w:rFonts w:ascii="Arial Narrow" w:eastAsia="Times New Roman" w:hAnsi="Arial Narrow"/>
                <w:color w:val="000000"/>
                <w:highlight w:val="yellow"/>
                <w:lang w:eastAsia="es-CR"/>
              </w:rPr>
              <w:t>10.716.101,78</w:t>
            </w:r>
          </w:p>
        </w:tc>
        <w:tc>
          <w:tcPr>
            <w:tcW w:w="1258" w:type="dxa"/>
            <w:tcBorders>
              <w:top w:val="nil"/>
              <w:left w:val="nil"/>
              <w:bottom w:val="single" w:sz="8" w:space="0" w:color="auto"/>
              <w:right w:val="single" w:sz="8" w:space="0" w:color="auto"/>
            </w:tcBorders>
            <w:shd w:val="clear" w:color="000000" w:fill="FFFFFF"/>
            <w:noWrap/>
            <w:vAlign w:val="center"/>
            <w:hideMark/>
          </w:tcPr>
          <w:p w14:paraId="30A07047"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12.675.761,57</w:t>
            </w:r>
          </w:p>
        </w:tc>
      </w:tr>
      <w:tr w:rsidR="001A62CF" w:rsidRPr="00562697" w14:paraId="7930F4EE" w14:textId="77777777" w:rsidTr="003C280F">
        <w:trPr>
          <w:trHeight w:val="249"/>
        </w:trPr>
        <w:tc>
          <w:tcPr>
            <w:tcW w:w="5660" w:type="dxa"/>
            <w:tcBorders>
              <w:top w:val="nil"/>
              <w:left w:val="single" w:sz="8" w:space="0" w:color="auto"/>
              <w:bottom w:val="single" w:sz="8" w:space="0" w:color="auto"/>
              <w:right w:val="single" w:sz="8" w:space="0" w:color="auto"/>
            </w:tcBorders>
            <w:shd w:val="clear" w:color="000000" w:fill="C2D69B"/>
            <w:vAlign w:val="center"/>
            <w:hideMark/>
          </w:tcPr>
          <w:p w14:paraId="1EEF1C85" w14:textId="77777777" w:rsidR="001A62CF" w:rsidRPr="00562697" w:rsidRDefault="001A62CF" w:rsidP="001A62CF">
            <w:pP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Cuentas a cobrar a corto plazo</w:t>
            </w:r>
          </w:p>
        </w:tc>
        <w:tc>
          <w:tcPr>
            <w:tcW w:w="796" w:type="dxa"/>
            <w:tcBorders>
              <w:top w:val="nil"/>
              <w:left w:val="nil"/>
              <w:bottom w:val="single" w:sz="8" w:space="0" w:color="auto"/>
              <w:right w:val="single" w:sz="8" w:space="0" w:color="auto"/>
            </w:tcBorders>
            <w:shd w:val="clear" w:color="000000" w:fill="C2D69B"/>
            <w:noWrap/>
            <w:vAlign w:val="center"/>
            <w:hideMark/>
          </w:tcPr>
          <w:p w14:paraId="5625D25D" w14:textId="77777777" w:rsidR="001A62CF" w:rsidRPr="00562697" w:rsidRDefault="001A62CF" w:rsidP="001A62CF">
            <w:pPr>
              <w:jc w:val="cente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5</w:t>
            </w:r>
          </w:p>
        </w:tc>
        <w:tc>
          <w:tcPr>
            <w:tcW w:w="1189" w:type="dxa"/>
            <w:tcBorders>
              <w:top w:val="nil"/>
              <w:left w:val="nil"/>
              <w:bottom w:val="single" w:sz="8" w:space="0" w:color="auto"/>
              <w:right w:val="single" w:sz="8" w:space="0" w:color="auto"/>
            </w:tcBorders>
            <w:shd w:val="clear" w:color="000000" w:fill="C2D69B"/>
            <w:noWrap/>
            <w:vAlign w:val="center"/>
            <w:hideMark/>
          </w:tcPr>
          <w:p w14:paraId="04040E88" w14:textId="77777777" w:rsidR="001A62CF" w:rsidRPr="00562697" w:rsidRDefault="001A62CF" w:rsidP="001A62CF">
            <w:pPr>
              <w:jc w:val="right"/>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1.749.741,97</w:t>
            </w:r>
          </w:p>
        </w:tc>
        <w:tc>
          <w:tcPr>
            <w:tcW w:w="1258" w:type="dxa"/>
            <w:tcBorders>
              <w:top w:val="nil"/>
              <w:left w:val="nil"/>
              <w:bottom w:val="single" w:sz="8" w:space="0" w:color="auto"/>
              <w:right w:val="single" w:sz="8" w:space="0" w:color="auto"/>
            </w:tcBorders>
            <w:shd w:val="clear" w:color="000000" w:fill="C2D69B"/>
            <w:noWrap/>
            <w:vAlign w:val="center"/>
            <w:hideMark/>
          </w:tcPr>
          <w:p w14:paraId="2AAE3B98" w14:textId="77777777" w:rsidR="001A62CF" w:rsidRPr="00562697" w:rsidRDefault="001A62CF" w:rsidP="001A62CF">
            <w:pPr>
              <w:jc w:val="right"/>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275.194,60</w:t>
            </w:r>
          </w:p>
        </w:tc>
      </w:tr>
      <w:tr w:rsidR="001A62CF" w:rsidRPr="00562697" w14:paraId="702A3AC2" w14:textId="77777777" w:rsidTr="00562697">
        <w:trPr>
          <w:trHeight w:val="389"/>
        </w:trPr>
        <w:tc>
          <w:tcPr>
            <w:tcW w:w="5660" w:type="dxa"/>
            <w:tcBorders>
              <w:top w:val="nil"/>
              <w:left w:val="single" w:sz="8" w:space="0" w:color="auto"/>
              <w:bottom w:val="single" w:sz="8" w:space="0" w:color="auto"/>
              <w:right w:val="single" w:sz="8" w:space="0" w:color="auto"/>
            </w:tcBorders>
            <w:shd w:val="clear" w:color="000000" w:fill="FFFFFF"/>
            <w:vAlign w:val="center"/>
            <w:hideMark/>
          </w:tcPr>
          <w:p w14:paraId="66314FEF" w14:textId="77777777" w:rsidR="001A62CF" w:rsidRPr="00562697" w:rsidRDefault="001A62CF" w:rsidP="001A62CF">
            <w:pPr>
              <w:rPr>
                <w:rFonts w:ascii="Arial Narrow" w:eastAsia="Times New Roman" w:hAnsi="Arial Narrow"/>
                <w:color w:val="000000"/>
                <w:lang w:eastAsia="es-CR"/>
              </w:rPr>
            </w:pPr>
            <w:r w:rsidRPr="00562697">
              <w:rPr>
                <w:rFonts w:ascii="Arial Narrow" w:eastAsia="Times New Roman" w:hAnsi="Arial Narrow"/>
                <w:color w:val="000000"/>
                <w:lang w:eastAsia="es-CR"/>
              </w:rPr>
              <w:t>Transferencias a cobrar a corto plazo</w:t>
            </w:r>
          </w:p>
        </w:tc>
        <w:tc>
          <w:tcPr>
            <w:tcW w:w="796" w:type="dxa"/>
            <w:tcBorders>
              <w:top w:val="nil"/>
              <w:left w:val="nil"/>
              <w:bottom w:val="single" w:sz="8" w:space="0" w:color="auto"/>
              <w:right w:val="single" w:sz="8" w:space="0" w:color="auto"/>
            </w:tcBorders>
            <w:shd w:val="clear" w:color="000000" w:fill="FFFFFF"/>
            <w:noWrap/>
            <w:vAlign w:val="center"/>
            <w:hideMark/>
          </w:tcPr>
          <w:p w14:paraId="0CD47F3C" w14:textId="77777777" w:rsidR="001A62CF" w:rsidRPr="00562697" w:rsidRDefault="001A62CF" w:rsidP="001A62CF">
            <w:pPr>
              <w:jc w:val="center"/>
              <w:rPr>
                <w:rFonts w:ascii="Arial Narrow" w:eastAsia="Times New Roman" w:hAnsi="Arial Narrow"/>
                <w:color w:val="000000"/>
                <w:lang w:eastAsia="es-CR"/>
              </w:rPr>
            </w:pPr>
            <w:r w:rsidRPr="00562697">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4F21DA7E"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 xml:space="preserve">                                    1.311.746,11 </w:t>
            </w:r>
          </w:p>
        </w:tc>
        <w:tc>
          <w:tcPr>
            <w:tcW w:w="1258" w:type="dxa"/>
            <w:tcBorders>
              <w:top w:val="nil"/>
              <w:left w:val="nil"/>
              <w:bottom w:val="single" w:sz="8" w:space="0" w:color="auto"/>
              <w:right w:val="single" w:sz="8" w:space="0" w:color="auto"/>
            </w:tcBorders>
            <w:shd w:val="clear" w:color="000000" w:fill="FFFFFF"/>
            <w:noWrap/>
            <w:vAlign w:val="center"/>
            <w:hideMark/>
          </w:tcPr>
          <w:p w14:paraId="60C7E85E"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 xml:space="preserve">                                                      -   </w:t>
            </w:r>
          </w:p>
        </w:tc>
      </w:tr>
      <w:tr w:rsidR="001A62CF" w:rsidRPr="00562697" w14:paraId="7A99920A" w14:textId="77777777" w:rsidTr="00562697">
        <w:trPr>
          <w:trHeight w:val="183"/>
        </w:trPr>
        <w:tc>
          <w:tcPr>
            <w:tcW w:w="5660" w:type="dxa"/>
            <w:tcBorders>
              <w:top w:val="nil"/>
              <w:left w:val="single" w:sz="8" w:space="0" w:color="auto"/>
              <w:bottom w:val="single" w:sz="8" w:space="0" w:color="auto"/>
              <w:right w:val="single" w:sz="8" w:space="0" w:color="auto"/>
            </w:tcBorders>
            <w:shd w:val="clear" w:color="000000" w:fill="FFFFFF"/>
            <w:vAlign w:val="center"/>
            <w:hideMark/>
          </w:tcPr>
          <w:p w14:paraId="1F1D11CD" w14:textId="77777777" w:rsidR="001A62CF" w:rsidRPr="00562697" w:rsidRDefault="001A62CF" w:rsidP="001A62CF">
            <w:pPr>
              <w:rPr>
                <w:rFonts w:ascii="Arial Narrow" w:eastAsia="Times New Roman" w:hAnsi="Arial Narrow"/>
                <w:color w:val="000000"/>
                <w:lang w:eastAsia="es-CR"/>
              </w:rPr>
            </w:pPr>
            <w:r w:rsidRPr="00562697">
              <w:rPr>
                <w:rFonts w:ascii="Arial Narrow" w:eastAsia="Times New Roman" w:hAnsi="Arial Narrow"/>
                <w:color w:val="000000"/>
                <w:lang w:eastAsia="es-CR"/>
              </w:rPr>
              <w:t>Préstamos a corto plazo</w:t>
            </w:r>
          </w:p>
        </w:tc>
        <w:tc>
          <w:tcPr>
            <w:tcW w:w="796" w:type="dxa"/>
            <w:tcBorders>
              <w:top w:val="nil"/>
              <w:left w:val="nil"/>
              <w:bottom w:val="single" w:sz="8" w:space="0" w:color="auto"/>
              <w:right w:val="single" w:sz="8" w:space="0" w:color="auto"/>
            </w:tcBorders>
            <w:shd w:val="clear" w:color="000000" w:fill="FFFFFF"/>
            <w:noWrap/>
            <w:vAlign w:val="center"/>
            <w:hideMark/>
          </w:tcPr>
          <w:p w14:paraId="3940998C" w14:textId="77777777" w:rsidR="001A62CF" w:rsidRPr="00562697" w:rsidRDefault="001A62CF" w:rsidP="001A62CF">
            <w:pPr>
              <w:jc w:val="center"/>
              <w:rPr>
                <w:rFonts w:ascii="Arial Narrow" w:eastAsia="Times New Roman" w:hAnsi="Arial Narrow"/>
                <w:color w:val="000000"/>
                <w:lang w:eastAsia="es-CR"/>
              </w:rPr>
            </w:pPr>
            <w:r w:rsidRPr="00562697">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7E4F72E9"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 xml:space="preserve">                                       </w:t>
            </w:r>
            <w:r w:rsidRPr="00C705DD">
              <w:rPr>
                <w:rFonts w:ascii="Arial Narrow" w:eastAsia="Times New Roman" w:hAnsi="Arial Narrow"/>
                <w:color w:val="000000"/>
                <w:highlight w:val="yellow"/>
                <w:lang w:eastAsia="es-CR"/>
              </w:rPr>
              <w:t>271.469,59</w:t>
            </w:r>
            <w:r w:rsidRPr="00562697">
              <w:rPr>
                <w:rFonts w:ascii="Arial Narrow" w:eastAsia="Times New Roman" w:hAnsi="Arial Narrow"/>
                <w:color w:val="000000"/>
                <w:lang w:eastAsia="es-CR"/>
              </w:rPr>
              <w:t xml:space="preserve"> </w:t>
            </w:r>
          </w:p>
        </w:tc>
        <w:tc>
          <w:tcPr>
            <w:tcW w:w="1258" w:type="dxa"/>
            <w:tcBorders>
              <w:top w:val="nil"/>
              <w:left w:val="nil"/>
              <w:bottom w:val="single" w:sz="8" w:space="0" w:color="auto"/>
              <w:right w:val="single" w:sz="8" w:space="0" w:color="auto"/>
            </w:tcBorders>
            <w:shd w:val="clear" w:color="000000" w:fill="FFFFFF"/>
            <w:noWrap/>
            <w:vAlign w:val="center"/>
            <w:hideMark/>
          </w:tcPr>
          <w:p w14:paraId="48F859CB"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 xml:space="preserve">                                       108.179,10 </w:t>
            </w:r>
          </w:p>
        </w:tc>
      </w:tr>
      <w:tr w:rsidR="001A62CF" w:rsidRPr="00562697" w14:paraId="03C6D86F" w14:textId="77777777" w:rsidTr="003C280F">
        <w:trPr>
          <w:trHeight w:val="249"/>
        </w:trPr>
        <w:tc>
          <w:tcPr>
            <w:tcW w:w="5660" w:type="dxa"/>
            <w:tcBorders>
              <w:top w:val="nil"/>
              <w:left w:val="single" w:sz="8" w:space="0" w:color="auto"/>
              <w:bottom w:val="single" w:sz="8" w:space="0" w:color="auto"/>
              <w:right w:val="single" w:sz="8" w:space="0" w:color="auto"/>
            </w:tcBorders>
            <w:shd w:val="clear" w:color="000000" w:fill="FFFFFF"/>
            <w:vAlign w:val="center"/>
            <w:hideMark/>
          </w:tcPr>
          <w:p w14:paraId="70848CE8" w14:textId="77777777" w:rsidR="001A62CF" w:rsidRPr="00562697" w:rsidRDefault="001A62CF" w:rsidP="001A62CF">
            <w:pPr>
              <w:rPr>
                <w:rFonts w:ascii="Arial Narrow" w:eastAsia="Times New Roman" w:hAnsi="Arial Narrow"/>
                <w:color w:val="000000"/>
                <w:lang w:eastAsia="es-CR"/>
              </w:rPr>
            </w:pPr>
            <w:r w:rsidRPr="00562697">
              <w:rPr>
                <w:rFonts w:ascii="Arial Narrow" w:eastAsia="Times New Roman" w:hAnsi="Arial Narrow"/>
                <w:color w:val="000000"/>
                <w:lang w:eastAsia="es-CR"/>
              </w:rPr>
              <w:t>Documentos a cobrar a corto plazo</w:t>
            </w:r>
          </w:p>
        </w:tc>
        <w:tc>
          <w:tcPr>
            <w:tcW w:w="796" w:type="dxa"/>
            <w:tcBorders>
              <w:top w:val="nil"/>
              <w:left w:val="nil"/>
              <w:bottom w:val="single" w:sz="8" w:space="0" w:color="auto"/>
              <w:right w:val="single" w:sz="8" w:space="0" w:color="auto"/>
            </w:tcBorders>
            <w:shd w:val="clear" w:color="000000" w:fill="FFFFFF"/>
            <w:noWrap/>
            <w:vAlign w:val="center"/>
            <w:hideMark/>
          </w:tcPr>
          <w:p w14:paraId="281E831D" w14:textId="77777777" w:rsidR="001A62CF" w:rsidRPr="00562697" w:rsidRDefault="001A62CF" w:rsidP="001A62CF">
            <w:pPr>
              <w:jc w:val="center"/>
              <w:rPr>
                <w:rFonts w:ascii="Arial Narrow" w:eastAsia="Times New Roman" w:hAnsi="Arial Narrow"/>
                <w:color w:val="000000"/>
                <w:lang w:eastAsia="es-CR"/>
              </w:rPr>
            </w:pPr>
            <w:r w:rsidRPr="00562697">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3598B97E"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 xml:space="preserve">                                       137.144,49 </w:t>
            </w:r>
          </w:p>
        </w:tc>
        <w:tc>
          <w:tcPr>
            <w:tcW w:w="1258" w:type="dxa"/>
            <w:tcBorders>
              <w:top w:val="nil"/>
              <w:left w:val="nil"/>
              <w:bottom w:val="single" w:sz="8" w:space="0" w:color="auto"/>
              <w:right w:val="single" w:sz="8" w:space="0" w:color="auto"/>
            </w:tcBorders>
            <w:shd w:val="clear" w:color="000000" w:fill="FFFFFF"/>
            <w:noWrap/>
            <w:vAlign w:val="center"/>
            <w:hideMark/>
          </w:tcPr>
          <w:p w14:paraId="3F10D4F7"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 xml:space="preserve">                                       138.754,20 </w:t>
            </w:r>
          </w:p>
        </w:tc>
      </w:tr>
      <w:tr w:rsidR="001A62CF" w:rsidRPr="00562697" w14:paraId="3AE888A0" w14:textId="77777777" w:rsidTr="003C280F">
        <w:trPr>
          <w:trHeight w:val="249"/>
        </w:trPr>
        <w:tc>
          <w:tcPr>
            <w:tcW w:w="5660" w:type="dxa"/>
            <w:tcBorders>
              <w:top w:val="nil"/>
              <w:left w:val="single" w:sz="8" w:space="0" w:color="auto"/>
              <w:bottom w:val="single" w:sz="8" w:space="0" w:color="auto"/>
              <w:right w:val="single" w:sz="8" w:space="0" w:color="auto"/>
            </w:tcBorders>
            <w:shd w:val="clear" w:color="000000" w:fill="FFFFFF"/>
            <w:vAlign w:val="center"/>
            <w:hideMark/>
          </w:tcPr>
          <w:p w14:paraId="7E69BF7C" w14:textId="77777777" w:rsidR="001A62CF" w:rsidRPr="00562697" w:rsidRDefault="001A62CF" w:rsidP="001A62CF">
            <w:pPr>
              <w:rPr>
                <w:rFonts w:ascii="Arial Narrow" w:eastAsia="Times New Roman" w:hAnsi="Arial Narrow"/>
                <w:color w:val="000000"/>
                <w:lang w:eastAsia="es-CR"/>
              </w:rPr>
            </w:pPr>
            <w:r w:rsidRPr="00562697">
              <w:rPr>
                <w:rFonts w:ascii="Arial Narrow" w:eastAsia="Times New Roman" w:hAnsi="Arial Narrow"/>
                <w:color w:val="000000"/>
                <w:lang w:eastAsia="es-CR"/>
              </w:rPr>
              <w:t>Anticipos a corto plazo</w:t>
            </w:r>
          </w:p>
        </w:tc>
        <w:tc>
          <w:tcPr>
            <w:tcW w:w="796" w:type="dxa"/>
            <w:tcBorders>
              <w:top w:val="nil"/>
              <w:left w:val="nil"/>
              <w:bottom w:val="single" w:sz="8" w:space="0" w:color="auto"/>
              <w:right w:val="single" w:sz="8" w:space="0" w:color="auto"/>
            </w:tcBorders>
            <w:shd w:val="clear" w:color="000000" w:fill="FFFFFF"/>
            <w:noWrap/>
            <w:vAlign w:val="center"/>
            <w:hideMark/>
          </w:tcPr>
          <w:p w14:paraId="39E3FBD9" w14:textId="77777777" w:rsidR="001A62CF" w:rsidRPr="00562697" w:rsidRDefault="001A62CF" w:rsidP="001A62CF">
            <w:pPr>
              <w:jc w:val="center"/>
              <w:rPr>
                <w:rFonts w:ascii="Arial Narrow" w:eastAsia="Times New Roman" w:hAnsi="Arial Narrow"/>
                <w:color w:val="000000"/>
                <w:lang w:eastAsia="es-CR"/>
              </w:rPr>
            </w:pPr>
            <w:r w:rsidRPr="00562697">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7A417AC9"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 xml:space="preserve">                                           5.667,09 </w:t>
            </w:r>
          </w:p>
        </w:tc>
        <w:tc>
          <w:tcPr>
            <w:tcW w:w="1258" w:type="dxa"/>
            <w:tcBorders>
              <w:top w:val="nil"/>
              <w:left w:val="nil"/>
              <w:bottom w:val="single" w:sz="8" w:space="0" w:color="auto"/>
              <w:right w:val="single" w:sz="8" w:space="0" w:color="auto"/>
            </w:tcBorders>
            <w:shd w:val="clear" w:color="000000" w:fill="FFFFFF"/>
            <w:noWrap/>
            <w:vAlign w:val="center"/>
            <w:hideMark/>
          </w:tcPr>
          <w:p w14:paraId="3D1071BF"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 xml:space="preserve">                                         12.545,35 </w:t>
            </w:r>
          </w:p>
        </w:tc>
      </w:tr>
      <w:tr w:rsidR="001A62CF" w:rsidRPr="00562697" w14:paraId="2B672DB5" w14:textId="77777777" w:rsidTr="003C280F">
        <w:trPr>
          <w:trHeight w:val="249"/>
        </w:trPr>
        <w:tc>
          <w:tcPr>
            <w:tcW w:w="5660" w:type="dxa"/>
            <w:tcBorders>
              <w:top w:val="nil"/>
              <w:left w:val="single" w:sz="8" w:space="0" w:color="auto"/>
              <w:bottom w:val="single" w:sz="8" w:space="0" w:color="auto"/>
              <w:right w:val="single" w:sz="8" w:space="0" w:color="auto"/>
            </w:tcBorders>
            <w:shd w:val="clear" w:color="000000" w:fill="FFFFFF"/>
            <w:vAlign w:val="center"/>
            <w:hideMark/>
          </w:tcPr>
          <w:p w14:paraId="05CE2C9C" w14:textId="77777777" w:rsidR="001A62CF" w:rsidRPr="00562697" w:rsidRDefault="001A62CF" w:rsidP="001A62CF">
            <w:pPr>
              <w:rPr>
                <w:rFonts w:ascii="Arial Narrow" w:eastAsia="Times New Roman" w:hAnsi="Arial Narrow"/>
                <w:color w:val="000000"/>
                <w:lang w:eastAsia="es-CR"/>
              </w:rPr>
            </w:pPr>
            <w:r w:rsidRPr="00562697">
              <w:rPr>
                <w:rFonts w:ascii="Arial Narrow" w:eastAsia="Times New Roman" w:hAnsi="Arial Narrow"/>
                <w:color w:val="000000"/>
                <w:lang w:eastAsia="es-CR"/>
              </w:rPr>
              <w:t>Cuentas a cobrar en gestión judicial</w:t>
            </w:r>
          </w:p>
        </w:tc>
        <w:tc>
          <w:tcPr>
            <w:tcW w:w="796" w:type="dxa"/>
            <w:tcBorders>
              <w:top w:val="nil"/>
              <w:left w:val="nil"/>
              <w:bottom w:val="single" w:sz="8" w:space="0" w:color="auto"/>
              <w:right w:val="single" w:sz="8" w:space="0" w:color="auto"/>
            </w:tcBorders>
            <w:shd w:val="clear" w:color="000000" w:fill="FFFFFF"/>
            <w:noWrap/>
            <w:vAlign w:val="center"/>
            <w:hideMark/>
          </w:tcPr>
          <w:p w14:paraId="5191FEEA" w14:textId="77777777" w:rsidR="001A62CF" w:rsidRPr="00562697" w:rsidRDefault="001A62CF" w:rsidP="001A62CF">
            <w:pPr>
              <w:jc w:val="center"/>
              <w:rPr>
                <w:rFonts w:ascii="Arial Narrow" w:eastAsia="Times New Roman" w:hAnsi="Arial Narrow"/>
                <w:color w:val="000000"/>
                <w:lang w:eastAsia="es-CR"/>
              </w:rPr>
            </w:pPr>
            <w:r w:rsidRPr="00562697">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68ED3138"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 xml:space="preserve">                                         22.153,84 </w:t>
            </w:r>
          </w:p>
        </w:tc>
        <w:tc>
          <w:tcPr>
            <w:tcW w:w="1258" w:type="dxa"/>
            <w:tcBorders>
              <w:top w:val="nil"/>
              <w:left w:val="nil"/>
              <w:bottom w:val="single" w:sz="8" w:space="0" w:color="auto"/>
              <w:right w:val="single" w:sz="8" w:space="0" w:color="auto"/>
            </w:tcBorders>
            <w:shd w:val="clear" w:color="000000" w:fill="FFFFFF"/>
            <w:noWrap/>
            <w:vAlign w:val="center"/>
            <w:hideMark/>
          </w:tcPr>
          <w:p w14:paraId="6E8625DB"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 xml:space="preserve">                                         15.558,70 </w:t>
            </w:r>
          </w:p>
        </w:tc>
      </w:tr>
      <w:tr w:rsidR="001A62CF" w:rsidRPr="00562697" w14:paraId="5988358F" w14:textId="77777777" w:rsidTr="005A6DDE">
        <w:trPr>
          <w:trHeight w:val="33"/>
        </w:trPr>
        <w:tc>
          <w:tcPr>
            <w:tcW w:w="5660" w:type="dxa"/>
            <w:tcBorders>
              <w:top w:val="nil"/>
              <w:left w:val="single" w:sz="8" w:space="0" w:color="auto"/>
              <w:bottom w:val="single" w:sz="8" w:space="0" w:color="auto"/>
              <w:right w:val="single" w:sz="8" w:space="0" w:color="auto"/>
            </w:tcBorders>
            <w:shd w:val="clear" w:color="000000" w:fill="FFFFFF"/>
            <w:vAlign w:val="center"/>
            <w:hideMark/>
          </w:tcPr>
          <w:p w14:paraId="30514901" w14:textId="77777777" w:rsidR="001A62CF" w:rsidRPr="00562697" w:rsidRDefault="001A62CF" w:rsidP="001A62CF">
            <w:pPr>
              <w:rPr>
                <w:rFonts w:ascii="Arial Narrow" w:eastAsia="Times New Roman" w:hAnsi="Arial Narrow"/>
                <w:color w:val="000000"/>
                <w:lang w:eastAsia="es-CR"/>
              </w:rPr>
            </w:pPr>
            <w:r w:rsidRPr="00562697">
              <w:rPr>
                <w:rFonts w:ascii="Arial Narrow" w:eastAsia="Times New Roman" w:hAnsi="Arial Narrow"/>
                <w:color w:val="000000"/>
                <w:lang w:eastAsia="es-CR"/>
              </w:rPr>
              <w:t>Otras cuentas a cobrar a corto plazo</w:t>
            </w:r>
          </w:p>
        </w:tc>
        <w:tc>
          <w:tcPr>
            <w:tcW w:w="796" w:type="dxa"/>
            <w:tcBorders>
              <w:top w:val="nil"/>
              <w:left w:val="nil"/>
              <w:bottom w:val="single" w:sz="8" w:space="0" w:color="auto"/>
              <w:right w:val="single" w:sz="8" w:space="0" w:color="auto"/>
            </w:tcBorders>
            <w:shd w:val="clear" w:color="000000" w:fill="FFFFFF"/>
            <w:noWrap/>
            <w:vAlign w:val="center"/>
            <w:hideMark/>
          </w:tcPr>
          <w:p w14:paraId="396A7372" w14:textId="77777777" w:rsidR="001A62CF" w:rsidRPr="00562697" w:rsidRDefault="001A62CF" w:rsidP="001A62CF">
            <w:pPr>
              <w:jc w:val="center"/>
              <w:rPr>
                <w:rFonts w:ascii="Arial Narrow" w:eastAsia="Times New Roman" w:hAnsi="Arial Narrow"/>
                <w:color w:val="000000"/>
                <w:lang w:eastAsia="es-CR"/>
              </w:rPr>
            </w:pPr>
            <w:r w:rsidRPr="00562697">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43DBAC36"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 xml:space="preserve">                                           1.560,85 </w:t>
            </w:r>
          </w:p>
        </w:tc>
        <w:tc>
          <w:tcPr>
            <w:tcW w:w="1258" w:type="dxa"/>
            <w:tcBorders>
              <w:top w:val="nil"/>
              <w:left w:val="nil"/>
              <w:bottom w:val="single" w:sz="8" w:space="0" w:color="auto"/>
              <w:right w:val="single" w:sz="8" w:space="0" w:color="auto"/>
            </w:tcBorders>
            <w:shd w:val="clear" w:color="000000" w:fill="FFFFFF"/>
            <w:noWrap/>
            <w:vAlign w:val="center"/>
            <w:hideMark/>
          </w:tcPr>
          <w:p w14:paraId="5D6A7E9D"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 xml:space="preserve">                                              157,25 </w:t>
            </w:r>
          </w:p>
        </w:tc>
      </w:tr>
      <w:tr w:rsidR="001A62CF" w:rsidRPr="00562697" w14:paraId="777FAC0A" w14:textId="77777777" w:rsidTr="003C280F">
        <w:trPr>
          <w:trHeight w:val="249"/>
        </w:trPr>
        <w:tc>
          <w:tcPr>
            <w:tcW w:w="5660" w:type="dxa"/>
            <w:tcBorders>
              <w:top w:val="nil"/>
              <w:left w:val="single" w:sz="8" w:space="0" w:color="auto"/>
              <w:bottom w:val="single" w:sz="8" w:space="0" w:color="auto"/>
              <w:right w:val="single" w:sz="8" w:space="0" w:color="auto"/>
            </w:tcBorders>
            <w:shd w:val="clear" w:color="000000" w:fill="C2D69B"/>
            <w:vAlign w:val="center"/>
            <w:hideMark/>
          </w:tcPr>
          <w:p w14:paraId="597B97B3" w14:textId="77777777" w:rsidR="001A62CF" w:rsidRPr="00562697" w:rsidRDefault="001A62CF" w:rsidP="001A62CF">
            <w:pP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Inventarios</w:t>
            </w:r>
          </w:p>
        </w:tc>
        <w:tc>
          <w:tcPr>
            <w:tcW w:w="796" w:type="dxa"/>
            <w:tcBorders>
              <w:top w:val="nil"/>
              <w:left w:val="nil"/>
              <w:bottom w:val="single" w:sz="8" w:space="0" w:color="auto"/>
              <w:right w:val="single" w:sz="8" w:space="0" w:color="auto"/>
            </w:tcBorders>
            <w:shd w:val="clear" w:color="000000" w:fill="C2D69B"/>
            <w:noWrap/>
            <w:vAlign w:val="center"/>
            <w:hideMark/>
          </w:tcPr>
          <w:p w14:paraId="75778551" w14:textId="77777777" w:rsidR="001A62CF" w:rsidRPr="00562697" w:rsidRDefault="001A62CF" w:rsidP="001A62CF">
            <w:pPr>
              <w:jc w:val="cente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6</w:t>
            </w:r>
          </w:p>
        </w:tc>
        <w:tc>
          <w:tcPr>
            <w:tcW w:w="1189" w:type="dxa"/>
            <w:tcBorders>
              <w:top w:val="nil"/>
              <w:left w:val="nil"/>
              <w:bottom w:val="single" w:sz="8" w:space="0" w:color="auto"/>
              <w:right w:val="single" w:sz="8" w:space="0" w:color="auto"/>
            </w:tcBorders>
            <w:shd w:val="clear" w:color="000000" w:fill="C2D69B"/>
            <w:noWrap/>
            <w:vAlign w:val="center"/>
            <w:hideMark/>
          </w:tcPr>
          <w:p w14:paraId="2A382445" w14:textId="77777777" w:rsidR="003C280F" w:rsidRPr="00562697" w:rsidRDefault="003C280F" w:rsidP="001A62CF">
            <w:pPr>
              <w:jc w:val="right"/>
              <w:rPr>
                <w:rFonts w:ascii="Arial Narrow" w:eastAsia="Times New Roman" w:hAnsi="Arial Narrow"/>
                <w:b/>
                <w:bCs/>
                <w:color w:val="000000"/>
                <w:lang w:eastAsia="es-CR"/>
              </w:rPr>
            </w:pPr>
          </w:p>
          <w:p w14:paraId="054265B9" w14:textId="0D9BB9EB" w:rsidR="001A62CF" w:rsidRPr="00562697" w:rsidRDefault="001A62CF" w:rsidP="001A62CF">
            <w:pPr>
              <w:jc w:val="right"/>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173.787,26</w:t>
            </w:r>
          </w:p>
        </w:tc>
        <w:tc>
          <w:tcPr>
            <w:tcW w:w="1258" w:type="dxa"/>
            <w:tcBorders>
              <w:top w:val="nil"/>
              <w:left w:val="nil"/>
              <w:bottom w:val="single" w:sz="8" w:space="0" w:color="auto"/>
              <w:right w:val="single" w:sz="8" w:space="0" w:color="auto"/>
            </w:tcBorders>
            <w:shd w:val="clear" w:color="000000" w:fill="C2D69B"/>
            <w:noWrap/>
            <w:vAlign w:val="center"/>
            <w:hideMark/>
          </w:tcPr>
          <w:p w14:paraId="5F450FE5" w14:textId="77777777" w:rsidR="001A62CF" w:rsidRPr="00562697" w:rsidRDefault="001A62CF" w:rsidP="001A62CF">
            <w:pPr>
              <w:jc w:val="right"/>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 xml:space="preserve">                                         66.795,51 </w:t>
            </w:r>
          </w:p>
        </w:tc>
      </w:tr>
      <w:tr w:rsidR="001A62CF" w:rsidRPr="00562697" w14:paraId="7C479BE0" w14:textId="77777777" w:rsidTr="003C280F">
        <w:trPr>
          <w:trHeight w:val="417"/>
        </w:trPr>
        <w:tc>
          <w:tcPr>
            <w:tcW w:w="5660" w:type="dxa"/>
            <w:tcBorders>
              <w:top w:val="nil"/>
              <w:left w:val="single" w:sz="8" w:space="0" w:color="auto"/>
              <w:bottom w:val="single" w:sz="8" w:space="0" w:color="auto"/>
              <w:right w:val="single" w:sz="8" w:space="0" w:color="auto"/>
            </w:tcBorders>
            <w:shd w:val="clear" w:color="000000" w:fill="FFFFFF"/>
            <w:vAlign w:val="center"/>
            <w:hideMark/>
          </w:tcPr>
          <w:p w14:paraId="77F7F264" w14:textId="6050A93B" w:rsidR="001A62CF" w:rsidRPr="00562697" w:rsidRDefault="001A62CF" w:rsidP="003403D6">
            <w:pPr>
              <w:rPr>
                <w:rFonts w:ascii="Arial Narrow" w:eastAsia="Times New Roman" w:hAnsi="Arial Narrow"/>
                <w:color w:val="000000"/>
                <w:lang w:eastAsia="es-CR"/>
              </w:rPr>
            </w:pPr>
            <w:r w:rsidRPr="00562697">
              <w:rPr>
                <w:rFonts w:ascii="Arial Narrow" w:eastAsia="Times New Roman" w:hAnsi="Arial Narrow"/>
                <w:color w:val="000000"/>
                <w:lang w:eastAsia="es-CR"/>
              </w:rPr>
              <w:t>Materiales y suministros para consumo y prestación de servicios</w:t>
            </w:r>
          </w:p>
        </w:tc>
        <w:tc>
          <w:tcPr>
            <w:tcW w:w="796" w:type="dxa"/>
            <w:tcBorders>
              <w:top w:val="nil"/>
              <w:left w:val="nil"/>
              <w:bottom w:val="single" w:sz="8" w:space="0" w:color="auto"/>
              <w:right w:val="single" w:sz="8" w:space="0" w:color="auto"/>
            </w:tcBorders>
            <w:shd w:val="clear" w:color="000000" w:fill="FFFFFF"/>
            <w:noWrap/>
            <w:vAlign w:val="center"/>
            <w:hideMark/>
          </w:tcPr>
          <w:p w14:paraId="7E1AE2C8" w14:textId="77777777" w:rsidR="001A62CF" w:rsidRPr="00562697" w:rsidRDefault="001A62CF" w:rsidP="001A62CF">
            <w:pPr>
              <w:jc w:val="center"/>
              <w:rPr>
                <w:rFonts w:ascii="Arial Narrow" w:eastAsia="Times New Roman" w:hAnsi="Arial Narrow"/>
                <w:color w:val="000000"/>
                <w:lang w:eastAsia="es-CR"/>
              </w:rPr>
            </w:pPr>
            <w:r w:rsidRPr="00562697">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687B079E"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25.841,17</w:t>
            </w:r>
          </w:p>
        </w:tc>
        <w:tc>
          <w:tcPr>
            <w:tcW w:w="1258" w:type="dxa"/>
            <w:tcBorders>
              <w:top w:val="nil"/>
              <w:left w:val="nil"/>
              <w:bottom w:val="single" w:sz="8" w:space="0" w:color="auto"/>
              <w:right w:val="single" w:sz="8" w:space="0" w:color="auto"/>
            </w:tcBorders>
            <w:shd w:val="clear" w:color="000000" w:fill="FFFFFF"/>
            <w:noWrap/>
            <w:vAlign w:val="center"/>
            <w:hideMark/>
          </w:tcPr>
          <w:p w14:paraId="52E02711"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 xml:space="preserve">                                           2.734,47 </w:t>
            </w:r>
          </w:p>
        </w:tc>
      </w:tr>
      <w:tr w:rsidR="001A62CF" w:rsidRPr="00562697" w14:paraId="14121B17" w14:textId="77777777" w:rsidTr="003C280F">
        <w:trPr>
          <w:trHeight w:val="249"/>
        </w:trPr>
        <w:tc>
          <w:tcPr>
            <w:tcW w:w="5660" w:type="dxa"/>
            <w:tcBorders>
              <w:top w:val="nil"/>
              <w:left w:val="single" w:sz="8" w:space="0" w:color="auto"/>
              <w:bottom w:val="single" w:sz="8" w:space="0" w:color="auto"/>
              <w:right w:val="single" w:sz="8" w:space="0" w:color="auto"/>
            </w:tcBorders>
            <w:shd w:val="clear" w:color="000000" w:fill="FFFFFF"/>
            <w:vAlign w:val="center"/>
            <w:hideMark/>
          </w:tcPr>
          <w:p w14:paraId="6233E55F" w14:textId="77777777" w:rsidR="001A62CF" w:rsidRPr="00562697" w:rsidRDefault="001A62CF" w:rsidP="001A62CF">
            <w:pPr>
              <w:rPr>
                <w:rFonts w:ascii="Arial Narrow" w:eastAsia="Times New Roman" w:hAnsi="Arial Narrow"/>
                <w:color w:val="000000"/>
                <w:lang w:eastAsia="es-CR"/>
              </w:rPr>
            </w:pPr>
            <w:r w:rsidRPr="00562697">
              <w:rPr>
                <w:rFonts w:ascii="Arial Narrow" w:eastAsia="Times New Roman" w:hAnsi="Arial Narrow"/>
                <w:color w:val="000000"/>
                <w:lang w:eastAsia="es-CR"/>
              </w:rPr>
              <w:t>Bienes para la venta</w:t>
            </w:r>
          </w:p>
        </w:tc>
        <w:tc>
          <w:tcPr>
            <w:tcW w:w="796" w:type="dxa"/>
            <w:tcBorders>
              <w:top w:val="nil"/>
              <w:left w:val="nil"/>
              <w:bottom w:val="single" w:sz="8" w:space="0" w:color="auto"/>
              <w:right w:val="single" w:sz="8" w:space="0" w:color="auto"/>
            </w:tcBorders>
            <w:shd w:val="clear" w:color="000000" w:fill="FFFFFF"/>
            <w:noWrap/>
            <w:vAlign w:val="center"/>
            <w:hideMark/>
          </w:tcPr>
          <w:p w14:paraId="7BF3573B" w14:textId="77777777" w:rsidR="001A62CF" w:rsidRPr="00562697" w:rsidRDefault="001A62CF" w:rsidP="001A62CF">
            <w:pPr>
              <w:jc w:val="center"/>
              <w:rPr>
                <w:rFonts w:ascii="Arial Narrow" w:eastAsia="Times New Roman" w:hAnsi="Arial Narrow"/>
                <w:color w:val="000000"/>
                <w:lang w:eastAsia="es-CR"/>
              </w:rPr>
            </w:pPr>
            <w:r w:rsidRPr="00562697">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41667DF3"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147.946,09</w:t>
            </w:r>
          </w:p>
        </w:tc>
        <w:tc>
          <w:tcPr>
            <w:tcW w:w="1258" w:type="dxa"/>
            <w:tcBorders>
              <w:top w:val="nil"/>
              <w:left w:val="nil"/>
              <w:bottom w:val="single" w:sz="8" w:space="0" w:color="auto"/>
              <w:right w:val="single" w:sz="8" w:space="0" w:color="auto"/>
            </w:tcBorders>
            <w:shd w:val="clear" w:color="000000" w:fill="FFFFFF"/>
            <w:noWrap/>
            <w:vAlign w:val="center"/>
            <w:hideMark/>
          </w:tcPr>
          <w:p w14:paraId="13FAB583"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 xml:space="preserve">                                         64.061,04 </w:t>
            </w:r>
          </w:p>
        </w:tc>
      </w:tr>
      <w:tr w:rsidR="001A62CF" w:rsidRPr="00562697" w14:paraId="7DA06179" w14:textId="77777777" w:rsidTr="003C280F">
        <w:trPr>
          <w:trHeight w:val="249"/>
        </w:trPr>
        <w:tc>
          <w:tcPr>
            <w:tcW w:w="5660" w:type="dxa"/>
            <w:tcBorders>
              <w:top w:val="nil"/>
              <w:left w:val="single" w:sz="8" w:space="0" w:color="auto"/>
              <w:bottom w:val="single" w:sz="8" w:space="0" w:color="auto"/>
              <w:right w:val="single" w:sz="8" w:space="0" w:color="auto"/>
            </w:tcBorders>
            <w:shd w:val="clear" w:color="000000" w:fill="C2D69B"/>
            <w:vAlign w:val="center"/>
            <w:hideMark/>
          </w:tcPr>
          <w:p w14:paraId="15A5F330" w14:textId="77777777" w:rsidR="001A62CF" w:rsidRPr="00562697" w:rsidRDefault="001A62CF" w:rsidP="001A62CF">
            <w:pP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Otros activos a corto plazo</w:t>
            </w:r>
          </w:p>
        </w:tc>
        <w:tc>
          <w:tcPr>
            <w:tcW w:w="796" w:type="dxa"/>
            <w:tcBorders>
              <w:top w:val="nil"/>
              <w:left w:val="nil"/>
              <w:bottom w:val="single" w:sz="8" w:space="0" w:color="auto"/>
              <w:right w:val="single" w:sz="8" w:space="0" w:color="auto"/>
            </w:tcBorders>
            <w:shd w:val="clear" w:color="000000" w:fill="C2D69B"/>
            <w:noWrap/>
            <w:vAlign w:val="center"/>
            <w:hideMark/>
          </w:tcPr>
          <w:p w14:paraId="1A6F23E6" w14:textId="77777777" w:rsidR="001A62CF" w:rsidRPr="00562697" w:rsidRDefault="001A62CF" w:rsidP="001A62CF">
            <w:pPr>
              <w:jc w:val="cente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7</w:t>
            </w:r>
          </w:p>
        </w:tc>
        <w:tc>
          <w:tcPr>
            <w:tcW w:w="1189" w:type="dxa"/>
            <w:tcBorders>
              <w:top w:val="nil"/>
              <w:left w:val="nil"/>
              <w:bottom w:val="single" w:sz="8" w:space="0" w:color="auto"/>
              <w:right w:val="single" w:sz="8" w:space="0" w:color="auto"/>
            </w:tcBorders>
            <w:shd w:val="clear" w:color="000000" w:fill="C2D69B"/>
            <w:noWrap/>
            <w:vAlign w:val="center"/>
            <w:hideMark/>
          </w:tcPr>
          <w:p w14:paraId="3D4F96B3" w14:textId="77777777" w:rsidR="003C280F" w:rsidRPr="00562697" w:rsidRDefault="003C280F" w:rsidP="001A62CF">
            <w:pPr>
              <w:jc w:val="right"/>
              <w:rPr>
                <w:rFonts w:ascii="Arial Narrow" w:eastAsia="Times New Roman" w:hAnsi="Arial Narrow"/>
                <w:b/>
                <w:bCs/>
                <w:color w:val="000000"/>
                <w:lang w:eastAsia="es-CR"/>
              </w:rPr>
            </w:pPr>
          </w:p>
          <w:p w14:paraId="34C0EF85" w14:textId="778B7D37" w:rsidR="001A62CF" w:rsidRPr="00562697" w:rsidRDefault="001A62CF" w:rsidP="001A62CF">
            <w:pPr>
              <w:jc w:val="right"/>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359.788,15</w:t>
            </w:r>
          </w:p>
        </w:tc>
        <w:tc>
          <w:tcPr>
            <w:tcW w:w="1258" w:type="dxa"/>
            <w:tcBorders>
              <w:top w:val="nil"/>
              <w:left w:val="nil"/>
              <w:bottom w:val="single" w:sz="8" w:space="0" w:color="auto"/>
              <w:right w:val="single" w:sz="8" w:space="0" w:color="auto"/>
            </w:tcBorders>
            <w:shd w:val="clear" w:color="000000" w:fill="C2D69B"/>
            <w:noWrap/>
            <w:vAlign w:val="center"/>
            <w:hideMark/>
          </w:tcPr>
          <w:p w14:paraId="68B1874C" w14:textId="77777777" w:rsidR="001A62CF" w:rsidRPr="00562697" w:rsidRDefault="001A62CF" w:rsidP="001A62CF">
            <w:pPr>
              <w:jc w:val="right"/>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 xml:space="preserve">                                         11.936,07 </w:t>
            </w:r>
          </w:p>
        </w:tc>
      </w:tr>
      <w:tr w:rsidR="001A62CF" w:rsidRPr="00562697" w14:paraId="468E8609" w14:textId="77777777" w:rsidTr="003C280F">
        <w:trPr>
          <w:trHeight w:val="249"/>
        </w:trPr>
        <w:tc>
          <w:tcPr>
            <w:tcW w:w="5660" w:type="dxa"/>
            <w:tcBorders>
              <w:top w:val="nil"/>
              <w:left w:val="single" w:sz="8" w:space="0" w:color="auto"/>
              <w:bottom w:val="single" w:sz="8" w:space="0" w:color="auto"/>
              <w:right w:val="single" w:sz="8" w:space="0" w:color="auto"/>
            </w:tcBorders>
            <w:shd w:val="clear" w:color="000000" w:fill="FFFFFF"/>
            <w:vAlign w:val="center"/>
            <w:hideMark/>
          </w:tcPr>
          <w:p w14:paraId="0CC84A42" w14:textId="77777777" w:rsidR="001A62CF" w:rsidRPr="00562697" w:rsidRDefault="001A62CF" w:rsidP="001A62CF">
            <w:pPr>
              <w:rPr>
                <w:rFonts w:ascii="Arial Narrow" w:eastAsia="Times New Roman" w:hAnsi="Arial Narrow"/>
                <w:color w:val="000000"/>
                <w:lang w:eastAsia="es-CR"/>
              </w:rPr>
            </w:pPr>
            <w:r w:rsidRPr="00562697">
              <w:rPr>
                <w:rFonts w:ascii="Arial Narrow" w:eastAsia="Times New Roman" w:hAnsi="Arial Narrow"/>
                <w:color w:val="000000"/>
                <w:lang w:eastAsia="es-CR"/>
              </w:rPr>
              <w:t>Gastos a devengar a corto plazo</w:t>
            </w:r>
          </w:p>
        </w:tc>
        <w:tc>
          <w:tcPr>
            <w:tcW w:w="796" w:type="dxa"/>
            <w:tcBorders>
              <w:top w:val="nil"/>
              <w:left w:val="nil"/>
              <w:bottom w:val="single" w:sz="8" w:space="0" w:color="auto"/>
              <w:right w:val="single" w:sz="8" w:space="0" w:color="auto"/>
            </w:tcBorders>
            <w:shd w:val="clear" w:color="000000" w:fill="FFFFFF"/>
            <w:noWrap/>
            <w:vAlign w:val="center"/>
            <w:hideMark/>
          </w:tcPr>
          <w:p w14:paraId="7AD57DA5" w14:textId="77777777" w:rsidR="001A62CF" w:rsidRPr="00562697" w:rsidRDefault="001A62CF" w:rsidP="001A62CF">
            <w:pPr>
              <w:jc w:val="center"/>
              <w:rPr>
                <w:rFonts w:ascii="Arial Narrow" w:eastAsia="Times New Roman" w:hAnsi="Arial Narrow"/>
                <w:color w:val="000000"/>
                <w:lang w:eastAsia="es-CR"/>
              </w:rPr>
            </w:pPr>
            <w:r w:rsidRPr="00562697">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6B422191"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359.788,15</w:t>
            </w:r>
          </w:p>
        </w:tc>
        <w:tc>
          <w:tcPr>
            <w:tcW w:w="1258" w:type="dxa"/>
            <w:tcBorders>
              <w:top w:val="nil"/>
              <w:left w:val="nil"/>
              <w:bottom w:val="single" w:sz="8" w:space="0" w:color="auto"/>
              <w:right w:val="single" w:sz="8" w:space="0" w:color="auto"/>
            </w:tcBorders>
            <w:shd w:val="clear" w:color="000000" w:fill="FFFFFF"/>
            <w:noWrap/>
            <w:vAlign w:val="center"/>
            <w:hideMark/>
          </w:tcPr>
          <w:p w14:paraId="630EB6FA" w14:textId="18CA7D7A"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 xml:space="preserve">                                        11.936,07 </w:t>
            </w:r>
          </w:p>
        </w:tc>
      </w:tr>
      <w:tr w:rsidR="001A62CF" w:rsidRPr="00562697" w14:paraId="24FC0E46" w14:textId="77777777" w:rsidTr="003C280F">
        <w:trPr>
          <w:trHeight w:val="249"/>
        </w:trPr>
        <w:tc>
          <w:tcPr>
            <w:tcW w:w="5660" w:type="dxa"/>
            <w:tcBorders>
              <w:top w:val="nil"/>
              <w:left w:val="single" w:sz="8" w:space="0" w:color="auto"/>
              <w:bottom w:val="single" w:sz="8" w:space="0" w:color="auto"/>
              <w:right w:val="single" w:sz="8" w:space="0" w:color="auto"/>
            </w:tcBorders>
            <w:shd w:val="clear" w:color="000000" w:fill="C2D69B"/>
            <w:vAlign w:val="center"/>
            <w:hideMark/>
          </w:tcPr>
          <w:p w14:paraId="64B8F2B7" w14:textId="77777777" w:rsidR="001A62CF" w:rsidRPr="00562697" w:rsidRDefault="001A62CF" w:rsidP="001A62CF">
            <w:pP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Total del Activo Corriente</w:t>
            </w:r>
          </w:p>
        </w:tc>
        <w:tc>
          <w:tcPr>
            <w:tcW w:w="796" w:type="dxa"/>
            <w:tcBorders>
              <w:top w:val="nil"/>
              <w:left w:val="nil"/>
              <w:bottom w:val="single" w:sz="8" w:space="0" w:color="auto"/>
              <w:right w:val="single" w:sz="8" w:space="0" w:color="auto"/>
            </w:tcBorders>
            <w:shd w:val="clear" w:color="000000" w:fill="C2D69B"/>
            <w:noWrap/>
            <w:vAlign w:val="center"/>
            <w:hideMark/>
          </w:tcPr>
          <w:p w14:paraId="26444274" w14:textId="77777777" w:rsidR="001A62CF" w:rsidRPr="00562697" w:rsidRDefault="001A62CF" w:rsidP="001A62CF">
            <w:pPr>
              <w:jc w:val="cente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 </w:t>
            </w:r>
          </w:p>
        </w:tc>
        <w:tc>
          <w:tcPr>
            <w:tcW w:w="1189" w:type="dxa"/>
            <w:tcBorders>
              <w:top w:val="nil"/>
              <w:left w:val="nil"/>
              <w:bottom w:val="single" w:sz="8" w:space="0" w:color="auto"/>
              <w:right w:val="single" w:sz="8" w:space="0" w:color="auto"/>
            </w:tcBorders>
            <w:shd w:val="clear" w:color="000000" w:fill="C2D69B"/>
            <w:noWrap/>
            <w:vAlign w:val="center"/>
            <w:hideMark/>
          </w:tcPr>
          <w:p w14:paraId="23B62C2B" w14:textId="77777777" w:rsidR="001A62CF" w:rsidRPr="00562697" w:rsidRDefault="001A62CF" w:rsidP="001A62CF">
            <w:pPr>
              <w:jc w:val="right"/>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12.999.419,16</w:t>
            </w:r>
          </w:p>
        </w:tc>
        <w:tc>
          <w:tcPr>
            <w:tcW w:w="1258" w:type="dxa"/>
            <w:tcBorders>
              <w:top w:val="nil"/>
              <w:left w:val="nil"/>
              <w:bottom w:val="single" w:sz="8" w:space="0" w:color="auto"/>
              <w:right w:val="single" w:sz="8" w:space="0" w:color="auto"/>
            </w:tcBorders>
            <w:shd w:val="clear" w:color="000000" w:fill="C2D69B"/>
            <w:noWrap/>
            <w:vAlign w:val="center"/>
            <w:hideMark/>
          </w:tcPr>
          <w:p w14:paraId="1EC920CD" w14:textId="77777777" w:rsidR="001A62CF" w:rsidRPr="00562697" w:rsidRDefault="001A62CF" w:rsidP="001A62CF">
            <w:pPr>
              <w:jc w:val="right"/>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13.029.687,75</w:t>
            </w:r>
          </w:p>
        </w:tc>
      </w:tr>
      <w:tr w:rsidR="001A62CF" w:rsidRPr="00562697" w14:paraId="4A0872F1" w14:textId="77777777" w:rsidTr="003C280F">
        <w:trPr>
          <w:trHeight w:val="249"/>
        </w:trPr>
        <w:tc>
          <w:tcPr>
            <w:tcW w:w="5660" w:type="dxa"/>
            <w:tcBorders>
              <w:top w:val="nil"/>
              <w:left w:val="single" w:sz="8" w:space="0" w:color="auto"/>
              <w:bottom w:val="single" w:sz="8" w:space="0" w:color="auto"/>
              <w:right w:val="single" w:sz="8" w:space="0" w:color="auto"/>
            </w:tcBorders>
            <w:shd w:val="clear" w:color="000000" w:fill="C2D69B"/>
            <w:vAlign w:val="center"/>
            <w:hideMark/>
          </w:tcPr>
          <w:p w14:paraId="74BC56F0" w14:textId="77777777" w:rsidR="001A62CF" w:rsidRPr="00562697" w:rsidRDefault="001A62CF" w:rsidP="001A62CF">
            <w:pP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Activo No Corriente</w:t>
            </w:r>
          </w:p>
        </w:tc>
        <w:tc>
          <w:tcPr>
            <w:tcW w:w="796" w:type="dxa"/>
            <w:tcBorders>
              <w:top w:val="nil"/>
              <w:left w:val="nil"/>
              <w:bottom w:val="single" w:sz="8" w:space="0" w:color="auto"/>
              <w:right w:val="single" w:sz="8" w:space="0" w:color="auto"/>
            </w:tcBorders>
            <w:shd w:val="clear" w:color="000000" w:fill="C2D69B"/>
            <w:noWrap/>
            <w:vAlign w:val="center"/>
            <w:hideMark/>
          </w:tcPr>
          <w:p w14:paraId="78602846" w14:textId="77777777" w:rsidR="001A62CF" w:rsidRPr="00562697" w:rsidRDefault="001A62CF" w:rsidP="001A62CF">
            <w:pPr>
              <w:jc w:val="cente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 </w:t>
            </w:r>
          </w:p>
        </w:tc>
        <w:tc>
          <w:tcPr>
            <w:tcW w:w="1189" w:type="dxa"/>
            <w:tcBorders>
              <w:top w:val="nil"/>
              <w:left w:val="nil"/>
              <w:bottom w:val="single" w:sz="8" w:space="0" w:color="auto"/>
              <w:right w:val="single" w:sz="8" w:space="0" w:color="auto"/>
            </w:tcBorders>
            <w:shd w:val="clear" w:color="000000" w:fill="C2D69B"/>
            <w:noWrap/>
            <w:vAlign w:val="center"/>
            <w:hideMark/>
          </w:tcPr>
          <w:p w14:paraId="1BF605A2" w14:textId="77777777" w:rsidR="001A62CF" w:rsidRPr="00562697" w:rsidRDefault="001A62CF" w:rsidP="001A62CF">
            <w:pPr>
              <w:jc w:val="right"/>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 </w:t>
            </w:r>
          </w:p>
        </w:tc>
        <w:tc>
          <w:tcPr>
            <w:tcW w:w="1258" w:type="dxa"/>
            <w:tcBorders>
              <w:top w:val="nil"/>
              <w:left w:val="nil"/>
              <w:bottom w:val="single" w:sz="8" w:space="0" w:color="auto"/>
              <w:right w:val="single" w:sz="8" w:space="0" w:color="auto"/>
            </w:tcBorders>
            <w:shd w:val="clear" w:color="000000" w:fill="C2D69B"/>
            <w:noWrap/>
            <w:vAlign w:val="center"/>
            <w:hideMark/>
          </w:tcPr>
          <w:p w14:paraId="4842E999" w14:textId="77777777" w:rsidR="001A62CF" w:rsidRPr="00562697" w:rsidRDefault="001A62CF" w:rsidP="001A62CF">
            <w:pPr>
              <w:jc w:val="right"/>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 </w:t>
            </w:r>
          </w:p>
        </w:tc>
      </w:tr>
      <w:tr w:rsidR="001A62CF" w:rsidRPr="00562697" w14:paraId="4EF061D9" w14:textId="77777777" w:rsidTr="003C280F">
        <w:trPr>
          <w:trHeight w:val="249"/>
        </w:trPr>
        <w:tc>
          <w:tcPr>
            <w:tcW w:w="5660" w:type="dxa"/>
            <w:tcBorders>
              <w:top w:val="nil"/>
              <w:left w:val="single" w:sz="8" w:space="0" w:color="auto"/>
              <w:bottom w:val="single" w:sz="8" w:space="0" w:color="auto"/>
              <w:right w:val="single" w:sz="8" w:space="0" w:color="auto"/>
            </w:tcBorders>
            <w:shd w:val="clear" w:color="000000" w:fill="C2D69B"/>
            <w:vAlign w:val="center"/>
            <w:hideMark/>
          </w:tcPr>
          <w:p w14:paraId="412E51A8" w14:textId="77777777" w:rsidR="001A62CF" w:rsidRPr="00562697" w:rsidRDefault="001A62CF" w:rsidP="001A62CF">
            <w:pP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Cuentas a cobrar a largo plazo</w:t>
            </w:r>
          </w:p>
        </w:tc>
        <w:tc>
          <w:tcPr>
            <w:tcW w:w="796" w:type="dxa"/>
            <w:tcBorders>
              <w:top w:val="nil"/>
              <w:left w:val="nil"/>
              <w:bottom w:val="single" w:sz="8" w:space="0" w:color="auto"/>
              <w:right w:val="single" w:sz="8" w:space="0" w:color="auto"/>
            </w:tcBorders>
            <w:shd w:val="clear" w:color="000000" w:fill="C2D69B"/>
            <w:noWrap/>
            <w:vAlign w:val="center"/>
            <w:hideMark/>
          </w:tcPr>
          <w:p w14:paraId="28FF6629" w14:textId="77777777" w:rsidR="001A62CF" w:rsidRPr="00562697" w:rsidRDefault="001A62CF" w:rsidP="001A62CF">
            <w:pPr>
              <w:jc w:val="cente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9</w:t>
            </w:r>
          </w:p>
        </w:tc>
        <w:tc>
          <w:tcPr>
            <w:tcW w:w="1189" w:type="dxa"/>
            <w:tcBorders>
              <w:top w:val="nil"/>
              <w:left w:val="nil"/>
              <w:bottom w:val="single" w:sz="8" w:space="0" w:color="auto"/>
              <w:right w:val="single" w:sz="8" w:space="0" w:color="auto"/>
            </w:tcBorders>
            <w:shd w:val="clear" w:color="000000" w:fill="C2D69B"/>
            <w:noWrap/>
            <w:vAlign w:val="center"/>
            <w:hideMark/>
          </w:tcPr>
          <w:p w14:paraId="68FEFB59" w14:textId="77777777" w:rsidR="001A62CF" w:rsidRPr="00562697" w:rsidRDefault="001A62CF" w:rsidP="001A62CF">
            <w:pPr>
              <w:jc w:val="right"/>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3.024.941,99</w:t>
            </w:r>
          </w:p>
        </w:tc>
        <w:tc>
          <w:tcPr>
            <w:tcW w:w="1258" w:type="dxa"/>
            <w:tcBorders>
              <w:top w:val="nil"/>
              <w:left w:val="nil"/>
              <w:bottom w:val="single" w:sz="8" w:space="0" w:color="auto"/>
              <w:right w:val="single" w:sz="8" w:space="0" w:color="auto"/>
            </w:tcBorders>
            <w:shd w:val="clear" w:color="000000" w:fill="C2D69B"/>
            <w:noWrap/>
            <w:vAlign w:val="center"/>
            <w:hideMark/>
          </w:tcPr>
          <w:p w14:paraId="18FD77FA" w14:textId="77777777" w:rsidR="001A62CF" w:rsidRPr="00562697" w:rsidRDefault="001A62CF" w:rsidP="001A62CF">
            <w:pPr>
              <w:jc w:val="right"/>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7.215.259,45</w:t>
            </w:r>
          </w:p>
        </w:tc>
      </w:tr>
      <w:tr w:rsidR="001A62CF" w:rsidRPr="00562697" w14:paraId="0DDBF090" w14:textId="77777777" w:rsidTr="003C280F">
        <w:trPr>
          <w:trHeight w:val="249"/>
        </w:trPr>
        <w:tc>
          <w:tcPr>
            <w:tcW w:w="5660" w:type="dxa"/>
            <w:tcBorders>
              <w:top w:val="nil"/>
              <w:left w:val="single" w:sz="8" w:space="0" w:color="auto"/>
              <w:bottom w:val="single" w:sz="8" w:space="0" w:color="auto"/>
              <w:right w:val="single" w:sz="8" w:space="0" w:color="auto"/>
            </w:tcBorders>
            <w:shd w:val="clear" w:color="000000" w:fill="FFFFFF"/>
            <w:vAlign w:val="center"/>
            <w:hideMark/>
          </w:tcPr>
          <w:p w14:paraId="76E6AC3A" w14:textId="77777777" w:rsidR="001A62CF" w:rsidRPr="00562697" w:rsidRDefault="001A62CF" w:rsidP="001A62CF">
            <w:pPr>
              <w:rPr>
                <w:rFonts w:ascii="Arial Narrow" w:eastAsia="Times New Roman" w:hAnsi="Arial Narrow"/>
                <w:color w:val="000000"/>
                <w:lang w:eastAsia="es-CR"/>
              </w:rPr>
            </w:pPr>
            <w:r w:rsidRPr="00562697">
              <w:rPr>
                <w:rFonts w:ascii="Arial Narrow" w:eastAsia="Times New Roman" w:hAnsi="Arial Narrow"/>
                <w:color w:val="000000"/>
                <w:lang w:eastAsia="es-CR"/>
              </w:rPr>
              <w:t>Préstamos a largo plazo</w:t>
            </w:r>
          </w:p>
        </w:tc>
        <w:tc>
          <w:tcPr>
            <w:tcW w:w="796" w:type="dxa"/>
            <w:tcBorders>
              <w:top w:val="nil"/>
              <w:left w:val="nil"/>
              <w:bottom w:val="single" w:sz="8" w:space="0" w:color="auto"/>
              <w:right w:val="single" w:sz="8" w:space="0" w:color="auto"/>
            </w:tcBorders>
            <w:shd w:val="clear" w:color="000000" w:fill="FFFFFF"/>
            <w:noWrap/>
            <w:vAlign w:val="center"/>
            <w:hideMark/>
          </w:tcPr>
          <w:p w14:paraId="0A6A2A94" w14:textId="77777777" w:rsidR="001A62CF" w:rsidRPr="00562697" w:rsidRDefault="001A62CF" w:rsidP="001A62CF">
            <w:pPr>
              <w:jc w:val="center"/>
              <w:rPr>
                <w:rFonts w:ascii="Arial Narrow" w:eastAsia="Times New Roman" w:hAnsi="Arial Narrow"/>
                <w:color w:val="000000"/>
                <w:lang w:eastAsia="es-CR"/>
              </w:rPr>
            </w:pPr>
            <w:r w:rsidRPr="00562697">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25F02CD6" w14:textId="77777777" w:rsidR="001A62CF" w:rsidRPr="00562697" w:rsidRDefault="001A62CF" w:rsidP="001A62CF">
            <w:pPr>
              <w:jc w:val="right"/>
              <w:rPr>
                <w:rFonts w:ascii="Arial Narrow" w:eastAsia="Times New Roman" w:hAnsi="Arial Narrow"/>
                <w:color w:val="000000"/>
                <w:lang w:eastAsia="es-CR"/>
              </w:rPr>
            </w:pPr>
            <w:r w:rsidRPr="00C705DD">
              <w:rPr>
                <w:rFonts w:ascii="Arial Narrow" w:eastAsia="Times New Roman" w:hAnsi="Arial Narrow"/>
                <w:color w:val="000000"/>
                <w:highlight w:val="yellow"/>
                <w:lang w:eastAsia="es-CR"/>
              </w:rPr>
              <w:t>3.020.958,09</w:t>
            </w:r>
          </w:p>
        </w:tc>
        <w:tc>
          <w:tcPr>
            <w:tcW w:w="1258" w:type="dxa"/>
            <w:tcBorders>
              <w:top w:val="nil"/>
              <w:left w:val="nil"/>
              <w:bottom w:val="single" w:sz="8" w:space="0" w:color="auto"/>
              <w:right w:val="single" w:sz="8" w:space="0" w:color="auto"/>
            </w:tcBorders>
            <w:shd w:val="clear" w:color="000000" w:fill="FFFFFF"/>
            <w:noWrap/>
            <w:vAlign w:val="center"/>
            <w:hideMark/>
          </w:tcPr>
          <w:p w14:paraId="09F4C2A5"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 xml:space="preserve">                                    3.398.264,36 </w:t>
            </w:r>
          </w:p>
        </w:tc>
      </w:tr>
      <w:tr w:rsidR="001A62CF" w:rsidRPr="00562697" w14:paraId="2659A9A7" w14:textId="77777777" w:rsidTr="003C280F">
        <w:trPr>
          <w:trHeight w:val="249"/>
        </w:trPr>
        <w:tc>
          <w:tcPr>
            <w:tcW w:w="5660" w:type="dxa"/>
            <w:tcBorders>
              <w:top w:val="nil"/>
              <w:left w:val="single" w:sz="8" w:space="0" w:color="auto"/>
              <w:bottom w:val="single" w:sz="8" w:space="0" w:color="auto"/>
              <w:right w:val="single" w:sz="8" w:space="0" w:color="auto"/>
            </w:tcBorders>
            <w:shd w:val="clear" w:color="000000" w:fill="FFFFFF"/>
            <w:vAlign w:val="center"/>
            <w:hideMark/>
          </w:tcPr>
          <w:p w14:paraId="49A875C4" w14:textId="77777777" w:rsidR="001A62CF" w:rsidRPr="00562697" w:rsidRDefault="001A62CF" w:rsidP="001A62CF">
            <w:pPr>
              <w:rPr>
                <w:rFonts w:ascii="Arial Narrow" w:eastAsia="Times New Roman" w:hAnsi="Arial Narrow"/>
                <w:color w:val="000000"/>
                <w:lang w:eastAsia="es-CR"/>
              </w:rPr>
            </w:pPr>
            <w:r w:rsidRPr="00562697">
              <w:rPr>
                <w:rFonts w:ascii="Arial Narrow" w:eastAsia="Times New Roman" w:hAnsi="Arial Narrow"/>
                <w:color w:val="000000"/>
                <w:lang w:eastAsia="es-CR"/>
              </w:rPr>
              <w:t>Documentos a cobrar a largo plazo</w:t>
            </w:r>
          </w:p>
        </w:tc>
        <w:tc>
          <w:tcPr>
            <w:tcW w:w="796" w:type="dxa"/>
            <w:tcBorders>
              <w:top w:val="nil"/>
              <w:left w:val="nil"/>
              <w:bottom w:val="single" w:sz="8" w:space="0" w:color="auto"/>
              <w:right w:val="single" w:sz="8" w:space="0" w:color="auto"/>
            </w:tcBorders>
            <w:shd w:val="clear" w:color="000000" w:fill="FFFFFF"/>
            <w:noWrap/>
            <w:vAlign w:val="center"/>
            <w:hideMark/>
          </w:tcPr>
          <w:p w14:paraId="5EBAB58B" w14:textId="77777777" w:rsidR="001A62CF" w:rsidRPr="00562697" w:rsidRDefault="001A62CF" w:rsidP="001A62CF">
            <w:pPr>
              <w:jc w:val="center"/>
              <w:rPr>
                <w:rFonts w:ascii="Arial Narrow" w:eastAsia="Times New Roman" w:hAnsi="Arial Narrow"/>
                <w:color w:val="000000"/>
                <w:lang w:eastAsia="es-CR"/>
              </w:rPr>
            </w:pPr>
            <w:r w:rsidRPr="00562697">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3BD3916E"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3.983,90</w:t>
            </w:r>
          </w:p>
        </w:tc>
        <w:tc>
          <w:tcPr>
            <w:tcW w:w="1258" w:type="dxa"/>
            <w:tcBorders>
              <w:top w:val="nil"/>
              <w:left w:val="nil"/>
              <w:bottom w:val="single" w:sz="8" w:space="0" w:color="auto"/>
              <w:right w:val="single" w:sz="8" w:space="0" w:color="auto"/>
            </w:tcBorders>
            <w:shd w:val="clear" w:color="000000" w:fill="FFFFFF"/>
            <w:noWrap/>
            <w:vAlign w:val="center"/>
            <w:hideMark/>
          </w:tcPr>
          <w:p w14:paraId="3E7EED12"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 xml:space="preserve">                                    4.153.372,12 </w:t>
            </w:r>
          </w:p>
        </w:tc>
      </w:tr>
      <w:tr w:rsidR="001A62CF" w:rsidRPr="00562697" w14:paraId="5B831158" w14:textId="77777777" w:rsidTr="003C280F">
        <w:trPr>
          <w:trHeight w:val="417"/>
        </w:trPr>
        <w:tc>
          <w:tcPr>
            <w:tcW w:w="5660" w:type="dxa"/>
            <w:tcBorders>
              <w:top w:val="nil"/>
              <w:left w:val="single" w:sz="8" w:space="0" w:color="auto"/>
              <w:bottom w:val="single" w:sz="8" w:space="0" w:color="auto"/>
              <w:right w:val="single" w:sz="8" w:space="0" w:color="auto"/>
            </w:tcBorders>
            <w:shd w:val="clear" w:color="000000" w:fill="FFFFFF"/>
            <w:vAlign w:val="center"/>
            <w:hideMark/>
          </w:tcPr>
          <w:p w14:paraId="58CE248A" w14:textId="77777777" w:rsidR="001A62CF" w:rsidRPr="00562697" w:rsidRDefault="001A62CF" w:rsidP="001A62CF">
            <w:pPr>
              <w:rPr>
                <w:rFonts w:ascii="Arial Narrow" w:eastAsia="Times New Roman" w:hAnsi="Arial Narrow"/>
                <w:color w:val="000000"/>
                <w:lang w:eastAsia="es-CR"/>
              </w:rPr>
            </w:pPr>
            <w:r w:rsidRPr="00562697">
              <w:rPr>
                <w:rFonts w:ascii="Arial Narrow" w:eastAsia="Times New Roman" w:hAnsi="Arial Narrow"/>
                <w:color w:val="000000"/>
                <w:lang w:eastAsia="es-CR"/>
              </w:rPr>
              <w:t>Previsiones para deterioro de cuentas a cobrar a largo plazo</w:t>
            </w:r>
          </w:p>
        </w:tc>
        <w:tc>
          <w:tcPr>
            <w:tcW w:w="796" w:type="dxa"/>
            <w:tcBorders>
              <w:top w:val="nil"/>
              <w:left w:val="nil"/>
              <w:bottom w:val="single" w:sz="8" w:space="0" w:color="auto"/>
              <w:right w:val="single" w:sz="8" w:space="0" w:color="auto"/>
            </w:tcBorders>
            <w:shd w:val="clear" w:color="000000" w:fill="FFFFFF"/>
            <w:noWrap/>
            <w:vAlign w:val="center"/>
            <w:hideMark/>
          </w:tcPr>
          <w:p w14:paraId="775C96CC" w14:textId="77777777" w:rsidR="001A62CF" w:rsidRPr="00562697" w:rsidRDefault="001A62CF" w:rsidP="001A62CF">
            <w:pPr>
              <w:jc w:val="cente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36121A0E"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0</w:t>
            </w:r>
          </w:p>
        </w:tc>
        <w:tc>
          <w:tcPr>
            <w:tcW w:w="1258" w:type="dxa"/>
            <w:tcBorders>
              <w:top w:val="nil"/>
              <w:left w:val="nil"/>
              <w:bottom w:val="single" w:sz="8" w:space="0" w:color="auto"/>
              <w:right w:val="single" w:sz="8" w:space="0" w:color="auto"/>
            </w:tcBorders>
            <w:shd w:val="clear" w:color="000000" w:fill="FFFFFF"/>
            <w:noWrap/>
            <w:vAlign w:val="center"/>
            <w:hideMark/>
          </w:tcPr>
          <w:p w14:paraId="6F7E4DFF"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 xml:space="preserve">                                      (336.377,03)</w:t>
            </w:r>
          </w:p>
        </w:tc>
      </w:tr>
      <w:tr w:rsidR="001A62CF" w:rsidRPr="00562697" w14:paraId="6D7EC420" w14:textId="77777777" w:rsidTr="003C280F">
        <w:trPr>
          <w:trHeight w:val="249"/>
        </w:trPr>
        <w:tc>
          <w:tcPr>
            <w:tcW w:w="5660" w:type="dxa"/>
            <w:tcBorders>
              <w:top w:val="nil"/>
              <w:left w:val="single" w:sz="8" w:space="0" w:color="auto"/>
              <w:bottom w:val="single" w:sz="8" w:space="0" w:color="auto"/>
              <w:right w:val="single" w:sz="8" w:space="0" w:color="auto"/>
            </w:tcBorders>
            <w:shd w:val="clear" w:color="000000" w:fill="C2D69B"/>
            <w:vAlign w:val="center"/>
            <w:hideMark/>
          </w:tcPr>
          <w:p w14:paraId="4E3D316A" w14:textId="77777777" w:rsidR="001A62CF" w:rsidRPr="00562697" w:rsidRDefault="001A62CF" w:rsidP="001A62CF">
            <w:pP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Bienes no concesionados</w:t>
            </w:r>
          </w:p>
        </w:tc>
        <w:tc>
          <w:tcPr>
            <w:tcW w:w="796" w:type="dxa"/>
            <w:tcBorders>
              <w:top w:val="nil"/>
              <w:left w:val="nil"/>
              <w:bottom w:val="single" w:sz="8" w:space="0" w:color="auto"/>
              <w:right w:val="single" w:sz="8" w:space="0" w:color="auto"/>
            </w:tcBorders>
            <w:shd w:val="clear" w:color="000000" w:fill="C2D69B"/>
            <w:noWrap/>
            <w:vAlign w:val="center"/>
            <w:hideMark/>
          </w:tcPr>
          <w:p w14:paraId="1C9D7E2F" w14:textId="77777777" w:rsidR="001A62CF" w:rsidRPr="00562697" w:rsidRDefault="001A62CF" w:rsidP="001A62CF">
            <w:pPr>
              <w:jc w:val="cente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10</w:t>
            </w:r>
          </w:p>
        </w:tc>
        <w:tc>
          <w:tcPr>
            <w:tcW w:w="1189" w:type="dxa"/>
            <w:tcBorders>
              <w:top w:val="nil"/>
              <w:left w:val="nil"/>
              <w:bottom w:val="single" w:sz="8" w:space="0" w:color="auto"/>
              <w:right w:val="single" w:sz="8" w:space="0" w:color="auto"/>
            </w:tcBorders>
            <w:shd w:val="clear" w:color="000000" w:fill="C2D69B"/>
            <w:noWrap/>
            <w:vAlign w:val="center"/>
            <w:hideMark/>
          </w:tcPr>
          <w:p w14:paraId="60FEA046" w14:textId="77777777" w:rsidR="001A62CF" w:rsidRPr="00562697" w:rsidRDefault="001A62CF" w:rsidP="001A62CF">
            <w:pPr>
              <w:jc w:val="right"/>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768.448,93</w:t>
            </w:r>
          </w:p>
        </w:tc>
        <w:tc>
          <w:tcPr>
            <w:tcW w:w="1258" w:type="dxa"/>
            <w:tcBorders>
              <w:top w:val="nil"/>
              <w:left w:val="nil"/>
              <w:bottom w:val="single" w:sz="8" w:space="0" w:color="auto"/>
              <w:right w:val="single" w:sz="8" w:space="0" w:color="auto"/>
            </w:tcBorders>
            <w:shd w:val="clear" w:color="000000" w:fill="C2D69B"/>
            <w:noWrap/>
            <w:vAlign w:val="center"/>
            <w:hideMark/>
          </w:tcPr>
          <w:p w14:paraId="2357770C" w14:textId="77777777" w:rsidR="001A62CF" w:rsidRPr="00562697" w:rsidRDefault="001A62CF" w:rsidP="001A62CF">
            <w:pPr>
              <w:jc w:val="right"/>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39.753.142,24</w:t>
            </w:r>
          </w:p>
        </w:tc>
      </w:tr>
      <w:tr w:rsidR="001A62CF" w:rsidRPr="00562697" w14:paraId="38791DED" w14:textId="77777777" w:rsidTr="003C280F">
        <w:trPr>
          <w:trHeight w:val="401"/>
        </w:trPr>
        <w:tc>
          <w:tcPr>
            <w:tcW w:w="5660" w:type="dxa"/>
            <w:tcBorders>
              <w:top w:val="nil"/>
              <w:left w:val="single" w:sz="8" w:space="0" w:color="auto"/>
              <w:bottom w:val="single" w:sz="8" w:space="0" w:color="auto"/>
              <w:right w:val="single" w:sz="8" w:space="0" w:color="auto"/>
            </w:tcBorders>
            <w:shd w:val="clear" w:color="000000" w:fill="FFFFFF"/>
            <w:vAlign w:val="center"/>
            <w:hideMark/>
          </w:tcPr>
          <w:p w14:paraId="3336E561" w14:textId="77777777" w:rsidR="001A62CF" w:rsidRPr="00562697" w:rsidRDefault="001A62CF" w:rsidP="001A62CF">
            <w:pPr>
              <w:rPr>
                <w:rFonts w:ascii="Arial Narrow" w:eastAsia="Times New Roman" w:hAnsi="Arial Narrow"/>
                <w:color w:val="000000"/>
                <w:lang w:eastAsia="es-CR"/>
              </w:rPr>
            </w:pPr>
            <w:r w:rsidRPr="00562697">
              <w:rPr>
                <w:rFonts w:ascii="Arial Narrow" w:eastAsia="Times New Roman" w:hAnsi="Arial Narrow"/>
                <w:color w:val="000000"/>
                <w:lang w:eastAsia="es-CR"/>
              </w:rPr>
              <w:t>Propiedad, planta y equipo explotados</w:t>
            </w:r>
          </w:p>
        </w:tc>
        <w:tc>
          <w:tcPr>
            <w:tcW w:w="796" w:type="dxa"/>
            <w:tcBorders>
              <w:top w:val="nil"/>
              <w:left w:val="nil"/>
              <w:bottom w:val="single" w:sz="8" w:space="0" w:color="auto"/>
              <w:right w:val="single" w:sz="8" w:space="0" w:color="auto"/>
            </w:tcBorders>
            <w:shd w:val="clear" w:color="000000" w:fill="FFFFFF"/>
            <w:noWrap/>
            <w:vAlign w:val="center"/>
            <w:hideMark/>
          </w:tcPr>
          <w:p w14:paraId="5C0A877D" w14:textId="77777777" w:rsidR="001A62CF" w:rsidRPr="00562697" w:rsidRDefault="001A62CF" w:rsidP="001A62CF">
            <w:pPr>
              <w:jc w:val="center"/>
              <w:rPr>
                <w:rFonts w:ascii="Arial Narrow" w:eastAsia="Times New Roman" w:hAnsi="Arial Narrow"/>
                <w:color w:val="000000"/>
                <w:lang w:eastAsia="es-CR"/>
              </w:rPr>
            </w:pPr>
            <w:r w:rsidRPr="00562697">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1AFCAAAB"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 xml:space="preserve">                                       703.739,04 </w:t>
            </w:r>
          </w:p>
        </w:tc>
        <w:tc>
          <w:tcPr>
            <w:tcW w:w="1258" w:type="dxa"/>
            <w:tcBorders>
              <w:top w:val="nil"/>
              <w:left w:val="nil"/>
              <w:bottom w:val="single" w:sz="8" w:space="0" w:color="auto"/>
              <w:right w:val="single" w:sz="8" w:space="0" w:color="auto"/>
            </w:tcBorders>
            <w:shd w:val="clear" w:color="000000" w:fill="FFFFFF"/>
            <w:noWrap/>
            <w:vAlign w:val="center"/>
            <w:hideMark/>
          </w:tcPr>
          <w:p w14:paraId="6A2C16F1"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 xml:space="preserve">                                       690.786,70 </w:t>
            </w:r>
          </w:p>
        </w:tc>
      </w:tr>
      <w:tr w:rsidR="001A62CF" w:rsidRPr="00562697" w14:paraId="279FF6F8" w14:textId="77777777" w:rsidTr="005A6DDE">
        <w:trPr>
          <w:trHeight w:val="195"/>
        </w:trPr>
        <w:tc>
          <w:tcPr>
            <w:tcW w:w="5660" w:type="dxa"/>
            <w:tcBorders>
              <w:top w:val="nil"/>
              <w:left w:val="single" w:sz="8" w:space="0" w:color="auto"/>
              <w:bottom w:val="single" w:sz="8" w:space="0" w:color="auto"/>
              <w:right w:val="single" w:sz="8" w:space="0" w:color="auto"/>
            </w:tcBorders>
            <w:shd w:val="clear" w:color="000000" w:fill="FFFFFF"/>
            <w:vAlign w:val="center"/>
            <w:hideMark/>
          </w:tcPr>
          <w:p w14:paraId="197DE90A" w14:textId="77777777" w:rsidR="001A62CF" w:rsidRPr="00562697" w:rsidRDefault="001A62CF" w:rsidP="001A62CF">
            <w:pPr>
              <w:rPr>
                <w:rFonts w:ascii="Arial Narrow" w:eastAsia="Times New Roman" w:hAnsi="Arial Narrow"/>
                <w:color w:val="000000"/>
                <w:lang w:eastAsia="es-CR"/>
              </w:rPr>
            </w:pPr>
            <w:r w:rsidRPr="00562697">
              <w:rPr>
                <w:rFonts w:ascii="Arial Narrow" w:eastAsia="Times New Roman" w:hAnsi="Arial Narrow"/>
                <w:color w:val="000000"/>
                <w:lang w:eastAsia="es-CR"/>
              </w:rPr>
              <w:t>Bienes intangibles no concesionados</w:t>
            </w:r>
          </w:p>
        </w:tc>
        <w:tc>
          <w:tcPr>
            <w:tcW w:w="796" w:type="dxa"/>
            <w:tcBorders>
              <w:top w:val="nil"/>
              <w:left w:val="nil"/>
              <w:bottom w:val="single" w:sz="8" w:space="0" w:color="auto"/>
              <w:right w:val="single" w:sz="8" w:space="0" w:color="auto"/>
            </w:tcBorders>
            <w:shd w:val="clear" w:color="000000" w:fill="FFFFFF"/>
            <w:noWrap/>
            <w:vAlign w:val="center"/>
            <w:hideMark/>
          </w:tcPr>
          <w:p w14:paraId="0E61D33E" w14:textId="77777777" w:rsidR="001A62CF" w:rsidRPr="00562697" w:rsidRDefault="001A62CF" w:rsidP="001A62CF">
            <w:pPr>
              <w:jc w:val="center"/>
              <w:rPr>
                <w:rFonts w:ascii="Arial Narrow" w:eastAsia="Times New Roman" w:hAnsi="Arial Narrow"/>
                <w:color w:val="000000"/>
                <w:lang w:eastAsia="es-CR"/>
              </w:rPr>
            </w:pPr>
            <w:r w:rsidRPr="00562697">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59F1A440"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 xml:space="preserve">                                         64.709,89 </w:t>
            </w:r>
          </w:p>
        </w:tc>
        <w:tc>
          <w:tcPr>
            <w:tcW w:w="1258" w:type="dxa"/>
            <w:tcBorders>
              <w:top w:val="nil"/>
              <w:left w:val="nil"/>
              <w:bottom w:val="single" w:sz="8" w:space="0" w:color="auto"/>
              <w:right w:val="single" w:sz="8" w:space="0" w:color="auto"/>
            </w:tcBorders>
            <w:shd w:val="clear" w:color="000000" w:fill="FFFFFF"/>
            <w:noWrap/>
            <w:vAlign w:val="center"/>
            <w:hideMark/>
          </w:tcPr>
          <w:p w14:paraId="263703F8" w14:textId="77777777" w:rsidR="001A62CF" w:rsidRPr="00562697" w:rsidRDefault="001A62CF" w:rsidP="001A62CF">
            <w:pPr>
              <w:jc w:val="right"/>
              <w:rPr>
                <w:rFonts w:ascii="Arial Narrow" w:eastAsia="Times New Roman" w:hAnsi="Arial Narrow"/>
                <w:color w:val="000000"/>
                <w:lang w:eastAsia="es-CR"/>
              </w:rPr>
            </w:pPr>
            <w:r w:rsidRPr="00562697">
              <w:rPr>
                <w:rFonts w:ascii="Arial Narrow" w:eastAsia="Times New Roman" w:hAnsi="Arial Narrow"/>
                <w:color w:val="000000"/>
                <w:lang w:eastAsia="es-CR"/>
              </w:rPr>
              <w:t xml:space="preserve">                                  39.062.355,54 </w:t>
            </w:r>
          </w:p>
        </w:tc>
      </w:tr>
      <w:tr w:rsidR="001A62CF" w:rsidRPr="00562697" w14:paraId="4F383CA4" w14:textId="77777777" w:rsidTr="003C280F">
        <w:trPr>
          <w:trHeight w:val="249"/>
        </w:trPr>
        <w:tc>
          <w:tcPr>
            <w:tcW w:w="5660" w:type="dxa"/>
            <w:tcBorders>
              <w:top w:val="nil"/>
              <w:left w:val="single" w:sz="8" w:space="0" w:color="auto"/>
              <w:bottom w:val="single" w:sz="8" w:space="0" w:color="auto"/>
              <w:right w:val="single" w:sz="8" w:space="0" w:color="auto"/>
            </w:tcBorders>
            <w:shd w:val="clear" w:color="000000" w:fill="D6E3BC"/>
            <w:vAlign w:val="center"/>
            <w:hideMark/>
          </w:tcPr>
          <w:p w14:paraId="6EAD0CAD" w14:textId="77777777" w:rsidR="001A62CF" w:rsidRPr="00562697" w:rsidRDefault="001A62CF" w:rsidP="001A62CF">
            <w:pP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Total del Activo no Corriente</w:t>
            </w:r>
          </w:p>
        </w:tc>
        <w:tc>
          <w:tcPr>
            <w:tcW w:w="796" w:type="dxa"/>
            <w:tcBorders>
              <w:top w:val="nil"/>
              <w:left w:val="nil"/>
              <w:bottom w:val="single" w:sz="8" w:space="0" w:color="auto"/>
              <w:right w:val="single" w:sz="8" w:space="0" w:color="auto"/>
            </w:tcBorders>
            <w:shd w:val="clear" w:color="000000" w:fill="D6E3BC"/>
            <w:noWrap/>
            <w:vAlign w:val="center"/>
            <w:hideMark/>
          </w:tcPr>
          <w:p w14:paraId="7FCC49CC" w14:textId="77777777" w:rsidR="001A62CF" w:rsidRPr="00562697" w:rsidRDefault="001A62CF" w:rsidP="001A62CF">
            <w:pPr>
              <w:jc w:val="cente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 </w:t>
            </w:r>
          </w:p>
        </w:tc>
        <w:tc>
          <w:tcPr>
            <w:tcW w:w="1189" w:type="dxa"/>
            <w:tcBorders>
              <w:top w:val="nil"/>
              <w:left w:val="nil"/>
              <w:bottom w:val="single" w:sz="8" w:space="0" w:color="auto"/>
              <w:right w:val="single" w:sz="8" w:space="0" w:color="auto"/>
            </w:tcBorders>
            <w:shd w:val="clear" w:color="000000" w:fill="D6E3BC"/>
            <w:noWrap/>
            <w:vAlign w:val="center"/>
            <w:hideMark/>
          </w:tcPr>
          <w:p w14:paraId="5B38082D" w14:textId="77777777" w:rsidR="001A62CF" w:rsidRPr="00562697" w:rsidRDefault="001A62CF" w:rsidP="001A62CF">
            <w:pPr>
              <w:jc w:val="right"/>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3.793.390,92</w:t>
            </w:r>
          </w:p>
        </w:tc>
        <w:tc>
          <w:tcPr>
            <w:tcW w:w="1258" w:type="dxa"/>
            <w:tcBorders>
              <w:top w:val="nil"/>
              <w:left w:val="nil"/>
              <w:bottom w:val="single" w:sz="8" w:space="0" w:color="auto"/>
              <w:right w:val="single" w:sz="8" w:space="0" w:color="auto"/>
            </w:tcBorders>
            <w:shd w:val="clear" w:color="000000" w:fill="D6E3BC"/>
            <w:noWrap/>
            <w:vAlign w:val="center"/>
            <w:hideMark/>
          </w:tcPr>
          <w:p w14:paraId="0F9E83F0" w14:textId="77777777" w:rsidR="001A62CF" w:rsidRPr="00562697" w:rsidRDefault="001A62CF" w:rsidP="001A62CF">
            <w:pPr>
              <w:jc w:val="right"/>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46.968.401,69</w:t>
            </w:r>
          </w:p>
        </w:tc>
      </w:tr>
      <w:tr w:rsidR="001A62CF" w:rsidRPr="00562697" w14:paraId="5D7214A8" w14:textId="77777777" w:rsidTr="003C280F">
        <w:trPr>
          <w:trHeight w:val="249"/>
        </w:trPr>
        <w:tc>
          <w:tcPr>
            <w:tcW w:w="5660" w:type="dxa"/>
            <w:tcBorders>
              <w:top w:val="nil"/>
              <w:left w:val="single" w:sz="8" w:space="0" w:color="auto"/>
              <w:bottom w:val="single" w:sz="8" w:space="0" w:color="auto"/>
              <w:right w:val="single" w:sz="8" w:space="0" w:color="auto"/>
            </w:tcBorders>
            <w:shd w:val="clear" w:color="000000" w:fill="C2D69B"/>
            <w:vAlign w:val="center"/>
            <w:hideMark/>
          </w:tcPr>
          <w:p w14:paraId="3B7B5118" w14:textId="77777777" w:rsidR="001A62CF" w:rsidRPr="00562697" w:rsidRDefault="001A62CF" w:rsidP="001A62CF">
            <w:pPr>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TOTAL DEL ACTIVO</w:t>
            </w:r>
          </w:p>
        </w:tc>
        <w:tc>
          <w:tcPr>
            <w:tcW w:w="796" w:type="dxa"/>
            <w:tcBorders>
              <w:top w:val="nil"/>
              <w:left w:val="nil"/>
              <w:bottom w:val="single" w:sz="8" w:space="0" w:color="auto"/>
              <w:right w:val="single" w:sz="8" w:space="0" w:color="auto"/>
            </w:tcBorders>
            <w:shd w:val="clear" w:color="000000" w:fill="C2D69B"/>
            <w:noWrap/>
            <w:vAlign w:val="center"/>
            <w:hideMark/>
          </w:tcPr>
          <w:p w14:paraId="04E2E6AE" w14:textId="77777777" w:rsidR="001A62CF" w:rsidRPr="00562697" w:rsidRDefault="001A62CF" w:rsidP="001A62CF">
            <w:pPr>
              <w:jc w:val="center"/>
              <w:rPr>
                <w:rFonts w:ascii="Arial Narrow" w:eastAsia="Times New Roman" w:hAnsi="Arial Narrow"/>
                <w:color w:val="000000"/>
                <w:lang w:eastAsia="es-CR"/>
              </w:rPr>
            </w:pPr>
            <w:r w:rsidRPr="00562697">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C2D69B"/>
            <w:noWrap/>
            <w:vAlign w:val="center"/>
            <w:hideMark/>
          </w:tcPr>
          <w:p w14:paraId="0FB85657" w14:textId="77777777" w:rsidR="001A62CF" w:rsidRPr="00562697" w:rsidRDefault="001A62CF" w:rsidP="001A62CF">
            <w:pPr>
              <w:jc w:val="right"/>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16.792.810,08</w:t>
            </w:r>
          </w:p>
        </w:tc>
        <w:tc>
          <w:tcPr>
            <w:tcW w:w="1258" w:type="dxa"/>
            <w:tcBorders>
              <w:top w:val="nil"/>
              <w:left w:val="nil"/>
              <w:bottom w:val="single" w:sz="8" w:space="0" w:color="auto"/>
              <w:right w:val="single" w:sz="8" w:space="0" w:color="auto"/>
            </w:tcBorders>
            <w:shd w:val="clear" w:color="000000" w:fill="C2D69B"/>
            <w:noWrap/>
            <w:vAlign w:val="center"/>
            <w:hideMark/>
          </w:tcPr>
          <w:p w14:paraId="2DD4F2C4" w14:textId="77777777" w:rsidR="001A62CF" w:rsidRPr="00562697" w:rsidRDefault="001A62CF" w:rsidP="001A62CF">
            <w:pPr>
              <w:jc w:val="right"/>
              <w:rPr>
                <w:rFonts w:ascii="Arial Narrow" w:eastAsia="Times New Roman" w:hAnsi="Arial Narrow"/>
                <w:b/>
                <w:bCs/>
                <w:color w:val="000000"/>
                <w:lang w:eastAsia="es-CR"/>
              </w:rPr>
            </w:pPr>
            <w:r w:rsidRPr="00562697">
              <w:rPr>
                <w:rFonts w:ascii="Arial Narrow" w:eastAsia="Times New Roman" w:hAnsi="Arial Narrow"/>
                <w:b/>
                <w:bCs/>
                <w:color w:val="000000"/>
                <w:lang w:eastAsia="es-CR"/>
              </w:rPr>
              <w:t>59.998.089,44</w:t>
            </w:r>
          </w:p>
        </w:tc>
      </w:tr>
    </w:tbl>
    <w:p w14:paraId="263D53E2" w14:textId="77777777" w:rsidR="001A62CF" w:rsidRDefault="001A62CF" w:rsidP="001A62CF">
      <w:pPr>
        <w:rPr>
          <w:b/>
          <w:noProof/>
          <w:lang w:eastAsia="es-CR"/>
        </w:rPr>
      </w:pPr>
    </w:p>
    <w:p w14:paraId="336E5F22" w14:textId="77777777" w:rsidR="005A6DDE" w:rsidRDefault="005A6DDE" w:rsidP="00CC08DB">
      <w:pPr>
        <w:jc w:val="center"/>
        <w:rPr>
          <w:b/>
        </w:rPr>
      </w:pPr>
    </w:p>
    <w:p w14:paraId="3422CEA7" w14:textId="09CA5D6A" w:rsidR="004A1E85" w:rsidRPr="009975E2" w:rsidRDefault="004A1E85" w:rsidP="00CC08DB">
      <w:pPr>
        <w:jc w:val="center"/>
        <w:rPr>
          <w:b/>
        </w:rPr>
      </w:pPr>
      <w:r>
        <w:rPr>
          <w:noProof/>
          <w:lang w:eastAsia="es-CR"/>
        </w:rPr>
        <w:lastRenderedPageBreak/>
        <w:drawing>
          <wp:anchor distT="0" distB="0" distL="114300" distR="114300" simplePos="0" relativeHeight="251826688" behindDoc="1" locked="0" layoutInCell="1" allowOverlap="1" wp14:anchorId="16AE4F2A" wp14:editId="381FC537">
            <wp:simplePos x="0" y="0"/>
            <wp:positionH relativeFrom="margin">
              <wp:align>right</wp:align>
            </wp:positionH>
            <wp:positionV relativeFrom="paragraph">
              <wp:posOffset>2540</wp:posOffset>
            </wp:positionV>
            <wp:extent cx="986790" cy="568325"/>
            <wp:effectExtent l="0" t="0" r="3810" b="3175"/>
            <wp:wrapNone/>
            <wp:docPr id="19" name="Picture 2" descr="C:\Users\acastro\Desktop\logo-fi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892" name="Picture 2" descr="C:\Users\acastro\Desktop\logo-finafif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6790" cy="568325"/>
                    </a:xfrm>
                    <a:prstGeom prst="rect">
                      <a:avLst/>
                    </a:prstGeom>
                    <a:noFill/>
                    <a:ln>
                      <a:noFill/>
                    </a:ln>
                  </pic:spPr>
                </pic:pic>
              </a:graphicData>
            </a:graphic>
          </wp:anchor>
        </w:drawing>
      </w:r>
      <w:r>
        <w:rPr>
          <w:b/>
          <w:noProof/>
          <w:lang w:eastAsia="es-CR"/>
        </w:rPr>
        <w:drawing>
          <wp:anchor distT="0" distB="0" distL="114300" distR="114300" simplePos="0" relativeHeight="251825664" behindDoc="1" locked="0" layoutInCell="1" allowOverlap="1" wp14:anchorId="35DDA958" wp14:editId="13B6710F">
            <wp:simplePos x="0" y="0"/>
            <wp:positionH relativeFrom="column">
              <wp:posOffset>634365</wp:posOffset>
            </wp:positionH>
            <wp:positionV relativeFrom="paragraph">
              <wp:posOffset>153035</wp:posOffset>
            </wp:positionV>
            <wp:extent cx="829310" cy="478155"/>
            <wp:effectExtent l="0" t="0" r="8890" b="0"/>
            <wp:wrapNone/>
            <wp:docPr id="27" name="Picture 1" descr="C:\Users\acastro\AppData\Local\Microsoft\Windows\Temporary Internet Files\Content.Word\LOGO MIN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stro\AppData\Local\Microsoft\Windows\Temporary Internet Files\Content.Word\LOGO MINA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478155"/>
                    </a:xfrm>
                    <a:prstGeom prst="rect">
                      <a:avLst/>
                    </a:prstGeom>
                    <a:noFill/>
                    <a:ln w="9525">
                      <a:noFill/>
                      <a:miter lim="800000"/>
                      <a:headEnd/>
                      <a:tailEnd/>
                    </a:ln>
                  </pic:spPr>
                </pic:pic>
              </a:graphicData>
            </a:graphic>
          </wp:anchor>
        </w:drawing>
      </w:r>
      <w:r>
        <w:rPr>
          <w:b/>
        </w:rPr>
        <w:t>F</w:t>
      </w:r>
      <w:r w:rsidRPr="009975E2">
        <w:rPr>
          <w:b/>
        </w:rPr>
        <w:t>ONDO NACIONAL DE FINANCIAMIENTO FORESTAL</w:t>
      </w:r>
    </w:p>
    <w:p w14:paraId="365EB1B6" w14:textId="77777777" w:rsidR="004A1E85" w:rsidRPr="009975E2" w:rsidRDefault="004A1E85" w:rsidP="00CC08DB">
      <w:pPr>
        <w:jc w:val="center"/>
        <w:rPr>
          <w:b/>
        </w:rPr>
      </w:pPr>
      <w:r>
        <w:rPr>
          <w:b/>
        </w:rPr>
        <w:t>Estado de Situación Financiera Consolidado</w:t>
      </w:r>
    </w:p>
    <w:p w14:paraId="69D4732C" w14:textId="04CA0131" w:rsidR="004A1E85" w:rsidRPr="009975E2" w:rsidRDefault="004A1E85" w:rsidP="00CC08DB">
      <w:pPr>
        <w:jc w:val="center"/>
        <w:rPr>
          <w:b/>
        </w:rPr>
      </w:pPr>
      <w:r>
        <w:rPr>
          <w:b/>
        </w:rPr>
        <w:t xml:space="preserve">Al 31 de </w:t>
      </w:r>
      <w:r w:rsidR="007A5801">
        <w:rPr>
          <w:b/>
        </w:rPr>
        <w:t>marzo</w:t>
      </w:r>
      <w:r>
        <w:rPr>
          <w:b/>
        </w:rPr>
        <w:t xml:space="preserve"> 20</w:t>
      </w:r>
      <w:r w:rsidR="001A62CF">
        <w:rPr>
          <w:b/>
        </w:rPr>
        <w:t>20</w:t>
      </w:r>
    </w:p>
    <w:p w14:paraId="165359F2" w14:textId="27DFA1E1" w:rsidR="004A1E85" w:rsidRPr="007370A7" w:rsidRDefault="004A1E85" w:rsidP="00CC08DB">
      <w:pPr>
        <w:jc w:val="center"/>
        <w:rPr>
          <w:b/>
        </w:rPr>
      </w:pPr>
      <w:r w:rsidRPr="009975E2">
        <w:rPr>
          <w:b/>
        </w:rPr>
        <w:t>(</w:t>
      </w:r>
      <w:r>
        <w:rPr>
          <w:b/>
        </w:rPr>
        <w:t>E</w:t>
      </w:r>
      <w:r w:rsidRPr="009975E2">
        <w:rPr>
          <w:b/>
        </w:rPr>
        <w:t>n miles de colones)</w:t>
      </w:r>
    </w:p>
    <w:p w14:paraId="2EDD04BC" w14:textId="77777777" w:rsidR="00194116" w:rsidRDefault="00194116" w:rsidP="003A5EE4">
      <w:pPr>
        <w:jc w:val="center"/>
        <w:rPr>
          <w:b/>
        </w:rPr>
      </w:pPr>
    </w:p>
    <w:p w14:paraId="1237540C" w14:textId="77777777" w:rsidR="005C50DE" w:rsidRDefault="00B42E5A" w:rsidP="00194116">
      <w:pPr>
        <w:rPr>
          <w:b/>
          <w:noProof/>
          <w:lang w:eastAsia="es-CR"/>
        </w:rPr>
      </w:pPr>
      <w:r>
        <w:rPr>
          <w:b/>
          <w:noProof/>
          <w:lang w:eastAsia="es-CR"/>
        </w:rPr>
        <w:t xml:space="preserve">    </w:t>
      </w:r>
    </w:p>
    <w:tbl>
      <w:tblPr>
        <w:tblW w:w="9001" w:type="dxa"/>
        <w:tblCellMar>
          <w:left w:w="70" w:type="dxa"/>
          <w:right w:w="70" w:type="dxa"/>
        </w:tblCellMar>
        <w:tblLook w:val="04A0" w:firstRow="1" w:lastRow="0" w:firstColumn="1" w:lastColumn="0" w:noHBand="0" w:noVBand="1"/>
      </w:tblPr>
      <w:tblGrid>
        <w:gridCol w:w="5740"/>
        <w:gridCol w:w="654"/>
        <w:gridCol w:w="1189"/>
        <w:gridCol w:w="1418"/>
      </w:tblGrid>
      <w:tr w:rsidR="001A62CF" w:rsidRPr="001A62CF" w14:paraId="5B0C2B1C" w14:textId="77777777" w:rsidTr="001606AA">
        <w:trPr>
          <w:trHeight w:val="300"/>
        </w:trPr>
        <w:tc>
          <w:tcPr>
            <w:tcW w:w="5740" w:type="dxa"/>
            <w:tcBorders>
              <w:top w:val="single" w:sz="8" w:space="0" w:color="auto"/>
              <w:left w:val="single" w:sz="8" w:space="0" w:color="auto"/>
              <w:bottom w:val="single" w:sz="8" w:space="0" w:color="auto"/>
              <w:right w:val="single" w:sz="8" w:space="0" w:color="auto"/>
            </w:tcBorders>
            <w:shd w:val="clear" w:color="000000" w:fill="C2D69B"/>
            <w:vAlign w:val="center"/>
            <w:hideMark/>
          </w:tcPr>
          <w:p w14:paraId="65F0F693" w14:textId="77777777" w:rsidR="001A62CF" w:rsidRPr="001A62CF" w:rsidRDefault="001A62CF" w:rsidP="001A62CF">
            <w:pP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Descripción de la cuenta</w:t>
            </w:r>
          </w:p>
        </w:tc>
        <w:tc>
          <w:tcPr>
            <w:tcW w:w="654" w:type="dxa"/>
            <w:tcBorders>
              <w:top w:val="single" w:sz="8" w:space="0" w:color="auto"/>
              <w:left w:val="nil"/>
              <w:bottom w:val="single" w:sz="8" w:space="0" w:color="auto"/>
              <w:right w:val="single" w:sz="8" w:space="0" w:color="auto"/>
            </w:tcBorders>
            <w:shd w:val="clear" w:color="000000" w:fill="C2D69B"/>
            <w:noWrap/>
            <w:vAlign w:val="center"/>
            <w:hideMark/>
          </w:tcPr>
          <w:p w14:paraId="68305232" w14:textId="77777777" w:rsidR="001A62CF" w:rsidRPr="001A62CF" w:rsidRDefault="001A62CF" w:rsidP="001A62CF">
            <w:pPr>
              <w:jc w:val="cente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Notas</w:t>
            </w:r>
          </w:p>
        </w:tc>
        <w:tc>
          <w:tcPr>
            <w:tcW w:w="1189" w:type="dxa"/>
            <w:tcBorders>
              <w:top w:val="single" w:sz="8" w:space="0" w:color="auto"/>
              <w:left w:val="nil"/>
              <w:bottom w:val="single" w:sz="8" w:space="0" w:color="auto"/>
              <w:right w:val="single" w:sz="8" w:space="0" w:color="auto"/>
            </w:tcBorders>
            <w:shd w:val="clear" w:color="000000" w:fill="C2D69B"/>
            <w:noWrap/>
            <w:vAlign w:val="center"/>
            <w:hideMark/>
          </w:tcPr>
          <w:p w14:paraId="20CE3E7A" w14:textId="71455CA4" w:rsidR="001A62CF" w:rsidRPr="001A62CF" w:rsidRDefault="001A62CF" w:rsidP="001A62CF">
            <w:pPr>
              <w:jc w:val="cente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Al 31/</w:t>
            </w:r>
            <w:r>
              <w:rPr>
                <w:rFonts w:ascii="Arial Narrow" w:eastAsia="Times New Roman" w:hAnsi="Arial Narrow"/>
                <w:b/>
                <w:bCs/>
                <w:color w:val="000000"/>
                <w:lang w:eastAsia="es-CR"/>
              </w:rPr>
              <w:t>03</w:t>
            </w:r>
            <w:r w:rsidRPr="001A62CF">
              <w:rPr>
                <w:rFonts w:ascii="Arial Narrow" w:eastAsia="Times New Roman" w:hAnsi="Arial Narrow"/>
                <w:b/>
                <w:bCs/>
                <w:color w:val="000000"/>
                <w:lang w:eastAsia="es-CR"/>
              </w:rPr>
              <w:t>/20</w:t>
            </w:r>
            <w:r>
              <w:rPr>
                <w:rFonts w:ascii="Arial Narrow" w:eastAsia="Times New Roman" w:hAnsi="Arial Narrow"/>
                <w:b/>
                <w:bCs/>
                <w:color w:val="000000"/>
                <w:lang w:eastAsia="es-CR"/>
              </w:rPr>
              <w:t>20</w:t>
            </w:r>
            <w:r w:rsidRPr="001A62CF">
              <w:rPr>
                <w:rFonts w:ascii="Arial Narrow" w:eastAsia="Times New Roman" w:hAnsi="Arial Narrow"/>
                <w:b/>
                <w:bCs/>
                <w:color w:val="000000"/>
                <w:lang w:eastAsia="es-CR"/>
              </w:rPr>
              <w:t> </w:t>
            </w:r>
          </w:p>
        </w:tc>
        <w:tc>
          <w:tcPr>
            <w:tcW w:w="1418" w:type="dxa"/>
            <w:tcBorders>
              <w:top w:val="single" w:sz="8" w:space="0" w:color="auto"/>
              <w:left w:val="nil"/>
              <w:bottom w:val="single" w:sz="8" w:space="0" w:color="auto"/>
              <w:right w:val="single" w:sz="8" w:space="0" w:color="auto"/>
            </w:tcBorders>
            <w:shd w:val="clear" w:color="000000" w:fill="C2D69B"/>
            <w:noWrap/>
            <w:vAlign w:val="center"/>
            <w:hideMark/>
          </w:tcPr>
          <w:p w14:paraId="233FA0E5" w14:textId="34A501CF" w:rsidR="001A62CF" w:rsidRPr="001A62CF" w:rsidRDefault="001A62CF" w:rsidP="001A62CF">
            <w:pPr>
              <w:jc w:val="cente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Al 31/</w:t>
            </w:r>
            <w:r>
              <w:rPr>
                <w:rFonts w:ascii="Arial Narrow" w:eastAsia="Times New Roman" w:hAnsi="Arial Narrow"/>
                <w:b/>
                <w:bCs/>
                <w:color w:val="000000"/>
                <w:lang w:eastAsia="es-CR"/>
              </w:rPr>
              <w:t>03</w:t>
            </w:r>
            <w:r w:rsidRPr="001A62CF">
              <w:rPr>
                <w:rFonts w:ascii="Arial Narrow" w:eastAsia="Times New Roman" w:hAnsi="Arial Narrow"/>
                <w:b/>
                <w:bCs/>
                <w:color w:val="000000"/>
                <w:lang w:eastAsia="es-CR"/>
              </w:rPr>
              <w:t>/201</w:t>
            </w:r>
            <w:r>
              <w:rPr>
                <w:rFonts w:ascii="Arial Narrow" w:eastAsia="Times New Roman" w:hAnsi="Arial Narrow"/>
                <w:b/>
                <w:bCs/>
                <w:color w:val="000000"/>
                <w:lang w:eastAsia="es-CR"/>
              </w:rPr>
              <w:t>9</w:t>
            </w:r>
            <w:r w:rsidRPr="001A62CF">
              <w:rPr>
                <w:rFonts w:ascii="Arial Narrow" w:eastAsia="Times New Roman" w:hAnsi="Arial Narrow"/>
                <w:b/>
                <w:bCs/>
                <w:color w:val="000000"/>
                <w:lang w:eastAsia="es-CR"/>
              </w:rPr>
              <w:t> </w:t>
            </w:r>
          </w:p>
        </w:tc>
      </w:tr>
      <w:tr w:rsidR="001A62CF" w:rsidRPr="001A62CF" w14:paraId="2A625F4F"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7CDEBAAB" w14:textId="77777777" w:rsidR="001A62CF" w:rsidRPr="001A62CF" w:rsidRDefault="001A62CF" w:rsidP="001A62CF">
            <w:pP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Pasivo</w:t>
            </w:r>
          </w:p>
        </w:tc>
        <w:tc>
          <w:tcPr>
            <w:tcW w:w="654" w:type="dxa"/>
            <w:tcBorders>
              <w:top w:val="nil"/>
              <w:left w:val="nil"/>
              <w:bottom w:val="single" w:sz="8" w:space="0" w:color="auto"/>
              <w:right w:val="single" w:sz="8" w:space="0" w:color="auto"/>
            </w:tcBorders>
            <w:shd w:val="clear" w:color="000000" w:fill="C2D69B"/>
            <w:noWrap/>
            <w:vAlign w:val="center"/>
            <w:hideMark/>
          </w:tcPr>
          <w:p w14:paraId="07AC28BD" w14:textId="77777777" w:rsidR="001A62CF" w:rsidRPr="001A62CF" w:rsidRDefault="001A62CF" w:rsidP="001A62CF">
            <w:pPr>
              <w:jc w:val="cente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 </w:t>
            </w:r>
          </w:p>
        </w:tc>
        <w:tc>
          <w:tcPr>
            <w:tcW w:w="1189" w:type="dxa"/>
            <w:tcBorders>
              <w:top w:val="nil"/>
              <w:left w:val="nil"/>
              <w:bottom w:val="single" w:sz="8" w:space="0" w:color="auto"/>
              <w:right w:val="single" w:sz="8" w:space="0" w:color="auto"/>
            </w:tcBorders>
            <w:shd w:val="clear" w:color="000000" w:fill="C2D69B"/>
            <w:noWrap/>
            <w:vAlign w:val="center"/>
            <w:hideMark/>
          </w:tcPr>
          <w:p w14:paraId="72A37C73" w14:textId="77777777" w:rsidR="001A62CF" w:rsidRPr="001A62CF" w:rsidRDefault="001A62CF" w:rsidP="001A62CF">
            <w:pPr>
              <w:jc w:val="cente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 </w:t>
            </w:r>
          </w:p>
        </w:tc>
        <w:tc>
          <w:tcPr>
            <w:tcW w:w="1418" w:type="dxa"/>
            <w:tcBorders>
              <w:top w:val="nil"/>
              <w:left w:val="nil"/>
              <w:bottom w:val="single" w:sz="8" w:space="0" w:color="auto"/>
              <w:right w:val="single" w:sz="8" w:space="0" w:color="auto"/>
            </w:tcBorders>
            <w:shd w:val="clear" w:color="000000" w:fill="C2D69B"/>
            <w:noWrap/>
            <w:vAlign w:val="center"/>
            <w:hideMark/>
          </w:tcPr>
          <w:p w14:paraId="04EA44E9" w14:textId="77777777" w:rsidR="001A62CF" w:rsidRPr="001A62CF" w:rsidRDefault="001A62CF" w:rsidP="001A62CF">
            <w:pPr>
              <w:jc w:val="cente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 </w:t>
            </w:r>
          </w:p>
        </w:tc>
      </w:tr>
      <w:tr w:rsidR="001A62CF" w:rsidRPr="001A62CF" w14:paraId="4510BF3D"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1AEF2A2D" w14:textId="77777777" w:rsidR="001A62CF" w:rsidRPr="001A62CF" w:rsidRDefault="001A62CF" w:rsidP="001A62CF">
            <w:pP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Pasivo Corriente</w:t>
            </w:r>
          </w:p>
        </w:tc>
        <w:tc>
          <w:tcPr>
            <w:tcW w:w="654" w:type="dxa"/>
            <w:tcBorders>
              <w:top w:val="nil"/>
              <w:left w:val="nil"/>
              <w:bottom w:val="single" w:sz="8" w:space="0" w:color="auto"/>
              <w:right w:val="single" w:sz="8" w:space="0" w:color="auto"/>
            </w:tcBorders>
            <w:shd w:val="clear" w:color="000000" w:fill="C2D69B"/>
            <w:noWrap/>
            <w:vAlign w:val="center"/>
            <w:hideMark/>
          </w:tcPr>
          <w:p w14:paraId="6431B6F8" w14:textId="77777777" w:rsidR="001A62CF" w:rsidRPr="001A62CF" w:rsidRDefault="001A62CF" w:rsidP="001A62CF">
            <w:pPr>
              <w:jc w:val="cente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 </w:t>
            </w:r>
          </w:p>
        </w:tc>
        <w:tc>
          <w:tcPr>
            <w:tcW w:w="1189" w:type="dxa"/>
            <w:tcBorders>
              <w:top w:val="nil"/>
              <w:left w:val="nil"/>
              <w:bottom w:val="single" w:sz="8" w:space="0" w:color="auto"/>
              <w:right w:val="single" w:sz="8" w:space="0" w:color="auto"/>
            </w:tcBorders>
            <w:shd w:val="clear" w:color="000000" w:fill="C2D69B"/>
            <w:noWrap/>
            <w:vAlign w:val="center"/>
            <w:hideMark/>
          </w:tcPr>
          <w:p w14:paraId="624531E4" w14:textId="77777777" w:rsidR="001A62CF" w:rsidRPr="001A62CF" w:rsidRDefault="001A62CF" w:rsidP="001A62CF">
            <w:pPr>
              <w:jc w:val="cente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 </w:t>
            </w:r>
          </w:p>
        </w:tc>
        <w:tc>
          <w:tcPr>
            <w:tcW w:w="1418" w:type="dxa"/>
            <w:tcBorders>
              <w:top w:val="nil"/>
              <w:left w:val="nil"/>
              <w:bottom w:val="single" w:sz="8" w:space="0" w:color="auto"/>
              <w:right w:val="single" w:sz="8" w:space="0" w:color="auto"/>
            </w:tcBorders>
            <w:shd w:val="clear" w:color="000000" w:fill="C2D69B"/>
            <w:noWrap/>
            <w:vAlign w:val="center"/>
            <w:hideMark/>
          </w:tcPr>
          <w:p w14:paraId="1397E3F4" w14:textId="77777777" w:rsidR="001A62CF" w:rsidRPr="001A62CF" w:rsidRDefault="001A62CF" w:rsidP="001A62CF">
            <w:pPr>
              <w:jc w:val="cente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 </w:t>
            </w:r>
          </w:p>
        </w:tc>
      </w:tr>
      <w:tr w:rsidR="001A62CF" w:rsidRPr="001A62CF" w14:paraId="719F97A1"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2E855875" w14:textId="77777777" w:rsidR="001A62CF" w:rsidRPr="001A62CF" w:rsidRDefault="001A62CF" w:rsidP="001A62CF">
            <w:pP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Deudas a corto plazo</w:t>
            </w:r>
          </w:p>
        </w:tc>
        <w:tc>
          <w:tcPr>
            <w:tcW w:w="654" w:type="dxa"/>
            <w:tcBorders>
              <w:top w:val="nil"/>
              <w:left w:val="nil"/>
              <w:bottom w:val="single" w:sz="8" w:space="0" w:color="auto"/>
              <w:right w:val="single" w:sz="8" w:space="0" w:color="auto"/>
            </w:tcBorders>
            <w:shd w:val="clear" w:color="000000" w:fill="C2D69B"/>
            <w:noWrap/>
            <w:vAlign w:val="center"/>
            <w:hideMark/>
          </w:tcPr>
          <w:p w14:paraId="4C9F5D6A" w14:textId="77777777" w:rsidR="001A62CF" w:rsidRPr="001A62CF" w:rsidRDefault="001A62CF" w:rsidP="001A62CF">
            <w:pPr>
              <w:jc w:val="cente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14</w:t>
            </w:r>
          </w:p>
        </w:tc>
        <w:tc>
          <w:tcPr>
            <w:tcW w:w="1189" w:type="dxa"/>
            <w:tcBorders>
              <w:top w:val="nil"/>
              <w:left w:val="nil"/>
              <w:bottom w:val="single" w:sz="8" w:space="0" w:color="auto"/>
              <w:right w:val="single" w:sz="8" w:space="0" w:color="auto"/>
            </w:tcBorders>
            <w:shd w:val="clear" w:color="000000" w:fill="C2D69B"/>
            <w:noWrap/>
            <w:vAlign w:val="center"/>
            <w:hideMark/>
          </w:tcPr>
          <w:p w14:paraId="18CF8E57"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267.102,28</w:t>
            </w:r>
          </w:p>
        </w:tc>
        <w:tc>
          <w:tcPr>
            <w:tcW w:w="1418" w:type="dxa"/>
            <w:tcBorders>
              <w:top w:val="nil"/>
              <w:left w:val="nil"/>
              <w:bottom w:val="single" w:sz="8" w:space="0" w:color="auto"/>
              <w:right w:val="single" w:sz="8" w:space="0" w:color="auto"/>
            </w:tcBorders>
            <w:shd w:val="clear" w:color="000000" w:fill="C2D69B"/>
            <w:noWrap/>
            <w:vAlign w:val="center"/>
            <w:hideMark/>
          </w:tcPr>
          <w:p w14:paraId="6D94697B"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15.181.998,17</w:t>
            </w:r>
          </w:p>
        </w:tc>
      </w:tr>
      <w:tr w:rsidR="001A62CF" w:rsidRPr="001A62CF" w14:paraId="13E2CB0E"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1288F6C0" w14:textId="77777777" w:rsidR="001A62CF" w:rsidRPr="001A62CF" w:rsidRDefault="001A62CF" w:rsidP="001A62CF">
            <w:pPr>
              <w:rPr>
                <w:rFonts w:ascii="Arial Narrow" w:eastAsia="Times New Roman" w:hAnsi="Arial Narrow"/>
                <w:color w:val="000000"/>
                <w:lang w:eastAsia="es-CR"/>
              </w:rPr>
            </w:pPr>
            <w:r w:rsidRPr="001A62CF">
              <w:rPr>
                <w:rFonts w:ascii="Arial Narrow" w:eastAsia="Times New Roman" w:hAnsi="Arial Narrow"/>
                <w:color w:val="000000"/>
                <w:lang w:eastAsia="es-CR"/>
              </w:rPr>
              <w:t>Deudas comerciales a corto plazo</w:t>
            </w:r>
          </w:p>
        </w:tc>
        <w:tc>
          <w:tcPr>
            <w:tcW w:w="654" w:type="dxa"/>
            <w:tcBorders>
              <w:top w:val="nil"/>
              <w:left w:val="nil"/>
              <w:bottom w:val="single" w:sz="8" w:space="0" w:color="auto"/>
              <w:right w:val="single" w:sz="8" w:space="0" w:color="auto"/>
            </w:tcBorders>
            <w:shd w:val="clear" w:color="000000" w:fill="FFFFFF"/>
            <w:noWrap/>
            <w:vAlign w:val="center"/>
            <w:hideMark/>
          </w:tcPr>
          <w:p w14:paraId="2B6ECF96" w14:textId="77777777" w:rsidR="001A62CF" w:rsidRPr="001A62CF" w:rsidRDefault="001A62CF" w:rsidP="001A62CF">
            <w:pPr>
              <w:jc w:val="center"/>
              <w:rPr>
                <w:rFonts w:ascii="Arial Narrow" w:eastAsia="Times New Roman" w:hAnsi="Arial Narrow"/>
                <w:color w:val="000000"/>
                <w:lang w:eastAsia="es-CR"/>
              </w:rPr>
            </w:pPr>
            <w:r w:rsidRPr="001A62CF">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551E6AEF" w14:textId="77777777" w:rsidR="001A62CF" w:rsidRPr="001A62CF" w:rsidRDefault="001A62CF" w:rsidP="001A62CF">
            <w:pPr>
              <w:jc w:val="right"/>
              <w:rPr>
                <w:rFonts w:ascii="Arial Narrow" w:eastAsia="Times New Roman" w:hAnsi="Arial Narrow"/>
                <w:color w:val="000000"/>
                <w:lang w:eastAsia="es-CR"/>
              </w:rPr>
            </w:pPr>
            <w:r w:rsidRPr="001A62CF">
              <w:rPr>
                <w:rFonts w:ascii="Arial Narrow" w:eastAsia="Times New Roman" w:hAnsi="Arial Narrow"/>
                <w:color w:val="000000"/>
                <w:lang w:eastAsia="es-CR"/>
              </w:rPr>
              <w:t xml:space="preserve">                                           3.060,75 </w:t>
            </w:r>
          </w:p>
        </w:tc>
        <w:tc>
          <w:tcPr>
            <w:tcW w:w="1418" w:type="dxa"/>
            <w:tcBorders>
              <w:top w:val="nil"/>
              <w:left w:val="nil"/>
              <w:bottom w:val="single" w:sz="8" w:space="0" w:color="auto"/>
              <w:right w:val="single" w:sz="8" w:space="0" w:color="auto"/>
            </w:tcBorders>
            <w:shd w:val="clear" w:color="000000" w:fill="FFFFFF"/>
            <w:noWrap/>
            <w:vAlign w:val="center"/>
            <w:hideMark/>
          </w:tcPr>
          <w:p w14:paraId="0AF92A92" w14:textId="77777777" w:rsidR="001A62CF" w:rsidRPr="001A62CF" w:rsidRDefault="001A62CF" w:rsidP="001A62CF">
            <w:pPr>
              <w:jc w:val="right"/>
              <w:rPr>
                <w:rFonts w:ascii="Arial Narrow" w:eastAsia="Times New Roman" w:hAnsi="Arial Narrow"/>
                <w:color w:val="000000"/>
                <w:lang w:eastAsia="es-CR"/>
              </w:rPr>
            </w:pPr>
            <w:r w:rsidRPr="001A62CF">
              <w:rPr>
                <w:rFonts w:ascii="Arial Narrow" w:eastAsia="Times New Roman" w:hAnsi="Arial Narrow"/>
                <w:color w:val="000000"/>
                <w:lang w:eastAsia="es-CR"/>
              </w:rPr>
              <w:t> </w:t>
            </w:r>
          </w:p>
        </w:tc>
      </w:tr>
      <w:tr w:rsidR="001A62CF" w:rsidRPr="001A62CF" w14:paraId="687F80AC"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7E948B69" w14:textId="77777777" w:rsidR="001A62CF" w:rsidRPr="001A62CF" w:rsidRDefault="001A62CF" w:rsidP="001A62CF">
            <w:pPr>
              <w:rPr>
                <w:rFonts w:ascii="Arial Narrow" w:eastAsia="Times New Roman" w:hAnsi="Arial Narrow"/>
                <w:color w:val="000000"/>
                <w:lang w:eastAsia="es-CR"/>
              </w:rPr>
            </w:pPr>
            <w:r w:rsidRPr="001A62CF">
              <w:rPr>
                <w:rFonts w:ascii="Arial Narrow" w:eastAsia="Times New Roman" w:hAnsi="Arial Narrow"/>
                <w:color w:val="000000"/>
                <w:lang w:eastAsia="es-CR"/>
              </w:rPr>
              <w:t>Deudas sociales y fiscales a corto plazo</w:t>
            </w:r>
          </w:p>
        </w:tc>
        <w:tc>
          <w:tcPr>
            <w:tcW w:w="654" w:type="dxa"/>
            <w:tcBorders>
              <w:top w:val="nil"/>
              <w:left w:val="nil"/>
              <w:bottom w:val="single" w:sz="8" w:space="0" w:color="auto"/>
              <w:right w:val="single" w:sz="8" w:space="0" w:color="auto"/>
            </w:tcBorders>
            <w:shd w:val="clear" w:color="000000" w:fill="FFFFFF"/>
            <w:noWrap/>
            <w:vAlign w:val="center"/>
            <w:hideMark/>
          </w:tcPr>
          <w:p w14:paraId="23B5253F" w14:textId="77777777" w:rsidR="001A62CF" w:rsidRPr="001A62CF" w:rsidRDefault="001A62CF" w:rsidP="001A62CF">
            <w:pPr>
              <w:jc w:val="center"/>
              <w:rPr>
                <w:rFonts w:ascii="Arial Narrow" w:eastAsia="Times New Roman" w:hAnsi="Arial Narrow"/>
                <w:color w:val="000000"/>
                <w:lang w:eastAsia="es-CR"/>
              </w:rPr>
            </w:pPr>
            <w:r w:rsidRPr="001A62CF">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77629D27" w14:textId="77777777" w:rsidR="001A62CF" w:rsidRPr="001A62CF" w:rsidRDefault="001A62CF" w:rsidP="001A62CF">
            <w:pPr>
              <w:jc w:val="right"/>
              <w:rPr>
                <w:rFonts w:ascii="Arial Narrow" w:eastAsia="Times New Roman" w:hAnsi="Arial Narrow"/>
                <w:color w:val="000000"/>
                <w:lang w:eastAsia="es-CR"/>
              </w:rPr>
            </w:pPr>
            <w:r w:rsidRPr="001A62CF">
              <w:rPr>
                <w:rFonts w:ascii="Arial Narrow" w:eastAsia="Times New Roman" w:hAnsi="Arial Narrow"/>
                <w:color w:val="000000"/>
                <w:lang w:eastAsia="es-CR"/>
              </w:rPr>
              <w:t xml:space="preserve">                                       260.497,85 </w:t>
            </w:r>
          </w:p>
        </w:tc>
        <w:tc>
          <w:tcPr>
            <w:tcW w:w="1418" w:type="dxa"/>
            <w:tcBorders>
              <w:top w:val="nil"/>
              <w:left w:val="nil"/>
              <w:bottom w:val="single" w:sz="8" w:space="0" w:color="auto"/>
              <w:right w:val="single" w:sz="8" w:space="0" w:color="auto"/>
            </w:tcBorders>
            <w:shd w:val="clear" w:color="000000" w:fill="FFFFFF"/>
            <w:noWrap/>
            <w:vAlign w:val="center"/>
            <w:hideMark/>
          </w:tcPr>
          <w:p w14:paraId="1D33D502" w14:textId="77777777" w:rsidR="001A62CF" w:rsidRPr="001A62CF" w:rsidRDefault="001A62CF" w:rsidP="001A62CF">
            <w:pPr>
              <w:jc w:val="right"/>
              <w:rPr>
                <w:rFonts w:ascii="Arial Narrow" w:eastAsia="Times New Roman" w:hAnsi="Arial Narrow"/>
                <w:color w:val="000000"/>
                <w:lang w:eastAsia="es-CR"/>
              </w:rPr>
            </w:pPr>
            <w:r w:rsidRPr="001A62CF">
              <w:rPr>
                <w:rFonts w:ascii="Arial Narrow" w:eastAsia="Times New Roman" w:hAnsi="Arial Narrow"/>
                <w:color w:val="000000"/>
                <w:lang w:eastAsia="es-CR"/>
              </w:rPr>
              <w:t xml:space="preserve">                                       254.479,63 </w:t>
            </w:r>
          </w:p>
        </w:tc>
      </w:tr>
      <w:tr w:rsidR="001A62CF" w:rsidRPr="001A62CF" w14:paraId="220F50BE"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7E78233E" w14:textId="77777777" w:rsidR="001A62CF" w:rsidRPr="001A62CF" w:rsidRDefault="001A62CF" w:rsidP="001A62CF">
            <w:pPr>
              <w:rPr>
                <w:rFonts w:ascii="Arial Narrow" w:eastAsia="Times New Roman" w:hAnsi="Arial Narrow"/>
                <w:color w:val="000000"/>
                <w:lang w:eastAsia="es-CR"/>
              </w:rPr>
            </w:pPr>
            <w:r w:rsidRPr="001A62CF">
              <w:rPr>
                <w:rFonts w:ascii="Arial Narrow" w:eastAsia="Times New Roman" w:hAnsi="Arial Narrow"/>
                <w:color w:val="000000"/>
                <w:lang w:eastAsia="es-CR"/>
              </w:rPr>
              <w:t>Transferencias a pagar a corto plazo</w:t>
            </w:r>
          </w:p>
        </w:tc>
        <w:tc>
          <w:tcPr>
            <w:tcW w:w="654" w:type="dxa"/>
            <w:tcBorders>
              <w:top w:val="nil"/>
              <w:left w:val="nil"/>
              <w:bottom w:val="single" w:sz="8" w:space="0" w:color="auto"/>
              <w:right w:val="single" w:sz="8" w:space="0" w:color="auto"/>
            </w:tcBorders>
            <w:shd w:val="clear" w:color="000000" w:fill="FFFFFF"/>
            <w:noWrap/>
            <w:vAlign w:val="center"/>
            <w:hideMark/>
          </w:tcPr>
          <w:p w14:paraId="61ECFCC7" w14:textId="77777777" w:rsidR="001A62CF" w:rsidRPr="001A62CF" w:rsidRDefault="001A62CF" w:rsidP="001A62CF">
            <w:pPr>
              <w:jc w:val="center"/>
              <w:rPr>
                <w:rFonts w:ascii="Arial Narrow" w:eastAsia="Times New Roman" w:hAnsi="Arial Narrow"/>
                <w:color w:val="000000"/>
                <w:lang w:eastAsia="es-CR"/>
              </w:rPr>
            </w:pPr>
            <w:r w:rsidRPr="001A62CF">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5BAA56DA" w14:textId="77777777" w:rsidR="001A62CF" w:rsidRPr="001A62CF" w:rsidRDefault="001A62CF" w:rsidP="001A62CF">
            <w:pPr>
              <w:jc w:val="right"/>
              <w:rPr>
                <w:rFonts w:ascii="Arial Narrow" w:eastAsia="Times New Roman" w:hAnsi="Arial Narrow"/>
                <w:color w:val="000000"/>
                <w:lang w:eastAsia="es-CR"/>
              </w:rPr>
            </w:pPr>
            <w:r w:rsidRPr="001A62CF">
              <w:rPr>
                <w:rFonts w:ascii="Arial Narrow" w:eastAsia="Times New Roman" w:hAnsi="Arial Narrow"/>
                <w:color w:val="000000"/>
                <w:lang w:eastAsia="es-CR"/>
              </w:rPr>
              <w:t xml:space="preserve">                                              510,63 </w:t>
            </w:r>
          </w:p>
        </w:tc>
        <w:tc>
          <w:tcPr>
            <w:tcW w:w="1418" w:type="dxa"/>
            <w:tcBorders>
              <w:top w:val="nil"/>
              <w:left w:val="nil"/>
              <w:bottom w:val="single" w:sz="8" w:space="0" w:color="auto"/>
              <w:right w:val="single" w:sz="8" w:space="0" w:color="auto"/>
            </w:tcBorders>
            <w:shd w:val="clear" w:color="000000" w:fill="FFFFFF"/>
            <w:noWrap/>
            <w:vAlign w:val="center"/>
            <w:hideMark/>
          </w:tcPr>
          <w:p w14:paraId="30D2CD00" w14:textId="77777777" w:rsidR="001A62CF" w:rsidRPr="001A62CF" w:rsidRDefault="001A62CF" w:rsidP="001A62CF">
            <w:pPr>
              <w:jc w:val="right"/>
              <w:rPr>
                <w:rFonts w:ascii="Arial Narrow" w:eastAsia="Times New Roman" w:hAnsi="Arial Narrow"/>
                <w:color w:val="000000"/>
                <w:lang w:eastAsia="es-CR"/>
              </w:rPr>
            </w:pPr>
            <w:r w:rsidRPr="001A62CF">
              <w:rPr>
                <w:rFonts w:ascii="Arial Narrow" w:eastAsia="Times New Roman" w:hAnsi="Arial Narrow"/>
                <w:color w:val="000000"/>
                <w:lang w:eastAsia="es-CR"/>
              </w:rPr>
              <w:t xml:space="preserve">                                              510,63 </w:t>
            </w:r>
          </w:p>
        </w:tc>
      </w:tr>
      <w:tr w:rsidR="001A62CF" w:rsidRPr="001A62CF" w14:paraId="205438BF"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40995766" w14:textId="77777777" w:rsidR="001A62CF" w:rsidRPr="001A62CF" w:rsidRDefault="001A62CF" w:rsidP="001A62CF">
            <w:pPr>
              <w:rPr>
                <w:rFonts w:ascii="Arial Narrow" w:eastAsia="Times New Roman" w:hAnsi="Arial Narrow"/>
                <w:color w:val="000000"/>
                <w:lang w:eastAsia="es-CR"/>
              </w:rPr>
            </w:pPr>
            <w:r w:rsidRPr="001A62CF">
              <w:rPr>
                <w:rFonts w:ascii="Arial Narrow" w:eastAsia="Times New Roman" w:hAnsi="Arial Narrow"/>
                <w:color w:val="000000"/>
                <w:lang w:eastAsia="es-CR"/>
              </w:rPr>
              <w:t>Documentos a pagar a corto plazo</w:t>
            </w:r>
          </w:p>
        </w:tc>
        <w:tc>
          <w:tcPr>
            <w:tcW w:w="654" w:type="dxa"/>
            <w:tcBorders>
              <w:top w:val="nil"/>
              <w:left w:val="nil"/>
              <w:bottom w:val="single" w:sz="8" w:space="0" w:color="auto"/>
              <w:right w:val="single" w:sz="8" w:space="0" w:color="auto"/>
            </w:tcBorders>
            <w:shd w:val="clear" w:color="000000" w:fill="FFFFFF"/>
            <w:noWrap/>
            <w:vAlign w:val="center"/>
            <w:hideMark/>
          </w:tcPr>
          <w:p w14:paraId="55BABDBE" w14:textId="77777777" w:rsidR="001A62CF" w:rsidRPr="001A62CF" w:rsidRDefault="001A62CF" w:rsidP="001A62CF">
            <w:pPr>
              <w:jc w:val="center"/>
              <w:rPr>
                <w:rFonts w:ascii="Arial Narrow" w:eastAsia="Times New Roman" w:hAnsi="Arial Narrow"/>
                <w:color w:val="000000"/>
                <w:lang w:eastAsia="es-CR"/>
              </w:rPr>
            </w:pPr>
            <w:r w:rsidRPr="001A62CF">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780E0C1E" w14:textId="77777777" w:rsidR="001A62CF" w:rsidRPr="001A62CF" w:rsidRDefault="001A62CF" w:rsidP="001A62CF">
            <w:pPr>
              <w:jc w:val="right"/>
              <w:rPr>
                <w:rFonts w:ascii="Arial Narrow" w:eastAsia="Times New Roman" w:hAnsi="Arial Narrow"/>
                <w:color w:val="000000"/>
                <w:lang w:eastAsia="es-CR"/>
              </w:rPr>
            </w:pPr>
            <w:r w:rsidRPr="001A62CF">
              <w:rPr>
                <w:rFonts w:ascii="Arial Narrow" w:eastAsia="Times New Roman" w:hAnsi="Arial Narrow"/>
                <w:color w:val="000000"/>
                <w:lang w:eastAsia="es-CR"/>
              </w:rPr>
              <w:t xml:space="preserve">                                           </w:t>
            </w:r>
            <w:r w:rsidRPr="00C705DD">
              <w:rPr>
                <w:rFonts w:ascii="Arial Narrow" w:eastAsia="Times New Roman" w:hAnsi="Arial Narrow"/>
                <w:color w:val="000000"/>
                <w:highlight w:val="yellow"/>
                <w:lang w:eastAsia="es-CR"/>
              </w:rPr>
              <w:t>1.761,49</w:t>
            </w:r>
            <w:r w:rsidRPr="001A62CF">
              <w:rPr>
                <w:rFonts w:ascii="Arial Narrow" w:eastAsia="Times New Roman" w:hAnsi="Arial Narrow"/>
                <w:color w:val="000000"/>
                <w:lang w:eastAsia="es-CR"/>
              </w:rPr>
              <w:t xml:space="preserve"> </w:t>
            </w:r>
          </w:p>
        </w:tc>
        <w:tc>
          <w:tcPr>
            <w:tcW w:w="1418" w:type="dxa"/>
            <w:tcBorders>
              <w:top w:val="nil"/>
              <w:left w:val="nil"/>
              <w:bottom w:val="single" w:sz="8" w:space="0" w:color="auto"/>
              <w:right w:val="single" w:sz="8" w:space="0" w:color="auto"/>
            </w:tcBorders>
            <w:shd w:val="clear" w:color="000000" w:fill="FFFFFF"/>
            <w:noWrap/>
            <w:vAlign w:val="center"/>
            <w:hideMark/>
          </w:tcPr>
          <w:p w14:paraId="4DF3E2E5" w14:textId="77777777" w:rsidR="001A62CF" w:rsidRPr="001A62CF" w:rsidRDefault="001A62CF" w:rsidP="001A62CF">
            <w:pPr>
              <w:jc w:val="right"/>
              <w:rPr>
                <w:rFonts w:ascii="Arial Narrow" w:eastAsia="Times New Roman" w:hAnsi="Arial Narrow"/>
                <w:color w:val="000000"/>
                <w:lang w:eastAsia="es-CR"/>
              </w:rPr>
            </w:pPr>
            <w:r w:rsidRPr="001A62CF">
              <w:rPr>
                <w:rFonts w:ascii="Arial Narrow" w:eastAsia="Times New Roman" w:hAnsi="Arial Narrow"/>
                <w:color w:val="000000"/>
                <w:lang w:eastAsia="es-CR"/>
              </w:rPr>
              <w:t xml:space="preserve">                                  14.925.388,83 </w:t>
            </w:r>
          </w:p>
        </w:tc>
      </w:tr>
      <w:tr w:rsidR="001A62CF" w:rsidRPr="001A62CF" w14:paraId="3FFEE0D4"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5A11AAC9" w14:textId="77777777" w:rsidR="001A62CF" w:rsidRPr="001A62CF" w:rsidRDefault="001A62CF" w:rsidP="001A62CF">
            <w:pPr>
              <w:rPr>
                <w:rFonts w:ascii="Arial Narrow" w:eastAsia="Times New Roman" w:hAnsi="Arial Narrow"/>
                <w:color w:val="000000"/>
                <w:lang w:eastAsia="es-CR"/>
              </w:rPr>
            </w:pPr>
            <w:r w:rsidRPr="001A62CF">
              <w:rPr>
                <w:rFonts w:ascii="Arial Narrow" w:eastAsia="Times New Roman" w:hAnsi="Arial Narrow"/>
                <w:color w:val="000000"/>
                <w:lang w:eastAsia="es-CR"/>
              </w:rPr>
              <w:t>Deudas por anticipos a corto plazo</w:t>
            </w:r>
          </w:p>
        </w:tc>
        <w:tc>
          <w:tcPr>
            <w:tcW w:w="654" w:type="dxa"/>
            <w:tcBorders>
              <w:top w:val="nil"/>
              <w:left w:val="nil"/>
              <w:bottom w:val="single" w:sz="8" w:space="0" w:color="auto"/>
              <w:right w:val="single" w:sz="8" w:space="0" w:color="auto"/>
            </w:tcBorders>
            <w:shd w:val="clear" w:color="000000" w:fill="FFFFFF"/>
            <w:noWrap/>
            <w:vAlign w:val="center"/>
            <w:hideMark/>
          </w:tcPr>
          <w:p w14:paraId="72D1D215" w14:textId="77777777" w:rsidR="001A62CF" w:rsidRPr="001A62CF" w:rsidRDefault="001A62CF" w:rsidP="001A62CF">
            <w:pPr>
              <w:jc w:val="center"/>
              <w:rPr>
                <w:rFonts w:ascii="Arial Narrow" w:eastAsia="Times New Roman" w:hAnsi="Arial Narrow"/>
                <w:color w:val="000000"/>
                <w:lang w:eastAsia="es-CR"/>
              </w:rPr>
            </w:pPr>
            <w:r w:rsidRPr="001A62CF">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76757380" w14:textId="77777777" w:rsidR="001A62CF" w:rsidRPr="001A62CF" w:rsidRDefault="001A62CF" w:rsidP="001A62CF">
            <w:pPr>
              <w:jc w:val="right"/>
              <w:rPr>
                <w:rFonts w:ascii="Arial Narrow" w:eastAsia="Times New Roman" w:hAnsi="Arial Narrow"/>
                <w:color w:val="000000"/>
                <w:lang w:eastAsia="es-CR"/>
              </w:rPr>
            </w:pPr>
            <w:r w:rsidRPr="001A62CF">
              <w:rPr>
                <w:rFonts w:ascii="Arial Narrow" w:eastAsia="Times New Roman" w:hAnsi="Arial Narrow"/>
                <w:color w:val="000000"/>
                <w:lang w:eastAsia="es-CR"/>
              </w:rPr>
              <w:t xml:space="preserve">                                           1.271,56 </w:t>
            </w:r>
          </w:p>
        </w:tc>
        <w:tc>
          <w:tcPr>
            <w:tcW w:w="1418" w:type="dxa"/>
            <w:tcBorders>
              <w:top w:val="nil"/>
              <w:left w:val="nil"/>
              <w:bottom w:val="single" w:sz="8" w:space="0" w:color="auto"/>
              <w:right w:val="single" w:sz="8" w:space="0" w:color="auto"/>
            </w:tcBorders>
            <w:shd w:val="clear" w:color="000000" w:fill="FFFFFF"/>
            <w:noWrap/>
            <w:vAlign w:val="center"/>
            <w:hideMark/>
          </w:tcPr>
          <w:p w14:paraId="12DCE9B8" w14:textId="77777777" w:rsidR="001A62CF" w:rsidRPr="001A62CF" w:rsidRDefault="001A62CF" w:rsidP="001A62CF">
            <w:pPr>
              <w:jc w:val="right"/>
              <w:rPr>
                <w:rFonts w:ascii="Arial Narrow" w:eastAsia="Times New Roman" w:hAnsi="Arial Narrow"/>
                <w:color w:val="000000"/>
                <w:lang w:eastAsia="es-CR"/>
              </w:rPr>
            </w:pPr>
            <w:r w:rsidRPr="001A62CF">
              <w:rPr>
                <w:rFonts w:ascii="Arial Narrow" w:eastAsia="Times New Roman" w:hAnsi="Arial Narrow"/>
                <w:color w:val="000000"/>
                <w:lang w:eastAsia="es-CR"/>
              </w:rPr>
              <w:t xml:space="preserve">                                           1.619,08 </w:t>
            </w:r>
          </w:p>
        </w:tc>
      </w:tr>
      <w:tr w:rsidR="001A62CF" w:rsidRPr="001A62CF" w14:paraId="7CFB7103"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30040C91" w14:textId="77777777" w:rsidR="001A62CF" w:rsidRPr="001A62CF" w:rsidRDefault="001A62CF" w:rsidP="001A62CF">
            <w:pP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Fondos de terceros y en garantía</w:t>
            </w:r>
          </w:p>
        </w:tc>
        <w:tc>
          <w:tcPr>
            <w:tcW w:w="654" w:type="dxa"/>
            <w:tcBorders>
              <w:top w:val="nil"/>
              <w:left w:val="nil"/>
              <w:bottom w:val="single" w:sz="8" w:space="0" w:color="auto"/>
              <w:right w:val="single" w:sz="8" w:space="0" w:color="auto"/>
            </w:tcBorders>
            <w:shd w:val="clear" w:color="000000" w:fill="C2D69B"/>
            <w:noWrap/>
            <w:vAlign w:val="center"/>
            <w:hideMark/>
          </w:tcPr>
          <w:p w14:paraId="2662F191" w14:textId="77777777" w:rsidR="001A62CF" w:rsidRPr="001A62CF" w:rsidRDefault="001A62CF" w:rsidP="001A62CF">
            <w:pPr>
              <w:jc w:val="cente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16</w:t>
            </w:r>
          </w:p>
        </w:tc>
        <w:tc>
          <w:tcPr>
            <w:tcW w:w="1189" w:type="dxa"/>
            <w:tcBorders>
              <w:top w:val="nil"/>
              <w:left w:val="nil"/>
              <w:bottom w:val="single" w:sz="8" w:space="0" w:color="auto"/>
              <w:right w:val="single" w:sz="8" w:space="0" w:color="auto"/>
            </w:tcBorders>
            <w:shd w:val="clear" w:color="000000" w:fill="C2D69B"/>
            <w:noWrap/>
            <w:vAlign w:val="center"/>
            <w:hideMark/>
          </w:tcPr>
          <w:p w14:paraId="3CDA07D1"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14.468,61</w:t>
            </w:r>
          </w:p>
        </w:tc>
        <w:tc>
          <w:tcPr>
            <w:tcW w:w="1418" w:type="dxa"/>
            <w:tcBorders>
              <w:top w:val="nil"/>
              <w:left w:val="nil"/>
              <w:bottom w:val="single" w:sz="8" w:space="0" w:color="auto"/>
              <w:right w:val="single" w:sz="8" w:space="0" w:color="auto"/>
            </w:tcBorders>
            <w:shd w:val="clear" w:color="000000" w:fill="C2D69B"/>
            <w:noWrap/>
            <w:vAlign w:val="center"/>
            <w:hideMark/>
          </w:tcPr>
          <w:p w14:paraId="136AA2FD"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9.930,18</w:t>
            </w:r>
          </w:p>
        </w:tc>
      </w:tr>
      <w:tr w:rsidR="001A62CF" w:rsidRPr="001A62CF" w14:paraId="7F785FD0"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552B8DA1" w14:textId="77777777" w:rsidR="001A62CF" w:rsidRPr="001A62CF" w:rsidRDefault="001A62CF" w:rsidP="001A62CF">
            <w:pPr>
              <w:rPr>
                <w:rFonts w:ascii="Arial Narrow" w:eastAsia="Times New Roman" w:hAnsi="Arial Narrow"/>
                <w:color w:val="000000"/>
                <w:lang w:eastAsia="es-CR"/>
              </w:rPr>
            </w:pPr>
            <w:r w:rsidRPr="001A62CF">
              <w:rPr>
                <w:rFonts w:ascii="Arial Narrow" w:eastAsia="Times New Roman" w:hAnsi="Arial Narrow"/>
                <w:color w:val="000000"/>
                <w:lang w:eastAsia="es-CR"/>
              </w:rPr>
              <w:t>Depósitos en garantía</w:t>
            </w:r>
          </w:p>
        </w:tc>
        <w:tc>
          <w:tcPr>
            <w:tcW w:w="654" w:type="dxa"/>
            <w:tcBorders>
              <w:top w:val="nil"/>
              <w:left w:val="nil"/>
              <w:bottom w:val="single" w:sz="8" w:space="0" w:color="auto"/>
              <w:right w:val="single" w:sz="8" w:space="0" w:color="auto"/>
            </w:tcBorders>
            <w:shd w:val="clear" w:color="000000" w:fill="FFFFFF"/>
            <w:noWrap/>
            <w:vAlign w:val="center"/>
            <w:hideMark/>
          </w:tcPr>
          <w:p w14:paraId="02E537FA" w14:textId="77777777" w:rsidR="001A62CF" w:rsidRPr="001A62CF" w:rsidRDefault="001A62CF" w:rsidP="001A62CF">
            <w:pPr>
              <w:jc w:val="center"/>
              <w:rPr>
                <w:rFonts w:ascii="Arial Narrow" w:eastAsia="Times New Roman" w:hAnsi="Arial Narrow"/>
                <w:color w:val="000000"/>
                <w:lang w:eastAsia="es-CR"/>
              </w:rPr>
            </w:pPr>
            <w:r w:rsidRPr="001A62CF">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2EA1272C" w14:textId="77777777" w:rsidR="001A62CF" w:rsidRPr="001A62CF" w:rsidRDefault="001A62CF" w:rsidP="001A62CF">
            <w:pPr>
              <w:jc w:val="right"/>
              <w:rPr>
                <w:rFonts w:ascii="Arial Narrow" w:eastAsia="Times New Roman" w:hAnsi="Arial Narrow"/>
                <w:color w:val="000000"/>
                <w:lang w:eastAsia="es-CR"/>
              </w:rPr>
            </w:pPr>
            <w:r w:rsidRPr="001A62CF">
              <w:rPr>
                <w:rFonts w:ascii="Arial Narrow" w:eastAsia="Times New Roman" w:hAnsi="Arial Narrow"/>
                <w:color w:val="000000"/>
                <w:lang w:eastAsia="es-CR"/>
              </w:rPr>
              <w:t>14.468,61</w:t>
            </w:r>
          </w:p>
        </w:tc>
        <w:tc>
          <w:tcPr>
            <w:tcW w:w="1418" w:type="dxa"/>
            <w:tcBorders>
              <w:top w:val="nil"/>
              <w:left w:val="nil"/>
              <w:bottom w:val="single" w:sz="8" w:space="0" w:color="auto"/>
              <w:right w:val="single" w:sz="8" w:space="0" w:color="auto"/>
            </w:tcBorders>
            <w:shd w:val="clear" w:color="000000" w:fill="FFFFFF"/>
            <w:noWrap/>
            <w:vAlign w:val="center"/>
            <w:hideMark/>
          </w:tcPr>
          <w:p w14:paraId="7768830C" w14:textId="77777777" w:rsidR="001A62CF" w:rsidRPr="001A62CF" w:rsidRDefault="001A62CF" w:rsidP="001A62CF">
            <w:pPr>
              <w:jc w:val="right"/>
              <w:rPr>
                <w:rFonts w:ascii="Arial Narrow" w:eastAsia="Times New Roman" w:hAnsi="Arial Narrow"/>
                <w:color w:val="000000"/>
                <w:lang w:eastAsia="es-CR"/>
              </w:rPr>
            </w:pPr>
            <w:r w:rsidRPr="001A62CF">
              <w:rPr>
                <w:rFonts w:ascii="Arial Narrow" w:eastAsia="Times New Roman" w:hAnsi="Arial Narrow"/>
                <w:color w:val="000000"/>
                <w:lang w:eastAsia="es-CR"/>
              </w:rPr>
              <w:t>9.930,18</w:t>
            </w:r>
          </w:p>
        </w:tc>
      </w:tr>
      <w:tr w:rsidR="001A62CF" w:rsidRPr="001A62CF" w14:paraId="6AC1F7A4"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4800A387" w14:textId="77777777" w:rsidR="001A62CF" w:rsidRPr="001A62CF" w:rsidRDefault="001A62CF" w:rsidP="001A62CF">
            <w:pP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Total del Pasivo Corriente</w:t>
            </w:r>
          </w:p>
        </w:tc>
        <w:tc>
          <w:tcPr>
            <w:tcW w:w="654" w:type="dxa"/>
            <w:tcBorders>
              <w:top w:val="nil"/>
              <w:left w:val="nil"/>
              <w:bottom w:val="single" w:sz="8" w:space="0" w:color="auto"/>
              <w:right w:val="single" w:sz="8" w:space="0" w:color="auto"/>
            </w:tcBorders>
            <w:shd w:val="clear" w:color="000000" w:fill="C2D69B"/>
            <w:noWrap/>
            <w:vAlign w:val="center"/>
            <w:hideMark/>
          </w:tcPr>
          <w:p w14:paraId="5B8E3A59" w14:textId="77777777" w:rsidR="001A62CF" w:rsidRPr="001A62CF" w:rsidRDefault="001A62CF" w:rsidP="001A62CF">
            <w:pPr>
              <w:jc w:val="cente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 </w:t>
            </w:r>
          </w:p>
        </w:tc>
        <w:tc>
          <w:tcPr>
            <w:tcW w:w="1189" w:type="dxa"/>
            <w:tcBorders>
              <w:top w:val="nil"/>
              <w:left w:val="nil"/>
              <w:bottom w:val="single" w:sz="8" w:space="0" w:color="auto"/>
              <w:right w:val="single" w:sz="8" w:space="0" w:color="auto"/>
            </w:tcBorders>
            <w:shd w:val="clear" w:color="000000" w:fill="C2D69B"/>
            <w:noWrap/>
            <w:vAlign w:val="center"/>
            <w:hideMark/>
          </w:tcPr>
          <w:p w14:paraId="7A614D08"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281.570,89</w:t>
            </w:r>
          </w:p>
        </w:tc>
        <w:tc>
          <w:tcPr>
            <w:tcW w:w="1418" w:type="dxa"/>
            <w:tcBorders>
              <w:top w:val="nil"/>
              <w:left w:val="nil"/>
              <w:bottom w:val="single" w:sz="8" w:space="0" w:color="auto"/>
              <w:right w:val="single" w:sz="8" w:space="0" w:color="auto"/>
            </w:tcBorders>
            <w:shd w:val="clear" w:color="000000" w:fill="C2D69B"/>
            <w:noWrap/>
            <w:vAlign w:val="center"/>
            <w:hideMark/>
          </w:tcPr>
          <w:p w14:paraId="01D530E8"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15.191.928,35</w:t>
            </w:r>
          </w:p>
        </w:tc>
      </w:tr>
      <w:tr w:rsidR="001A62CF" w:rsidRPr="001A62CF" w14:paraId="4A219205"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2E4633BC" w14:textId="77777777" w:rsidR="001A62CF" w:rsidRPr="001A62CF" w:rsidRDefault="001A62CF" w:rsidP="001A62CF">
            <w:pP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Pasivo No Corriente</w:t>
            </w:r>
          </w:p>
        </w:tc>
        <w:tc>
          <w:tcPr>
            <w:tcW w:w="654" w:type="dxa"/>
            <w:tcBorders>
              <w:top w:val="nil"/>
              <w:left w:val="nil"/>
              <w:bottom w:val="single" w:sz="8" w:space="0" w:color="auto"/>
              <w:right w:val="single" w:sz="8" w:space="0" w:color="auto"/>
            </w:tcBorders>
            <w:shd w:val="clear" w:color="000000" w:fill="C2D69B"/>
            <w:noWrap/>
            <w:vAlign w:val="center"/>
            <w:hideMark/>
          </w:tcPr>
          <w:p w14:paraId="563B8604" w14:textId="77777777" w:rsidR="001A62CF" w:rsidRPr="001A62CF" w:rsidRDefault="001A62CF" w:rsidP="001A62CF">
            <w:pPr>
              <w:jc w:val="cente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 </w:t>
            </w:r>
          </w:p>
        </w:tc>
        <w:tc>
          <w:tcPr>
            <w:tcW w:w="1189" w:type="dxa"/>
            <w:tcBorders>
              <w:top w:val="nil"/>
              <w:left w:val="nil"/>
              <w:bottom w:val="single" w:sz="8" w:space="0" w:color="auto"/>
              <w:right w:val="single" w:sz="8" w:space="0" w:color="auto"/>
            </w:tcBorders>
            <w:shd w:val="clear" w:color="000000" w:fill="C2D69B"/>
            <w:noWrap/>
            <w:vAlign w:val="center"/>
            <w:hideMark/>
          </w:tcPr>
          <w:p w14:paraId="449135AC"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 </w:t>
            </w:r>
          </w:p>
        </w:tc>
        <w:tc>
          <w:tcPr>
            <w:tcW w:w="1418" w:type="dxa"/>
            <w:tcBorders>
              <w:top w:val="nil"/>
              <w:left w:val="nil"/>
              <w:bottom w:val="single" w:sz="8" w:space="0" w:color="auto"/>
              <w:right w:val="single" w:sz="8" w:space="0" w:color="auto"/>
            </w:tcBorders>
            <w:shd w:val="clear" w:color="000000" w:fill="C2D69B"/>
            <w:noWrap/>
            <w:vAlign w:val="center"/>
            <w:hideMark/>
          </w:tcPr>
          <w:p w14:paraId="11C4E8BF"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 </w:t>
            </w:r>
          </w:p>
        </w:tc>
      </w:tr>
      <w:tr w:rsidR="001A62CF" w:rsidRPr="001A62CF" w14:paraId="2C45C8A5"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04EBB139" w14:textId="77777777" w:rsidR="001A62CF" w:rsidRPr="001A62CF" w:rsidRDefault="001A62CF" w:rsidP="001A62CF">
            <w:pP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Deudas a largo plazo</w:t>
            </w:r>
          </w:p>
        </w:tc>
        <w:tc>
          <w:tcPr>
            <w:tcW w:w="654" w:type="dxa"/>
            <w:tcBorders>
              <w:top w:val="nil"/>
              <w:left w:val="nil"/>
              <w:bottom w:val="single" w:sz="8" w:space="0" w:color="auto"/>
              <w:right w:val="single" w:sz="8" w:space="0" w:color="auto"/>
            </w:tcBorders>
            <w:shd w:val="clear" w:color="000000" w:fill="C2D69B"/>
            <w:noWrap/>
            <w:vAlign w:val="center"/>
            <w:hideMark/>
          </w:tcPr>
          <w:p w14:paraId="60FA7E4B" w14:textId="77777777" w:rsidR="001A62CF" w:rsidRPr="001A62CF" w:rsidRDefault="001A62CF" w:rsidP="001A62CF">
            <w:pPr>
              <w:jc w:val="cente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19</w:t>
            </w:r>
          </w:p>
        </w:tc>
        <w:tc>
          <w:tcPr>
            <w:tcW w:w="1189" w:type="dxa"/>
            <w:tcBorders>
              <w:top w:val="nil"/>
              <w:left w:val="nil"/>
              <w:bottom w:val="single" w:sz="8" w:space="0" w:color="auto"/>
              <w:right w:val="single" w:sz="8" w:space="0" w:color="auto"/>
            </w:tcBorders>
            <w:shd w:val="clear" w:color="000000" w:fill="C2D69B"/>
            <w:noWrap/>
            <w:vAlign w:val="center"/>
            <w:hideMark/>
          </w:tcPr>
          <w:p w14:paraId="04CBF1FE"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0,00</w:t>
            </w:r>
          </w:p>
        </w:tc>
        <w:tc>
          <w:tcPr>
            <w:tcW w:w="1418" w:type="dxa"/>
            <w:tcBorders>
              <w:top w:val="nil"/>
              <w:left w:val="nil"/>
              <w:bottom w:val="single" w:sz="8" w:space="0" w:color="auto"/>
              <w:right w:val="single" w:sz="8" w:space="0" w:color="auto"/>
            </w:tcBorders>
            <w:shd w:val="clear" w:color="000000" w:fill="C2D69B"/>
            <w:noWrap/>
            <w:vAlign w:val="center"/>
            <w:hideMark/>
          </w:tcPr>
          <w:p w14:paraId="1F0F6296"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24.139.111,38</w:t>
            </w:r>
          </w:p>
        </w:tc>
      </w:tr>
      <w:tr w:rsidR="001A62CF" w:rsidRPr="001A62CF" w14:paraId="06F88FC3"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0C2F259B" w14:textId="77777777" w:rsidR="001A62CF" w:rsidRPr="001A62CF" w:rsidRDefault="001A62CF" w:rsidP="001A62CF">
            <w:pPr>
              <w:rPr>
                <w:rFonts w:ascii="Arial Narrow" w:eastAsia="Times New Roman" w:hAnsi="Arial Narrow"/>
                <w:color w:val="000000"/>
                <w:lang w:eastAsia="es-CR"/>
              </w:rPr>
            </w:pPr>
            <w:r w:rsidRPr="001A62CF">
              <w:rPr>
                <w:rFonts w:ascii="Arial Narrow" w:eastAsia="Times New Roman" w:hAnsi="Arial Narrow"/>
                <w:color w:val="000000"/>
                <w:lang w:eastAsia="es-CR"/>
              </w:rPr>
              <w:t>Documentos a pagar a largo plazo</w:t>
            </w:r>
          </w:p>
        </w:tc>
        <w:tc>
          <w:tcPr>
            <w:tcW w:w="654" w:type="dxa"/>
            <w:tcBorders>
              <w:top w:val="nil"/>
              <w:left w:val="nil"/>
              <w:bottom w:val="single" w:sz="8" w:space="0" w:color="auto"/>
              <w:right w:val="single" w:sz="8" w:space="0" w:color="auto"/>
            </w:tcBorders>
            <w:shd w:val="clear" w:color="000000" w:fill="FFFFFF"/>
            <w:noWrap/>
            <w:vAlign w:val="center"/>
            <w:hideMark/>
          </w:tcPr>
          <w:p w14:paraId="07C25F9D" w14:textId="77777777" w:rsidR="001A62CF" w:rsidRPr="001A62CF" w:rsidRDefault="001A62CF" w:rsidP="001A62CF">
            <w:pPr>
              <w:jc w:val="center"/>
              <w:rPr>
                <w:rFonts w:ascii="Arial Narrow" w:eastAsia="Times New Roman" w:hAnsi="Arial Narrow"/>
                <w:color w:val="000000"/>
                <w:lang w:eastAsia="es-CR"/>
              </w:rPr>
            </w:pPr>
            <w:r w:rsidRPr="001A62CF">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46DAB545" w14:textId="77777777" w:rsidR="001A62CF" w:rsidRPr="001A62CF" w:rsidRDefault="001A62CF" w:rsidP="001A62CF">
            <w:pPr>
              <w:jc w:val="right"/>
              <w:rPr>
                <w:rFonts w:ascii="Arial Narrow" w:eastAsia="Times New Roman" w:hAnsi="Arial Narrow"/>
                <w:color w:val="000000"/>
                <w:lang w:eastAsia="es-CR"/>
              </w:rPr>
            </w:pPr>
            <w:r w:rsidRPr="00C705DD">
              <w:rPr>
                <w:rFonts w:ascii="Arial Narrow" w:eastAsia="Times New Roman" w:hAnsi="Arial Narrow"/>
                <w:color w:val="000000"/>
                <w:highlight w:val="yellow"/>
                <w:lang w:eastAsia="es-CR"/>
              </w:rPr>
              <w:t>0,00</w:t>
            </w:r>
          </w:p>
        </w:tc>
        <w:tc>
          <w:tcPr>
            <w:tcW w:w="1418" w:type="dxa"/>
            <w:tcBorders>
              <w:top w:val="nil"/>
              <w:left w:val="nil"/>
              <w:bottom w:val="single" w:sz="8" w:space="0" w:color="auto"/>
              <w:right w:val="single" w:sz="8" w:space="0" w:color="auto"/>
            </w:tcBorders>
            <w:shd w:val="clear" w:color="000000" w:fill="FFFFFF"/>
            <w:noWrap/>
            <w:vAlign w:val="center"/>
            <w:hideMark/>
          </w:tcPr>
          <w:p w14:paraId="4F68EA7D" w14:textId="77777777" w:rsidR="001A62CF" w:rsidRPr="001A62CF" w:rsidRDefault="001A62CF" w:rsidP="001A62CF">
            <w:pPr>
              <w:jc w:val="right"/>
              <w:rPr>
                <w:rFonts w:ascii="Arial Narrow" w:eastAsia="Times New Roman" w:hAnsi="Arial Narrow"/>
                <w:color w:val="000000"/>
                <w:lang w:eastAsia="es-CR"/>
              </w:rPr>
            </w:pPr>
            <w:r w:rsidRPr="001A62CF">
              <w:rPr>
                <w:rFonts w:ascii="Arial Narrow" w:eastAsia="Times New Roman" w:hAnsi="Arial Narrow"/>
                <w:color w:val="000000"/>
                <w:lang w:eastAsia="es-CR"/>
              </w:rPr>
              <w:t>24.139.111,38</w:t>
            </w:r>
          </w:p>
        </w:tc>
      </w:tr>
      <w:tr w:rsidR="001A62CF" w:rsidRPr="001A62CF" w14:paraId="2620D89D"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08AFD0DC" w14:textId="77777777" w:rsidR="001A62CF" w:rsidRPr="001A62CF" w:rsidRDefault="001A62CF" w:rsidP="001A62CF">
            <w:pP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Total del Pasivo no Corriente</w:t>
            </w:r>
          </w:p>
        </w:tc>
        <w:tc>
          <w:tcPr>
            <w:tcW w:w="654" w:type="dxa"/>
            <w:tcBorders>
              <w:top w:val="nil"/>
              <w:left w:val="nil"/>
              <w:bottom w:val="single" w:sz="8" w:space="0" w:color="auto"/>
              <w:right w:val="single" w:sz="8" w:space="0" w:color="auto"/>
            </w:tcBorders>
            <w:shd w:val="clear" w:color="000000" w:fill="C2D69B"/>
            <w:noWrap/>
            <w:vAlign w:val="center"/>
            <w:hideMark/>
          </w:tcPr>
          <w:p w14:paraId="5BEC310E" w14:textId="77777777" w:rsidR="001A62CF" w:rsidRPr="001A62CF" w:rsidRDefault="001A62CF" w:rsidP="001A62CF">
            <w:pPr>
              <w:jc w:val="cente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 </w:t>
            </w:r>
          </w:p>
        </w:tc>
        <w:tc>
          <w:tcPr>
            <w:tcW w:w="1189" w:type="dxa"/>
            <w:tcBorders>
              <w:top w:val="nil"/>
              <w:left w:val="nil"/>
              <w:bottom w:val="single" w:sz="8" w:space="0" w:color="auto"/>
              <w:right w:val="single" w:sz="8" w:space="0" w:color="auto"/>
            </w:tcBorders>
            <w:shd w:val="clear" w:color="000000" w:fill="C2D69B"/>
            <w:noWrap/>
            <w:vAlign w:val="center"/>
            <w:hideMark/>
          </w:tcPr>
          <w:p w14:paraId="0F22DB94"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0,00</w:t>
            </w:r>
          </w:p>
        </w:tc>
        <w:tc>
          <w:tcPr>
            <w:tcW w:w="1418" w:type="dxa"/>
            <w:tcBorders>
              <w:top w:val="nil"/>
              <w:left w:val="nil"/>
              <w:bottom w:val="single" w:sz="8" w:space="0" w:color="auto"/>
              <w:right w:val="single" w:sz="8" w:space="0" w:color="auto"/>
            </w:tcBorders>
            <w:shd w:val="clear" w:color="000000" w:fill="C2D69B"/>
            <w:noWrap/>
            <w:vAlign w:val="center"/>
            <w:hideMark/>
          </w:tcPr>
          <w:p w14:paraId="474E690C"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24.139.111,38</w:t>
            </w:r>
          </w:p>
        </w:tc>
      </w:tr>
      <w:tr w:rsidR="001A62CF" w:rsidRPr="001A62CF" w14:paraId="6E1C4F78"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5522BE0D" w14:textId="77777777" w:rsidR="001A62CF" w:rsidRPr="001A62CF" w:rsidRDefault="001A62CF" w:rsidP="001A62CF">
            <w:pP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Total del pasivo</w:t>
            </w:r>
          </w:p>
        </w:tc>
        <w:tc>
          <w:tcPr>
            <w:tcW w:w="654" w:type="dxa"/>
            <w:tcBorders>
              <w:top w:val="nil"/>
              <w:left w:val="nil"/>
              <w:bottom w:val="single" w:sz="8" w:space="0" w:color="auto"/>
              <w:right w:val="single" w:sz="8" w:space="0" w:color="auto"/>
            </w:tcBorders>
            <w:shd w:val="clear" w:color="000000" w:fill="C2D69B"/>
            <w:noWrap/>
            <w:vAlign w:val="center"/>
            <w:hideMark/>
          </w:tcPr>
          <w:p w14:paraId="30E1C959" w14:textId="77777777" w:rsidR="001A62CF" w:rsidRPr="001A62CF" w:rsidRDefault="001A62CF" w:rsidP="001A62CF">
            <w:pPr>
              <w:jc w:val="cente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 </w:t>
            </w:r>
          </w:p>
        </w:tc>
        <w:tc>
          <w:tcPr>
            <w:tcW w:w="1189" w:type="dxa"/>
            <w:tcBorders>
              <w:top w:val="nil"/>
              <w:left w:val="nil"/>
              <w:bottom w:val="single" w:sz="8" w:space="0" w:color="auto"/>
              <w:right w:val="single" w:sz="8" w:space="0" w:color="auto"/>
            </w:tcBorders>
            <w:shd w:val="clear" w:color="000000" w:fill="C2D69B"/>
            <w:noWrap/>
            <w:vAlign w:val="center"/>
            <w:hideMark/>
          </w:tcPr>
          <w:p w14:paraId="60F61FE4"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281.570,89</w:t>
            </w:r>
          </w:p>
        </w:tc>
        <w:tc>
          <w:tcPr>
            <w:tcW w:w="1418" w:type="dxa"/>
            <w:tcBorders>
              <w:top w:val="nil"/>
              <w:left w:val="nil"/>
              <w:bottom w:val="single" w:sz="8" w:space="0" w:color="auto"/>
              <w:right w:val="single" w:sz="8" w:space="0" w:color="auto"/>
            </w:tcBorders>
            <w:shd w:val="clear" w:color="000000" w:fill="C2D69B"/>
            <w:noWrap/>
            <w:vAlign w:val="center"/>
            <w:hideMark/>
          </w:tcPr>
          <w:p w14:paraId="5D324F62"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39.331.039,73</w:t>
            </w:r>
          </w:p>
        </w:tc>
      </w:tr>
      <w:tr w:rsidR="001A62CF" w:rsidRPr="001A62CF" w14:paraId="252747EE"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4F21ABE0" w14:textId="77777777" w:rsidR="001A62CF" w:rsidRPr="001A62CF" w:rsidRDefault="001A62CF" w:rsidP="001A62CF">
            <w:pP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Patrimonio</w:t>
            </w:r>
          </w:p>
        </w:tc>
        <w:tc>
          <w:tcPr>
            <w:tcW w:w="654" w:type="dxa"/>
            <w:tcBorders>
              <w:top w:val="nil"/>
              <w:left w:val="nil"/>
              <w:bottom w:val="single" w:sz="8" w:space="0" w:color="auto"/>
              <w:right w:val="single" w:sz="8" w:space="0" w:color="auto"/>
            </w:tcBorders>
            <w:shd w:val="clear" w:color="000000" w:fill="C2D69B"/>
            <w:noWrap/>
            <w:vAlign w:val="center"/>
            <w:hideMark/>
          </w:tcPr>
          <w:p w14:paraId="59CB7ED3" w14:textId="77777777" w:rsidR="001A62CF" w:rsidRPr="001A62CF" w:rsidRDefault="001A62CF" w:rsidP="001A62CF">
            <w:pPr>
              <w:jc w:val="cente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 </w:t>
            </w:r>
          </w:p>
        </w:tc>
        <w:tc>
          <w:tcPr>
            <w:tcW w:w="1189" w:type="dxa"/>
            <w:tcBorders>
              <w:top w:val="nil"/>
              <w:left w:val="nil"/>
              <w:bottom w:val="single" w:sz="8" w:space="0" w:color="auto"/>
              <w:right w:val="single" w:sz="8" w:space="0" w:color="auto"/>
            </w:tcBorders>
            <w:shd w:val="clear" w:color="000000" w:fill="C2D69B"/>
            <w:noWrap/>
            <w:vAlign w:val="center"/>
            <w:hideMark/>
          </w:tcPr>
          <w:p w14:paraId="6ECD454F"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 </w:t>
            </w:r>
          </w:p>
        </w:tc>
        <w:tc>
          <w:tcPr>
            <w:tcW w:w="1418" w:type="dxa"/>
            <w:tcBorders>
              <w:top w:val="nil"/>
              <w:left w:val="nil"/>
              <w:bottom w:val="single" w:sz="8" w:space="0" w:color="auto"/>
              <w:right w:val="single" w:sz="8" w:space="0" w:color="auto"/>
            </w:tcBorders>
            <w:shd w:val="clear" w:color="000000" w:fill="C2D69B"/>
            <w:noWrap/>
            <w:vAlign w:val="center"/>
            <w:hideMark/>
          </w:tcPr>
          <w:p w14:paraId="53E8CDAD"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 </w:t>
            </w:r>
          </w:p>
        </w:tc>
      </w:tr>
      <w:tr w:rsidR="001A62CF" w:rsidRPr="001A62CF" w14:paraId="194E548B"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6EFF4662" w14:textId="77777777" w:rsidR="001A62CF" w:rsidRPr="001A62CF" w:rsidRDefault="001A62CF" w:rsidP="001A62CF">
            <w:pP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Patrimonio público</w:t>
            </w:r>
          </w:p>
        </w:tc>
        <w:tc>
          <w:tcPr>
            <w:tcW w:w="654" w:type="dxa"/>
            <w:tcBorders>
              <w:top w:val="nil"/>
              <w:left w:val="nil"/>
              <w:bottom w:val="single" w:sz="8" w:space="0" w:color="auto"/>
              <w:right w:val="single" w:sz="8" w:space="0" w:color="auto"/>
            </w:tcBorders>
            <w:shd w:val="clear" w:color="000000" w:fill="C2D69B"/>
            <w:noWrap/>
            <w:vAlign w:val="center"/>
            <w:hideMark/>
          </w:tcPr>
          <w:p w14:paraId="523BFE09" w14:textId="77777777" w:rsidR="001A62CF" w:rsidRPr="001A62CF" w:rsidRDefault="001A62CF" w:rsidP="001A62CF">
            <w:pPr>
              <w:jc w:val="cente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 </w:t>
            </w:r>
          </w:p>
        </w:tc>
        <w:tc>
          <w:tcPr>
            <w:tcW w:w="1189" w:type="dxa"/>
            <w:tcBorders>
              <w:top w:val="nil"/>
              <w:left w:val="nil"/>
              <w:bottom w:val="single" w:sz="8" w:space="0" w:color="auto"/>
              <w:right w:val="single" w:sz="8" w:space="0" w:color="auto"/>
            </w:tcBorders>
            <w:shd w:val="clear" w:color="000000" w:fill="C2D69B"/>
            <w:noWrap/>
            <w:vAlign w:val="center"/>
            <w:hideMark/>
          </w:tcPr>
          <w:p w14:paraId="628D706A"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 </w:t>
            </w:r>
          </w:p>
        </w:tc>
        <w:tc>
          <w:tcPr>
            <w:tcW w:w="1418" w:type="dxa"/>
            <w:tcBorders>
              <w:top w:val="nil"/>
              <w:left w:val="nil"/>
              <w:bottom w:val="single" w:sz="8" w:space="0" w:color="auto"/>
              <w:right w:val="single" w:sz="8" w:space="0" w:color="auto"/>
            </w:tcBorders>
            <w:shd w:val="clear" w:color="000000" w:fill="C2D69B"/>
            <w:noWrap/>
            <w:vAlign w:val="center"/>
            <w:hideMark/>
          </w:tcPr>
          <w:p w14:paraId="671E87D8"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 </w:t>
            </w:r>
          </w:p>
        </w:tc>
      </w:tr>
      <w:tr w:rsidR="001A62CF" w:rsidRPr="001A62CF" w14:paraId="0D16CF84"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6D0E21A0" w14:textId="77777777" w:rsidR="001A62CF" w:rsidRPr="001A62CF" w:rsidRDefault="001A62CF" w:rsidP="001A62CF">
            <w:pP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Capital</w:t>
            </w:r>
          </w:p>
        </w:tc>
        <w:tc>
          <w:tcPr>
            <w:tcW w:w="654" w:type="dxa"/>
            <w:tcBorders>
              <w:top w:val="nil"/>
              <w:left w:val="nil"/>
              <w:bottom w:val="single" w:sz="8" w:space="0" w:color="auto"/>
              <w:right w:val="single" w:sz="8" w:space="0" w:color="auto"/>
            </w:tcBorders>
            <w:shd w:val="clear" w:color="000000" w:fill="C2D69B"/>
            <w:noWrap/>
            <w:vAlign w:val="center"/>
            <w:hideMark/>
          </w:tcPr>
          <w:p w14:paraId="522CDBC1" w14:textId="77777777" w:rsidR="001A62CF" w:rsidRPr="001A62CF" w:rsidRDefault="001A62CF" w:rsidP="001A62CF">
            <w:pPr>
              <w:jc w:val="cente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24</w:t>
            </w:r>
          </w:p>
        </w:tc>
        <w:tc>
          <w:tcPr>
            <w:tcW w:w="1189" w:type="dxa"/>
            <w:tcBorders>
              <w:top w:val="nil"/>
              <w:left w:val="nil"/>
              <w:bottom w:val="single" w:sz="8" w:space="0" w:color="auto"/>
              <w:right w:val="single" w:sz="8" w:space="0" w:color="auto"/>
            </w:tcBorders>
            <w:shd w:val="clear" w:color="000000" w:fill="C2D69B"/>
            <w:noWrap/>
            <w:vAlign w:val="center"/>
            <w:hideMark/>
          </w:tcPr>
          <w:p w14:paraId="1DF752DB"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7.521.545,26</w:t>
            </w:r>
          </w:p>
        </w:tc>
        <w:tc>
          <w:tcPr>
            <w:tcW w:w="1418" w:type="dxa"/>
            <w:tcBorders>
              <w:top w:val="nil"/>
              <w:left w:val="nil"/>
              <w:bottom w:val="single" w:sz="8" w:space="0" w:color="auto"/>
              <w:right w:val="single" w:sz="8" w:space="0" w:color="auto"/>
            </w:tcBorders>
            <w:shd w:val="clear" w:color="000000" w:fill="C2D69B"/>
            <w:noWrap/>
            <w:vAlign w:val="center"/>
            <w:hideMark/>
          </w:tcPr>
          <w:p w14:paraId="343269EF"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12.070.812,57</w:t>
            </w:r>
          </w:p>
        </w:tc>
      </w:tr>
      <w:tr w:rsidR="001A62CF" w:rsidRPr="001A62CF" w14:paraId="7ABA8792"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3F23BEB0" w14:textId="77777777" w:rsidR="001A62CF" w:rsidRPr="001A62CF" w:rsidRDefault="001A62CF" w:rsidP="001A62CF">
            <w:pPr>
              <w:rPr>
                <w:rFonts w:ascii="Arial Narrow" w:eastAsia="Times New Roman" w:hAnsi="Arial Narrow"/>
                <w:color w:val="000000"/>
                <w:lang w:eastAsia="es-CR"/>
              </w:rPr>
            </w:pPr>
            <w:r w:rsidRPr="001A62CF">
              <w:rPr>
                <w:rFonts w:ascii="Arial Narrow" w:eastAsia="Times New Roman" w:hAnsi="Arial Narrow"/>
                <w:color w:val="000000"/>
                <w:lang w:eastAsia="es-CR"/>
              </w:rPr>
              <w:t>Capital Inicial</w:t>
            </w:r>
          </w:p>
        </w:tc>
        <w:tc>
          <w:tcPr>
            <w:tcW w:w="654" w:type="dxa"/>
            <w:tcBorders>
              <w:top w:val="nil"/>
              <w:left w:val="nil"/>
              <w:bottom w:val="single" w:sz="8" w:space="0" w:color="auto"/>
              <w:right w:val="single" w:sz="8" w:space="0" w:color="auto"/>
            </w:tcBorders>
            <w:shd w:val="clear" w:color="000000" w:fill="FFFFFF"/>
            <w:noWrap/>
            <w:vAlign w:val="center"/>
            <w:hideMark/>
          </w:tcPr>
          <w:p w14:paraId="59574791" w14:textId="77777777" w:rsidR="001A62CF" w:rsidRPr="001A62CF" w:rsidRDefault="001A62CF" w:rsidP="001A62CF">
            <w:pPr>
              <w:jc w:val="cente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04617985" w14:textId="77777777" w:rsidR="001A62CF" w:rsidRPr="001A62CF" w:rsidRDefault="001A62CF" w:rsidP="001A62CF">
            <w:pPr>
              <w:jc w:val="right"/>
              <w:rPr>
                <w:rFonts w:ascii="Arial Narrow" w:eastAsia="Times New Roman" w:hAnsi="Arial Narrow"/>
                <w:color w:val="000000"/>
                <w:lang w:eastAsia="es-CR"/>
              </w:rPr>
            </w:pPr>
            <w:r w:rsidRPr="001A62CF">
              <w:rPr>
                <w:rFonts w:ascii="Arial Narrow" w:eastAsia="Times New Roman" w:hAnsi="Arial Narrow"/>
                <w:color w:val="000000"/>
                <w:lang w:eastAsia="es-CR"/>
              </w:rPr>
              <w:t>7.362.170,58</w:t>
            </w:r>
          </w:p>
        </w:tc>
        <w:tc>
          <w:tcPr>
            <w:tcW w:w="1418" w:type="dxa"/>
            <w:tcBorders>
              <w:top w:val="nil"/>
              <w:left w:val="nil"/>
              <w:bottom w:val="single" w:sz="8" w:space="0" w:color="auto"/>
              <w:right w:val="single" w:sz="8" w:space="0" w:color="auto"/>
            </w:tcBorders>
            <w:shd w:val="clear" w:color="000000" w:fill="FFFFFF"/>
            <w:noWrap/>
            <w:vAlign w:val="center"/>
            <w:hideMark/>
          </w:tcPr>
          <w:p w14:paraId="2A7F8FC0" w14:textId="77777777" w:rsidR="001A62CF" w:rsidRPr="001A62CF" w:rsidRDefault="001A62CF" w:rsidP="001A62CF">
            <w:pPr>
              <w:jc w:val="right"/>
              <w:rPr>
                <w:rFonts w:ascii="Arial Narrow" w:eastAsia="Times New Roman" w:hAnsi="Arial Narrow"/>
                <w:color w:val="000000"/>
                <w:lang w:eastAsia="es-CR"/>
              </w:rPr>
            </w:pPr>
            <w:r w:rsidRPr="001A62CF">
              <w:rPr>
                <w:rFonts w:ascii="Arial Narrow" w:eastAsia="Times New Roman" w:hAnsi="Arial Narrow"/>
                <w:color w:val="000000"/>
                <w:lang w:eastAsia="es-CR"/>
              </w:rPr>
              <w:t>7.362.170,58</w:t>
            </w:r>
          </w:p>
        </w:tc>
      </w:tr>
      <w:tr w:rsidR="001A62CF" w:rsidRPr="001A62CF" w14:paraId="69F83391"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60EFEF89" w14:textId="77777777" w:rsidR="001A62CF" w:rsidRPr="001A62CF" w:rsidRDefault="001A62CF" w:rsidP="001A62CF">
            <w:pPr>
              <w:rPr>
                <w:rFonts w:ascii="Arial Narrow" w:eastAsia="Times New Roman" w:hAnsi="Arial Narrow"/>
                <w:color w:val="000000"/>
                <w:lang w:eastAsia="es-CR"/>
              </w:rPr>
            </w:pPr>
            <w:r w:rsidRPr="001A62CF">
              <w:rPr>
                <w:rFonts w:ascii="Arial Narrow" w:eastAsia="Times New Roman" w:hAnsi="Arial Narrow"/>
                <w:color w:val="000000"/>
                <w:lang w:eastAsia="es-CR"/>
              </w:rPr>
              <w:t>Incorporación al capital</w:t>
            </w:r>
          </w:p>
        </w:tc>
        <w:tc>
          <w:tcPr>
            <w:tcW w:w="654" w:type="dxa"/>
            <w:tcBorders>
              <w:top w:val="nil"/>
              <w:left w:val="nil"/>
              <w:bottom w:val="single" w:sz="8" w:space="0" w:color="auto"/>
              <w:right w:val="single" w:sz="8" w:space="0" w:color="auto"/>
            </w:tcBorders>
            <w:shd w:val="clear" w:color="000000" w:fill="FFFFFF"/>
            <w:noWrap/>
            <w:vAlign w:val="center"/>
            <w:hideMark/>
          </w:tcPr>
          <w:p w14:paraId="6FC55294" w14:textId="77777777" w:rsidR="001A62CF" w:rsidRPr="001A62CF" w:rsidRDefault="001A62CF" w:rsidP="001A62CF">
            <w:pPr>
              <w:jc w:val="cente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7FFDE29C" w14:textId="77777777" w:rsidR="001A62CF" w:rsidRPr="001A62CF" w:rsidRDefault="001A62CF" w:rsidP="001A62CF">
            <w:pPr>
              <w:jc w:val="right"/>
              <w:rPr>
                <w:rFonts w:ascii="Arial Narrow" w:eastAsia="Times New Roman" w:hAnsi="Arial Narrow"/>
                <w:color w:val="000000"/>
                <w:lang w:eastAsia="es-CR"/>
              </w:rPr>
            </w:pPr>
            <w:r w:rsidRPr="001A62CF">
              <w:rPr>
                <w:rFonts w:ascii="Arial Narrow" w:eastAsia="Times New Roman" w:hAnsi="Arial Narrow"/>
                <w:color w:val="000000"/>
                <w:lang w:eastAsia="es-CR"/>
              </w:rPr>
              <w:t>159.374,68</w:t>
            </w:r>
          </w:p>
        </w:tc>
        <w:tc>
          <w:tcPr>
            <w:tcW w:w="1418" w:type="dxa"/>
            <w:tcBorders>
              <w:top w:val="nil"/>
              <w:left w:val="nil"/>
              <w:bottom w:val="single" w:sz="8" w:space="0" w:color="auto"/>
              <w:right w:val="single" w:sz="8" w:space="0" w:color="auto"/>
            </w:tcBorders>
            <w:shd w:val="clear" w:color="000000" w:fill="FFFFFF"/>
            <w:noWrap/>
            <w:vAlign w:val="center"/>
            <w:hideMark/>
          </w:tcPr>
          <w:p w14:paraId="49EB7BC6" w14:textId="77777777" w:rsidR="001A62CF" w:rsidRPr="001A62CF" w:rsidRDefault="001A62CF" w:rsidP="001A62CF">
            <w:pPr>
              <w:jc w:val="right"/>
              <w:rPr>
                <w:rFonts w:ascii="Arial Narrow" w:eastAsia="Times New Roman" w:hAnsi="Arial Narrow"/>
                <w:color w:val="000000"/>
                <w:lang w:eastAsia="es-CR"/>
              </w:rPr>
            </w:pPr>
            <w:r w:rsidRPr="001A62CF">
              <w:rPr>
                <w:rFonts w:ascii="Arial Narrow" w:eastAsia="Times New Roman" w:hAnsi="Arial Narrow"/>
                <w:color w:val="000000"/>
                <w:lang w:eastAsia="es-CR"/>
              </w:rPr>
              <w:t>4.708.641,99</w:t>
            </w:r>
          </w:p>
        </w:tc>
      </w:tr>
      <w:tr w:rsidR="001A62CF" w:rsidRPr="001A62CF" w14:paraId="09ADB6C6"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71DF3D4E" w14:textId="77777777" w:rsidR="001A62CF" w:rsidRPr="001A62CF" w:rsidRDefault="001A62CF" w:rsidP="001A62CF">
            <w:pP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 xml:space="preserve">Resultados acumulados </w:t>
            </w:r>
          </w:p>
        </w:tc>
        <w:tc>
          <w:tcPr>
            <w:tcW w:w="654" w:type="dxa"/>
            <w:tcBorders>
              <w:top w:val="nil"/>
              <w:left w:val="nil"/>
              <w:bottom w:val="single" w:sz="8" w:space="0" w:color="auto"/>
              <w:right w:val="single" w:sz="8" w:space="0" w:color="auto"/>
            </w:tcBorders>
            <w:shd w:val="clear" w:color="000000" w:fill="C2D69B"/>
            <w:noWrap/>
            <w:vAlign w:val="center"/>
            <w:hideMark/>
          </w:tcPr>
          <w:p w14:paraId="1C3FCE4D" w14:textId="77777777" w:rsidR="001A62CF" w:rsidRPr="001A62CF" w:rsidRDefault="001A62CF" w:rsidP="001A62CF">
            <w:pPr>
              <w:jc w:val="cente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 </w:t>
            </w:r>
          </w:p>
        </w:tc>
        <w:tc>
          <w:tcPr>
            <w:tcW w:w="1189" w:type="dxa"/>
            <w:tcBorders>
              <w:top w:val="nil"/>
              <w:left w:val="nil"/>
              <w:bottom w:val="single" w:sz="8" w:space="0" w:color="auto"/>
              <w:right w:val="single" w:sz="8" w:space="0" w:color="auto"/>
            </w:tcBorders>
            <w:shd w:val="clear" w:color="000000" w:fill="C2D69B"/>
            <w:noWrap/>
            <w:vAlign w:val="center"/>
            <w:hideMark/>
          </w:tcPr>
          <w:p w14:paraId="56DA2847"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8.989.693,91</w:t>
            </w:r>
          </w:p>
        </w:tc>
        <w:tc>
          <w:tcPr>
            <w:tcW w:w="1418" w:type="dxa"/>
            <w:tcBorders>
              <w:top w:val="nil"/>
              <w:left w:val="nil"/>
              <w:bottom w:val="single" w:sz="8" w:space="0" w:color="auto"/>
              <w:right w:val="single" w:sz="8" w:space="0" w:color="auto"/>
            </w:tcBorders>
            <w:shd w:val="clear" w:color="000000" w:fill="C2D69B"/>
            <w:noWrap/>
            <w:vAlign w:val="center"/>
            <w:hideMark/>
          </w:tcPr>
          <w:p w14:paraId="0A481080"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8.596.237,14</w:t>
            </w:r>
          </w:p>
        </w:tc>
      </w:tr>
      <w:tr w:rsidR="001A62CF" w:rsidRPr="001A62CF" w14:paraId="6D5A0B89"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68498D37" w14:textId="77777777" w:rsidR="001A62CF" w:rsidRPr="001A62CF" w:rsidRDefault="001A62CF" w:rsidP="001A62CF">
            <w:pPr>
              <w:rPr>
                <w:rFonts w:ascii="Arial Narrow" w:eastAsia="Times New Roman" w:hAnsi="Arial Narrow"/>
                <w:color w:val="000000"/>
                <w:lang w:eastAsia="es-CR"/>
              </w:rPr>
            </w:pPr>
            <w:r w:rsidRPr="001A62CF">
              <w:rPr>
                <w:rFonts w:ascii="Arial Narrow" w:eastAsia="Times New Roman" w:hAnsi="Arial Narrow"/>
                <w:color w:val="000000"/>
                <w:lang w:eastAsia="es-CR"/>
              </w:rPr>
              <w:t>Resultados acumulados de ejercicios anteriores</w:t>
            </w:r>
          </w:p>
        </w:tc>
        <w:tc>
          <w:tcPr>
            <w:tcW w:w="654" w:type="dxa"/>
            <w:tcBorders>
              <w:top w:val="nil"/>
              <w:left w:val="nil"/>
              <w:bottom w:val="single" w:sz="8" w:space="0" w:color="auto"/>
              <w:right w:val="single" w:sz="8" w:space="0" w:color="auto"/>
            </w:tcBorders>
            <w:shd w:val="clear" w:color="000000" w:fill="FFFFFF"/>
            <w:noWrap/>
            <w:vAlign w:val="center"/>
            <w:hideMark/>
          </w:tcPr>
          <w:p w14:paraId="68BB552A" w14:textId="77777777" w:rsidR="001A62CF" w:rsidRPr="001A62CF" w:rsidRDefault="001A62CF" w:rsidP="001A62CF">
            <w:pPr>
              <w:jc w:val="center"/>
              <w:rPr>
                <w:rFonts w:ascii="Arial Narrow" w:eastAsia="Times New Roman" w:hAnsi="Arial Narrow"/>
                <w:color w:val="000000"/>
                <w:lang w:eastAsia="es-CR"/>
              </w:rPr>
            </w:pPr>
            <w:r w:rsidRPr="001A62CF">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75BF1275" w14:textId="77777777" w:rsidR="001A62CF" w:rsidRPr="001A62CF" w:rsidRDefault="001A62CF" w:rsidP="001A62CF">
            <w:pPr>
              <w:jc w:val="right"/>
              <w:rPr>
                <w:rFonts w:ascii="Arial Narrow" w:eastAsia="Times New Roman" w:hAnsi="Arial Narrow"/>
                <w:color w:val="000000"/>
                <w:lang w:eastAsia="es-CR"/>
              </w:rPr>
            </w:pPr>
            <w:r w:rsidRPr="001A62CF">
              <w:rPr>
                <w:rFonts w:ascii="Arial Narrow" w:eastAsia="Times New Roman" w:hAnsi="Arial Narrow"/>
                <w:color w:val="000000"/>
                <w:lang w:eastAsia="es-CR"/>
              </w:rPr>
              <w:t>11.843.972,77</w:t>
            </w:r>
          </w:p>
        </w:tc>
        <w:tc>
          <w:tcPr>
            <w:tcW w:w="1418" w:type="dxa"/>
            <w:tcBorders>
              <w:top w:val="nil"/>
              <w:left w:val="nil"/>
              <w:bottom w:val="single" w:sz="8" w:space="0" w:color="auto"/>
              <w:right w:val="single" w:sz="8" w:space="0" w:color="auto"/>
            </w:tcBorders>
            <w:shd w:val="clear" w:color="000000" w:fill="FFFFFF"/>
            <w:noWrap/>
            <w:vAlign w:val="center"/>
            <w:hideMark/>
          </w:tcPr>
          <w:p w14:paraId="3E34096A" w14:textId="77777777" w:rsidR="001A62CF" w:rsidRPr="001A62CF" w:rsidRDefault="001A62CF" w:rsidP="001A62CF">
            <w:pPr>
              <w:jc w:val="right"/>
              <w:rPr>
                <w:rFonts w:ascii="Arial Narrow" w:eastAsia="Times New Roman" w:hAnsi="Arial Narrow"/>
                <w:color w:val="000000"/>
                <w:lang w:eastAsia="es-CR"/>
              </w:rPr>
            </w:pPr>
            <w:r w:rsidRPr="001A62CF">
              <w:rPr>
                <w:rFonts w:ascii="Arial Narrow" w:eastAsia="Times New Roman" w:hAnsi="Arial Narrow"/>
                <w:color w:val="000000"/>
                <w:lang w:eastAsia="es-CR"/>
              </w:rPr>
              <w:t xml:space="preserve">                                    9.345.905,38 </w:t>
            </w:r>
          </w:p>
        </w:tc>
      </w:tr>
      <w:tr w:rsidR="001A62CF" w:rsidRPr="001A62CF" w14:paraId="331C7BD3"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3279736B" w14:textId="77777777" w:rsidR="001A62CF" w:rsidRPr="001A62CF" w:rsidRDefault="001A62CF" w:rsidP="001A62CF">
            <w:pPr>
              <w:rPr>
                <w:rFonts w:ascii="Arial Narrow" w:eastAsia="Times New Roman" w:hAnsi="Arial Narrow"/>
                <w:color w:val="000000"/>
                <w:lang w:eastAsia="es-CR"/>
              </w:rPr>
            </w:pPr>
            <w:r w:rsidRPr="001A62CF">
              <w:rPr>
                <w:rFonts w:ascii="Arial Narrow" w:eastAsia="Times New Roman" w:hAnsi="Arial Narrow"/>
                <w:color w:val="000000"/>
                <w:lang w:eastAsia="es-CR"/>
              </w:rPr>
              <w:t>Resultado del ejercicio</w:t>
            </w:r>
          </w:p>
        </w:tc>
        <w:tc>
          <w:tcPr>
            <w:tcW w:w="654" w:type="dxa"/>
            <w:tcBorders>
              <w:top w:val="nil"/>
              <w:left w:val="nil"/>
              <w:bottom w:val="single" w:sz="8" w:space="0" w:color="auto"/>
              <w:right w:val="single" w:sz="8" w:space="0" w:color="auto"/>
            </w:tcBorders>
            <w:shd w:val="clear" w:color="000000" w:fill="FFFFFF"/>
            <w:noWrap/>
            <w:vAlign w:val="center"/>
            <w:hideMark/>
          </w:tcPr>
          <w:p w14:paraId="784D9208" w14:textId="77777777" w:rsidR="001A62CF" w:rsidRPr="001A62CF" w:rsidRDefault="001A62CF" w:rsidP="001A62CF">
            <w:pPr>
              <w:jc w:val="center"/>
              <w:rPr>
                <w:rFonts w:ascii="Arial Narrow" w:eastAsia="Times New Roman" w:hAnsi="Arial Narrow"/>
                <w:color w:val="000000"/>
                <w:lang w:eastAsia="es-CR"/>
              </w:rPr>
            </w:pPr>
            <w:r w:rsidRPr="001A62CF">
              <w:rPr>
                <w:rFonts w:ascii="Arial Narrow" w:eastAsia="Times New Roman" w:hAnsi="Arial Narrow"/>
                <w:color w:val="000000"/>
                <w:lang w:eastAsia="es-CR"/>
              </w:rPr>
              <w:t> </w:t>
            </w:r>
          </w:p>
        </w:tc>
        <w:tc>
          <w:tcPr>
            <w:tcW w:w="1189" w:type="dxa"/>
            <w:tcBorders>
              <w:top w:val="nil"/>
              <w:left w:val="nil"/>
              <w:bottom w:val="single" w:sz="8" w:space="0" w:color="auto"/>
              <w:right w:val="single" w:sz="8" w:space="0" w:color="auto"/>
            </w:tcBorders>
            <w:shd w:val="clear" w:color="000000" w:fill="FFFFFF"/>
            <w:noWrap/>
            <w:vAlign w:val="center"/>
            <w:hideMark/>
          </w:tcPr>
          <w:p w14:paraId="52E825A8" w14:textId="77777777" w:rsidR="001A62CF" w:rsidRPr="001A62CF" w:rsidRDefault="001A62CF" w:rsidP="001A62CF">
            <w:pPr>
              <w:jc w:val="right"/>
              <w:rPr>
                <w:rFonts w:ascii="Arial Narrow" w:eastAsia="Times New Roman" w:hAnsi="Arial Narrow"/>
                <w:color w:val="000000"/>
                <w:lang w:eastAsia="es-CR"/>
              </w:rPr>
            </w:pPr>
            <w:r w:rsidRPr="0022327D">
              <w:rPr>
                <w:rFonts w:ascii="Arial Narrow" w:eastAsia="Times New Roman" w:hAnsi="Arial Narrow"/>
                <w:color w:val="000000"/>
                <w:highlight w:val="yellow"/>
                <w:lang w:eastAsia="es-CR"/>
              </w:rPr>
              <w:t>-2.854.278,86</w:t>
            </w:r>
          </w:p>
        </w:tc>
        <w:tc>
          <w:tcPr>
            <w:tcW w:w="1418" w:type="dxa"/>
            <w:tcBorders>
              <w:top w:val="nil"/>
              <w:left w:val="nil"/>
              <w:bottom w:val="single" w:sz="8" w:space="0" w:color="auto"/>
              <w:right w:val="single" w:sz="8" w:space="0" w:color="auto"/>
            </w:tcBorders>
            <w:shd w:val="clear" w:color="000000" w:fill="FFFFFF"/>
            <w:noWrap/>
            <w:vAlign w:val="center"/>
            <w:hideMark/>
          </w:tcPr>
          <w:p w14:paraId="2EF97579" w14:textId="77777777" w:rsidR="001A62CF" w:rsidRPr="001A62CF" w:rsidRDefault="001A62CF" w:rsidP="001A62CF">
            <w:pPr>
              <w:jc w:val="right"/>
              <w:rPr>
                <w:rFonts w:ascii="Arial Narrow" w:eastAsia="Times New Roman" w:hAnsi="Arial Narrow"/>
                <w:color w:val="000000"/>
                <w:lang w:eastAsia="es-CR"/>
              </w:rPr>
            </w:pPr>
            <w:r w:rsidRPr="001A62CF">
              <w:rPr>
                <w:rFonts w:ascii="Arial Narrow" w:eastAsia="Times New Roman" w:hAnsi="Arial Narrow"/>
                <w:color w:val="000000"/>
                <w:lang w:eastAsia="es-CR"/>
              </w:rPr>
              <w:t>-749.668,24</w:t>
            </w:r>
          </w:p>
        </w:tc>
      </w:tr>
      <w:tr w:rsidR="001A62CF" w:rsidRPr="001A62CF" w14:paraId="0BDAC7F4"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66C71176" w14:textId="77777777" w:rsidR="001A62CF" w:rsidRPr="001A62CF" w:rsidRDefault="001A62CF" w:rsidP="001A62CF">
            <w:pP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Total del Patrimonio</w:t>
            </w:r>
          </w:p>
        </w:tc>
        <w:tc>
          <w:tcPr>
            <w:tcW w:w="654" w:type="dxa"/>
            <w:tcBorders>
              <w:top w:val="nil"/>
              <w:left w:val="nil"/>
              <w:bottom w:val="single" w:sz="8" w:space="0" w:color="auto"/>
              <w:right w:val="single" w:sz="8" w:space="0" w:color="auto"/>
            </w:tcBorders>
            <w:shd w:val="clear" w:color="000000" w:fill="C2D69B"/>
            <w:noWrap/>
            <w:vAlign w:val="center"/>
            <w:hideMark/>
          </w:tcPr>
          <w:p w14:paraId="7DF5C477" w14:textId="77777777" w:rsidR="001A62CF" w:rsidRPr="001A62CF" w:rsidRDefault="001A62CF" w:rsidP="001A62CF">
            <w:pPr>
              <w:jc w:val="cente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 </w:t>
            </w:r>
          </w:p>
        </w:tc>
        <w:tc>
          <w:tcPr>
            <w:tcW w:w="1189" w:type="dxa"/>
            <w:tcBorders>
              <w:top w:val="nil"/>
              <w:left w:val="nil"/>
              <w:bottom w:val="single" w:sz="8" w:space="0" w:color="auto"/>
              <w:right w:val="single" w:sz="8" w:space="0" w:color="auto"/>
            </w:tcBorders>
            <w:shd w:val="clear" w:color="000000" w:fill="C2D69B"/>
            <w:noWrap/>
            <w:vAlign w:val="center"/>
            <w:hideMark/>
          </w:tcPr>
          <w:p w14:paraId="587EF8F3"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16.511.239,17</w:t>
            </w:r>
          </w:p>
        </w:tc>
        <w:tc>
          <w:tcPr>
            <w:tcW w:w="1418" w:type="dxa"/>
            <w:tcBorders>
              <w:top w:val="nil"/>
              <w:left w:val="nil"/>
              <w:bottom w:val="single" w:sz="8" w:space="0" w:color="auto"/>
              <w:right w:val="single" w:sz="8" w:space="0" w:color="auto"/>
            </w:tcBorders>
            <w:shd w:val="clear" w:color="000000" w:fill="C2D69B"/>
            <w:noWrap/>
            <w:vAlign w:val="center"/>
            <w:hideMark/>
          </w:tcPr>
          <w:p w14:paraId="1A215586"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20.667.049,71</w:t>
            </w:r>
          </w:p>
        </w:tc>
      </w:tr>
      <w:tr w:rsidR="001A62CF" w:rsidRPr="001A62CF" w14:paraId="486159BC" w14:textId="77777777" w:rsidTr="001606AA">
        <w:trPr>
          <w:trHeight w:val="300"/>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6335A00C" w14:textId="77777777" w:rsidR="001A62CF" w:rsidRPr="001A62CF" w:rsidRDefault="001A62CF" w:rsidP="001A62CF">
            <w:pP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TOTAL DEL PASIVO Y PATRIMONIO</w:t>
            </w:r>
          </w:p>
        </w:tc>
        <w:tc>
          <w:tcPr>
            <w:tcW w:w="654" w:type="dxa"/>
            <w:tcBorders>
              <w:top w:val="nil"/>
              <w:left w:val="nil"/>
              <w:bottom w:val="single" w:sz="8" w:space="0" w:color="auto"/>
              <w:right w:val="single" w:sz="8" w:space="0" w:color="auto"/>
            </w:tcBorders>
            <w:shd w:val="clear" w:color="000000" w:fill="C2D69B"/>
            <w:noWrap/>
            <w:vAlign w:val="center"/>
            <w:hideMark/>
          </w:tcPr>
          <w:p w14:paraId="1B49E658" w14:textId="77777777" w:rsidR="001A62CF" w:rsidRPr="001A62CF" w:rsidRDefault="001A62CF" w:rsidP="001A62CF">
            <w:pPr>
              <w:jc w:val="center"/>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 </w:t>
            </w:r>
          </w:p>
        </w:tc>
        <w:tc>
          <w:tcPr>
            <w:tcW w:w="1189" w:type="dxa"/>
            <w:tcBorders>
              <w:top w:val="nil"/>
              <w:left w:val="nil"/>
              <w:bottom w:val="single" w:sz="8" w:space="0" w:color="auto"/>
              <w:right w:val="single" w:sz="8" w:space="0" w:color="auto"/>
            </w:tcBorders>
            <w:shd w:val="clear" w:color="000000" w:fill="C2D69B"/>
            <w:noWrap/>
            <w:vAlign w:val="center"/>
            <w:hideMark/>
          </w:tcPr>
          <w:p w14:paraId="7D168CB7"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16.792.810,06</w:t>
            </w:r>
          </w:p>
        </w:tc>
        <w:tc>
          <w:tcPr>
            <w:tcW w:w="1418" w:type="dxa"/>
            <w:tcBorders>
              <w:top w:val="nil"/>
              <w:left w:val="nil"/>
              <w:bottom w:val="single" w:sz="8" w:space="0" w:color="auto"/>
              <w:right w:val="single" w:sz="8" w:space="0" w:color="auto"/>
            </w:tcBorders>
            <w:shd w:val="clear" w:color="000000" w:fill="C2D69B"/>
            <w:noWrap/>
            <w:vAlign w:val="center"/>
            <w:hideMark/>
          </w:tcPr>
          <w:p w14:paraId="65214502" w14:textId="77777777" w:rsidR="001A62CF" w:rsidRPr="001A62CF" w:rsidRDefault="001A62CF" w:rsidP="001A62CF">
            <w:pPr>
              <w:jc w:val="right"/>
              <w:rPr>
                <w:rFonts w:ascii="Arial Narrow" w:eastAsia="Times New Roman" w:hAnsi="Arial Narrow"/>
                <w:b/>
                <w:bCs/>
                <w:color w:val="000000"/>
                <w:lang w:eastAsia="es-CR"/>
              </w:rPr>
            </w:pPr>
            <w:r w:rsidRPr="001A62CF">
              <w:rPr>
                <w:rFonts w:ascii="Arial Narrow" w:eastAsia="Times New Roman" w:hAnsi="Arial Narrow"/>
                <w:b/>
                <w:bCs/>
                <w:color w:val="000000"/>
                <w:lang w:eastAsia="es-CR"/>
              </w:rPr>
              <w:t>62.609.137,44</w:t>
            </w:r>
          </w:p>
        </w:tc>
      </w:tr>
    </w:tbl>
    <w:p w14:paraId="39C09FF3" w14:textId="27982104" w:rsidR="00194116" w:rsidRDefault="00194116" w:rsidP="00194116">
      <w:pPr>
        <w:rPr>
          <w:b/>
          <w:noProof/>
          <w:lang w:eastAsia="es-CR"/>
        </w:rPr>
      </w:pPr>
    </w:p>
    <w:p w14:paraId="2DC5083E" w14:textId="77777777" w:rsidR="00194116" w:rsidRDefault="00194116" w:rsidP="003A5EE4">
      <w:pPr>
        <w:jc w:val="center"/>
        <w:rPr>
          <w:b/>
          <w:noProof/>
          <w:lang w:eastAsia="es-CR"/>
        </w:rPr>
      </w:pPr>
    </w:p>
    <w:p w14:paraId="0660B63D" w14:textId="77777777" w:rsidR="00391C68" w:rsidRDefault="00391C68" w:rsidP="003A5EE4">
      <w:pPr>
        <w:jc w:val="center"/>
        <w:rPr>
          <w:b/>
          <w:noProof/>
          <w:lang w:eastAsia="es-CR"/>
        </w:rPr>
      </w:pPr>
    </w:p>
    <w:p w14:paraId="7AD9F9A1" w14:textId="7298B73A" w:rsidR="00194116" w:rsidRDefault="00194116" w:rsidP="003A5EE4">
      <w:pPr>
        <w:jc w:val="center"/>
        <w:rPr>
          <w:b/>
          <w:noProof/>
          <w:lang w:eastAsia="es-CR"/>
        </w:rPr>
      </w:pPr>
    </w:p>
    <w:p w14:paraId="67BA115F" w14:textId="77777777" w:rsidR="007370A7" w:rsidRDefault="007370A7" w:rsidP="003A5EE4">
      <w:pPr>
        <w:jc w:val="center"/>
        <w:rPr>
          <w:b/>
          <w:noProof/>
          <w:lang w:eastAsia="es-CR"/>
        </w:rPr>
      </w:pPr>
    </w:p>
    <w:p w14:paraId="174A7DCB" w14:textId="77777777" w:rsidR="009A42A1" w:rsidRDefault="009A42A1" w:rsidP="003A5EE4">
      <w:pPr>
        <w:jc w:val="center"/>
        <w:rPr>
          <w:b/>
          <w:noProof/>
          <w:lang w:eastAsia="es-CR"/>
        </w:rPr>
      </w:pPr>
    </w:p>
    <w:p w14:paraId="1E6F6928" w14:textId="2EE409BF" w:rsidR="004A1E85" w:rsidRPr="004A1E85" w:rsidRDefault="004A1E85" w:rsidP="00E02FCE">
      <w:pPr>
        <w:jc w:val="center"/>
        <w:rPr>
          <w:b/>
          <w:sz w:val="18"/>
          <w:szCs w:val="18"/>
        </w:rPr>
      </w:pPr>
      <w:r w:rsidRPr="004A1E85">
        <w:rPr>
          <w:b/>
          <w:noProof/>
          <w:sz w:val="18"/>
          <w:szCs w:val="18"/>
          <w:lang w:eastAsia="es-CR"/>
        </w:rPr>
        <w:lastRenderedPageBreak/>
        <w:drawing>
          <wp:anchor distT="0" distB="0" distL="114300" distR="114300" simplePos="0" relativeHeight="251658240" behindDoc="0" locked="0" layoutInCell="1" allowOverlap="1" wp14:anchorId="2D547F63" wp14:editId="1628F554">
            <wp:simplePos x="0" y="0"/>
            <wp:positionH relativeFrom="column">
              <wp:posOffset>4905250</wp:posOffset>
            </wp:positionH>
            <wp:positionV relativeFrom="paragraph">
              <wp:posOffset>7647</wp:posOffset>
            </wp:positionV>
            <wp:extent cx="987425" cy="572770"/>
            <wp:effectExtent l="0" t="0" r="3175"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572770"/>
                    </a:xfrm>
                    <a:prstGeom prst="rect">
                      <a:avLst/>
                    </a:prstGeom>
                    <a:noFill/>
                  </pic:spPr>
                </pic:pic>
              </a:graphicData>
            </a:graphic>
            <wp14:sizeRelH relativeFrom="page">
              <wp14:pctWidth>0</wp14:pctWidth>
            </wp14:sizeRelH>
            <wp14:sizeRelV relativeFrom="page">
              <wp14:pctHeight>0</wp14:pctHeight>
            </wp14:sizeRelV>
          </wp:anchor>
        </w:drawing>
      </w:r>
      <w:r w:rsidRPr="004A1E85">
        <w:rPr>
          <w:b/>
          <w:sz w:val="18"/>
          <w:szCs w:val="18"/>
        </w:rPr>
        <w:t>FONDO NACIONAL DE FINANCIAMIENTO FORESTAL</w:t>
      </w:r>
    </w:p>
    <w:p w14:paraId="3321EA6A" w14:textId="093F312B" w:rsidR="004A1E85" w:rsidRPr="004A1E85" w:rsidRDefault="004A1E85" w:rsidP="004A1E85">
      <w:pPr>
        <w:jc w:val="center"/>
        <w:rPr>
          <w:b/>
          <w:sz w:val="18"/>
          <w:szCs w:val="18"/>
        </w:rPr>
      </w:pPr>
      <w:r w:rsidRPr="004A1E85">
        <w:rPr>
          <w:b/>
          <w:sz w:val="18"/>
          <w:szCs w:val="18"/>
        </w:rPr>
        <w:t>Estado de Rendimientos Financiero Consolidado</w:t>
      </w:r>
    </w:p>
    <w:p w14:paraId="372AB7E7" w14:textId="4027AC26" w:rsidR="004A1E85" w:rsidRPr="004A1E85" w:rsidRDefault="004A1E85" w:rsidP="004A1E85">
      <w:pPr>
        <w:jc w:val="center"/>
        <w:rPr>
          <w:b/>
          <w:sz w:val="18"/>
          <w:szCs w:val="18"/>
        </w:rPr>
      </w:pPr>
      <w:r w:rsidRPr="004A1E85">
        <w:rPr>
          <w:b/>
          <w:noProof/>
          <w:sz w:val="18"/>
          <w:szCs w:val="18"/>
          <w:lang w:eastAsia="es-CR"/>
        </w:rPr>
        <w:drawing>
          <wp:anchor distT="0" distB="0" distL="114300" distR="114300" simplePos="0" relativeHeight="251828736" behindDoc="1" locked="0" layoutInCell="1" allowOverlap="1" wp14:anchorId="6AAB2327" wp14:editId="427089FA">
            <wp:simplePos x="0" y="0"/>
            <wp:positionH relativeFrom="margin">
              <wp:align>left</wp:align>
            </wp:positionH>
            <wp:positionV relativeFrom="paragraph">
              <wp:posOffset>6887</wp:posOffset>
            </wp:positionV>
            <wp:extent cx="829310" cy="478155"/>
            <wp:effectExtent l="0" t="0" r="8890" b="0"/>
            <wp:wrapNone/>
            <wp:docPr id="30" name="Picture 1" descr="C:\Users\acastro\AppData\Local\Microsoft\Windows\Temporary Internet Files\Content.Word\LOGO MIN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stro\AppData\Local\Microsoft\Windows\Temporary Internet Files\Content.Word\LOGO MINA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478155"/>
                    </a:xfrm>
                    <a:prstGeom prst="rect">
                      <a:avLst/>
                    </a:prstGeom>
                    <a:noFill/>
                    <a:ln w="9525">
                      <a:noFill/>
                      <a:miter lim="800000"/>
                      <a:headEnd/>
                      <a:tailEnd/>
                    </a:ln>
                  </pic:spPr>
                </pic:pic>
              </a:graphicData>
            </a:graphic>
          </wp:anchor>
        </w:drawing>
      </w:r>
      <w:r w:rsidRPr="004A1E85">
        <w:rPr>
          <w:b/>
          <w:sz w:val="18"/>
          <w:szCs w:val="18"/>
        </w:rPr>
        <w:t xml:space="preserve">Al 31 de </w:t>
      </w:r>
      <w:r w:rsidR="007A5801">
        <w:rPr>
          <w:b/>
          <w:sz w:val="18"/>
          <w:szCs w:val="18"/>
        </w:rPr>
        <w:t>marzo</w:t>
      </w:r>
      <w:r w:rsidRPr="004A1E85">
        <w:rPr>
          <w:b/>
          <w:sz w:val="18"/>
          <w:szCs w:val="18"/>
        </w:rPr>
        <w:t xml:space="preserve"> 20</w:t>
      </w:r>
      <w:r w:rsidR="00060DC1">
        <w:rPr>
          <w:b/>
          <w:sz w:val="18"/>
          <w:szCs w:val="18"/>
        </w:rPr>
        <w:t>20</w:t>
      </w:r>
    </w:p>
    <w:p w14:paraId="7CDDF91F" w14:textId="74F80FC9" w:rsidR="004A1E85" w:rsidRPr="004A1E85" w:rsidRDefault="004A1E85" w:rsidP="004A1E85">
      <w:pPr>
        <w:jc w:val="center"/>
        <w:rPr>
          <w:sz w:val="18"/>
          <w:szCs w:val="18"/>
        </w:rPr>
      </w:pPr>
      <w:r w:rsidRPr="004A1E85">
        <w:rPr>
          <w:b/>
          <w:sz w:val="18"/>
          <w:szCs w:val="18"/>
        </w:rPr>
        <w:t>(En miles de colones)</w:t>
      </w:r>
    </w:p>
    <w:p w14:paraId="0221903C" w14:textId="77777777" w:rsidR="006A2B9E" w:rsidRDefault="006A2B9E" w:rsidP="004F7C84">
      <w:pPr>
        <w:jc w:val="center"/>
        <w:rPr>
          <w:b/>
        </w:rPr>
      </w:pPr>
    </w:p>
    <w:p w14:paraId="4B38846E" w14:textId="77777777" w:rsidR="00EC5DD8" w:rsidRDefault="00EC5DD8" w:rsidP="004F7C84">
      <w:pPr>
        <w:jc w:val="center"/>
        <w:rPr>
          <w:b/>
        </w:rPr>
      </w:pPr>
    </w:p>
    <w:tbl>
      <w:tblPr>
        <w:tblW w:w="9001" w:type="dxa"/>
        <w:tblCellMar>
          <w:left w:w="70" w:type="dxa"/>
          <w:right w:w="70" w:type="dxa"/>
        </w:tblCellMar>
        <w:tblLook w:val="04A0" w:firstRow="1" w:lastRow="0" w:firstColumn="1" w:lastColumn="0" w:noHBand="0" w:noVBand="1"/>
      </w:tblPr>
      <w:tblGrid>
        <w:gridCol w:w="5740"/>
        <w:gridCol w:w="596"/>
        <w:gridCol w:w="1276"/>
        <w:gridCol w:w="1418"/>
      </w:tblGrid>
      <w:tr w:rsidR="00060DC1" w:rsidRPr="00060DC1" w14:paraId="0AB087CB" w14:textId="77777777" w:rsidTr="00E02FCE">
        <w:trPr>
          <w:trHeight w:val="171"/>
        </w:trPr>
        <w:tc>
          <w:tcPr>
            <w:tcW w:w="5740" w:type="dxa"/>
            <w:tcBorders>
              <w:top w:val="single" w:sz="8" w:space="0" w:color="auto"/>
              <w:left w:val="single" w:sz="8" w:space="0" w:color="auto"/>
              <w:bottom w:val="single" w:sz="8" w:space="0" w:color="auto"/>
              <w:right w:val="single" w:sz="8" w:space="0" w:color="auto"/>
            </w:tcBorders>
            <w:shd w:val="clear" w:color="000000" w:fill="C2D69B"/>
            <w:noWrap/>
            <w:vAlign w:val="center"/>
            <w:hideMark/>
          </w:tcPr>
          <w:p w14:paraId="3CA12D7A" w14:textId="77777777" w:rsidR="00060DC1" w:rsidRPr="00060DC1" w:rsidRDefault="00060DC1" w:rsidP="00060DC1">
            <w:pPr>
              <w:jc w:val="cente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Descripción de la cuenta</w:t>
            </w:r>
          </w:p>
        </w:tc>
        <w:tc>
          <w:tcPr>
            <w:tcW w:w="567" w:type="dxa"/>
            <w:tcBorders>
              <w:top w:val="single" w:sz="8" w:space="0" w:color="auto"/>
              <w:left w:val="nil"/>
              <w:bottom w:val="single" w:sz="8" w:space="0" w:color="auto"/>
              <w:right w:val="single" w:sz="8" w:space="0" w:color="auto"/>
            </w:tcBorders>
            <w:shd w:val="clear" w:color="000000" w:fill="C2D69B"/>
            <w:noWrap/>
            <w:vAlign w:val="center"/>
            <w:hideMark/>
          </w:tcPr>
          <w:p w14:paraId="0E5A85A7" w14:textId="77777777" w:rsidR="00060DC1" w:rsidRPr="00060DC1" w:rsidRDefault="00060DC1" w:rsidP="00060DC1">
            <w:pPr>
              <w:jc w:val="cente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Notas</w:t>
            </w:r>
          </w:p>
        </w:tc>
        <w:tc>
          <w:tcPr>
            <w:tcW w:w="1276" w:type="dxa"/>
            <w:tcBorders>
              <w:top w:val="single" w:sz="8" w:space="0" w:color="auto"/>
              <w:left w:val="nil"/>
              <w:bottom w:val="single" w:sz="8" w:space="0" w:color="auto"/>
              <w:right w:val="single" w:sz="8" w:space="0" w:color="auto"/>
            </w:tcBorders>
            <w:shd w:val="clear" w:color="000000" w:fill="C2D69B"/>
            <w:noWrap/>
            <w:vAlign w:val="center"/>
            <w:hideMark/>
          </w:tcPr>
          <w:p w14:paraId="41C61376" w14:textId="77777777" w:rsidR="00060DC1" w:rsidRPr="00060DC1" w:rsidRDefault="00060DC1" w:rsidP="00060DC1">
            <w:pPr>
              <w:jc w:val="cente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2020</w:t>
            </w:r>
          </w:p>
        </w:tc>
        <w:tc>
          <w:tcPr>
            <w:tcW w:w="1418" w:type="dxa"/>
            <w:tcBorders>
              <w:top w:val="single" w:sz="8" w:space="0" w:color="auto"/>
              <w:left w:val="nil"/>
              <w:bottom w:val="single" w:sz="8" w:space="0" w:color="auto"/>
              <w:right w:val="single" w:sz="8" w:space="0" w:color="auto"/>
            </w:tcBorders>
            <w:shd w:val="clear" w:color="000000" w:fill="C2D69B"/>
            <w:noWrap/>
            <w:vAlign w:val="center"/>
            <w:hideMark/>
          </w:tcPr>
          <w:p w14:paraId="66E56DC2" w14:textId="77777777" w:rsidR="00060DC1" w:rsidRPr="00060DC1" w:rsidRDefault="00060DC1" w:rsidP="00060DC1">
            <w:pPr>
              <w:jc w:val="cente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2019</w:t>
            </w:r>
          </w:p>
        </w:tc>
      </w:tr>
      <w:tr w:rsidR="00060DC1" w:rsidRPr="00060DC1" w14:paraId="67EB7CE7" w14:textId="77777777" w:rsidTr="00E02FCE">
        <w:trPr>
          <w:trHeight w:val="171"/>
        </w:trPr>
        <w:tc>
          <w:tcPr>
            <w:tcW w:w="5740" w:type="dxa"/>
            <w:tcBorders>
              <w:top w:val="nil"/>
              <w:left w:val="single" w:sz="8" w:space="0" w:color="auto"/>
              <w:bottom w:val="single" w:sz="8" w:space="0" w:color="auto"/>
              <w:right w:val="single" w:sz="8" w:space="0" w:color="auto"/>
            </w:tcBorders>
            <w:shd w:val="clear" w:color="auto" w:fill="auto"/>
            <w:noWrap/>
            <w:vAlign w:val="center"/>
            <w:hideMark/>
          </w:tcPr>
          <w:p w14:paraId="315621D5"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w:t>
            </w:r>
          </w:p>
        </w:tc>
        <w:tc>
          <w:tcPr>
            <w:tcW w:w="567" w:type="dxa"/>
            <w:tcBorders>
              <w:top w:val="nil"/>
              <w:left w:val="nil"/>
              <w:bottom w:val="single" w:sz="8" w:space="0" w:color="auto"/>
              <w:right w:val="single" w:sz="8" w:space="0" w:color="auto"/>
            </w:tcBorders>
            <w:shd w:val="clear" w:color="auto" w:fill="auto"/>
            <w:noWrap/>
            <w:vAlign w:val="center"/>
            <w:hideMark/>
          </w:tcPr>
          <w:p w14:paraId="505CACDD"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w:t>
            </w:r>
          </w:p>
        </w:tc>
        <w:tc>
          <w:tcPr>
            <w:tcW w:w="1276" w:type="dxa"/>
            <w:tcBorders>
              <w:top w:val="nil"/>
              <w:left w:val="nil"/>
              <w:bottom w:val="single" w:sz="8" w:space="0" w:color="auto"/>
              <w:right w:val="single" w:sz="8" w:space="0" w:color="auto"/>
            </w:tcBorders>
            <w:shd w:val="clear" w:color="auto" w:fill="auto"/>
            <w:vAlign w:val="center"/>
            <w:hideMark/>
          </w:tcPr>
          <w:p w14:paraId="0E6074E0"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w:t>
            </w:r>
          </w:p>
        </w:tc>
        <w:tc>
          <w:tcPr>
            <w:tcW w:w="1418" w:type="dxa"/>
            <w:tcBorders>
              <w:top w:val="nil"/>
              <w:left w:val="nil"/>
              <w:bottom w:val="single" w:sz="8" w:space="0" w:color="auto"/>
              <w:right w:val="single" w:sz="8" w:space="0" w:color="auto"/>
            </w:tcBorders>
            <w:shd w:val="clear" w:color="auto" w:fill="auto"/>
            <w:noWrap/>
            <w:vAlign w:val="center"/>
            <w:hideMark/>
          </w:tcPr>
          <w:p w14:paraId="25708001" w14:textId="77777777" w:rsidR="00060DC1" w:rsidRPr="00060DC1" w:rsidRDefault="00060DC1" w:rsidP="00060DC1">
            <w:pPr>
              <w:rPr>
                <w:rFonts w:eastAsia="Times New Roman"/>
                <w:color w:val="000000"/>
                <w:lang w:eastAsia="es-CR"/>
              </w:rPr>
            </w:pPr>
            <w:r w:rsidRPr="00060DC1">
              <w:rPr>
                <w:rFonts w:eastAsia="Times New Roman"/>
                <w:color w:val="000000"/>
                <w:lang w:eastAsia="es-CR"/>
              </w:rPr>
              <w:t> </w:t>
            </w:r>
          </w:p>
        </w:tc>
      </w:tr>
      <w:tr w:rsidR="00060DC1" w:rsidRPr="00060DC1" w14:paraId="6A4C6C43" w14:textId="77777777" w:rsidTr="00E02FCE">
        <w:trPr>
          <w:trHeight w:val="171"/>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5023A241"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INGRESOS</w:t>
            </w:r>
          </w:p>
        </w:tc>
        <w:tc>
          <w:tcPr>
            <w:tcW w:w="567" w:type="dxa"/>
            <w:tcBorders>
              <w:top w:val="nil"/>
              <w:left w:val="nil"/>
              <w:bottom w:val="single" w:sz="8" w:space="0" w:color="auto"/>
              <w:right w:val="single" w:sz="8" w:space="0" w:color="auto"/>
            </w:tcBorders>
            <w:shd w:val="clear" w:color="000000" w:fill="C2D69B"/>
            <w:noWrap/>
            <w:vAlign w:val="center"/>
            <w:hideMark/>
          </w:tcPr>
          <w:p w14:paraId="02146684"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276" w:type="dxa"/>
            <w:tcBorders>
              <w:top w:val="nil"/>
              <w:left w:val="nil"/>
              <w:bottom w:val="single" w:sz="8" w:space="0" w:color="auto"/>
              <w:right w:val="single" w:sz="8" w:space="0" w:color="auto"/>
            </w:tcBorders>
            <w:shd w:val="clear" w:color="000000" w:fill="C2D69B"/>
            <w:noWrap/>
            <w:vAlign w:val="center"/>
            <w:hideMark/>
          </w:tcPr>
          <w:p w14:paraId="63AD93B1"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C2D69B"/>
            <w:noWrap/>
            <w:vAlign w:val="center"/>
            <w:hideMark/>
          </w:tcPr>
          <w:p w14:paraId="1507E0EC"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r>
      <w:tr w:rsidR="00060DC1" w:rsidRPr="00060DC1" w14:paraId="679B2C2B" w14:textId="77777777" w:rsidTr="00E02FCE">
        <w:trPr>
          <w:trHeight w:val="527"/>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10E23ED4"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Multas, sanciones, remates y confiscaciones de origen no tributario</w:t>
            </w:r>
          </w:p>
        </w:tc>
        <w:tc>
          <w:tcPr>
            <w:tcW w:w="567" w:type="dxa"/>
            <w:tcBorders>
              <w:top w:val="nil"/>
              <w:left w:val="nil"/>
              <w:bottom w:val="single" w:sz="8" w:space="0" w:color="auto"/>
              <w:right w:val="single" w:sz="8" w:space="0" w:color="auto"/>
            </w:tcBorders>
            <w:shd w:val="clear" w:color="000000" w:fill="C2D69B"/>
            <w:noWrap/>
            <w:vAlign w:val="center"/>
            <w:hideMark/>
          </w:tcPr>
          <w:p w14:paraId="5291017D"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276" w:type="dxa"/>
            <w:tcBorders>
              <w:top w:val="nil"/>
              <w:left w:val="nil"/>
              <w:bottom w:val="single" w:sz="8" w:space="0" w:color="auto"/>
              <w:right w:val="single" w:sz="8" w:space="0" w:color="auto"/>
            </w:tcBorders>
            <w:shd w:val="clear" w:color="000000" w:fill="C2D69B"/>
            <w:noWrap/>
            <w:vAlign w:val="center"/>
            <w:hideMark/>
          </w:tcPr>
          <w:p w14:paraId="1FF2F446"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C2D69B"/>
            <w:noWrap/>
            <w:vAlign w:val="center"/>
            <w:hideMark/>
          </w:tcPr>
          <w:p w14:paraId="4691EF6E"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r>
      <w:tr w:rsidR="00060DC1" w:rsidRPr="00060DC1" w14:paraId="3C470995" w14:textId="77777777" w:rsidTr="00E02FCE">
        <w:trPr>
          <w:trHeight w:val="285"/>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46FA6C53"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Multas y sanciones administrativas</w:t>
            </w:r>
          </w:p>
        </w:tc>
        <w:tc>
          <w:tcPr>
            <w:tcW w:w="567" w:type="dxa"/>
            <w:tcBorders>
              <w:top w:val="nil"/>
              <w:left w:val="nil"/>
              <w:bottom w:val="single" w:sz="8" w:space="0" w:color="auto"/>
              <w:right w:val="single" w:sz="8" w:space="0" w:color="auto"/>
            </w:tcBorders>
            <w:shd w:val="clear" w:color="000000" w:fill="C2D69B"/>
            <w:noWrap/>
            <w:vAlign w:val="center"/>
            <w:hideMark/>
          </w:tcPr>
          <w:p w14:paraId="101A8BEA" w14:textId="77777777" w:rsidR="00060DC1" w:rsidRPr="00060DC1" w:rsidRDefault="00060DC1" w:rsidP="00060DC1">
            <w:pPr>
              <w:jc w:val="cente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38</w:t>
            </w:r>
          </w:p>
        </w:tc>
        <w:tc>
          <w:tcPr>
            <w:tcW w:w="1276" w:type="dxa"/>
            <w:tcBorders>
              <w:top w:val="nil"/>
              <w:left w:val="nil"/>
              <w:bottom w:val="single" w:sz="8" w:space="0" w:color="auto"/>
              <w:right w:val="single" w:sz="8" w:space="0" w:color="auto"/>
            </w:tcBorders>
            <w:shd w:val="clear" w:color="000000" w:fill="C2D69B"/>
            <w:noWrap/>
            <w:vAlign w:val="center"/>
            <w:hideMark/>
          </w:tcPr>
          <w:p w14:paraId="657648BA"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560,72 </w:t>
            </w:r>
          </w:p>
        </w:tc>
        <w:tc>
          <w:tcPr>
            <w:tcW w:w="1418" w:type="dxa"/>
            <w:tcBorders>
              <w:top w:val="nil"/>
              <w:left w:val="nil"/>
              <w:bottom w:val="single" w:sz="8" w:space="0" w:color="auto"/>
              <w:right w:val="single" w:sz="8" w:space="0" w:color="auto"/>
            </w:tcBorders>
            <w:shd w:val="clear" w:color="000000" w:fill="C2D69B"/>
            <w:noWrap/>
            <w:vAlign w:val="center"/>
            <w:hideMark/>
          </w:tcPr>
          <w:p w14:paraId="05D0F4AB"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309,98 </w:t>
            </w:r>
          </w:p>
        </w:tc>
      </w:tr>
      <w:tr w:rsidR="00060DC1" w:rsidRPr="00060DC1" w14:paraId="4BC04332" w14:textId="77777777" w:rsidTr="00E02FCE">
        <w:trPr>
          <w:trHeight w:val="28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0C475B38" w14:textId="77777777" w:rsidR="00060DC1" w:rsidRPr="00060DC1" w:rsidRDefault="00060DC1" w:rsidP="00060DC1">
            <w:pPr>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Multas por atraso en el pago de bienes y servicios </w:t>
            </w:r>
          </w:p>
        </w:tc>
        <w:tc>
          <w:tcPr>
            <w:tcW w:w="567" w:type="dxa"/>
            <w:tcBorders>
              <w:top w:val="nil"/>
              <w:left w:val="nil"/>
              <w:bottom w:val="single" w:sz="8" w:space="0" w:color="auto"/>
              <w:right w:val="single" w:sz="8" w:space="0" w:color="auto"/>
            </w:tcBorders>
            <w:shd w:val="clear" w:color="000000" w:fill="FFFFFF"/>
            <w:noWrap/>
            <w:vAlign w:val="center"/>
            <w:hideMark/>
          </w:tcPr>
          <w:p w14:paraId="28832EC3"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276" w:type="dxa"/>
            <w:tcBorders>
              <w:top w:val="nil"/>
              <w:left w:val="nil"/>
              <w:bottom w:val="single" w:sz="8" w:space="0" w:color="auto"/>
              <w:right w:val="single" w:sz="8" w:space="0" w:color="auto"/>
            </w:tcBorders>
            <w:shd w:val="clear" w:color="000000" w:fill="FFFFFF"/>
            <w:noWrap/>
            <w:vAlign w:val="center"/>
            <w:hideMark/>
          </w:tcPr>
          <w:p w14:paraId="4BA5CA41"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560,72 </w:t>
            </w:r>
          </w:p>
        </w:tc>
        <w:tc>
          <w:tcPr>
            <w:tcW w:w="1418" w:type="dxa"/>
            <w:tcBorders>
              <w:top w:val="nil"/>
              <w:left w:val="nil"/>
              <w:bottom w:val="single" w:sz="8" w:space="0" w:color="auto"/>
              <w:right w:val="single" w:sz="8" w:space="0" w:color="auto"/>
            </w:tcBorders>
            <w:shd w:val="clear" w:color="000000" w:fill="FFFFFF"/>
            <w:noWrap/>
            <w:vAlign w:val="center"/>
            <w:hideMark/>
          </w:tcPr>
          <w:p w14:paraId="324CEA2B"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309,98 </w:t>
            </w:r>
          </w:p>
        </w:tc>
      </w:tr>
      <w:tr w:rsidR="00060DC1" w:rsidRPr="00060DC1" w14:paraId="14C08511" w14:textId="77777777" w:rsidTr="00E02FCE">
        <w:trPr>
          <w:trHeight w:val="285"/>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29DEAB42"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Ingresos y resultados positivos por ventas</w:t>
            </w:r>
          </w:p>
        </w:tc>
        <w:tc>
          <w:tcPr>
            <w:tcW w:w="567" w:type="dxa"/>
            <w:tcBorders>
              <w:top w:val="nil"/>
              <w:left w:val="nil"/>
              <w:bottom w:val="single" w:sz="8" w:space="0" w:color="auto"/>
              <w:right w:val="single" w:sz="8" w:space="0" w:color="auto"/>
            </w:tcBorders>
            <w:shd w:val="clear" w:color="000000" w:fill="C2D69B"/>
            <w:noWrap/>
            <w:vAlign w:val="center"/>
            <w:hideMark/>
          </w:tcPr>
          <w:p w14:paraId="5E5CD180" w14:textId="77777777" w:rsidR="00060DC1" w:rsidRPr="00060DC1" w:rsidRDefault="00060DC1" w:rsidP="00060DC1">
            <w:pPr>
              <w:jc w:val="cente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w:t>
            </w:r>
          </w:p>
        </w:tc>
        <w:tc>
          <w:tcPr>
            <w:tcW w:w="1276" w:type="dxa"/>
            <w:tcBorders>
              <w:top w:val="nil"/>
              <w:left w:val="nil"/>
              <w:bottom w:val="single" w:sz="8" w:space="0" w:color="auto"/>
              <w:right w:val="single" w:sz="8" w:space="0" w:color="auto"/>
            </w:tcBorders>
            <w:shd w:val="clear" w:color="000000" w:fill="C2D69B"/>
            <w:noWrap/>
            <w:vAlign w:val="center"/>
            <w:hideMark/>
          </w:tcPr>
          <w:p w14:paraId="29DE0321"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w:t>
            </w:r>
          </w:p>
        </w:tc>
        <w:tc>
          <w:tcPr>
            <w:tcW w:w="1418" w:type="dxa"/>
            <w:tcBorders>
              <w:top w:val="nil"/>
              <w:left w:val="nil"/>
              <w:bottom w:val="single" w:sz="8" w:space="0" w:color="auto"/>
              <w:right w:val="single" w:sz="8" w:space="0" w:color="auto"/>
            </w:tcBorders>
            <w:shd w:val="clear" w:color="000000" w:fill="C2D69B"/>
            <w:noWrap/>
            <w:vAlign w:val="center"/>
            <w:hideMark/>
          </w:tcPr>
          <w:p w14:paraId="452AC47B"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w:t>
            </w:r>
          </w:p>
        </w:tc>
      </w:tr>
      <w:tr w:rsidR="00060DC1" w:rsidRPr="00060DC1" w14:paraId="559F7065" w14:textId="77777777" w:rsidTr="00E02FCE">
        <w:trPr>
          <w:trHeight w:val="171"/>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38BDA39C"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Ventas de bienes y servicios</w:t>
            </w:r>
          </w:p>
        </w:tc>
        <w:tc>
          <w:tcPr>
            <w:tcW w:w="567" w:type="dxa"/>
            <w:tcBorders>
              <w:top w:val="nil"/>
              <w:left w:val="nil"/>
              <w:bottom w:val="single" w:sz="8" w:space="0" w:color="auto"/>
              <w:right w:val="single" w:sz="8" w:space="0" w:color="auto"/>
            </w:tcBorders>
            <w:shd w:val="clear" w:color="000000" w:fill="C2D69B"/>
            <w:noWrap/>
            <w:vAlign w:val="center"/>
            <w:hideMark/>
          </w:tcPr>
          <w:p w14:paraId="5E3A679E" w14:textId="77777777" w:rsidR="00060DC1" w:rsidRPr="00060DC1" w:rsidRDefault="00060DC1" w:rsidP="00060DC1">
            <w:pPr>
              <w:jc w:val="cente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40</w:t>
            </w:r>
          </w:p>
        </w:tc>
        <w:tc>
          <w:tcPr>
            <w:tcW w:w="1276" w:type="dxa"/>
            <w:tcBorders>
              <w:top w:val="nil"/>
              <w:left w:val="nil"/>
              <w:bottom w:val="single" w:sz="8" w:space="0" w:color="auto"/>
              <w:right w:val="single" w:sz="8" w:space="0" w:color="auto"/>
            </w:tcBorders>
            <w:shd w:val="clear" w:color="000000" w:fill="C2D69B"/>
            <w:noWrap/>
            <w:vAlign w:val="center"/>
            <w:hideMark/>
          </w:tcPr>
          <w:p w14:paraId="01A61156"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162.177,18 </w:t>
            </w:r>
          </w:p>
        </w:tc>
        <w:tc>
          <w:tcPr>
            <w:tcW w:w="1418" w:type="dxa"/>
            <w:tcBorders>
              <w:top w:val="nil"/>
              <w:left w:val="nil"/>
              <w:bottom w:val="single" w:sz="8" w:space="0" w:color="auto"/>
              <w:right w:val="single" w:sz="8" w:space="0" w:color="auto"/>
            </w:tcBorders>
            <w:shd w:val="clear" w:color="000000" w:fill="C2D69B"/>
            <w:noWrap/>
            <w:vAlign w:val="center"/>
            <w:hideMark/>
          </w:tcPr>
          <w:p w14:paraId="5AF3CA29"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147.252,56 </w:t>
            </w:r>
          </w:p>
        </w:tc>
      </w:tr>
      <w:tr w:rsidR="00060DC1" w:rsidRPr="00060DC1" w14:paraId="3A57E9F4" w14:textId="77777777" w:rsidTr="00E02FCE">
        <w:trPr>
          <w:trHeight w:val="171"/>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60A7AE67" w14:textId="77777777" w:rsidR="00060DC1" w:rsidRPr="00060DC1" w:rsidRDefault="00060DC1" w:rsidP="00060DC1">
            <w:pPr>
              <w:rPr>
                <w:rFonts w:ascii="Arial Narrow" w:eastAsia="Times New Roman" w:hAnsi="Arial Narrow"/>
                <w:color w:val="000000"/>
                <w:lang w:eastAsia="es-CR"/>
              </w:rPr>
            </w:pPr>
            <w:r w:rsidRPr="00060DC1">
              <w:rPr>
                <w:rFonts w:ascii="Arial Narrow" w:eastAsia="Times New Roman" w:hAnsi="Arial Narrow"/>
                <w:color w:val="000000"/>
                <w:lang w:eastAsia="es-CR"/>
              </w:rPr>
              <w:t>Venta de servicios</w:t>
            </w:r>
          </w:p>
        </w:tc>
        <w:tc>
          <w:tcPr>
            <w:tcW w:w="567" w:type="dxa"/>
            <w:tcBorders>
              <w:top w:val="nil"/>
              <w:left w:val="nil"/>
              <w:bottom w:val="single" w:sz="8" w:space="0" w:color="auto"/>
              <w:right w:val="single" w:sz="8" w:space="0" w:color="auto"/>
            </w:tcBorders>
            <w:shd w:val="clear" w:color="000000" w:fill="FFFFFF"/>
            <w:noWrap/>
            <w:vAlign w:val="center"/>
            <w:hideMark/>
          </w:tcPr>
          <w:p w14:paraId="1BDA8BD9"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276" w:type="dxa"/>
            <w:tcBorders>
              <w:top w:val="nil"/>
              <w:left w:val="nil"/>
              <w:bottom w:val="single" w:sz="8" w:space="0" w:color="auto"/>
              <w:right w:val="single" w:sz="8" w:space="0" w:color="auto"/>
            </w:tcBorders>
            <w:shd w:val="clear" w:color="000000" w:fill="FFFFFF"/>
            <w:noWrap/>
            <w:vAlign w:val="center"/>
            <w:hideMark/>
          </w:tcPr>
          <w:p w14:paraId="2A33C2EC"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162.177,18 </w:t>
            </w:r>
          </w:p>
        </w:tc>
        <w:tc>
          <w:tcPr>
            <w:tcW w:w="1418" w:type="dxa"/>
            <w:tcBorders>
              <w:top w:val="nil"/>
              <w:left w:val="nil"/>
              <w:bottom w:val="single" w:sz="8" w:space="0" w:color="auto"/>
              <w:right w:val="single" w:sz="8" w:space="0" w:color="auto"/>
            </w:tcBorders>
            <w:shd w:val="clear" w:color="000000" w:fill="FFFFFF"/>
            <w:noWrap/>
            <w:vAlign w:val="center"/>
            <w:hideMark/>
          </w:tcPr>
          <w:p w14:paraId="1EC9AF54"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147.252,56 </w:t>
            </w:r>
          </w:p>
        </w:tc>
      </w:tr>
      <w:tr w:rsidR="00060DC1" w:rsidRPr="00060DC1" w14:paraId="06BD4AF9" w14:textId="77777777" w:rsidTr="00E02FCE">
        <w:trPr>
          <w:trHeight w:val="171"/>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59B71792"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Comisiones por préstamos</w:t>
            </w:r>
          </w:p>
        </w:tc>
        <w:tc>
          <w:tcPr>
            <w:tcW w:w="567" w:type="dxa"/>
            <w:tcBorders>
              <w:top w:val="nil"/>
              <w:left w:val="nil"/>
              <w:bottom w:val="single" w:sz="8" w:space="0" w:color="auto"/>
              <w:right w:val="single" w:sz="8" w:space="0" w:color="auto"/>
            </w:tcBorders>
            <w:shd w:val="clear" w:color="000000" w:fill="C2D69B"/>
            <w:noWrap/>
            <w:vAlign w:val="center"/>
            <w:hideMark/>
          </w:tcPr>
          <w:p w14:paraId="60102563" w14:textId="77777777" w:rsidR="00060DC1" w:rsidRPr="00060DC1" w:rsidRDefault="00060DC1" w:rsidP="00060DC1">
            <w:pPr>
              <w:jc w:val="cente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42</w:t>
            </w:r>
          </w:p>
        </w:tc>
        <w:tc>
          <w:tcPr>
            <w:tcW w:w="1276" w:type="dxa"/>
            <w:tcBorders>
              <w:top w:val="nil"/>
              <w:left w:val="nil"/>
              <w:bottom w:val="single" w:sz="8" w:space="0" w:color="auto"/>
              <w:right w:val="single" w:sz="8" w:space="0" w:color="auto"/>
            </w:tcBorders>
            <w:shd w:val="clear" w:color="000000" w:fill="C2D69B"/>
            <w:noWrap/>
            <w:vAlign w:val="center"/>
            <w:hideMark/>
          </w:tcPr>
          <w:p w14:paraId="66772FA3"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150,96 </w:t>
            </w:r>
          </w:p>
        </w:tc>
        <w:tc>
          <w:tcPr>
            <w:tcW w:w="1418" w:type="dxa"/>
            <w:tcBorders>
              <w:top w:val="nil"/>
              <w:left w:val="nil"/>
              <w:bottom w:val="single" w:sz="8" w:space="0" w:color="auto"/>
              <w:right w:val="single" w:sz="8" w:space="0" w:color="auto"/>
            </w:tcBorders>
            <w:shd w:val="clear" w:color="000000" w:fill="C2D69B"/>
            <w:noWrap/>
            <w:vAlign w:val="center"/>
            <w:hideMark/>
          </w:tcPr>
          <w:p w14:paraId="056B76E8"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106,26 </w:t>
            </w:r>
          </w:p>
        </w:tc>
      </w:tr>
      <w:tr w:rsidR="00060DC1" w:rsidRPr="00060DC1" w14:paraId="77F52F13" w14:textId="77777777" w:rsidTr="00E02FCE">
        <w:trPr>
          <w:trHeight w:val="28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26F1D7C6" w14:textId="77777777" w:rsidR="00060DC1" w:rsidRPr="00060DC1" w:rsidRDefault="00060DC1" w:rsidP="00060DC1">
            <w:pPr>
              <w:rPr>
                <w:rFonts w:ascii="Arial Narrow" w:eastAsia="Times New Roman" w:hAnsi="Arial Narrow"/>
                <w:color w:val="000000"/>
                <w:lang w:eastAsia="es-CR"/>
              </w:rPr>
            </w:pPr>
            <w:r w:rsidRPr="00060DC1">
              <w:rPr>
                <w:rFonts w:ascii="Arial Narrow" w:eastAsia="Times New Roman" w:hAnsi="Arial Narrow"/>
                <w:color w:val="000000"/>
                <w:lang w:eastAsia="es-CR"/>
              </w:rPr>
              <w:t>Comisiones por préstamos al sector privado interno</w:t>
            </w:r>
          </w:p>
        </w:tc>
        <w:tc>
          <w:tcPr>
            <w:tcW w:w="567" w:type="dxa"/>
            <w:tcBorders>
              <w:top w:val="nil"/>
              <w:left w:val="nil"/>
              <w:bottom w:val="single" w:sz="8" w:space="0" w:color="auto"/>
              <w:right w:val="single" w:sz="8" w:space="0" w:color="auto"/>
            </w:tcBorders>
            <w:shd w:val="clear" w:color="000000" w:fill="FFFFFF"/>
            <w:noWrap/>
            <w:vAlign w:val="center"/>
            <w:hideMark/>
          </w:tcPr>
          <w:p w14:paraId="26EF8BF1"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276" w:type="dxa"/>
            <w:tcBorders>
              <w:top w:val="nil"/>
              <w:left w:val="nil"/>
              <w:bottom w:val="single" w:sz="8" w:space="0" w:color="auto"/>
              <w:right w:val="single" w:sz="8" w:space="0" w:color="auto"/>
            </w:tcBorders>
            <w:shd w:val="clear" w:color="000000" w:fill="FFFFFF"/>
            <w:noWrap/>
            <w:vAlign w:val="center"/>
            <w:hideMark/>
          </w:tcPr>
          <w:p w14:paraId="4ED85B31"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150,96 </w:t>
            </w:r>
          </w:p>
        </w:tc>
        <w:tc>
          <w:tcPr>
            <w:tcW w:w="1418" w:type="dxa"/>
            <w:tcBorders>
              <w:top w:val="nil"/>
              <w:left w:val="nil"/>
              <w:bottom w:val="single" w:sz="8" w:space="0" w:color="auto"/>
              <w:right w:val="single" w:sz="8" w:space="0" w:color="auto"/>
            </w:tcBorders>
            <w:shd w:val="clear" w:color="000000" w:fill="FFFFFF"/>
            <w:noWrap/>
            <w:vAlign w:val="center"/>
            <w:hideMark/>
          </w:tcPr>
          <w:p w14:paraId="5D2F3AF2"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106,26 </w:t>
            </w:r>
          </w:p>
        </w:tc>
      </w:tr>
      <w:tr w:rsidR="00060DC1" w:rsidRPr="00060DC1" w14:paraId="684CDCB9" w14:textId="77777777" w:rsidTr="00E02FCE">
        <w:trPr>
          <w:trHeight w:val="285"/>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141BF1F4"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Resultados positivos por ventas e intercambio de bienes</w:t>
            </w:r>
          </w:p>
        </w:tc>
        <w:tc>
          <w:tcPr>
            <w:tcW w:w="567" w:type="dxa"/>
            <w:tcBorders>
              <w:top w:val="nil"/>
              <w:left w:val="nil"/>
              <w:bottom w:val="single" w:sz="8" w:space="0" w:color="auto"/>
              <w:right w:val="single" w:sz="8" w:space="0" w:color="auto"/>
            </w:tcBorders>
            <w:shd w:val="clear" w:color="000000" w:fill="C2D69B"/>
            <w:noWrap/>
            <w:vAlign w:val="center"/>
            <w:hideMark/>
          </w:tcPr>
          <w:p w14:paraId="0F1DCF79" w14:textId="77777777" w:rsidR="00060DC1" w:rsidRPr="00060DC1" w:rsidRDefault="00060DC1" w:rsidP="00060DC1">
            <w:pPr>
              <w:jc w:val="cente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44</w:t>
            </w:r>
          </w:p>
        </w:tc>
        <w:tc>
          <w:tcPr>
            <w:tcW w:w="1276" w:type="dxa"/>
            <w:tcBorders>
              <w:top w:val="nil"/>
              <w:left w:val="nil"/>
              <w:bottom w:val="single" w:sz="8" w:space="0" w:color="auto"/>
              <w:right w:val="single" w:sz="8" w:space="0" w:color="auto"/>
            </w:tcBorders>
            <w:shd w:val="clear" w:color="000000" w:fill="C2D69B"/>
            <w:noWrap/>
            <w:vAlign w:val="center"/>
            <w:hideMark/>
          </w:tcPr>
          <w:p w14:paraId="05AD006B"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   </w:t>
            </w:r>
          </w:p>
        </w:tc>
        <w:tc>
          <w:tcPr>
            <w:tcW w:w="1418" w:type="dxa"/>
            <w:tcBorders>
              <w:top w:val="nil"/>
              <w:left w:val="nil"/>
              <w:bottom w:val="single" w:sz="8" w:space="0" w:color="auto"/>
              <w:right w:val="single" w:sz="8" w:space="0" w:color="auto"/>
            </w:tcBorders>
            <w:shd w:val="clear" w:color="000000" w:fill="C2D69B"/>
            <w:noWrap/>
            <w:vAlign w:val="center"/>
            <w:hideMark/>
          </w:tcPr>
          <w:p w14:paraId="58F5C9D5"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7.039,17 </w:t>
            </w:r>
          </w:p>
        </w:tc>
      </w:tr>
      <w:tr w:rsidR="00060DC1" w:rsidRPr="00060DC1" w14:paraId="55AED8BD" w14:textId="77777777" w:rsidTr="00E02FCE">
        <w:trPr>
          <w:trHeight w:val="28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67BC9812" w14:textId="77777777" w:rsidR="00060DC1" w:rsidRPr="00060DC1" w:rsidRDefault="00060DC1" w:rsidP="00060DC1">
            <w:pPr>
              <w:rPr>
                <w:rFonts w:ascii="Arial Narrow" w:eastAsia="Times New Roman" w:hAnsi="Arial Narrow"/>
                <w:color w:val="000000"/>
                <w:lang w:eastAsia="es-CR"/>
              </w:rPr>
            </w:pPr>
            <w:r w:rsidRPr="00060DC1">
              <w:rPr>
                <w:rFonts w:ascii="Arial Narrow" w:eastAsia="Times New Roman" w:hAnsi="Arial Narrow"/>
                <w:color w:val="000000"/>
                <w:lang w:eastAsia="es-CR"/>
              </w:rPr>
              <w:t>Resultados positivos por ventas de propiedades, planta y equipo</w:t>
            </w:r>
          </w:p>
        </w:tc>
        <w:tc>
          <w:tcPr>
            <w:tcW w:w="567" w:type="dxa"/>
            <w:tcBorders>
              <w:top w:val="nil"/>
              <w:left w:val="nil"/>
              <w:bottom w:val="single" w:sz="8" w:space="0" w:color="auto"/>
              <w:right w:val="single" w:sz="8" w:space="0" w:color="auto"/>
            </w:tcBorders>
            <w:shd w:val="clear" w:color="000000" w:fill="FFFFFF"/>
            <w:noWrap/>
            <w:vAlign w:val="center"/>
            <w:hideMark/>
          </w:tcPr>
          <w:p w14:paraId="4922D5D6"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276" w:type="dxa"/>
            <w:tcBorders>
              <w:top w:val="nil"/>
              <w:left w:val="nil"/>
              <w:bottom w:val="single" w:sz="8" w:space="0" w:color="auto"/>
              <w:right w:val="single" w:sz="8" w:space="0" w:color="auto"/>
            </w:tcBorders>
            <w:shd w:val="clear" w:color="000000" w:fill="FFFFFF"/>
            <w:noWrap/>
            <w:vAlign w:val="center"/>
            <w:hideMark/>
          </w:tcPr>
          <w:p w14:paraId="587250C7"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   </w:t>
            </w:r>
          </w:p>
        </w:tc>
        <w:tc>
          <w:tcPr>
            <w:tcW w:w="1418" w:type="dxa"/>
            <w:tcBorders>
              <w:top w:val="nil"/>
              <w:left w:val="nil"/>
              <w:bottom w:val="single" w:sz="8" w:space="0" w:color="auto"/>
              <w:right w:val="single" w:sz="8" w:space="0" w:color="auto"/>
            </w:tcBorders>
            <w:shd w:val="clear" w:color="000000" w:fill="FFFFFF"/>
            <w:noWrap/>
            <w:vAlign w:val="center"/>
            <w:hideMark/>
          </w:tcPr>
          <w:p w14:paraId="3491BA8F"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7.039,17 </w:t>
            </w:r>
          </w:p>
        </w:tc>
      </w:tr>
      <w:tr w:rsidR="00060DC1" w:rsidRPr="00060DC1" w14:paraId="73E04452" w14:textId="77777777" w:rsidTr="00E02FCE">
        <w:trPr>
          <w:trHeight w:val="171"/>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2FBDADDE"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Ingresos de la propiedad</w:t>
            </w:r>
          </w:p>
        </w:tc>
        <w:tc>
          <w:tcPr>
            <w:tcW w:w="567" w:type="dxa"/>
            <w:tcBorders>
              <w:top w:val="nil"/>
              <w:left w:val="nil"/>
              <w:bottom w:val="single" w:sz="8" w:space="0" w:color="auto"/>
              <w:right w:val="single" w:sz="8" w:space="0" w:color="auto"/>
            </w:tcBorders>
            <w:shd w:val="clear" w:color="000000" w:fill="C2D69B"/>
            <w:noWrap/>
            <w:vAlign w:val="center"/>
            <w:hideMark/>
          </w:tcPr>
          <w:p w14:paraId="1AC3E402"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276" w:type="dxa"/>
            <w:tcBorders>
              <w:top w:val="nil"/>
              <w:left w:val="nil"/>
              <w:bottom w:val="single" w:sz="8" w:space="0" w:color="auto"/>
              <w:right w:val="single" w:sz="8" w:space="0" w:color="auto"/>
            </w:tcBorders>
            <w:shd w:val="clear" w:color="000000" w:fill="C2D69B"/>
            <w:noWrap/>
            <w:vAlign w:val="center"/>
            <w:hideMark/>
          </w:tcPr>
          <w:p w14:paraId="680EE9B4"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C2D69B"/>
            <w:noWrap/>
            <w:vAlign w:val="center"/>
            <w:hideMark/>
          </w:tcPr>
          <w:p w14:paraId="1F289B73"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r>
      <w:tr w:rsidR="00060DC1" w:rsidRPr="00060DC1" w14:paraId="7CCC1890" w14:textId="77777777" w:rsidTr="00E02FCE">
        <w:trPr>
          <w:trHeight w:val="285"/>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7DA9EACE"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Rentas de inversiones y de colocación de efectivo</w:t>
            </w:r>
          </w:p>
        </w:tc>
        <w:tc>
          <w:tcPr>
            <w:tcW w:w="567" w:type="dxa"/>
            <w:tcBorders>
              <w:top w:val="nil"/>
              <w:left w:val="nil"/>
              <w:bottom w:val="single" w:sz="8" w:space="0" w:color="auto"/>
              <w:right w:val="single" w:sz="8" w:space="0" w:color="auto"/>
            </w:tcBorders>
            <w:shd w:val="clear" w:color="000000" w:fill="C2D69B"/>
            <w:noWrap/>
            <w:vAlign w:val="center"/>
            <w:hideMark/>
          </w:tcPr>
          <w:p w14:paraId="7AA1EC20" w14:textId="77777777" w:rsidR="00060DC1" w:rsidRPr="00060DC1" w:rsidRDefault="00060DC1" w:rsidP="00060DC1">
            <w:pPr>
              <w:jc w:val="cente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46</w:t>
            </w:r>
          </w:p>
        </w:tc>
        <w:tc>
          <w:tcPr>
            <w:tcW w:w="1276" w:type="dxa"/>
            <w:tcBorders>
              <w:top w:val="nil"/>
              <w:left w:val="nil"/>
              <w:bottom w:val="single" w:sz="8" w:space="0" w:color="auto"/>
              <w:right w:val="single" w:sz="8" w:space="0" w:color="auto"/>
            </w:tcBorders>
            <w:shd w:val="clear" w:color="000000" w:fill="C2D69B"/>
            <w:noWrap/>
            <w:vAlign w:val="center"/>
            <w:hideMark/>
          </w:tcPr>
          <w:p w14:paraId="30EC7B3E"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4,00 </w:t>
            </w:r>
          </w:p>
        </w:tc>
        <w:tc>
          <w:tcPr>
            <w:tcW w:w="1418" w:type="dxa"/>
            <w:tcBorders>
              <w:top w:val="nil"/>
              <w:left w:val="nil"/>
              <w:bottom w:val="single" w:sz="8" w:space="0" w:color="auto"/>
              <w:right w:val="single" w:sz="8" w:space="0" w:color="auto"/>
            </w:tcBorders>
            <w:shd w:val="clear" w:color="000000" w:fill="C2D69B"/>
            <w:noWrap/>
            <w:vAlign w:val="center"/>
            <w:hideMark/>
          </w:tcPr>
          <w:p w14:paraId="7B40B77C"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37,04 </w:t>
            </w:r>
          </w:p>
        </w:tc>
      </w:tr>
      <w:tr w:rsidR="00060DC1" w:rsidRPr="00060DC1" w14:paraId="029B01D0" w14:textId="77777777" w:rsidTr="00E02FCE">
        <w:trPr>
          <w:trHeight w:val="171"/>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3CD74AB8" w14:textId="77777777" w:rsidR="00060DC1" w:rsidRPr="00060DC1" w:rsidRDefault="00060DC1" w:rsidP="00060DC1">
            <w:pPr>
              <w:rPr>
                <w:rFonts w:ascii="Arial Narrow" w:eastAsia="Times New Roman" w:hAnsi="Arial Narrow"/>
                <w:color w:val="000000"/>
                <w:lang w:eastAsia="es-CR"/>
              </w:rPr>
            </w:pPr>
            <w:r w:rsidRPr="00060DC1">
              <w:rPr>
                <w:rFonts w:ascii="Arial Narrow" w:eastAsia="Times New Roman" w:hAnsi="Arial Narrow"/>
                <w:color w:val="000000"/>
                <w:lang w:eastAsia="es-CR"/>
              </w:rPr>
              <w:t>Intereses por equivalentes de efectivo</w:t>
            </w:r>
          </w:p>
        </w:tc>
        <w:tc>
          <w:tcPr>
            <w:tcW w:w="567" w:type="dxa"/>
            <w:tcBorders>
              <w:top w:val="nil"/>
              <w:left w:val="nil"/>
              <w:bottom w:val="single" w:sz="8" w:space="0" w:color="auto"/>
              <w:right w:val="single" w:sz="8" w:space="0" w:color="auto"/>
            </w:tcBorders>
            <w:shd w:val="clear" w:color="000000" w:fill="FFFFFF"/>
            <w:noWrap/>
            <w:vAlign w:val="center"/>
            <w:hideMark/>
          </w:tcPr>
          <w:p w14:paraId="2A5A38CE"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276" w:type="dxa"/>
            <w:tcBorders>
              <w:top w:val="nil"/>
              <w:left w:val="nil"/>
              <w:bottom w:val="single" w:sz="8" w:space="0" w:color="auto"/>
              <w:right w:val="single" w:sz="8" w:space="0" w:color="auto"/>
            </w:tcBorders>
            <w:shd w:val="clear" w:color="000000" w:fill="FFFFFF"/>
            <w:noWrap/>
            <w:vAlign w:val="center"/>
            <w:hideMark/>
          </w:tcPr>
          <w:p w14:paraId="62420702"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4,00 </w:t>
            </w:r>
          </w:p>
        </w:tc>
        <w:tc>
          <w:tcPr>
            <w:tcW w:w="1418" w:type="dxa"/>
            <w:tcBorders>
              <w:top w:val="nil"/>
              <w:left w:val="nil"/>
              <w:bottom w:val="single" w:sz="8" w:space="0" w:color="auto"/>
              <w:right w:val="single" w:sz="8" w:space="0" w:color="auto"/>
            </w:tcBorders>
            <w:shd w:val="clear" w:color="000000" w:fill="FFFFFF"/>
            <w:noWrap/>
            <w:vAlign w:val="center"/>
            <w:hideMark/>
          </w:tcPr>
          <w:p w14:paraId="1A13BF35"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37,04 </w:t>
            </w:r>
          </w:p>
        </w:tc>
      </w:tr>
      <w:tr w:rsidR="00060DC1" w:rsidRPr="00060DC1" w14:paraId="438BC7F3" w14:textId="77777777" w:rsidTr="00E02FCE">
        <w:trPr>
          <w:trHeight w:val="171"/>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0FA14CD3"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Otros ingresos de la propiedad</w:t>
            </w:r>
          </w:p>
        </w:tc>
        <w:tc>
          <w:tcPr>
            <w:tcW w:w="567" w:type="dxa"/>
            <w:tcBorders>
              <w:top w:val="nil"/>
              <w:left w:val="nil"/>
              <w:bottom w:val="single" w:sz="8" w:space="0" w:color="auto"/>
              <w:right w:val="single" w:sz="8" w:space="0" w:color="auto"/>
            </w:tcBorders>
            <w:shd w:val="clear" w:color="000000" w:fill="C2D69B"/>
            <w:noWrap/>
            <w:vAlign w:val="center"/>
            <w:hideMark/>
          </w:tcPr>
          <w:p w14:paraId="3A0D0057" w14:textId="77777777" w:rsidR="00060DC1" w:rsidRPr="00060DC1" w:rsidRDefault="00060DC1" w:rsidP="00060DC1">
            <w:pPr>
              <w:jc w:val="cente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48</w:t>
            </w:r>
          </w:p>
        </w:tc>
        <w:tc>
          <w:tcPr>
            <w:tcW w:w="1276" w:type="dxa"/>
            <w:tcBorders>
              <w:top w:val="nil"/>
              <w:left w:val="nil"/>
              <w:bottom w:val="single" w:sz="8" w:space="0" w:color="auto"/>
              <w:right w:val="single" w:sz="8" w:space="0" w:color="auto"/>
            </w:tcBorders>
            <w:shd w:val="clear" w:color="000000" w:fill="C2D69B"/>
            <w:noWrap/>
            <w:vAlign w:val="center"/>
            <w:hideMark/>
          </w:tcPr>
          <w:p w14:paraId="1FD2D13D"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41.882,06 </w:t>
            </w:r>
          </w:p>
        </w:tc>
        <w:tc>
          <w:tcPr>
            <w:tcW w:w="1418" w:type="dxa"/>
            <w:tcBorders>
              <w:top w:val="nil"/>
              <w:left w:val="nil"/>
              <w:bottom w:val="single" w:sz="8" w:space="0" w:color="auto"/>
              <w:right w:val="single" w:sz="8" w:space="0" w:color="auto"/>
            </w:tcBorders>
            <w:shd w:val="clear" w:color="000000" w:fill="C2D69B"/>
            <w:noWrap/>
            <w:vAlign w:val="center"/>
            <w:hideMark/>
          </w:tcPr>
          <w:p w14:paraId="75B1DD82"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52.516,58 </w:t>
            </w:r>
          </w:p>
        </w:tc>
      </w:tr>
      <w:tr w:rsidR="00060DC1" w:rsidRPr="00060DC1" w14:paraId="52CD99A5" w14:textId="77777777" w:rsidTr="00E02FCE">
        <w:trPr>
          <w:trHeight w:val="171"/>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64829BB4" w14:textId="77777777" w:rsidR="00060DC1" w:rsidRPr="00060DC1" w:rsidRDefault="00060DC1" w:rsidP="00060DC1">
            <w:pPr>
              <w:rPr>
                <w:rFonts w:ascii="Arial Narrow" w:eastAsia="Times New Roman" w:hAnsi="Arial Narrow"/>
                <w:color w:val="000000"/>
                <w:lang w:eastAsia="es-CR"/>
              </w:rPr>
            </w:pPr>
            <w:r w:rsidRPr="00060DC1">
              <w:rPr>
                <w:rFonts w:ascii="Arial Narrow" w:eastAsia="Times New Roman" w:hAnsi="Arial Narrow"/>
                <w:color w:val="000000"/>
                <w:lang w:eastAsia="es-CR"/>
              </w:rPr>
              <w:t>Intereses por préstamos</w:t>
            </w:r>
          </w:p>
        </w:tc>
        <w:tc>
          <w:tcPr>
            <w:tcW w:w="567" w:type="dxa"/>
            <w:tcBorders>
              <w:top w:val="nil"/>
              <w:left w:val="nil"/>
              <w:bottom w:val="single" w:sz="8" w:space="0" w:color="auto"/>
              <w:right w:val="single" w:sz="8" w:space="0" w:color="auto"/>
            </w:tcBorders>
            <w:shd w:val="clear" w:color="000000" w:fill="FFFFFF"/>
            <w:noWrap/>
            <w:vAlign w:val="center"/>
            <w:hideMark/>
          </w:tcPr>
          <w:p w14:paraId="019C2DD9"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276" w:type="dxa"/>
            <w:tcBorders>
              <w:top w:val="nil"/>
              <w:left w:val="nil"/>
              <w:bottom w:val="single" w:sz="8" w:space="0" w:color="auto"/>
              <w:right w:val="single" w:sz="8" w:space="0" w:color="auto"/>
            </w:tcBorders>
            <w:shd w:val="clear" w:color="000000" w:fill="FFFFFF"/>
            <w:noWrap/>
            <w:vAlign w:val="center"/>
            <w:hideMark/>
          </w:tcPr>
          <w:p w14:paraId="5F978F0F"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41.882,06 </w:t>
            </w:r>
          </w:p>
        </w:tc>
        <w:tc>
          <w:tcPr>
            <w:tcW w:w="1418" w:type="dxa"/>
            <w:tcBorders>
              <w:top w:val="nil"/>
              <w:left w:val="nil"/>
              <w:bottom w:val="single" w:sz="8" w:space="0" w:color="auto"/>
              <w:right w:val="single" w:sz="8" w:space="0" w:color="auto"/>
            </w:tcBorders>
            <w:shd w:val="clear" w:color="000000" w:fill="FFFFFF"/>
            <w:noWrap/>
            <w:vAlign w:val="center"/>
            <w:hideMark/>
          </w:tcPr>
          <w:p w14:paraId="54581940"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52.516,58 </w:t>
            </w:r>
          </w:p>
        </w:tc>
      </w:tr>
      <w:tr w:rsidR="00060DC1" w:rsidRPr="00060DC1" w14:paraId="3EFE3E6B" w14:textId="77777777" w:rsidTr="00E02FCE">
        <w:trPr>
          <w:trHeight w:val="171"/>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348C3046"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Transferencias</w:t>
            </w:r>
          </w:p>
        </w:tc>
        <w:tc>
          <w:tcPr>
            <w:tcW w:w="567" w:type="dxa"/>
            <w:tcBorders>
              <w:top w:val="nil"/>
              <w:left w:val="nil"/>
              <w:bottom w:val="single" w:sz="8" w:space="0" w:color="auto"/>
              <w:right w:val="single" w:sz="8" w:space="0" w:color="auto"/>
            </w:tcBorders>
            <w:shd w:val="clear" w:color="000000" w:fill="C2D69B"/>
            <w:noWrap/>
            <w:vAlign w:val="center"/>
            <w:hideMark/>
          </w:tcPr>
          <w:p w14:paraId="0124C566"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276" w:type="dxa"/>
            <w:tcBorders>
              <w:top w:val="nil"/>
              <w:left w:val="nil"/>
              <w:bottom w:val="single" w:sz="8" w:space="0" w:color="auto"/>
              <w:right w:val="single" w:sz="8" w:space="0" w:color="auto"/>
            </w:tcBorders>
            <w:shd w:val="clear" w:color="000000" w:fill="C2D69B"/>
            <w:noWrap/>
            <w:vAlign w:val="center"/>
            <w:hideMark/>
          </w:tcPr>
          <w:p w14:paraId="7AB596F8"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C2D69B"/>
            <w:noWrap/>
            <w:vAlign w:val="center"/>
            <w:hideMark/>
          </w:tcPr>
          <w:p w14:paraId="236D9BC9"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r>
      <w:tr w:rsidR="00060DC1" w:rsidRPr="00060DC1" w14:paraId="7CBD1D76" w14:textId="77777777" w:rsidTr="00E02FCE">
        <w:trPr>
          <w:trHeight w:val="171"/>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3AAD64E4"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Transferencias corrientes</w:t>
            </w:r>
          </w:p>
        </w:tc>
        <w:tc>
          <w:tcPr>
            <w:tcW w:w="567" w:type="dxa"/>
            <w:tcBorders>
              <w:top w:val="nil"/>
              <w:left w:val="nil"/>
              <w:bottom w:val="single" w:sz="8" w:space="0" w:color="auto"/>
              <w:right w:val="single" w:sz="8" w:space="0" w:color="auto"/>
            </w:tcBorders>
            <w:shd w:val="clear" w:color="000000" w:fill="C2D69B"/>
            <w:noWrap/>
            <w:vAlign w:val="center"/>
            <w:hideMark/>
          </w:tcPr>
          <w:p w14:paraId="29044663" w14:textId="77777777" w:rsidR="00060DC1" w:rsidRPr="00060DC1" w:rsidRDefault="00060DC1" w:rsidP="00060DC1">
            <w:pPr>
              <w:jc w:val="cente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49</w:t>
            </w:r>
          </w:p>
        </w:tc>
        <w:tc>
          <w:tcPr>
            <w:tcW w:w="1276" w:type="dxa"/>
            <w:tcBorders>
              <w:top w:val="nil"/>
              <w:left w:val="nil"/>
              <w:bottom w:val="single" w:sz="8" w:space="0" w:color="auto"/>
              <w:right w:val="single" w:sz="8" w:space="0" w:color="auto"/>
            </w:tcBorders>
            <w:shd w:val="clear" w:color="000000" w:fill="C2D69B"/>
            <w:noWrap/>
            <w:vAlign w:val="center"/>
            <w:hideMark/>
          </w:tcPr>
          <w:p w14:paraId="240D095A"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228.437,65 </w:t>
            </w:r>
          </w:p>
        </w:tc>
        <w:tc>
          <w:tcPr>
            <w:tcW w:w="1418" w:type="dxa"/>
            <w:tcBorders>
              <w:top w:val="nil"/>
              <w:left w:val="nil"/>
              <w:bottom w:val="single" w:sz="8" w:space="0" w:color="auto"/>
              <w:right w:val="single" w:sz="8" w:space="0" w:color="auto"/>
            </w:tcBorders>
            <w:shd w:val="clear" w:color="000000" w:fill="C2D69B"/>
            <w:noWrap/>
            <w:vAlign w:val="center"/>
            <w:hideMark/>
          </w:tcPr>
          <w:p w14:paraId="232C7CD1"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50.210,00 </w:t>
            </w:r>
          </w:p>
        </w:tc>
      </w:tr>
      <w:tr w:rsidR="00060DC1" w:rsidRPr="00060DC1" w14:paraId="26118364" w14:textId="77777777" w:rsidTr="00E02FCE">
        <w:trPr>
          <w:trHeight w:val="28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7E203944" w14:textId="77777777" w:rsidR="00060DC1" w:rsidRPr="00060DC1" w:rsidRDefault="00060DC1" w:rsidP="00060DC1">
            <w:pPr>
              <w:rPr>
                <w:rFonts w:ascii="Arial Narrow" w:eastAsia="Times New Roman" w:hAnsi="Arial Narrow"/>
                <w:color w:val="000000"/>
                <w:lang w:eastAsia="es-CR"/>
              </w:rPr>
            </w:pPr>
            <w:r w:rsidRPr="00060DC1">
              <w:rPr>
                <w:rFonts w:ascii="Arial Narrow" w:eastAsia="Times New Roman" w:hAnsi="Arial Narrow"/>
                <w:color w:val="000000"/>
                <w:lang w:eastAsia="es-CR"/>
              </w:rPr>
              <w:t>Transferencias corrientes del sector privado interno</w:t>
            </w:r>
          </w:p>
        </w:tc>
        <w:tc>
          <w:tcPr>
            <w:tcW w:w="567" w:type="dxa"/>
            <w:tcBorders>
              <w:top w:val="nil"/>
              <w:left w:val="nil"/>
              <w:bottom w:val="single" w:sz="8" w:space="0" w:color="auto"/>
              <w:right w:val="single" w:sz="8" w:space="0" w:color="auto"/>
            </w:tcBorders>
            <w:shd w:val="clear" w:color="000000" w:fill="FFFFFF"/>
            <w:noWrap/>
            <w:vAlign w:val="center"/>
            <w:hideMark/>
          </w:tcPr>
          <w:p w14:paraId="3541DA38"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276" w:type="dxa"/>
            <w:tcBorders>
              <w:top w:val="nil"/>
              <w:left w:val="nil"/>
              <w:bottom w:val="single" w:sz="8" w:space="0" w:color="auto"/>
              <w:right w:val="single" w:sz="8" w:space="0" w:color="auto"/>
            </w:tcBorders>
            <w:shd w:val="clear" w:color="000000" w:fill="FFFFFF"/>
            <w:noWrap/>
            <w:vAlign w:val="center"/>
            <w:hideMark/>
          </w:tcPr>
          <w:p w14:paraId="3A5D5B34"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4.535,20 </w:t>
            </w:r>
          </w:p>
        </w:tc>
        <w:tc>
          <w:tcPr>
            <w:tcW w:w="1418" w:type="dxa"/>
            <w:tcBorders>
              <w:top w:val="nil"/>
              <w:left w:val="nil"/>
              <w:bottom w:val="single" w:sz="8" w:space="0" w:color="auto"/>
              <w:right w:val="single" w:sz="8" w:space="0" w:color="auto"/>
            </w:tcBorders>
            <w:shd w:val="clear" w:color="000000" w:fill="FFFFFF"/>
            <w:noWrap/>
            <w:vAlign w:val="center"/>
            <w:hideMark/>
          </w:tcPr>
          <w:p w14:paraId="2A80B0F5"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r>
      <w:tr w:rsidR="00060DC1" w:rsidRPr="00060DC1" w14:paraId="7E93BFCA" w14:textId="77777777" w:rsidTr="00E02FCE">
        <w:trPr>
          <w:trHeight w:val="28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08EA6BBF" w14:textId="77777777" w:rsidR="00060DC1" w:rsidRPr="00060DC1" w:rsidRDefault="00060DC1" w:rsidP="00060DC1">
            <w:pPr>
              <w:rPr>
                <w:rFonts w:ascii="Arial Narrow" w:eastAsia="Times New Roman" w:hAnsi="Arial Narrow"/>
                <w:color w:val="000000"/>
                <w:lang w:eastAsia="es-CR"/>
              </w:rPr>
            </w:pPr>
            <w:r w:rsidRPr="00060DC1">
              <w:rPr>
                <w:rFonts w:ascii="Arial Narrow" w:eastAsia="Times New Roman" w:hAnsi="Arial Narrow"/>
                <w:color w:val="000000"/>
                <w:lang w:eastAsia="es-CR"/>
              </w:rPr>
              <w:t>Transferencias corrientes del sector público interno</w:t>
            </w:r>
          </w:p>
        </w:tc>
        <w:tc>
          <w:tcPr>
            <w:tcW w:w="567" w:type="dxa"/>
            <w:tcBorders>
              <w:top w:val="nil"/>
              <w:left w:val="nil"/>
              <w:bottom w:val="single" w:sz="8" w:space="0" w:color="auto"/>
              <w:right w:val="single" w:sz="8" w:space="0" w:color="auto"/>
            </w:tcBorders>
            <w:shd w:val="clear" w:color="000000" w:fill="FFFFFF"/>
            <w:noWrap/>
            <w:vAlign w:val="center"/>
            <w:hideMark/>
          </w:tcPr>
          <w:p w14:paraId="24343EC1"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276" w:type="dxa"/>
            <w:tcBorders>
              <w:top w:val="nil"/>
              <w:left w:val="nil"/>
              <w:bottom w:val="single" w:sz="8" w:space="0" w:color="auto"/>
              <w:right w:val="single" w:sz="8" w:space="0" w:color="auto"/>
            </w:tcBorders>
            <w:shd w:val="clear" w:color="000000" w:fill="FFFFFF"/>
            <w:noWrap/>
            <w:vAlign w:val="center"/>
            <w:hideMark/>
          </w:tcPr>
          <w:p w14:paraId="035826B8"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67D20196"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50.210,00 </w:t>
            </w:r>
          </w:p>
        </w:tc>
      </w:tr>
      <w:tr w:rsidR="00060DC1" w:rsidRPr="00060DC1" w14:paraId="377C4DD8" w14:textId="77777777" w:rsidTr="00E02FCE">
        <w:trPr>
          <w:trHeight w:val="28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0531A298" w14:textId="77777777" w:rsidR="00060DC1" w:rsidRPr="00060DC1" w:rsidRDefault="00060DC1" w:rsidP="00060DC1">
            <w:pPr>
              <w:rPr>
                <w:rFonts w:ascii="Arial Narrow" w:eastAsia="Times New Roman" w:hAnsi="Arial Narrow"/>
                <w:color w:val="000000"/>
                <w:lang w:eastAsia="es-CR"/>
              </w:rPr>
            </w:pPr>
            <w:r w:rsidRPr="00060DC1">
              <w:rPr>
                <w:rFonts w:ascii="Arial Narrow" w:eastAsia="Times New Roman" w:hAnsi="Arial Narrow"/>
                <w:color w:val="000000"/>
                <w:lang w:eastAsia="es-CR"/>
              </w:rPr>
              <w:t>Transferencias corrientes del sector externo</w:t>
            </w:r>
          </w:p>
        </w:tc>
        <w:tc>
          <w:tcPr>
            <w:tcW w:w="567" w:type="dxa"/>
            <w:tcBorders>
              <w:top w:val="nil"/>
              <w:left w:val="nil"/>
              <w:bottom w:val="single" w:sz="8" w:space="0" w:color="auto"/>
              <w:right w:val="single" w:sz="8" w:space="0" w:color="auto"/>
            </w:tcBorders>
            <w:shd w:val="clear" w:color="000000" w:fill="FFFFFF"/>
            <w:noWrap/>
            <w:vAlign w:val="center"/>
            <w:hideMark/>
          </w:tcPr>
          <w:p w14:paraId="5C375E95"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276" w:type="dxa"/>
            <w:tcBorders>
              <w:top w:val="nil"/>
              <w:left w:val="nil"/>
              <w:bottom w:val="single" w:sz="8" w:space="0" w:color="auto"/>
              <w:right w:val="single" w:sz="8" w:space="0" w:color="auto"/>
            </w:tcBorders>
            <w:shd w:val="clear" w:color="000000" w:fill="FFFFFF"/>
            <w:noWrap/>
            <w:vAlign w:val="center"/>
            <w:hideMark/>
          </w:tcPr>
          <w:p w14:paraId="53347144"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223.902,45 </w:t>
            </w:r>
          </w:p>
        </w:tc>
        <w:tc>
          <w:tcPr>
            <w:tcW w:w="1418" w:type="dxa"/>
            <w:tcBorders>
              <w:top w:val="nil"/>
              <w:left w:val="nil"/>
              <w:bottom w:val="single" w:sz="8" w:space="0" w:color="auto"/>
              <w:right w:val="single" w:sz="8" w:space="0" w:color="auto"/>
            </w:tcBorders>
            <w:shd w:val="clear" w:color="000000" w:fill="FFFFFF"/>
            <w:noWrap/>
            <w:vAlign w:val="center"/>
            <w:hideMark/>
          </w:tcPr>
          <w:p w14:paraId="1DEA1034"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r>
      <w:tr w:rsidR="00060DC1" w:rsidRPr="00060DC1" w14:paraId="2C1895A1" w14:textId="77777777" w:rsidTr="00E02FCE">
        <w:trPr>
          <w:trHeight w:val="171"/>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36C31EBA"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Transferencias de capital</w:t>
            </w:r>
          </w:p>
        </w:tc>
        <w:tc>
          <w:tcPr>
            <w:tcW w:w="567" w:type="dxa"/>
            <w:tcBorders>
              <w:top w:val="nil"/>
              <w:left w:val="nil"/>
              <w:bottom w:val="single" w:sz="8" w:space="0" w:color="auto"/>
              <w:right w:val="single" w:sz="8" w:space="0" w:color="auto"/>
            </w:tcBorders>
            <w:shd w:val="clear" w:color="000000" w:fill="C2D69B"/>
            <w:noWrap/>
            <w:vAlign w:val="center"/>
            <w:hideMark/>
          </w:tcPr>
          <w:p w14:paraId="767E9571" w14:textId="77777777" w:rsidR="00060DC1" w:rsidRPr="00060DC1" w:rsidRDefault="00060DC1" w:rsidP="00060DC1">
            <w:pPr>
              <w:jc w:val="cente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50</w:t>
            </w:r>
          </w:p>
        </w:tc>
        <w:tc>
          <w:tcPr>
            <w:tcW w:w="1276" w:type="dxa"/>
            <w:tcBorders>
              <w:top w:val="nil"/>
              <w:left w:val="nil"/>
              <w:bottom w:val="single" w:sz="8" w:space="0" w:color="auto"/>
              <w:right w:val="single" w:sz="8" w:space="0" w:color="auto"/>
            </w:tcBorders>
            <w:shd w:val="clear" w:color="000000" w:fill="C2D69B"/>
            <w:noWrap/>
            <w:vAlign w:val="center"/>
            <w:hideMark/>
          </w:tcPr>
          <w:p w14:paraId="71380204"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   </w:t>
            </w:r>
          </w:p>
        </w:tc>
        <w:tc>
          <w:tcPr>
            <w:tcW w:w="1418" w:type="dxa"/>
            <w:tcBorders>
              <w:top w:val="nil"/>
              <w:left w:val="nil"/>
              <w:bottom w:val="single" w:sz="8" w:space="0" w:color="auto"/>
              <w:right w:val="single" w:sz="8" w:space="0" w:color="auto"/>
            </w:tcBorders>
            <w:shd w:val="clear" w:color="000000" w:fill="C2D69B"/>
            <w:noWrap/>
            <w:vAlign w:val="center"/>
            <w:hideMark/>
          </w:tcPr>
          <w:p w14:paraId="0CB237EF"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2.499.068,00 </w:t>
            </w:r>
          </w:p>
        </w:tc>
      </w:tr>
      <w:tr w:rsidR="00060DC1" w:rsidRPr="00060DC1" w14:paraId="07E63D6A" w14:textId="77777777" w:rsidTr="00E02FCE">
        <w:trPr>
          <w:trHeight w:val="28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4631181B" w14:textId="77777777" w:rsidR="00060DC1" w:rsidRPr="00060DC1" w:rsidRDefault="00060DC1" w:rsidP="00060DC1">
            <w:pPr>
              <w:rPr>
                <w:rFonts w:ascii="Arial Narrow" w:eastAsia="Times New Roman" w:hAnsi="Arial Narrow"/>
                <w:color w:val="000000"/>
                <w:lang w:eastAsia="es-CR"/>
              </w:rPr>
            </w:pPr>
            <w:r w:rsidRPr="00060DC1">
              <w:rPr>
                <w:rFonts w:ascii="Arial Narrow" w:eastAsia="Times New Roman" w:hAnsi="Arial Narrow"/>
                <w:color w:val="000000"/>
                <w:lang w:eastAsia="es-CR"/>
              </w:rPr>
              <w:t>Transferencias de capital del sector público interno</w:t>
            </w:r>
          </w:p>
        </w:tc>
        <w:tc>
          <w:tcPr>
            <w:tcW w:w="567" w:type="dxa"/>
            <w:tcBorders>
              <w:top w:val="nil"/>
              <w:left w:val="nil"/>
              <w:bottom w:val="single" w:sz="8" w:space="0" w:color="auto"/>
              <w:right w:val="single" w:sz="8" w:space="0" w:color="auto"/>
            </w:tcBorders>
            <w:shd w:val="clear" w:color="000000" w:fill="FFFFFF"/>
            <w:noWrap/>
            <w:vAlign w:val="center"/>
            <w:hideMark/>
          </w:tcPr>
          <w:p w14:paraId="64769CBF"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276" w:type="dxa"/>
            <w:tcBorders>
              <w:top w:val="nil"/>
              <w:left w:val="nil"/>
              <w:bottom w:val="single" w:sz="8" w:space="0" w:color="auto"/>
              <w:right w:val="single" w:sz="8" w:space="0" w:color="auto"/>
            </w:tcBorders>
            <w:shd w:val="clear" w:color="000000" w:fill="FFFFFF"/>
            <w:noWrap/>
            <w:vAlign w:val="center"/>
            <w:hideMark/>
          </w:tcPr>
          <w:p w14:paraId="35683C88"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   </w:t>
            </w:r>
          </w:p>
        </w:tc>
        <w:tc>
          <w:tcPr>
            <w:tcW w:w="1418" w:type="dxa"/>
            <w:tcBorders>
              <w:top w:val="nil"/>
              <w:left w:val="nil"/>
              <w:bottom w:val="single" w:sz="8" w:space="0" w:color="auto"/>
              <w:right w:val="single" w:sz="8" w:space="0" w:color="auto"/>
            </w:tcBorders>
            <w:shd w:val="clear" w:color="000000" w:fill="FFFFFF"/>
            <w:noWrap/>
            <w:vAlign w:val="center"/>
            <w:hideMark/>
          </w:tcPr>
          <w:p w14:paraId="7AE6EB85"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2.499.068,00 </w:t>
            </w:r>
          </w:p>
        </w:tc>
      </w:tr>
    </w:tbl>
    <w:p w14:paraId="0C57CAB5" w14:textId="78911EF4" w:rsidR="00EC5DD8" w:rsidRDefault="00EC5DD8" w:rsidP="00060DC1">
      <w:pPr>
        <w:rPr>
          <w:b/>
        </w:rPr>
      </w:pPr>
    </w:p>
    <w:p w14:paraId="725D62C2" w14:textId="77777777" w:rsidR="001606AA" w:rsidRDefault="001606AA" w:rsidP="00060DC1">
      <w:pPr>
        <w:rPr>
          <w:b/>
        </w:rPr>
      </w:pPr>
    </w:p>
    <w:p w14:paraId="1F082965" w14:textId="77777777" w:rsidR="00EC5DD8" w:rsidRPr="009975E2" w:rsidRDefault="00EC5DD8" w:rsidP="00EC5DD8">
      <w:pPr>
        <w:jc w:val="center"/>
        <w:rPr>
          <w:b/>
        </w:rPr>
      </w:pPr>
      <w:r>
        <w:rPr>
          <w:noProof/>
          <w:lang w:eastAsia="es-CR"/>
        </w:rPr>
        <w:lastRenderedPageBreak/>
        <w:drawing>
          <wp:anchor distT="0" distB="0" distL="114300" distR="114300" simplePos="0" relativeHeight="251833856" behindDoc="1" locked="0" layoutInCell="1" allowOverlap="1" wp14:anchorId="7573DDB6" wp14:editId="790D9490">
            <wp:simplePos x="0" y="0"/>
            <wp:positionH relativeFrom="column">
              <wp:posOffset>4745820</wp:posOffset>
            </wp:positionH>
            <wp:positionV relativeFrom="paragraph">
              <wp:posOffset>80628</wp:posOffset>
            </wp:positionV>
            <wp:extent cx="986790" cy="508883"/>
            <wp:effectExtent l="0" t="0" r="3810" b="5715"/>
            <wp:wrapNone/>
            <wp:docPr id="34" name="Picture 2" descr="C:\Users\acastro\Desktop\logo-fi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892" name="Picture 2" descr="C:\Users\acastro\Desktop\logo-finafif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6790" cy="508883"/>
                    </a:xfrm>
                    <a:prstGeom prst="rect">
                      <a:avLst/>
                    </a:prstGeom>
                    <a:noFill/>
                    <a:ln>
                      <a:noFill/>
                    </a:ln>
                  </pic:spPr>
                </pic:pic>
              </a:graphicData>
            </a:graphic>
            <wp14:sizeRelV relativeFrom="margin">
              <wp14:pctHeight>0</wp14:pctHeight>
            </wp14:sizeRelV>
          </wp:anchor>
        </w:drawing>
      </w:r>
      <w:r>
        <w:rPr>
          <w:b/>
          <w:noProof/>
          <w:lang w:eastAsia="es-CR"/>
        </w:rPr>
        <w:drawing>
          <wp:anchor distT="0" distB="0" distL="114300" distR="114300" simplePos="0" relativeHeight="251834880" behindDoc="1" locked="0" layoutInCell="1" allowOverlap="1" wp14:anchorId="1909457C" wp14:editId="13BB728D">
            <wp:simplePos x="0" y="0"/>
            <wp:positionH relativeFrom="column">
              <wp:posOffset>662305</wp:posOffset>
            </wp:positionH>
            <wp:positionV relativeFrom="paragraph">
              <wp:posOffset>9663</wp:posOffset>
            </wp:positionV>
            <wp:extent cx="829310" cy="478155"/>
            <wp:effectExtent l="0" t="0" r="8890" b="0"/>
            <wp:wrapNone/>
            <wp:docPr id="35" name="Picture 1" descr="C:\Users\acastro\AppData\Local\Microsoft\Windows\Temporary Internet Files\Content.Word\LOGO MIN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stro\AppData\Local\Microsoft\Windows\Temporary Internet Files\Content.Word\LOGO MINA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478155"/>
                    </a:xfrm>
                    <a:prstGeom prst="rect">
                      <a:avLst/>
                    </a:prstGeom>
                    <a:noFill/>
                    <a:ln w="9525">
                      <a:noFill/>
                      <a:miter lim="800000"/>
                      <a:headEnd/>
                      <a:tailEnd/>
                    </a:ln>
                  </pic:spPr>
                </pic:pic>
              </a:graphicData>
            </a:graphic>
          </wp:anchor>
        </w:drawing>
      </w:r>
      <w:r w:rsidRPr="009975E2">
        <w:rPr>
          <w:b/>
        </w:rPr>
        <w:t>FONDO NACIONAL DE FINA</w:t>
      </w:r>
      <w:r>
        <w:rPr>
          <w:b/>
        </w:rPr>
        <w:t>N</w:t>
      </w:r>
      <w:r w:rsidRPr="009975E2">
        <w:rPr>
          <w:b/>
        </w:rPr>
        <w:t>CIAMIENTO FORESTAL</w:t>
      </w:r>
    </w:p>
    <w:p w14:paraId="1728BE8B" w14:textId="77777777" w:rsidR="00EC5DD8" w:rsidRPr="009975E2" w:rsidRDefault="00EC5DD8" w:rsidP="00EC5DD8">
      <w:pPr>
        <w:jc w:val="center"/>
        <w:rPr>
          <w:b/>
        </w:rPr>
      </w:pPr>
      <w:r>
        <w:rPr>
          <w:b/>
        </w:rPr>
        <w:t>Estado de Rendimientos Financiero Consolidado</w:t>
      </w:r>
    </w:p>
    <w:p w14:paraId="11228C7A" w14:textId="26FB2D0C" w:rsidR="00EC5DD8" w:rsidRPr="009975E2" w:rsidRDefault="00EC5DD8" w:rsidP="00EC5DD8">
      <w:pPr>
        <w:jc w:val="center"/>
        <w:rPr>
          <w:b/>
        </w:rPr>
      </w:pPr>
      <w:r>
        <w:rPr>
          <w:b/>
        </w:rPr>
        <w:t xml:space="preserve">Al 31 de </w:t>
      </w:r>
      <w:r w:rsidR="007A5801">
        <w:rPr>
          <w:b/>
        </w:rPr>
        <w:t>marzo</w:t>
      </w:r>
      <w:r>
        <w:rPr>
          <w:b/>
        </w:rPr>
        <w:t xml:space="preserve"> 20</w:t>
      </w:r>
      <w:r w:rsidR="00060DC1">
        <w:rPr>
          <w:b/>
        </w:rPr>
        <w:t>20</w:t>
      </w:r>
    </w:p>
    <w:p w14:paraId="6E84D371" w14:textId="77777777" w:rsidR="00EC5DD8" w:rsidRDefault="00EC5DD8" w:rsidP="004F7C84">
      <w:pPr>
        <w:jc w:val="center"/>
        <w:rPr>
          <w:b/>
        </w:rPr>
      </w:pPr>
    </w:p>
    <w:p w14:paraId="19265029" w14:textId="77777777" w:rsidR="00EC5DD8" w:rsidRDefault="00EC5DD8" w:rsidP="004F7C84">
      <w:pPr>
        <w:jc w:val="center"/>
        <w:rPr>
          <w:b/>
        </w:rPr>
      </w:pPr>
    </w:p>
    <w:tbl>
      <w:tblPr>
        <w:tblW w:w="9001" w:type="dxa"/>
        <w:tblCellMar>
          <w:left w:w="70" w:type="dxa"/>
          <w:right w:w="70" w:type="dxa"/>
        </w:tblCellMar>
        <w:tblLook w:val="04A0" w:firstRow="1" w:lastRow="0" w:firstColumn="1" w:lastColumn="0" w:noHBand="0" w:noVBand="1"/>
      </w:tblPr>
      <w:tblGrid>
        <w:gridCol w:w="5740"/>
        <w:gridCol w:w="596"/>
        <w:gridCol w:w="1418"/>
        <w:gridCol w:w="1276"/>
      </w:tblGrid>
      <w:tr w:rsidR="00060DC1" w:rsidRPr="00060DC1" w14:paraId="6013E425" w14:textId="77777777" w:rsidTr="00E02FCE">
        <w:trPr>
          <w:trHeight w:val="315"/>
        </w:trPr>
        <w:tc>
          <w:tcPr>
            <w:tcW w:w="5740" w:type="dxa"/>
            <w:tcBorders>
              <w:top w:val="single" w:sz="4" w:space="0" w:color="auto"/>
              <w:left w:val="single" w:sz="4" w:space="0" w:color="auto"/>
              <w:bottom w:val="single" w:sz="4" w:space="0" w:color="auto"/>
              <w:right w:val="single" w:sz="8" w:space="0" w:color="auto"/>
            </w:tcBorders>
            <w:shd w:val="clear" w:color="000000" w:fill="C2D69B"/>
            <w:vAlign w:val="center"/>
            <w:hideMark/>
          </w:tcPr>
          <w:p w14:paraId="2B1623F3"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Otros ingresos</w:t>
            </w:r>
          </w:p>
        </w:tc>
        <w:tc>
          <w:tcPr>
            <w:tcW w:w="567" w:type="dxa"/>
            <w:tcBorders>
              <w:top w:val="single" w:sz="4" w:space="0" w:color="auto"/>
              <w:left w:val="nil"/>
              <w:bottom w:val="single" w:sz="4" w:space="0" w:color="auto"/>
              <w:right w:val="single" w:sz="8" w:space="0" w:color="auto"/>
            </w:tcBorders>
            <w:shd w:val="clear" w:color="000000" w:fill="C2D69B"/>
            <w:noWrap/>
            <w:vAlign w:val="center"/>
            <w:hideMark/>
          </w:tcPr>
          <w:p w14:paraId="0B6DE9BD"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418" w:type="dxa"/>
            <w:tcBorders>
              <w:top w:val="single" w:sz="4" w:space="0" w:color="auto"/>
              <w:left w:val="nil"/>
              <w:bottom w:val="single" w:sz="4" w:space="0" w:color="auto"/>
              <w:right w:val="single" w:sz="8" w:space="0" w:color="auto"/>
            </w:tcBorders>
            <w:shd w:val="clear" w:color="000000" w:fill="C2D69B"/>
            <w:noWrap/>
            <w:vAlign w:val="center"/>
            <w:hideMark/>
          </w:tcPr>
          <w:p w14:paraId="12AC9D94"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276" w:type="dxa"/>
            <w:tcBorders>
              <w:top w:val="single" w:sz="4" w:space="0" w:color="auto"/>
              <w:left w:val="nil"/>
              <w:bottom w:val="single" w:sz="4" w:space="0" w:color="auto"/>
              <w:right w:val="single" w:sz="4" w:space="0" w:color="auto"/>
            </w:tcBorders>
            <w:shd w:val="clear" w:color="000000" w:fill="C2D69B"/>
            <w:noWrap/>
            <w:vAlign w:val="center"/>
            <w:hideMark/>
          </w:tcPr>
          <w:p w14:paraId="0325E6CC"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r>
      <w:tr w:rsidR="00060DC1" w:rsidRPr="00060DC1" w14:paraId="281F5956" w14:textId="77777777" w:rsidTr="00E02FCE">
        <w:trPr>
          <w:trHeight w:val="525"/>
        </w:trPr>
        <w:tc>
          <w:tcPr>
            <w:tcW w:w="5740" w:type="dxa"/>
            <w:tcBorders>
              <w:top w:val="single" w:sz="4" w:space="0" w:color="auto"/>
              <w:left w:val="single" w:sz="4" w:space="0" w:color="auto"/>
              <w:bottom w:val="single" w:sz="4" w:space="0" w:color="auto"/>
              <w:right w:val="single" w:sz="8" w:space="0" w:color="auto"/>
            </w:tcBorders>
            <w:shd w:val="clear" w:color="000000" w:fill="C2D69B"/>
            <w:vAlign w:val="center"/>
            <w:hideMark/>
          </w:tcPr>
          <w:p w14:paraId="76243695"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Resultados positivos por tenencia y por exposición a la inflación</w:t>
            </w:r>
          </w:p>
        </w:tc>
        <w:tc>
          <w:tcPr>
            <w:tcW w:w="567" w:type="dxa"/>
            <w:tcBorders>
              <w:top w:val="single" w:sz="4" w:space="0" w:color="auto"/>
              <w:left w:val="nil"/>
              <w:bottom w:val="single" w:sz="4" w:space="0" w:color="auto"/>
              <w:right w:val="single" w:sz="8" w:space="0" w:color="auto"/>
            </w:tcBorders>
            <w:shd w:val="clear" w:color="000000" w:fill="C2D69B"/>
            <w:noWrap/>
            <w:vAlign w:val="center"/>
            <w:hideMark/>
          </w:tcPr>
          <w:p w14:paraId="664EEC7C" w14:textId="77777777" w:rsidR="00060DC1" w:rsidRPr="00060DC1" w:rsidRDefault="00060DC1" w:rsidP="00060DC1">
            <w:pPr>
              <w:jc w:val="cente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51</w:t>
            </w:r>
          </w:p>
        </w:tc>
        <w:tc>
          <w:tcPr>
            <w:tcW w:w="1418" w:type="dxa"/>
            <w:tcBorders>
              <w:top w:val="single" w:sz="4" w:space="0" w:color="auto"/>
              <w:left w:val="nil"/>
              <w:bottom w:val="single" w:sz="4" w:space="0" w:color="auto"/>
              <w:right w:val="single" w:sz="8" w:space="0" w:color="auto"/>
            </w:tcBorders>
            <w:shd w:val="clear" w:color="000000" w:fill="C2D69B"/>
            <w:noWrap/>
            <w:vAlign w:val="center"/>
            <w:hideMark/>
          </w:tcPr>
          <w:p w14:paraId="7CD342B6"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5.505,10 </w:t>
            </w:r>
          </w:p>
        </w:tc>
        <w:tc>
          <w:tcPr>
            <w:tcW w:w="1276" w:type="dxa"/>
            <w:tcBorders>
              <w:top w:val="single" w:sz="4" w:space="0" w:color="auto"/>
              <w:left w:val="nil"/>
              <w:bottom w:val="single" w:sz="4" w:space="0" w:color="auto"/>
              <w:right w:val="single" w:sz="4" w:space="0" w:color="auto"/>
            </w:tcBorders>
            <w:shd w:val="clear" w:color="000000" w:fill="C2D69B"/>
            <w:noWrap/>
            <w:vAlign w:val="center"/>
            <w:hideMark/>
          </w:tcPr>
          <w:p w14:paraId="4FB32F03"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5.954,74 </w:t>
            </w:r>
          </w:p>
        </w:tc>
      </w:tr>
      <w:tr w:rsidR="00060DC1" w:rsidRPr="00060DC1" w14:paraId="4B778C93" w14:textId="77777777" w:rsidTr="00E02FCE">
        <w:trPr>
          <w:trHeight w:val="315"/>
        </w:trPr>
        <w:tc>
          <w:tcPr>
            <w:tcW w:w="5740"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55B30A83" w14:textId="77777777" w:rsidR="00060DC1" w:rsidRPr="00060DC1" w:rsidRDefault="00060DC1" w:rsidP="00060DC1">
            <w:pPr>
              <w:rPr>
                <w:rFonts w:ascii="Arial Narrow" w:eastAsia="Times New Roman" w:hAnsi="Arial Narrow"/>
                <w:color w:val="000000"/>
                <w:lang w:eastAsia="es-CR"/>
              </w:rPr>
            </w:pPr>
            <w:r w:rsidRPr="00060DC1">
              <w:rPr>
                <w:rFonts w:ascii="Arial Narrow" w:eastAsia="Times New Roman" w:hAnsi="Arial Narrow"/>
                <w:color w:val="000000"/>
                <w:lang w:eastAsia="es-CR"/>
              </w:rPr>
              <w:t>Diferencias de cambio positivas por activos</w:t>
            </w:r>
          </w:p>
        </w:tc>
        <w:tc>
          <w:tcPr>
            <w:tcW w:w="567" w:type="dxa"/>
            <w:tcBorders>
              <w:top w:val="single" w:sz="4" w:space="0" w:color="auto"/>
              <w:left w:val="nil"/>
              <w:bottom w:val="single" w:sz="8" w:space="0" w:color="auto"/>
              <w:right w:val="single" w:sz="8" w:space="0" w:color="auto"/>
            </w:tcBorders>
            <w:shd w:val="clear" w:color="000000" w:fill="FFFFFF"/>
            <w:noWrap/>
            <w:vAlign w:val="center"/>
            <w:hideMark/>
          </w:tcPr>
          <w:p w14:paraId="50A72E5D"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418" w:type="dxa"/>
            <w:tcBorders>
              <w:top w:val="single" w:sz="4" w:space="0" w:color="auto"/>
              <w:left w:val="nil"/>
              <w:bottom w:val="single" w:sz="8" w:space="0" w:color="auto"/>
              <w:right w:val="single" w:sz="8" w:space="0" w:color="auto"/>
            </w:tcBorders>
            <w:shd w:val="clear" w:color="000000" w:fill="FFFFFF"/>
            <w:noWrap/>
            <w:vAlign w:val="center"/>
            <w:hideMark/>
          </w:tcPr>
          <w:p w14:paraId="38AA7968"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5.505,10 </w:t>
            </w:r>
          </w:p>
        </w:tc>
        <w:tc>
          <w:tcPr>
            <w:tcW w:w="1276" w:type="dxa"/>
            <w:tcBorders>
              <w:top w:val="single" w:sz="4" w:space="0" w:color="auto"/>
              <w:left w:val="nil"/>
              <w:bottom w:val="single" w:sz="8" w:space="0" w:color="auto"/>
              <w:right w:val="single" w:sz="8" w:space="0" w:color="auto"/>
            </w:tcBorders>
            <w:shd w:val="clear" w:color="000000" w:fill="FFFFFF"/>
            <w:noWrap/>
            <w:vAlign w:val="center"/>
            <w:hideMark/>
          </w:tcPr>
          <w:p w14:paraId="7F005987"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5.954,74 </w:t>
            </w:r>
          </w:p>
        </w:tc>
      </w:tr>
      <w:tr w:rsidR="00060DC1" w:rsidRPr="00060DC1" w14:paraId="447BA3A7" w14:textId="77777777" w:rsidTr="00E02FCE">
        <w:trPr>
          <w:trHeight w:val="52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4458B90C" w14:textId="77777777" w:rsidR="00060DC1" w:rsidRPr="00060DC1" w:rsidRDefault="00060DC1" w:rsidP="00060DC1">
            <w:pPr>
              <w:rPr>
                <w:rFonts w:ascii="Arial Narrow" w:eastAsia="Times New Roman" w:hAnsi="Arial Narrow"/>
                <w:color w:val="000000"/>
                <w:lang w:eastAsia="es-CR"/>
              </w:rPr>
            </w:pPr>
            <w:r w:rsidRPr="00060DC1">
              <w:rPr>
                <w:rFonts w:ascii="Arial Narrow" w:eastAsia="Times New Roman" w:hAnsi="Arial Narrow"/>
                <w:color w:val="000000"/>
                <w:lang w:eastAsia="es-CR"/>
              </w:rPr>
              <w:t>Diferencias de cambio positivas por pasivos</w:t>
            </w:r>
          </w:p>
        </w:tc>
        <w:tc>
          <w:tcPr>
            <w:tcW w:w="567" w:type="dxa"/>
            <w:tcBorders>
              <w:top w:val="nil"/>
              <w:left w:val="nil"/>
              <w:bottom w:val="single" w:sz="8" w:space="0" w:color="auto"/>
              <w:right w:val="single" w:sz="8" w:space="0" w:color="auto"/>
            </w:tcBorders>
            <w:shd w:val="clear" w:color="000000" w:fill="FFFFFF"/>
            <w:noWrap/>
            <w:vAlign w:val="center"/>
            <w:hideMark/>
          </w:tcPr>
          <w:p w14:paraId="1ABFCC71"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4B12BEAD"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   </w:t>
            </w:r>
          </w:p>
        </w:tc>
        <w:tc>
          <w:tcPr>
            <w:tcW w:w="1276" w:type="dxa"/>
            <w:tcBorders>
              <w:top w:val="nil"/>
              <w:left w:val="nil"/>
              <w:bottom w:val="single" w:sz="8" w:space="0" w:color="auto"/>
              <w:right w:val="single" w:sz="8" w:space="0" w:color="auto"/>
            </w:tcBorders>
            <w:shd w:val="clear" w:color="000000" w:fill="FFFFFF"/>
            <w:noWrap/>
            <w:vAlign w:val="center"/>
            <w:hideMark/>
          </w:tcPr>
          <w:p w14:paraId="2929D275"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   </w:t>
            </w:r>
          </w:p>
        </w:tc>
      </w:tr>
      <w:tr w:rsidR="00060DC1" w:rsidRPr="00060DC1" w14:paraId="43E4D167"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56420CA4"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Recuperación de previsiones</w:t>
            </w:r>
          </w:p>
        </w:tc>
        <w:tc>
          <w:tcPr>
            <w:tcW w:w="567" w:type="dxa"/>
            <w:tcBorders>
              <w:top w:val="nil"/>
              <w:left w:val="nil"/>
              <w:bottom w:val="single" w:sz="8" w:space="0" w:color="auto"/>
              <w:right w:val="single" w:sz="8" w:space="0" w:color="auto"/>
            </w:tcBorders>
            <w:shd w:val="clear" w:color="000000" w:fill="C2D69B"/>
            <w:noWrap/>
            <w:vAlign w:val="center"/>
            <w:hideMark/>
          </w:tcPr>
          <w:p w14:paraId="3EEBDAA7" w14:textId="77777777" w:rsidR="00060DC1" w:rsidRPr="00060DC1" w:rsidRDefault="00060DC1" w:rsidP="00060DC1">
            <w:pPr>
              <w:jc w:val="cente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54</w:t>
            </w:r>
          </w:p>
        </w:tc>
        <w:tc>
          <w:tcPr>
            <w:tcW w:w="1418" w:type="dxa"/>
            <w:tcBorders>
              <w:top w:val="nil"/>
              <w:left w:val="nil"/>
              <w:bottom w:val="single" w:sz="8" w:space="0" w:color="auto"/>
              <w:right w:val="single" w:sz="8" w:space="0" w:color="auto"/>
            </w:tcBorders>
            <w:shd w:val="clear" w:color="000000" w:fill="C2D69B"/>
            <w:noWrap/>
            <w:vAlign w:val="center"/>
            <w:hideMark/>
          </w:tcPr>
          <w:p w14:paraId="793001CB"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22.782,74 </w:t>
            </w:r>
          </w:p>
        </w:tc>
        <w:tc>
          <w:tcPr>
            <w:tcW w:w="1276" w:type="dxa"/>
            <w:tcBorders>
              <w:top w:val="nil"/>
              <w:left w:val="nil"/>
              <w:bottom w:val="single" w:sz="8" w:space="0" w:color="auto"/>
              <w:right w:val="single" w:sz="8" w:space="0" w:color="auto"/>
            </w:tcBorders>
            <w:shd w:val="clear" w:color="000000" w:fill="C2D69B"/>
            <w:noWrap/>
            <w:vAlign w:val="center"/>
            <w:hideMark/>
          </w:tcPr>
          <w:p w14:paraId="41C1D3BD"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67.452,69 </w:t>
            </w:r>
          </w:p>
        </w:tc>
      </w:tr>
      <w:tr w:rsidR="00060DC1" w:rsidRPr="00060DC1" w14:paraId="19567121" w14:textId="77777777" w:rsidTr="00E02FCE">
        <w:trPr>
          <w:trHeight w:val="52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3C422ACB" w14:textId="77777777" w:rsidR="00060DC1" w:rsidRPr="00060DC1" w:rsidRDefault="00060DC1" w:rsidP="00060DC1">
            <w:pPr>
              <w:rPr>
                <w:rFonts w:ascii="Arial Narrow" w:eastAsia="Times New Roman" w:hAnsi="Arial Narrow"/>
                <w:color w:val="000000"/>
                <w:lang w:eastAsia="es-CR"/>
              </w:rPr>
            </w:pPr>
            <w:r w:rsidRPr="00060DC1">
              <w:rPr>
                <w:rFonts w:ascii="Arial Narrow" w:eastAsia="Times New Roman" w:hAnsi="Arial Narrow"/>
                <w:color w:val="000000"/>
                <w:lang w:eastAsia="es-CR"/>
              </w:rPr>
              <w:t>Recuperación de previsiones para deterioro de cuentas a cobrar</w:t>
            </w:r>
          </w:p>
        </w:tc>
        <w:tc>
          <w:tcPr>
            <w:tcW w:w="567" w:type="dxa"/>
            <w:tcBorders>
              <w:top w:val="nil"/>
              <w:left w:val="nil"/>
              <w:bottom w:val="single" w:sz="8" w:space="0" w:color="auto"/>
              <w:right w:val="single" w:sz="8" w:space="0" w:color="auto"/>
            </w:tcBorders>
            <w:shd w:val="clear" w:color="000000" w:fill="FFFFFF"/>
            <w:noWrap/>
            <w:vAlign w:val="center"/>
            <w:hideMark/>
          </w:tcPr>
          <w:p w14:paraId="5170876F"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6508976C"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22.782,74 </w:t>
            </w:r>
          </w:p>
        </w:tc>
        <w:tc>
          <w:tcPr>
            <w:tcW w:w="1276" w:type="dxa"/>
            <w:tcBorders>
              <w:top w:val="nil"/>
              <w:left w:val="nil"/>
              <w:bottom w:val="single" w:sz="8" w:space="0" w:color="auto"/>
              <w:right w:val="single" w:sz="8" w:space="0" w:color="auto"/>
            </w:tcBorders>
            <w:shd w:val="clear" w:color="000000" w:fill="FFFFFF"/>
            <w:noWrap/>
            <w:vAlign w:val="center"/>
            <w:hideMark/>
          </w:tcPr>
          <w:p w14:paraId="15A5EBDE"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67.452,69 </w:t>
            </w:r>
          </w:p>
        </w:tc>
      </w:tr>
      <w:tr w:rsidR="00060DC1" w:rsidRPr="00060DC1" w14:paraId="34A2CE2A" w14:textId="77777777" w:rsidTr="00E02FCE">
        <w:trPr>
          <w:trHeight w:val="525"/>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243EAB6C"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Recuperación de provisiones y reservas técnicas</w:t>
            </w:r>
          </w:p>
        </w:tc>
        <w:tc>
          <w:tcPr>
            <w:tcW w:w="567" w:type="dxa"/>
            <w:tcBorders>
              <w:top w:val="nil"/>
              <w:left w:val="nil"/>
              <w:bottom w:val="single" w:sz="8" w:space="0" w:color="auto"/>
              <w:right w:val="single" w:sz="8" w:space="0" w:color="auto"/>
            </w:tcBorders>
            <w:shd w:val="clear" w:color="000000" w:fill="C2D69B"/>
            <w:noWrap/>
            <w:vAlign w:val="center"/>
            <w:hideMark/>
          </w:tcPr>
          <w:p w14:paraId="13431D10" w14:textId="77777777" w:rsidR="00060DC1" w:rsidRPr="00060DC1" w:rsidRDefault="00060DC1" w:rsidP="00060DC1">
            <w:pPr>
              <w:jc w:val="cente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55</w:t>
            </w:r>
          </w:p>
        </w:tc>
        <w:tc>
          <w:tcPr>
            <w:tcW w:w="1418" w:type="dxa"/>
            <w:tcBorders>
              <w:top w:val="nil"/>
              <w:left w:val="nil"/>
              <w:bottom w:val="single" w:sz="8" w:space="0" w:color="auto"/>
              <w:right w:val="single" w:sz="8" w:space="0" w:color="auto"/>
            </w:tcBorders>
            <w:shd w:val="clear" w:color="000000" w:fill="C2D69B"/>
            <w:noWrap/>
            <w:vAlign w:val="center"/>
            <w:hideMark/>
          </w:tcPr>
          <w:p w14:paraId="10BEA597"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   </w:t>
            </w:r>
          </w:p>
        </w:tc>
        <w:tc>
          <w:tcPr>
            <w:tcW w:w="1276" w:type="dxa"/>
            <w:tcBorders>
              <w:top w:val="nil"/>
              <w:left w:val="nil"/>
              <w:bottom w:val="single" w:sz="8" w:space="0" w:color="auto"/>
              <w:right w:val="single" w:sz="8" w:space="0" w:color="auto"/>
            </w:tcBorders>
            <w:shd w:val="clear" w:color="000000" w:fill="C2D69B"/>
            <w:noWrap/>
            <w:vAlign w:val="center"/>
            <w:hideMark/>
          </w:tcPr>
          <w:p w14:paraId="7CE33CDC"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   </w:t>
            </w:r>
          </w:p>
        </w:tc>
      </w:tr>
      <w:tr w:rsidR="00060DC1" w:rsidRPr="00060DC1" w14:paraId="79FAEEEC" w14:textId="77777777" w:rsidTr="00E02FCE">
        <w:trPr>
          <w:trHeight w:val="52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64CC000A" w14:textId="77777777" w:rsidR="00060DC1" w:rsidRPr="00060DC1" w:rsidRDefault="00060DC1" w:rsidP="00060DC1">
            <w:pPr>
              <w:rPr>
                <w:rFonts w:ascii="Arial Narrow" w:eastAsia="Times New Roman" w:hAnsi="Arial Narrow"/>
                <w:color w:val="000000"/>
                <w:lang w:eastAsia="es-CR"/>
              </w:rPr>
            </w:pPr>
            <w:r w:rsidRPr="00060DC1">
              <w:rPr>
                <w:rFonts w:ascii="Arial Narrow" w:eastAsia="Times New Roman" w:hAnsi="Arial Narrow"/>
                <w:color w:val="000000"/>
                <w:lang w:eastAsia="es-CR"/>
              </w:rPr>
              <w:t>Recuperación de provisiones para beneficios a los empleados</w:t>
            </w:r>
          </w:p>
        </w:tc>
        <w:tc>
          <w:tcPr>
            <w:tcW w:w="567" w:type="dxa"/>
            <w:tcBorders>
              <w:top w:val="nil"/>
              <w:left w:val="nil"/>
              <w:bottom w:val="single" w:sz="8" w:space="0" w:color="auto"/>
              <w:right w:val="single" w:sz="8" w:space="0" w:color="auto"/>
            </w:tcBorders>
            <w:shd w:val="clear" w:color="000000" w:fill="FFFFFF"/>
            <w:noWrap/>
            <w:vAlign w:val="center"/>
            <w:hideMark/>
          </w:tcPr>
          <w:p w14:paraId="012A7739"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552C7549"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276" w:type="dxa"/>
            <w:tcBorders>
              <w:top w:val="nil"/>
              <w:left w:val="nil"/>
              <w:bottom w:val="single" w:sz="8" w:space="0" w:color="auto"/>
              <w:right w:val="single" w:sz="8" w:space="0" w:color="auto"/>
            </w:tcBorders>
            <w:shd w:val="clear" w:color="000000" w:fill="FFFFFF"/>
            <w:noWrap/>
            <w:vAlign w:val="center"/>
            <w:hideMark/>
          </w:tcPr>
          <w:p w14:paraId="259C5879"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r>
      <w:tr w:rsidR="00060DC1" w:rsidRPr="00060DC1" w14:paraId="37B6CC39"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2AACD330"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Otros ingresos y resultados positivos</w:t>
            </w:r>
          </w:p>
        </w:tc>
        <w:tc>
          <w:tcPr>
            <w:tcW w:w="567" w:type="dxa"/>
            <w:tcBorders>
              <w:top w:val="nil"/>
              <w:left w:val="nil"/>
              <w:bottom w:val="single" w:sz="8" w:space="0" w:color="auto"/>
              <w:right w:val="single" w:sz="8" w:space="0" w:color="auto"/>
            </w:tcBorders>
            <w:shd w:val="clear" w:color="000000" w:fill="C2D69B"/>
            <w:noWrap/>
            <w:vAlign w:val="center"/>
            <w:hideMark/>
          </w:tcPr>
          <w:p w14:paraId="432EB13A" w14:textId="77777777" w:rsidR="00060DC1" w:rsidRPr="00060DC1" w:rsidRDefault="00060DC1" w:rsidP="00060DC1">
            <w:pPr>
              <w:jc w:val="cente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57</w:t>
            </w:r>
          </w:p>
        </w:tc>
        <w:tc>
          <w:tcPr>
            <w:tcW w:w="1418" w:type="dxa"/>
            <w:tcBorders>
              <w:top w:val="nil"/>
              <w:left w:val="nil"/>
              <w:bottom w:val="single" w:sz="8" w:space="0" w:color="auto"/>
              <w:right w:val="single" w:sz="8" w:space="0" w:color="auto"/>
            </w:tcBorders>
            <w:shd w:val="clear" w:color="000000" w:fill="C2D69B"/>
            <w:noWrap/>
            <w:vAlign w:val="center"/>
            <w:hideMark/>
          </w:tcPr>
          <w:p w14:paraId="7151E146"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20.099,46 </w:t>
            </w:r>
          </w:p>
        </w:tc>
        <w:tc>
          <w:tcPr>
            <w:tcW w:w="1276" w:type="dxa"/>
            <w:tcBorders>
              <w:top w:val="nil"/>
              <w:left w:val="nil"/>
              <w:bottom w:val="single" w:sz="8" w:space="0" w:color="auto"/>
              <w:right w:val="single" w:sz="8" w:space="0" w:color="auto"/>
            </w:tcBorders>
            <w:shd w:val="clear" w:color="000000" w:fill="C2D69B"/>
            <w:noWrap/>
            <w:vAlign w:val="center"/>
            <w:hideMark/>
          </w:tcPr>
          <w:p w14:paraId="6D3C2726"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39.285,78 </w:t>
            </w:r>
          </w:p>
        </w:tc>
      </w:tr>
      <w:tr w:rsidR="00060DC1" w:rsidRPr="00060DC1" w14:paraId="7F0327F6"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7AC58470" w14:textId="77777777" w:rsidR="00060DC1" w:rsidRPr="00060DC1" w:rsidRDefault="00060DC1" w:rsidP="00060DC1">
            <w:pPr>
              <w:rPr>
                <w:rFonts w:ascii="Arial Narrow" w:eastAsia="Times New Roman" w:hAnsi="Arial Narrow"/>
                <w:color w:val="000000"/>
                <w:lang w:eastAsia="es-CR"/>
              </w:rPr>
            </w:pPr>
            <w:r w:rsidRPr="00060DC1">
              <w:rPr>
                <w:rFonts w:ascii="Arial Narrow" w:eastAsia="Times New Roman" w:hAnsi="Arial Narrow"/>
                <w:color w:val="000000"/>
                <w:lang w:eastAsia="es-CR"/>
              </w:rPr>
              <w:t>Ingresos y resultados positivos varios</w:t>
            </w:r>
          </w:p>
        </w:tc>
        <w:tc>
          <w:tcPr>
            <w:tcW w:w="567" w:type="dxa"/>
            <w:tcBorders>
              <w:top w:val="nil"/>
              <w:left w:val="nil"/>
              <w:bottom w:val="single" w:sz="8" w:space="0" w:color="auto"/>
              <w:right w:val="single" w:sz="8" w:space="0" w:color="auto"/>
            </w:tcBorders>
            <w:shd w:val="clear" w:color="000000" w:fill="FFFFFF"/>
            <w:noWrap/>
            <w:vAlign w:val="center"/>
            <w:hideMark/>
          </w:tcPr>
          <w:p w14:paraId="0676C5CF"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158F5943"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20.099,46 </w:t>
            </w:r>
          </w:p>
        </w:tc>
        <w:tc>
          <w:tcPr>
            <w:tcW w:w="1276" w:type="dxa"/>
            <w:tcBorders>
              <w:top w:val="nil"/>
              <w:left w:val="nil"/>
              <w:bottom w:val="single" w:sz="8" w:space="0" w:color="auto"/>
              <w:right w:val="single" w:sz="8" w:space="0" w:color="auto"/>
            </w:tcBorders>
            <w:shd w:val="clear" w:color="000000" w:fill="FFFFFF"/>
            <w:noWrap/>
            <w:vAlign w:val="center"/>
            <w:hideMark/>
          </w:tcPr>
          <w:p w14:paraId="3760289F"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39.285,78 </w:t>
            </w:r>
          </w:p>
        </w:tc>
      </w:tr>
      <w:tr w:rsidR="00060DC1" w:rsidRPr="00060DC1" w14:paraId="5EAA1B9A"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3720FE28"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TOTAL DE INGRESOS</w:t>
            </w:r>
          </w:p>
        </w:tc>
        <w:tc>
          <w:tcPr>
            <w:tcW w:w="567" w:type="dxa"/>
            <w:tcBorders>
              <w:top w:val="nil"/>
              <w:left w:val="nil"/>
              <w:bottom w:val="single" w:sz="8" w:space="0" w:color="auto"/>
              <w:right w:val="single" w:sz="8" w:space="0" w:color="auto"/>
            </w:tcBorders>
            <w:shd w:val="clear" w:color="000000" w:fill="C2D69B"/>
            <w:noWrap/>
            <w:vAlign w:val="center"/>
            <w:hideMark/>
          </w:tcPr>
          <w:p w14:paraId="07C30CB1"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C2D69B"/>
            <w:noWrap/>
            <w:vAlign w:val="center"/>
            <w:hideMark/>
          </w:tcPr>
          <w:p w14:paraId="60CA92B4"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481.599,87 </w:t>
            </w:r>
          </w:p>
        </w:tc>
        <w:tc>
          <w:tcPr>
            <w:tcW w:w="1276" w:type="dxa"/>
            <w:tcBorders>
              <w:top w:val="nil"/>
              <w:left w:val="nil"/>
              <w:bottom w:val="single" w:sz="8" w:space="0" w:color="auto"/>
              <w:right w:val="single" w:sz="8" w:space="0" w:color="auto"/>
            </w:tcBorders>
            <w:shd w:val="clear" w:color="000000" w:fill="C2D69B"/>
            <w:noWrap/>
            <w:vAlign w:val="center"/>
            <w:hideMark/>
          </w:tcPr>
          <w:p w14:paraId="566AEA44"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2.869.232,80 </w:t>
            </w:r>
          </w:p>
        </w:tc>
      </w:tr>
      <w:tr w:rsidR="00060DC1" w:rsidRPr="00060DC1" w14:paraId="0BC42DE3" w14:textId="77777777" w:rsidTr="00E02FCE">
        <w:trPr>
          <w:trHeight w:val="315"/>
        </w:trPr>
        <w:tc>
          <w:tcPr>
            <w:tcW w:w="5740" w:type="dxa"/>
            <w:tcBorders>
              <w:top w:val="nil"/>
              <w:left w:val="nil"/>
              <w:bottom w:val="nil"/>
              <w:right w:val="nil"/>
            </w:tcBorders>
            <w:shd w:val="clear" w:color="auto" w:fill="auto"/>
            <w:noWrap/>
            <w:vAlign w:val="bottom"/>
          </w:tcPr>
          <w:p w14:paraId="3EF1C82C" w14:textId="77777777" w:rsidR="00060DC1" w:rsidRPr="00060DC1" w:rsidRDefault="00060DC1" w:rsidP="00060DC1">
            <w:pPr>
              <w:jc w:val="right"/>
              <w:rPr>
                <w:rFonts w:ascii="Arial Narrow" w:eastAsia="Times New Roman" w:hAnsi="Arial Narrow"/>
                <w:b/>
                <w:bCs/>
                <w:color w:val="000000"/>
                <w:lang w:eastAsia="es-CR"/>
              </w:rPr>
            </w:pPr>
          </w:p>
        </w:tc>
        <w:tc>
          <w:tcPr>
            <w:tcW w:w="567" w:type="dxa"/>
            <w:tcBorders>
              <w:top w:val="nil"/>
              <w:left w:val="nil"/>
              <w:bottom w:val="nil"/>
              <w:right w:val="nil"/>
            </w:tcBorders>
            <w:shd w:val="clear" w:color="auto" w:fill="auto"/>
            <w:noWrap/>
            <w:vAlign w:val="bottom"/>
          </w:tcPr>
          <w:p w14:paraId="5C992908" w14:textId="77777777" w:rsidR="00060DC1" w:rsidRPr="00060DC1" w:rsidRDefault="00060DC1" w:rsidP="00060DC1">
            <w:pPr>
              <w:rPr>
                <w:rFonts w:eastAsia="Times New Roman"/>
                <w:lang w:eastAsia="es-CR"/>
              </w:rPr>
            </w:pPr>
          </w:p>
        </w:tc>
        <w:tc>
          <w:tcPr>
            <w:tcW w:w="1418" w:type="dxa"/>
            <w:tcBorders>
              <w:top w:val="nil"/>
              <w:left w:val="nil"/>
              <w:bottom w:val="nil"/>
              <w:right w:val="nil"/>
            </w:tcBorders>
            <w:shd w:val="clear" w:color="auto" w:fill="auto"/>
            <w:noWrap/>
            <w:vAlign w:val="bottom"/>
          </w:tcPr>
          <w:p w14:paraId="7AC80B11" w14:textId="77777777" w:rsidR="00060DC1" w:rsidRPr="00060DC1" w:rsidRDefault="00060DC1" w:rsidP="00060DC1">
            <w:pPr>
              <w:rPr>
                <w:rFonts w:eastAsia="Times New Roman"/>
                <w:lang w:eastAsia="es-CR"/>
              </w:rPr>
            </w:pPr>
          </w:p>
        </w:tc>
        <w:tc>
          <w:tcPr>
            <w:tcW w:w="1276" w:type="dxa"/>
            <w:tcBorders>
              <w:top w:val="nil"/>
              <w:left w:val="nil"/>
              <w:bottom w:val="nil"/>
              <w:right w:val="nil"/>
            </w:tcBorders>
            <w:shd w:val="clear" w:color="auto" w:fill="auto"/>
            <w:noWrap/>
            <w:vAlign w:val="bottom"/>
            <w:hideMark/>
          </w:tcPr>
          <w:p w14:paraId="675D9258" w14:textId="77777777" w:rsidR="00060DC1" w:rsidRPr="00060DC1" w:rsidRDefault="00060DC1" w:rsidP="00060DC1">
            <w:pPr>
              <w:rPr>
                <w:rFonts w:eastAsia="Times New Roman"/>
                <w:lang w:eastAsia="es-CR"/>
              </w:rPr>
            </w:pPr>
          </w:p>
        </w:tc>
      </w:tr>
      <w:tr w:rsidR="00060DC1" w:rsidRPr="00060DC1" w14:paraId="334A724E" w14:textId="77777777" w:rsidTr="00E02FCE">
        <w:trPr>
          <w:trHeight w:val="315"/>
        </w:trPr>
        <w:tc>
          <w:tcPr>
            <w:tcW w:w="5740" w:type="dxa"/>
            <w:tcBorders>
              <w:top w:val="single" w:sz="8" w:space="0" w:color="auto"/>
              <w:left w:val="single" w:sz="8" w:space="0" w:color="auto"/>
              <w:bottom w:val="single" w:sz="8" w:space="0" w:color="auto"/>
              <w:right w:val="single" w:sz="8" w:space="0" w:color="auto"/>
            </w:tcBorders>
            <w:shd w:val="clear" w:color="000000" w:fill="C2D69B"/>
            <w:vAlign w:val="center"/>
            <w:hideMark/>
          </w:tcPr>
          <w:p w14:paraId="002110DF" w14:textId="77777777" w:rsidR="00060DC1" w:rsidRPr="00060DC1" w:rsidRDefault="00060DC1" w:rsidP="00060DC1">
            <w:pPr>
              <w:jc w:val="cente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Descripción de la cuenta</w:t>
            </w:r>
          </w:p>
        </w:tc>
        <w:tc>
          <w:tcPr>
            <w:tcW w:w="567" w:type="dxa"/>
            <w:tcBorders>
              <w:top w:val="single" w:sz="8" w:space="0" w:color="auto"/>
              <w:left w:val="nil"/>
              <w:bottom w:val="single" w:sz="8" w:space="0" w:color="auto"/>
              <w:right w:val="single" w:sz="8" w:space="0" w:color="auto"/>
            </w:tcBorders>
            <w:shd w:val="clear" w:color="000000" w:fill="C2D69B"/>
            <w:noWrap/>
            <w:vAlign w:val="center"/>
            <w:hideMark/>
          </w:tcPr>
          <w:p w14:paraId="0F90DF5B" w14:textId="77777777" w:rsidR="00060DC1" w:rsidRPr="00060DC1" w:rsidRDefault="00060DC1" w:rsidP="00060DC1">
            <w:pPr>
              <w:jc w:val="cente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Notas</w:t>
            </w:r>
          </w:p>
        </w:tc>
        <w:tc>
          <w:tcPr>
            <w:tcW w:w="1418" w:type="dxa"/>
            <w:tcBorders>
              <w:top w:val="single" w:sz="8" w:space="0" w:color="auto"/>
              <w:left w:val="nil"/>
              <w:bottom w:val="single" w:sz="8" w:space="0" w:color="auto"/>
              <w:right w:val="single" w:sz="8" w:space="0" w:color="auto"/>
            </w:tcBorders>
            <w:shd w:val="clear" w:color="000000" w:fill="C2D69B"/>
            <w:noWrap/>
            <w:vAlign w:val="center"/>
            <w:hideMark/>
          </w:tcPr>
          <w:p w14:paraId="43D55D35" w14:textId="77777777" w:rsidR="00060DC1" w:rsidRPr="00060DC1" w:rsidRDefault="00060DC1" w:rsidP="00060DC1">
            <w:pPr>
              <w:jc w:val="cente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w:t>
            </w:r>
          </w:p>
        </w:tc>
        <w:tc>
          <w:tcPr>
            <w:tcW w:w="1276" w:type="dxa"/>
            <w:tcBorders>
              <w:top w:val="single" w:sz="8" w:space="0" w:color="auto"/>
              <w:left w:val="nil"/>
              <w:bottom w:val="single" w:sz="8" w:space="0" w:color="auto"/>
              <w:right w:val="single" w:sz="8" w:space="0" w:color="auto"/>
            </w:tcBorders>
            <w:shd w:val="clear" w:color="000000" w:fill="C2D69B"/>
            <w:noWrap/>
            <w:vAlign w:val="center"/>
            <w:hideMark/>
          </w:tcPr>
          <w:p w14:paraId="6B659678" w14:textId="77777777" w:rsidR="00060DC1" w:rsidRPr="00060DC1" w:rsidRDefault="00060DC1" w:rsidP="00060DC1">
            <w:pPr>
              <w:jc w:val="cente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w:t>
            </w:r>
          </w:p>
        </w:tc>
      </w:tr>
      <w:tr w:rsidR="00060DC1" w:rsidRPr="00060DC1" w14:paraId="5E173B96"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4A0FE5CA"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GASTOS</w:t>
            </w:r>
          </w:p>
        </w:tc>
        <w:tc>
          <w:tcPr>
            <w:tcW w:w="567" w:type="dxa"/>
            <w:tcBorders>
              <w:top w:val="nil"/>
              <w:left w:val="nil"/>
              <w:bottom w:val="single" w:sz="8" w:space="0" w:color="auto"/>
              <w:right w:val="single" w:sz="8" w:space="0" w:color="auto"/>
            </w:tcBorders>
            <w:shd w:val="clear" w:color="000000" w:fill="C2D69B"/>
            <w:noWrap/>
            <w:vAlign w:val="center"/>
            <w:hideMark/>
          </w:tcPr>
          <w:p w14:paraId="5EEF4CD9"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C2D69B"/>
            <w:noWrap/>
            <w:vAlign w:val="center"/>
            <w:hideMark/>
          </w:tcPr>
          <w:p w14:paraId="1D641233"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276" w:type="dxa"/>
            <w:tcBorders>
              <w:top w:val="nil"/>
              <w:left w:val="nil"/>
              <w:bottom w:val="single" w:sz="8" w:space="0" w:color="auto"/>
              <w:right w:val="single" w:sz="8" w:space="0" w:color="auto"/>
            </w:tcBorders>
            <w:shd w:val="clear" w:color="000000" w:fill="C2D69B"/>
            <w:noWrap/>
            <w:vAlign w:val="center"/>
            <w:hideMark/>
          </w:tcPr>
          <w:p w14:paraId="231B018D"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r>
      <w:tr w:rsidR="00060DC1" w:rsidRPr="00060DC1" w14:paraId="10B8EB5F"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3C55E0A1"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Gastos de funcionamiento</w:t>
            </w:r>
          </w:p>
        </w:tc>
        <w:tc>
          <w:tcPr>
            <w:tcW w:w="567" w:type="dxa"/>
            <w:tcBorders>
              <w:top w:val="nil"/>
              <w:left w:val="nil"/>
              <w:bottom w:val="single" w:sz="8" w:space="0" w:color="auto"/>
              <w:right w:val="single" w:sz="8" w:space="0" w:color="auto"/>
            </w:tcBorders>
            <w:shd w:val="clear" w:color="000000" w:fill="C2D69B"/>
            <w:noWrap/>
            <w:vAlign w:val="center"/>
            <w:hideMark/>
          </w:tcPr>
          <w:p w14:paraId="459752FC"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C2D69B"/>
            <w:noWrap/>
            <w:vAlign w:val="center"/>
            <w:hideMark/>
          </w:tcPr>
          <w:p w14:paraId="595766DC"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276" w:type="dxa"/>
            <w:tcBorders>
              <w:top w:val="nil"/>
              <w:left w:val="nil"/>
              <w:bottom w:val="single" w:sz="8" w:space="0" w:color="auto"/>
              <w:right w:val="single" w:sz="8" w:space="0" w:color="auto"/>
            </w:tcBorders>
            <w:shd w:val="clear" w:color="000000" w:fill="C2D69B"/>
            <w:noWrap/>
            <w:vAlign w:val="center"/>
            <w:hideMark/>
          </w:tcPr>
          <w:p w14:paraId="0911F38C"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r>
      <w:tr w:rsidR="00060DC1" w:rsidRPr="00060DC1" w14:paraId="26185AF0"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212A671E" w14:textId="77777777" w:rsidR="00060DC1" w:rsidRPr="00060DC1" w:rsidRDefault="00060DC1" w:rsidP="00060DC1">
            <w:pP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Gastos en personal</w:t>
            </w:r>
          </w:p>
        </w:tc>
        <w:tc>
          <w:tcPr>
            <w:tcW w:w="567" w:type="dxa"/>
            <w:tcBorders>
              <w:top w:val="nil"/>
              <w:left w:val="nil"/>
              <w:bottom w:val="single" w:sz="8" w:space="0" w:color="auto"/>
              <w:right w:val="single" w:sz="8" w:space="0" w:color="auto"/>
            </w:tcBorders>
            <w:shd w:val="clear" w:color="000000" w:fill="C2D69B"/>
            <w:noWrap/>
            <w:vAlign w:val="center"/>
            <w:hideMark/>
          </w:tcPr>
          <w:p w14:paraId="72C2A7F0" w14:textId="77777777" w:rsidR="00060DC1" w:rsidRPr="00060DC1" w:rsidRDefault="00060DC1" w:rsidP="00060DC1">
            <w:pPr>
              <w:jc w:val="center"/>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58</w:t>
            </w:r>
          </w:p>
        </w:tc>
        <w:tc>
          <w:tcPr>
            <w:tcW w:w="1418" w:type="dxa"/>
            <w:tcBorders>
              <w:top w:val="nil"/>
              <w:left w:val="nil"/>
              <w:bottom w:val="single" w:sz="8" w:space="0" w:color="auto"/>
              <w:right w:val="single" w:sz="8" w:space="0" w:color="auto"/>
            </w:tcBorders>
            <w:shd w:val="clear" w:color="000000" w:fill="C2D69B"/>
            <w:noWrap/>
            <w:vAlign w:val="center"/>
            <w:hideMark/>
          </w:tcPr>
          <w:p w14:paraId="30B18B50"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522.629,52 </w:t>
            </w:r>
          </w:p>
        </w:tc>
        <w:tc>
          <w:tcPr>
            <w:tcW w:w="1276" w:type="dxa"/>
            <w:tcBorders>
              <w:top w:val="nil"/>
              <w:left w:val="nil"/>
              <w:bottom w:val="single" w:sz="8" w:space="0" w:color="auto"/>
              <w:right w:val="single" w:sz="8" w:space="0" w:color="auto"/>
            </w:tcBorders>
            <w:shd w:val="clear" w:color="000000" w:fill="C2D69B"/>
            <w:noWrap/>
            <w:vAlign w:val="center"/>
            <w:hideMark/>
          </w:tcPr>
          <w:p w14:paraId="263A4FE9" w14:textId="77777777" w:rsidR="00060DC1" w:rsidRPr="00060DC1" w:rsidRDefault="00060DC1" w:rsidP="00060DC1">
            <w:pPr>
              <w:jc w:val="right"/>
              <w:rPr>
                <w:rFonts w:ascii="Arial Narrow" w:eastAsia="Times New Roman" w:hAnsi="Arial Narrow"/>
                <w:b/>
                <w:bCs/>
                <w:color w:val="000000"/>
                <w:lang w:eastAsia="es-CR"/>
              </w:rPr>
            </w:pPr>
            <w:r w:rsidRPr="00060DC1">
              <w:rPr>
                <w:rFonts w:ascii="Arial Narrow" w:eastAsia="Times New Roman" w:hAnsi="Arial Narrow"/>
                <w:b/>
                <w:bCs/>
                <w:color w:val="000000"/>
                <w:lang w:eastAsia="es-CR"/>
              </w:rPr>
              <w:t xml:space="preserve">                                            479.240,22 </w:t>
            </w:r>
          </w:p>
        </w:tc>
      </w:tr>
      <w:tr w:rsidR="00060DC1" w:rsidRPr="00060DC1" w14:paraId="0BD80F73"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0F6572FF" w14:textId="77777777" w:rsidR="00060DC1" w:rsidRPr="00060DC1" w:rsidRDefault="00060DC1" w:rsidP="00060DC1">
            <w:pPr>
              <w:rPr>
                <w:rFonts w:ascii="Arial Narrow" w:eastAsia="Times New Roman" w:hAnsi="Arial Narrow"/>
                <w:color w:val="000000"/>
                <w:lang w:eastAsia="es-CR"/>
              </w:rPr>
            </w:pPr>
            <w:r w:rsidRPr="00060DC1">
              <w:rPr>
                <w:rFonts w:ascii="Arial Narrow" w:eastAsia="Times New Roman" w:hAnsi="Arial Narrow"/>
                <w:color w:val="000000"/>
                <w:lang w:eastAsia="es-CR"/>
              </w:rPr>
              <w:t>Remuneraciones Básicas</w:t>
            </w:r>
          </w:p>
        </w:tc>
        <w:tc>
          <w:tcPr>
            <w:tcW w:w="567" w:type="dxa"/>
            <w:tcBorders>
              <w:top w:val="nil"/>
              <w:left w:val="nil"/>
              <w:bottom w:val="single" w:sz="8" w:space="0" w:color="auto"/>
              <w:right w:val="single" w:sz="8" w:space="0" w:color="auto"/>
            </w:tcBorders>
            <w:shd w:val="clear" w:color="000000" w:fill="FFFFFF"/>
            <w:noWrap/>
            <w:vAlign w:val="center"/>
            <w:hideMark/>
          </w:tcPr>
          <w:p w14:paraId="41F950E4"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14A113C5"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224.394,29 </w:t>
            </w:r>
          </w:p>
        </w:tc>
        <w:tc>
          <w:tcPr>
            <w:tcW w:w="1276" w:type="dxa"/>
            <w:tcBorders>
              <w:top w:val="nil"/>
              <w:left w:val="nil"/>
              <w:bottom w:val="single" w:sz="8" w:space="0" w:color="auto"/>
              <w:right w:val="single" w:sz="8" w:space="0" w:color="auto"/>
            </w:tcBorders>
            <w:shd w:val="clear" w:color="000000" w:fill="FFFFFF"/>
            <w:noWrap/>
            <w:vAlign w:val="center"/>
            <w:hideMark/>
          </w:tcPr>
          <w:p w14:paraId="02803759"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210.327,95 </w:t>
            </w:r>
          </w:p>
        </w:tc>
      </w:tr>
      <w:tr w:rsidR="00060DC1" w:rsidRPr="00060DC1" w14:paraId="4B9899A7"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7AD57882" w14:textId="77777777" w:rsidR="00060DC1" w:rsidRPr="00060DC1" w:rsidRDefault="00060DC1" w:rsidP="00060DC1">
            <w:pPr>
              <w:rPr>
                <w:rFonts w:ascii="Arial Narrow" w:eastAsia="Times New Roman" w:hAnsi="Arial Narrow"/>
                <w:color w:val="000000"/>
                <w:lang w:eastAsia="es-CR"/>
              </w:rPr>
            </w:pPr>
            <w:r w:rsidRPr="00060DC1">
              <w:rPr>
                <w:rFonts w:ascii="Arial Narrow" w:eastAsia="Times New Roman" w:hAnsi="Arial Narrow"/>
                <w:color w:val="000000"/>
                <w:lang w:eastAsia="es-CR"/>
              </w:rPr>
              <w:t>Remuneraciones eventuales</w:t>
            </w:r>
          </w:p>
        </w:tc>
        <w:tc>
          <w:tcPr>
            <w:tcW w:w="567" w:type="dxa"/>
            <w:tcBorders>
              <w:top w:val="nil"/>
              <w:left w:val="nil"/>
              <w:bottom w:val="single" w:sz="8" w:space="0" w:color="auto"/>
              <w:right w:val="single" w:sz="8" w:space="0" w:color="auto"/>
            </w:tcBorders>
            <w:shd w:val="clear" w:color="000000" w:fill="FFFFFF"/>
            <w:noWrap/>
            <w:vAlign w:val="center"/>
            <w:hideMark/>
          </w:tcPr>
          <w:p w14:paraId="6A7CF9DE"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578AA4DF"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14.020,55 </w:t>
            </w:r>
          </w:p>
        </w:tc>
        <w:tc>
          <w:tcPr>
            <w:tcW w:w="1276" w:type="dxa"/>
            <w:tcBorders>
              <w:top w:val="nil"/>
              <w:left w:val="nil"/>
              <w:bottom w:val="single" w:sz="8" w:space="0" w:color="auto"/>
              <w:right w:val="single" w:sz="8" w:space="0" w:color="auto"/>
            </w:tcBorders>
            <w:shd w:val="clear" w:color="000000" w:fill="FFFFFF"/>
            <w:noWrap/>
            <w:vAlign w:val="center"/>
            <w:hideMark/>
          </w:tcPr>
          <w:p w14:paraId="7CE3D613"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1.674,85 </w:t>
            </w:r>
          </w:p>
        </w:tc>
      </w:tr>
      <w:tr w:rsidR="00060DC1" w:rsidRPr="00060DC1" w14:paraId="1C276731"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384B7429" w14:textId="77777777" w:rsidR="00060DC1" w:rsidRPr="00060DC1" w:rsidRDefault="00060DC1" w:rsidP="00060DC1">
            <w:pPr>
              <w:rPr>
                <w:rFonts w:ascii="Arial Narrow" w:eastAsia="Times New Roman" w:hAnsi="Arial Narrow"/>
                <w:color w:val="000000"/>
                <w:lang w:eastAsia="es-CR"/>
              </w:rPr>
            </w:pPr>
            <w:r w:rsidRPr="00060DC1">
              <w:rPr>
                <w:rFonts w:ascii="Arial Narrow" w:eastAsia="Times New Roman" w:hAnsi="Arial Narrow"/>
                <w:color w:val="000000"/>
                <w:lang w:eastAsia="es-CR"/>
              </w:rPr>
              <w:t>Incentivos salariales</w:t>
            </w:r>
          </w:p>
        </w:tc>
        <w:tc>
          <w:tcPr>
            <w:tcW w:w="567" w:type="dxa"/>
            <w:tcBorders>
              <w:top w:val="nil"/>
              <w:left w:val="nil"/>
              <w:bottom w:val="single" w:sz="8" w:space="0" w:color="auto"/>
              <w:right w:val="single" w:sz="8" w:space="0" w:color="auto"/>
            </w:tcBorders>
            <w:shd w:val="clear" w:color="000000" w:fill="FFFFFF"/>
            <w:noWrap/>
            <w:vAlign w:val="center"/>
            <w:hideMark/>
          </w:tcPr>
          <w:p w14:paraId="41B4103A"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33DF57EA"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176.943,13 </w:t>
            </w:r>
          </w:p>
        </w:tc>
        <w:tc>
          <w:tcPr>
            <w:tcW w:w="1276" w:type="dxa"/>
            <w:tcBorders>
              <w:top w:val="nil"/>
              <w:left w:val="nil"/>
              <w:bottom w:val="single" w:sz="8" w:space="0" w:color="auto"/>
              <w:right w:val="single" w:sz="8" w:space="0" w:color="auto"/>
            </w:tcBorders>
            <w:shd w:val="clear" w:color="000000" w:fill="FFFFFF"/>
            <w:noWrap/>
            <w:vAlign w:val="center"/>
            <w:hideMark/>
          </w:tcPr>
          <w:p w14:paraId="1A3C737E"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167.248,18 </w:t>
            </w:r>
          </w:p>
        </w:tc>
      </w:tr>
      <w:tr w:rsidR="00060DC1" w:rsidRPr="00060DC1" w14:paraId="13634457" w14:textId="77777777" w:rsidTr="00E02FCE">
        <w:trPr>
          <w:trHeight w:val="52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2EAE820B" w14:textId="77777777" w:rsidR="00060DC1" w:rsidRPr="00060DC1" w:rsidRDefault="00060DC1" w:rsidP="00060DC1">
            <w:pPr>
              <w:rPr>
                <w:rFonts w:ascii="Arial Narrow" w:eastAsia="Times New Roman" w:hAnsi="Arial Narrow"/>
                <w:color w:val="000000"/>
                <w:lang w:eastAsia="es-CR"/>
              </w:rPr>
            </w:pPr>
            <w:r w:rsidRPr="00060DC1">
              <w:rPr>
                <w:rFonts w:ascii="Arial Narrow" w:eastAsia="Times New Roman" w:hAnsi="Arial Narrow"/>
                <w:color w:val="000000"/>
                <w:lang w:eastAsia="es-CR"/>
              </w:rPr>
              <w:t>Contribuciones patronales al desarrollo y la segunda social</w:t>
            </w:r>
          </w:p>
        </w:tc>
        <w:tc>
          <w:tcPr>
            <w:tcW w:w="567" w:type="dxa"/>
            <w:tcBorders>
              <w:top w:val="nil"/>
              <w:left w:val="nil"/>
              <w:bottom w:val="single" w:sz="8" w:space="0" w:color="auto"/>
              <w:right w:val="single" w:sz="8" w:space="0" w:color="auto"/>
            </w:tcBorders>
            <w:shd w:val="clear" w:color="000000" w:fill="FFFFFF"/>
            <w:noWrap/>
            <w:vAlign w:val="center"/>
            <w:hideMark/>
          </w:tcPr>
          <w:p w14:paraId="77BF9F28"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0D49C675"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39.542,17 </w:t>
            </w:r>
          </w:p>
        </w:tc>
        <w:tc>
          <w:tcPr>
            <w:tcW w:w="1276" w:type="dxa"/>
            <w:tcBorders>
              <w:top w:val="nil"/>
              <w:left w:val="nil"/>
              <w:bottom w:val="single" w:sz="8" w:space="0" w:color="auto"/>
              <w:right w:val="single" w:sz="8" w:space="0" w:color="auto"/>
            </w:tcBorders>
            <w:shd w:val="clear" w:color="000000" w:fill="FFFFFF"/>
            <w:noWrap/>
            <w:vAlign w:val="center"/>
            <w:hideMark/>
          </w:tcPr>
          <w:p w14:paraId="624F32F8"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45.138,30 </w:t>
            </w:r>
          </w:p>
        </w:tc>
      </w:tr>
      <w:tr w:rsidR="00060DC1" w:rsidRPr="00060DC1" w14:paraId="1CCB244B" w14:textId="77777777" w:rsidTr="00E02FCE">
        <w:trPr>
          <w:trHeight w:val="52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624174D3" w14:textId="77777777" w:rsidR="00060DC1" w:rsidRPr="00060DC1" w:rsidRDefault="00060DC1" w:rsidP="00060DC1">
            <w:pPr>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Contribuciones patronales a fondos de pensiones </w:t>
            </w:r>
          </w:p>
        </w:tc>
        <w:tc>
          <w:tcPr>
            <w:tcW w:w="567" w:type="dxa"/>
            <w:tcBorders>
              <w:top w:val="nil"/>
              <w:left w:val="nil"/>
              <w:bottom w:val="single" w:sz="8" w:space="0" w:color="auto"/>
              <w:right w:val="single" w:sz="8" w:space="0" w:color="auto"/>
            </w:tcBorders>
            <w:shd w:val="clear" w:color="000000" w:fill="FFFFFF"/>
            <w:noWrap/>
            <w:vAlign w:val="center"/>
            <w:hideMark/>
          </w:tcPr>
          <w:p w14:paraId="042BBDD7"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1D1E85E6"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66.954,11 </w:t>
            </w:r>
          </w:p>
        </w:tc>
        <w:tc>
          <w:tcPr>
            <w:tcW w:w="1276" w:type="dxa"/>
            <w:tcBorders>
              <w:top w:val="nil"/>
              <w:left w:val="nil"/>
              <w:bottom w:val="single" w:sz="8" w:space="0" w:color="auto"/>
              <w:right w:val="single" w:sz="8" w:space="0" w:color="auto"/>
            </w:tcBorders>
            <w:shd w:val="clear" w:color="000000" w:fill="FFFFFF"/>
            <w:noWrap/>
            <w:vAlign w:val="center"/>
            <w:hideMark/>
          </w:tcPr>
          <w:p w14:paraId="37038326"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51.899,96 </w:t>
            </w:r>
          </w:p>
        </w:tc>
      </w:tr>
      <w:tr w:rsidR="00060DC1" w:rsidRPr="00060DC1" w14:paraId="5CD1B371"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383C22C5" w14:textId="77777777" w:rsidR="00060DC1" w:rsidRPr="00060DC1" w:rsidRDefault="00060DC1" w:rsidP="00060DC1">
            <w:pPr>
              <w:rPr>
                <w:rFonts w:ascii="Arial Narrow" w:eastAsia="Times New Roman" w:hAnsi="Arial Narrow"/>
                <w:color w:val="000000"/>
                <w:lang w:eastAsia="es-CR"/>
              </w:rPr>
            </w:pPr>
            <w:r w:rsidRPr="00060DC1">
              <w:rPr>
                <w:rFonts w:ascii="Arial Narrow" w:eastAsia="Times New Roman" w:hAnsi="Arial Narrow"/>
                <w:color w:val="000000"/>
                <w:lang w:eastAsia="es-CR"/>
              </w:rPr>
              <w:t>Asistencia social y beneficios al personal</w:t>
            </w:r>
          </w:p>
        </w:tc>
        <w:tc>
          <w:tcPr>
            <w:tcW w:w="567" w:type="dxa"/>
            <w:tcBorders>
              <w:top w:val="nil"/>
              <w:left w:val="nil"/>
              <w:bottom w:val="single" w:sz="8" w:space="0" w:color="auto"/>
              <w:right w:val="single" w:sz="8" w:space="0" w:color="auto"/>
            </w:tcBorders>
            <w:shd w:val="clear" w:color="000000" w:fill="FFFFFF"/>
            <w:noWrap/>
            <w:vAlign w:val="center"/>
            <w:hideMark/>
          </w:tcPr>
          <w:p w14:paraId="760EAB04" w14:textId="77777777" w:rsidR="00060DC1" w:rsidRPr="00060DC1" w:rsidRDefault="00060DC1" w:rsidP="00060DC1">
            <w:pPr>
              <w:jc w:val="center"/>
              <w:rPr>
                <w:rFonts w:ascii="Arial Narrow" w:eastAsia="Times New Roman" w:hAnsi="Arial Narrow"/>
                <w:color w:val="000000"/>
                <w:lang w:eastAsia="es-CR"/>
              </w:rPr>
            </w:pPr>
            <w:r w:rsidRPr="00060DC1">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2BC3B549"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775,27 </w:t>
            </w:r>
          </w:p>
        </w:tc>
        <w:tc>
          <w:tcPr>
            <w:tcW w:w="1276" w:type="dxa"/>
            <w:tcBorders>
              <w:top w:val="nil"/>
              <w:left w:val="nil"/>
              <w:bottom w:val="single" w:sz="8" w:space="0" w:color="auto"/>
              <w:right w:val="single" w:sz="8" w:space="0" w:color="auto"/>
            </w:tcBorders>
            <w:shd w:val="clear" w:color="000000" w:fill="FFFFFF"/>
            <w:noWrap/>
            <w:vAlign w:val="center"/>
            <w:hideMark/>
          </w:tcPr>
          <w:p w14:paraId="0E0E7CAD" w14:textId="77777777" w:rsidR="00060DC1" w:rsidRPr="00060DC1" w:rsidRDefault="00060DC1" w:rsidP="00060DC1">
            <w:pPr>
              <w:jc w:val="right"/>
              <w:rPr>
                <w:rFonts w:ascii="Arial Narrow" w:eastAsia="Times New Roman" w:hAnsi="Arial Narrow"/>
                <w:color w:val="000000"/>
                <w:lang w:eastAsia="es-CR"/>
              </w:rPr>
            </w:pPr>
            <w:r w:rsidRPr="00060DC1">
              <w:rPr>
                <w:rFonts w:ascii="Arial Narrow" w:eastAsia="Times New Roman" w:hAnsi="Arial Narrow"/>
                <w:color w:val="000000"/>
                <w:lang w:eastAsia="es-CR"/>
              </w:rPr>
              <w:t xml:space="preserve">                                                2.950,98 </w:t>
            </w:r>
          </w:p>
        </w:tc>
      </w:tr>
    </w:tbl>
    <w:p w14:paraId="46E64C7E" w14:textId="77777777" w:rsidR="00EC5DD8" w:rsidRDefault="00EC5DD8" w:rsidP="004F7C84">
      <w:pPr>
        <w:jc w:val="center"/>
        <w:rPr>
          <w:b/>
        </w:rPr>
      </w:pPr>
    </w:p>
    <w:p w14:paraId="0C1148A1" w14:textId="647812C4" w:rsidR="00EC5DD8" w:rsidRDefault="00EC5DD8" w:rsidP="004F7C84">
      <w:pPr>
        <w:jc w:val="center"/>
        <w:rPr>
          <w:b/>
        </w:rPr>
      </w:pPr>
    </w:p>
    <w:p w14:paraId="34B618FA" w14:textId="4F6E0083" w:rsidR="00CF3579" w:rsidRDefault="00CF3579" w:rsidP="00060DC1">
      <w:pPr>
        <w:rPr>
          <w:b/>
        </w:rPr>
      </w:pPr>
    </w:p>
    <w:p w14:paraId="4A1672E3" w14:textId="77777777" w:rsidR="00E02FCE" w:rsidRDefault="00E02FCE" w:rsidP="00060DC1">
      <w:pPr>
        <w:rPr>
          <w:b/>
        </w:rPr>
      </w:pPr>
    </w:p>
    <w:p w14:paraId="2E941AB8" w14:textId="03775EA9" w:rsidR="00DC5432" w:rsidRDefault="00DC5432" w:rsidP="00306559">
      <w:pPr>
        <w:jc w:val="center"/>
        <w:rPr>
          <w:b/>
        </w:rPr>
      </w:pPr>
    </w:p>
    <w:p w14:paraId="02D1C97B" w14:textId="15773B8F" w:rsidR="00DC5432" w:rsidRPr="009975E2" w:rsidRDefault="004A1E85" w:rsidP="00306559">
      <w:pPr>
        <w:jc w:val="center"/>
        <w:rPr>
          <w:b/>
        </w:rPr>
      </w:pPr>
      <w:r>
        <w:rPr>
          <w:noProof/>
          <w:lang w:eastAsia="es-CR"/>
        </w:rPr>
        <w:lastRenderedPageBreak/>
        <w:drawing>
          <wp:anchor distT="0" distB="0" distL="114300" distR="114300" simplePos="0" relativeHeight="251805184" behindDoc="1" locked="0" layoutInCell="1" allowOverlap="1" wp14:anchorId="2347E771" wp14:editId="16558407">
            <wp:simplePos x="0" y="0"/>
            <wp:positionH relativeFrom="column">
              <wp:posOffset>4745820</wp:posOffset>
            </wp:positionH>
            <wp:positionV relativeFrom="paragraph">
              <wp:posOffset>80628</wp:posOffset>
            </wp:positionV>
            <wp:extent cx="986790" cy="508883"/>
            <wp:effectExtent l="0" t="0" r="3810" b="5715"/>
            <wp:wrapNone/>
            <wp:docPr id="448" name="Picture 2" descr="C:\Users\acastro\Desktop\logo-fi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892" name="Picture 2" descr="C:\Users\acastro\Desktop\logo-finafif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6790" cy="508883"/>
                    </a:xfrm>
                    <a:prstGeom prst="rect">
                      <a:avLst/>
                    </a:prstGeom>
                    <a:noFill/>
                    <a:ln>
                      <a:noFill/>
                    </a:ln>
                  </pic:spPr>
                </pic:pic>
              </a:graphicData>
            </a:graphic>
            <wp14:sizeRelV relativeFrom="margin">
              <wp14:pctHeight>0</wp14:pctHeight>
            </wp14:sizeRelV>
          </wp:anchor>
        </w:drawing>
      </w:r>
      <w:r w:rsidR="00DC5432">
        <w:rPr>
          <w:b/>
          <w:noProof/>
          <w:lang w:eastAsia="es-CR"/>
        </w:rPr>
        <w:drawing>
          <wp:anchor distT="0" distB="0" distL="114300" distR="114300" simplePos="0" relativeHeight="251806208" behindDoc="1" locked="0" layoutInCell="1" allowOverlap="1" wp14:anchorId="00C199C0" wp14:editId="1E33F9B3">
            <wp:simplePos x="0" y="0"/>
            <wp:positionH relativeFrom="column">
              <wp:posOffset>662305</wp:posOffset>
            </wp:positionH>
            <wp:positionV relativeFrom="paragraph">
              <wp:posOffset>9663</wp:posOffset>
            </wp:positionV>
            <wp:extent cx="829310" cy="478155"/>
            <wp:effectExtent l="0" t="0" r="8890" b="0"/>
            <wp:wrapNone/>
            <wp:docPr id="449" name="Picture 1" descr="C:\Users\acastro\AppData\Local\Microsoft\Windows\Temporary Internet Files\Content.Word\LOGO MIN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stro\AppData\Local\Microsoft\Windows\Temporary Internet Files\Content.Word\LOGO MINA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478155"/>
                    </a:xfrm>
                    <a:prstGeom prst="rect">
                      <a:avLst/>
                    </a:prstGeom>
                    <a:noFill/>
                    <a:ln w="9525">
                      <a:noFill/>
                      <a:miter lim="800000"/>
                      <a:headEnd/>
                      <a:tailEnd/>
                    </a:ln>
                  </pic:spPr>
                </pic:pic>
              </a:graphicData>
            </a:graphic>
          </wp:anchor>
        </w:drawing>
      </w:r>
      <w:r w:rsidR="00DC5432" w:rsidRPr="009975E2">
        <w:rPr>
          <w:b/>
        </w:rPr>
        <w:t>FONDO NACIONAL DE FINA</w:t>
      </w:r>
      <w:r w:rsidR="00DC5432">
        <w:rPr>
          <w:b/>
        </w:rPr>
        <w:t>N</w:t>
      </w:r>
      <w:r w:rsidR="00DC5432" w:rsidRPr="009975E2">
        <w:rPr>
          <w:b/>
        </w:rPr>
        <w:t>CIAMIENTO FORESTAL</w:t>
      </w:r>
    </w:p>
    <w:p w14:paraId="452B35D8" w14:textId="77777777" w:rsidR="00DC5432" w:rsidRPr="009975E2" w:rsidRDefault="00DC5432" w:rsidP="00306559">
      <w:pPr>
        <w:jc w:val="center"/>
        <w:rPr>
          <w:b/>
        </w:rPr>
      </w:pPr>
      <w:r>
        <w:rPr>
          <w:b/>
        </w:rPr>
        <w:t>Estado de Rendimientos Financiero Consolidado</w:t>
      </w:r>
    </w:p>
    <w:p w14:paraId="006639D5" w14:textId="7F81697F" w:rsidR="005C50DE" w:rsidRPr="009975E2" w:rsidRDefault="00DC1FBC" w:rsidP="00DC1FBC">
      <w:pPr>
        <w:tabs>
          <w:tab w:val="center" w:pos="4709"/>
          <w:tab w:val="right" w:pos="9418"/>
        </w:tabs>
        <w:rPr>
          <w:b/>
        </w:rPr>
      </w:pPr>
      <w:r>
        <w:rPr>
          <w:b/>
        </w:rPr>
        <w:tab/>
      </w:r>
      <w:r w:rsidR="005C50DE">
        <w:rPr>
          <w:b/>
        </w:rPr>
        <w:t xml:space="preserve">Al 31 de </w:t>
      </w:r>
      <w:r w:rsidR="00E6519E">
        <w:rPr>
          <w:b/>
        </w:rPr>
        <w:t>marzo</w:t>
      </w:r>
      <w:r w:rsidR="005C50DE">
        <w:rPr>
          <w:b/>
        </w:rPr>
        <w:t xml:space="preserve"> 20</w:t>
      </w:r>
      <w:r w:rsidR="00060DC1">
        <w:rPr>
          <w:b/>
        </w:rPr>
        <w:t>20</w:t>
      </w:r>
      <w:r>
        <w:rPr>
          <w:b/>
        </w:rPr>
        <w:tab/>
      </w:r>
    </w:p>
    <w:p w14:paraId="731FBAA3" w14:textId="77777777" w:rsidR="00DC5432" w:rsidRDefault="00DC5432" w:rsidP="00306559">
      <w:pPr>
        <w:jc w:val="center"/>
        <w:rPr>
          <w:b/>
        </w:rPr>
      </w:pPr>
    </w:p>
    <w:p w14:paraId="3AEA00C3" w14:textId="4CF3049F" w:rsidR="007134F4" w:rsidRPr="00EC5DD8" w:rsidRDefault="004A1E85" w:rsidP="00EC5DD8">
      <w:r>
        <w:rPr>
          <w:noProof/>
          <w:lang w:eastAsia="es-CR"/>
        </w:rPr>
        <w:drawing>
          <wp:anchor distT="0" distB="0" distL="114300" distR="114300" simplePos="0" relativeHeight="251831808" behindDoc="1" locked="0" layoutInCell="1" allowOverlap="1" wp14:anchorId="5E0F9054" wp14:editId="1620CEBE">
            <wp:simplePos x="0" y="0"/>
            <wp:positionH relativeFrom="column">
              <wp:posOffset>6912610</wp:posOffset>
            </wp:positionH>
            <wp:positionV relativeFrom="paragraph">
              <wp:posOffset>-12700</wp:posOffset>
            </wp:positionV>
            <wp:extent cx="987239" cy="568807"/>
            <wp:effectExtent l="0" t="0" r="0" b="0"/>
            <wp:wrapNone/>
            <wp:docPr id="32" name="Picture 2" descr="C:\Users\acastro\Desktop\logo-fi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892" name="Picture 2" descr="C:\Users\acastro\Desktop\logo-finafif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7239" cy="568807"/>
                    </a:xfrm>
                    <a:prstGeom prst="rect">
                      <a:avLst/>
                    </a:prstGeom>
                    <a:noFill/>
                    <a:ln>
                      <a:noFill/>
                    </a:ln>
                  </pic:spPr>
                </pic:pic>
              </a:graphicData>
            </a:graphic>
          </wp:anchor>
        </w:drawing>
      </w:r>
    </w:p>
    <w:tbl>
      <w:tblPr>
        <w:tblW w:w="9001" w:type="dxa"/>
        <w:tblCellMar>
          <w:left w:w="70" w:type="dxa"/>
          <w:right w:w="70" w:type="dxa"/>
        </w:tblCellMar>
        <w:tblLook w:val="04A0" w:firstRow="1" w:lastRow="0" w:firstColumn="1" w:lastColumn="0" w:noHBand="0" w:noVBand="1"/>
      </w:tblPr>
      <w:tblGrid>
        <w:gridCol w:w="5740"/>
        <w:gridCol w:w="709"/>
        <w:gridCol w:w="1418"/>
        <w:gridCol w:w="1134"/>
      </w:tblGrid>
      <w:tr w:rsidR="00DC1FBC" w:rsidRPr="00DC1FBC" w14:paraId="14AA8E55" w14:textId="77777777" w:rsidTr="00E02FCE">
        <w:trPr>
          <w:trHeight w:val="315"/>
        </w:trPr>
        <w:tc>
          <w:tcPr>
            <w:tcW w:w="5740" w:type="dxa"/>
            <w:tcBorders>
              <w:top w:val="single" w:sz="4" w:space="0" w:color="auto"/>
              <w:left w:val="single" w:sz="4" w:space="0" w:color="auto"/>
              <w:bottom w:val="single" w:sz="4" w:space="0" w:color="auto"/>
              <w:right w:val="single" w:sz="8" w:space="0" w:color="auto"/>
            </w:tcBorders>
            <w:shd w:val="clear" w:color="000000" w:fill="C2D69B"/>
            <w:vAlign w:val="center"/>
            <w:hideMark/>
          </w:tcPr>
          <w:p w14:paraId="11AFC720" w14:textId="77777777" w:rsidR="00DC1FBC" w:rsidRPr="00DC1FBC" w:rsidRDefault="00DC1FBC" w:rsidP="00DC1FBC">
            <w:pP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Servicios</w:t>
            </w:r>
          </w:p>
        </w:tc>
        <w:tc>
          <w:tcPr>
            <w:tcW w:w="709" w:type="dxa"/>
            <w:tcBorders>
              <w:top w:val="single" w:sz="4" w:space="0" w:color="auto"/>
              <w:left w:val="nil"/>
              <w:bottom w:val="single" w:sz="4" w:space="0" w:color="auto"/>
              <w:right w:val="single" w:sz="8" w:space="0" w:color="auto"/>
            </w:tcBorders>
            <w:shd w:val="clear" w:color="000000" w:fill="C2D69B"/>
            <w:noWrap/>
            <w:vAlign w:val="center"/>
            <w:hideMark/>
          </w:tcPr>
          <w:p w14:paraId="1F76D019" w14:textId="77777777" w:rsidR="00DC1FBC" w:rsidRPr="00DC1FBC" w:rsidRDefault="00DC1FBC" w:rsidP="00DC1FBC">
            <w:pPr>
              <w:jc w:val="cente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59</w:t>
            </w:r>
          </w:p>
        </w:tc>
        <w:tc>
          <w:tcPr>
            <w:tcW w:w="1418" w:type="dxa"/>
            <w:tcBorders>
              <w:top w:val="single" w:sz="4" w:space="0" w:color="auto"/>
              <w:left w:val="nil"/>
              <w:bottom w:val="single" w:sz="4" w:space="0" w:color="auto"/>
              <w:right w:val="single" w:sz="8" w:space="0" w:color="auto"/>
            </w:tcBorders>
            <w:shd w:val="clear" w:color="000000" w:fill="C2D69B"/>
            <w:noWrap/>
            <w:vAlign w:val="center"/>
            <w:hideMark/>
          </w:tcPr>
          <w:p w14:paraId="2C1A0EC6"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196.495,39 </w:t>
            </w:r>
          </w:p>
        </w:tc>
        <w:tc>
          <w:tcPr>
            <w:tcW w:w="1134" w:type="dxa"/>
            <w:tcBorders>
              <w:top w:val="single" w:sz="4" w:space="0" w:color="auto"/>
              <w:left w:val="nil"/>
              <w:bottom w:val="single" w:sz="4" w:space="0" w:color="auto"/>
              <w:right w:val="single" w:sz="4" w:space="0" w:color="auto"/>
            </w:tcBorders>
            <w:shd w:val="clear" w:color="000000" w:fill="C2D69B"/>
            <w:noWrap/>
            <w:vAlign w:val="center"/>
            <w:hideMark/>
          </w:tcPr>
          <w:p w14:paraId="7EB5848A"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239.298,50 </w:t>
            </w:r>
          </w:p>
        </w:tc>
      </w:tr>
      <w:tr w:rsidR="00DC1FBC" w:rsidRPr="00DC1FBC" w14:paraId="54E47288" w14:textId="77777777" w:rsidTr="00E02FCE">
        <w:trPr>
          <w:trHeight w:val="315"/>
        </w:trPr>
        <w:tc>
          <w:tcPr>
            <w:tcW w:w="5740"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6E231171"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Alquiler y derechos sobre bienes</w:t>
            </w:r>
          </w:p>
        </w:tc>
        <w:tc>
          <w:tcPr>
            <w:tcW w:w="709" w:type="dxa"/>
            <w:tcBorders>
              <w:top w:val="single" w:sz="4" w:space="0" w:color="auto"/>
              <w:left w:val="nil"/>
              <w:bottom w:val="single" w:sz="8" w:space="0" w:color="auto"/>
              <w:right w:val="single" w:sz="8" w:space="0" w:color="auto"/>
            </w:tcBorders>
            <w:shd w:val="clear" w:color="000000" w:fill="FFFFFF"/>
            <w:noWrap/>
            <w:vAlign w:val="center"/>
            <w:hideMark/>
          </w:tcPr>
          <w:p w14:paraId="52610F97"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418" w:type="dxa"/>
            <w:tcBorders>
              <w:top w:val="single" w:sz="4" w:space="0" w:color="auto"/>
              <w:left w:val="nil"/>
              <w:bottom w:val="single" w:sz="8" w:space="0" w:color="auto"/>
              <w:right w:val="single" w:sz="8" w:space="0" w:color="auto"/>
            </w:tcBorders>
            <w:shd w:val="clear" w:color="000000" w:fill="FFFFFF"/>
            <w:noWrap/>
            <w:vAlign w:val="center"/>
            <w:hideMark/>
          </w:tcPr>
          <w:p w14:paraId="709FF14A"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9.577,44 </w:t>
            </w:r>
          </w:p>
        </w:tc>
        <w:tc>
          <w:tcPr>
            <w:tcW w:w="1134" w:type="dxa"/>
            <w:tcBorders>
              <w:top w:val="single" w:sz="4" w:space="0" w:color="auto"/>
              <w:left w:val="nil"/>
              <w:bottom w:val="single" w:sz="8" w:space="0" w:color="auto"/>
              <w:right w:val="single" w:sz="8" w:space="0" w:color="auto"/>
            </w:tcBorders>
            <w:shd w:val="clear" w:color="000000" w:fill="FFFFFF"/>
            <w:noWrap/>
            <w:vAlign w:val="center"/>
            <w:hideMark/>
          </w:tcPr>
          <w:p w14:paraId="42F89121"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79.849,81 </w:t>
            </w:r>
          </w:p>
        </w:tc>
      </w:tr>
      <w:tr w:rsidR="00DC1FBC" w:rsidRPr="00DC1FBC" w14:paraId="70258D34"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5B0AB98D"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Servicios básicos</w:t>
            </w:r>
          </w:p>
        </w:tc>
        <w:tc>
          <w:tcPr>
            <w:tcW w:w="709" w:type="dxa"/>
            <w:tcBorders>
              <w:top w:val="nil"/>
              <w:left w:val="nil"/>
              <w:bottom w:val="single" w:sz="8" w:space="0" w:color="auto"/>
              <w:right w:val="single" w:sz="8" w:space="0" w:color="auto"/>
            </w:tcBorders>
            <w:shd w:val="clear" w:color="000000" w:fill="FFFFFF"/>
            <w:noWrap/>
            <w:vAlign w:val="center"/>
            <w:hideMark/>
          </w:tcPr>
          <w:p w14:paraId="457D3083"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6EBAE6B5"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17.288,54 </w:t>
            </w:r>
          </w:p>
        </w:tc>
        <w:tc>
          <w:tcPr>
            <w:tcW w:w="1134" w:type="dxa"/>
            <w:tcBorders>
              <w:top w:val="nil"/>
              <w:left w:val="nil"/>
              <w:bottom w:val="single" w:sz="8" w:space="0" w:color="auto"/>
              <w:right w:val="single" w:sz="8" w:space="0" w:color="auto"/>
            </w:tcBorders>
            <w:shd w:val="clear" w:color="000000" w:fill="FFFFFF"/>
            <w:noWrap/>
            <w:vAlign w:val="center"/>
            <w:hideMark/>
          </w:tcPr>
          <w:p w14:paraId="133194C9"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16.396,19 </w:t>
            </w:r>
          </w:p>
        </w:tc>
      </w:tr>
      <w:tr w:rsidR="00DC1FBC" w:rsidRPr="00DC1FBC" w14:paraId="37590E59"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6BA6E7D8"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Servicios comerciales y financieros</w:t>
            </w:r>
          </w:p>
        </w:tc>
        <w:tc>
          <w:tcPr>
            <w:tcW w:w="709" w:type="dxa"/>
            <w:tcBorders>
              <w:top w:val="nil"/>
              <w:left w:val="nil"/>
              <w:bottom w:val="single" w:sz="8" w:space="0" w:color="auto"/>
              <w:right w:val="single" w:sz="8" w:space="0" w:color="auto"/>
            </w:tcBorders>
            <w:shd w:val="clear" w:color="000000" w:fill="FFFFFF"/>
            <w:noWrap/>
            <w:vAlign w:val="center"/>
            <w:hideMark/>
          </w:tcPr>
          <w:p w14:paraId="7D192F4B"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4A384AC1"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29.557,01 </w:t>
            </w:r>
          </w:p>
        </w:tc>
        <w:tc>
          <w:tcPr>
            <w:tcW w:w="1134" w:type="dxa"/>
            <w:tcBorders>
              <w:top w:val="nil"/>
              <w:left w:val="nil"/>
              <w:bottom w:val="single" w:sz="8" w:space="0" w:color="auto"/>
              <w:right w:val="single" w:sz="8" w:space="0" w:color="auto"/>
            </w:tcBorders>
            <w:shd w:val="clear" w:color="000000" w:fill="FFFFFF"/>
            <w:noWrap/>
            <w:vAlign w:val="center"/>
            <w:hideMark/>
          </w:tcPr>
          <w:p w14:paraId="6C98A75A"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15.335,58 </w:t>
            </w:r>
          </w:p>
        </w:tc>
      </w:tr>
      <w:tr w:rsidR="00DC1FBC" w:rsidRPr="00DC1FBC" w14:paraId="1221103B"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6E884079"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Servicios de gestión y apoyo</w:t>
            </w:r>
          </w:p>
        </w:tc>
        <w:tc>
          <w:tcPr>
            <w:tcW w:w="709" w:type="dxa"/>
            <w:tcBorders>
              <w:top w:val="nil"/>
              <w:left w:val="nil"/>
              <w:bottom w:val="single" w:sz="8" w:space="0" w:color="auto"/>
              <w:right w:val="single" w:sz="8" w:space="0" w:color="auto"/>
            </w:tcBorders>
            <w:shd w:val="clear" w:color="000000" w:fill="FFFFFF"/>
            <w:noWrap/>
            <w:vAlign w:val="center"/>
            <w:hideMark/>
          </w:tcPr>
          <w:p w14:paraId="7C1E617B"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348EB1E2"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112.531,30 </w:t>
            </w:r>
          </w:p>
        </w:tc>
        <w:tc>
          <w:tcPr>
            <w:tcW w:w="1134" w:type="dxa"/>
            <w:tcBorders>
              <w:top w:val="nil"/>
              <w:left w:val="nil"/>
              <w:bottom w:val="single" w:sz="8" w:space="0" w:color="auto"/>
              <w:right w:val="single" w:sz="8" w:space="0" w:color="auto"/>
            </w:tcBorders>
            <w:shd w:val="clear" w:color="000000" w:fill="FFFFFF"/>
            <w:noWrap/>
            <w:vAlign w:val="center"/>
            <w:hideMark/>
          </w:tcPr>
          <w:p w14:paraId="614AEADD"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111.985,80 </w:t>
            </w:r>
          </w:p>
        </w:tc>
      </w:tr>
      <w:tr w:rsidR="00DC1FBC" w:rsidRPr="00DC1FBC" w14:paraId="6D2A1E07"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19786926"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Gastos de viaje y transporte</w:t>
            </w:r>
          </w:p>
        </w:tc>
        <w:tc>
          <w:tcPr>
            <w:tcW w:w="709" w:type="dxa"/>
            <w:tcBorders>
              <w:top w:val="nil"/>
              <w:left w:val="nil"/>
              <w:bottom w:val="single" w:sz="8" w:space="0" w:color="auto"/>
              <w:right w:val="single" w:sz="8" w:space="0" w:color="auto"/>
            </w:tcBorders>
            <w:shd w:val="clear" w:color="000000" w:fill="FFFFFF"/>
            <w:noWrap/>
            <w:vAlign w:val="center"/>
            <w:hideMark/>
          </w:tcPr>
          <w:p w14:paraId="3B6695BF"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698B8A0A"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10.818,53 </w:t>
            </w:r>
          </w:p>
        </w:tc>
        <w:tc>
          <w:tcPr>
            <w:tcW w:w="1134" w:type="dxa"/>
            <w:tcBorders>
              <w:top w:val="nil"/>
              <w:left w:val="nil"/>
              <w:bottom w:val="single" w:sz="8" w:space="0" w:color="auto"/>
              <w:right w:val="single" w:sz="8" w:space="0" w:color="auto"/>
            </w:tcBorders>
            <w:shd w:val="clear" w:color="000000" w:fill="FFFFFF"/>
            <w:noWrap/>
            <w:vAlign w:val="center"/>
            <w:hideMark/>
          </w:tcPr>
          <w:p w14:paraId="293B90AE"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6.786,51 </w:t>
            </w:r>
          </w:p>
        </w:tc>
      </w:tr>
      <w:tr w:rsidR="00DC1FBC" w:rsidRPr="00DC1FBC" w14:paraId="28C1D2C6"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03CEE2F0"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Seguros, reaseguros y otras obligaciones</w:t>
            </w:r>
          </w:p>
        </w:tc>
        <w:tc>
          <w:tcPr>
            <w:tcW w:w="709" w:type="dxa"/>
            <w:tcBorders>
              <w:top w:val="nil"/>
              <w:left w:val="nil"/>
              <w:bottom w:val="single" w:sz="8" w:space="0" w:color="auto"/>
              <w:right w:val="single" w:sz="8" w:space="0" w:color="auto"/>
            </w:tcBorders>
            <w:shd w:val="clear" w:color="000000" w:fill="FFFFFF"/>
            <w:noWrap/>
            <w:vAlign w:val="center"/>
            <w:hideMark/>
          </w:tcPr>
          <w:p w14:paraId="32E4D659"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0FFFE0E9"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8.282,16 </w:t>
            </w:r>
          </w:p>
        </w:tc>
        <w:tc>
          <w:tcPr>
            <w:tcW w:w="1134" w:type="dxa"/>
            <w:tcBorders>
              <w:top w:val="nil"/>
              <w:left w:val="nil"/>
              <w:bottom w:val="single" w:sz="8" w:space="0" w:color="auto"/>
              <w:right w:val="single" w:sz="8" w:space="0" w:color="auto"/>
            </w:tcBorders>
            <w:shd w:val="clear" w:color="000000" w:fill="FFFFFF"/>
            <w:noWrap/>
            <w:vAlign w:val="center"/>
            <w:hideMark/>
          </w:tcPr>
          <w:p w14:paraId="6664168B"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6.949,92 </w:t>
            </w:r>
          </w:p>
        </w:tc>
      </w:tr>
      <w:tr w:rsidR="00DC1FBC" w:rsidRPr="00DC1FBC" w14:paraId="6097BBA0"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2EBFCE92"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Capacitación y protocolo</w:t>
            </w:r>
          </w:p>
        </w:tc>
        <w:tc>
          <w:tcPr>
            <w:tcW w:w="709" w:type="dxa"/>
            <w:tcBorders>
              <w:top w:val="nil"/>
              <w:left w:val="nil"/>
              <w:bottom w:val="single" w:sz="8" w:space="0" w:color="auto"/>
              <w:right w:val="single" w:sz="8" w:space="0" w:color="auto"/>
            </w:tcBorders>
            <w:shd w:val="clear" w:color="000000" w:fill="FFFFFF"/>
            <w:noWrap/>
            <w:vAlign w:val="center"/>
            <w:hideMark/>
          </w:tcPr>
          <w:p w14:paraId="0F648C50"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1F67814D"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3.344,56 </w:t>
            </w:r>
          </w:p>
        </w:tc>
        <w:tc>
          <w:tcPr>
            <w:tcW w:w="1134" w:type="dxa"/>
            <w:tcBorders>
              <w:top w:val="nil"/>
              <w:left w:val="nil"/>
              <w:bottom w:val="single" w:sz="8" w:space="0" w:color="auto"/>
              <w:right w:val="single" w:sz="8" w:space="0" w:color="auto"/>
            </w:tcBorders>
            <w:shd w:val="clear" w:color="000000" w:fill="FFFFFF"/>
            <w:noWrap/>
            <w:vAlign w:val="center"/>
            <w:hideMark/>
          </w:tcPr>
          <w:p w14:paraId="60D82F34"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1.556,18 </w:t>
            </w:r>
          </w:p>
        </w:tc>
      </w:tr>
      <w:tr w:rsidR="00DC1FBC" w:rsidRPr="00DC1FBC" w14:paraId="459DF843"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3805CBE2"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Mantenimiento y reparaciones</w:t>
            </w:r>
          </w:p>
        </w:tc>
        <w:tc>
          <w:tcPr>
            <w:tcW w:w="709" w:type="dxa"/>
            <w:tcBorders>
              <w:top w:val="nil"/>
              <w:left w:val="nil"/>
              <w:bottom w:val="single" w:sz="8" w:space="0" w:color="auto"/>
              <w:right w:val="single" w:sz="8" w:space="0" w:color="auto"/>
            </w:tcBorders>
            <w:shd w:val="clear" w:color="000000" w:fill="FFFFFF"/>
            <w:noWrap/>
            <w:vAlign w:val="center"/>
            <w:hideMark/>
          </w:tcPr>
          <w:p w14:paraId="516B6003"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1F4F34CC"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4.982,61 </w:t>
            </w:r>
          </w:p>
        </w:tc>
        <w:tc>
          <w:tcPr>
            <w:tcW w:w="1134" w:type="dxa"/>
            <w:tcBorders>
              <w:top w:val="nil"/>
              <w:left w:val="nil"/>
              <w:bottom w:val="single" w:sz="8" w:space="0" w:color="auto"/>
              <w:right w:val="single" w:sz="8" w:space="0" w:color="auto"/>
            </w:tcBorders>
            <w:shd w:val="clear" w:color="000000" w:fill="FFFFFF"/>
            <w:noWrap/>
            <w:vAlign w:val="center"/>
            <w:hideMark/>
          </w:tcPr>
          <w:p w14:paraId="3CA94A8E"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297,73 </w:t>
            </w:r>
          </w:p>
        </w:tc>
      </w:tr>
      <w:tr w:rsidR="00DC1FBC" w:rsidRPr="00DC1FBC" w14:paraId="38BA3BDB"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5849F18A"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Otros servicios</w:t>
            </w:r>
          </w:p>
        </w:tc>
        <w:tc>
          <w:tcPr>
            <w:tcW w:w="709" w:type="dxa"/>
            <w:tcBorders>
              <w:top w:val="nil"/>
              <w:left w:val="nil"/>
              <w:bottom w:val="single" w:sz="8" w:space="0" w:color="auto"/>
              <w:right w:val="single" w:sz="8" w:space="0" w:color="auto"/>
            </w:tcBorders>
            <w:shd w:val="clear" w:color="000000" w:fill="FFFFFF"/>
            <w:noWrap/>
            <w:vAlign w:val="center"/>
            <w:hideMark/>
          </w:tcPr>
          <w:p w14:paraId="27C414C0"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285CC685"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113,24 </w:t>
            </w:r>
          </w:p>
        </w:tc>
        <w:tc>
          <w:tcPr>
            <w:tcW w:w="1134" w:type="dxa"/>
            <w:tcBorders>
              <w:top w:val="nil"/>
              <w:left w:val="nil"/>
              <w:bottom w:val="single" w:sz="8" w:space="0" w:color="auto"/>
              <w:right w:val="single" w:sz="8" w:space="0" w:color="auto"/>
            </w:tcBorders>
            <w:shd w:val="clear" w:color="000000" w:fill="FFFFFF"/>
            <w:noWrap/>
            <w:vAlign w:val="center"/>
            <w:hideMark/>
          </w:tcPr>
          <w:p w14:paraId="0A389BB6"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140,78 </w:t>
            </w:r>
          </w:p>
        </w:tc>
      </w:tr>
      <w:tr w:rsidR="00DC1FBC" w:rsidRPr="00DC1FBC" w14:paraId="0A885BA2"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5B9716E0" w14:textId="77777777" w:rsidR="00DC1FBC" w:rsidRPr="00DC1FBC" w:rsidRDefault="00DC1FBC" w:rsidP="00DC1FBC">
            <w:pP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Materiales y suministros consumidos</w:t>
            </w:r>
          </w:p>
        </w:tc>
        <w:tc>
          <w:tcPr>
            <w:tcW w:w="709" w:type="dxa"/>
            <w:tcBorders>
              <w:top w:val="nil"/>
              <w:left w:val="nil"/>
              <w:bottom w:val="single" w:sz="8" w:space="0" w:color="auto"/>
              <w:right w:val="single" w:sz="8" w:space="0" w:color="auto"/>
            </w:tcBorders>
            <w:shd w:val="clear" w:color="000000" w:fill="C2D69B"/>
            <w:noWrap/>
            <w:vAlign w:val="center"/>
            <w:hideMark/>
          </w:tcPr>
          <w:p w14:paraId="4E5572CE" w14:textId="77777777" w:rsidR="00DC1FBC" w:rsidRPr="00DC1FBC" w:rsidRDefault="00DC1FBC" w:rsidP="00DC1FBC">
            <w:pPr>
              <w:jc w:val="cente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60</w:t>
            </w:r>
          </w:p>
        </w:tc>
        <w:tc>
          <w:tcPr>
            <w:tcW w:w="1418" w:type="dxa"/>
            <w:tcBorders>
              <w:top w:val="nil"/>
              <w:left w:val="nil"/>
              <w:bottom w:val="single" w:sz="8" w:space="0" w:color="auto"/>
              <w:right w:val="single" w:sz="8" w:space="0" w:color="auto"/>
            </w:tcBorders>
            <w:shd w:val="clear" w:color="000000" w:fill="C2D69B"/>
            <w:noWrap/>
            <w:vAlign w:val="center"/>
            <w:hideMark/>
          </w:tcPr>
          <w:p w14:paraId="3F222419"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17.018,57 </w:t>
            </w:r>
          </w:p>
        </w:tc>
        <w:tc>
          <w:tcPr>
            <w:tcW w:w="1134" w:type="dxa"/>
            <w:tcBorders>
              <w:top w:val="nil"/>
              <w:left w:val="nil"/>
              <w:bottom w:val="single" w:sz="8" w:space="0" w:color="auto"/>
              <w:right w:val="single" w:sz="8" w:space="0" w:color="auto"/>
            </w:tcBorders>
            <w:shd w:val="clear" w:color="000000" w:fill="C2D69B"/>
            <w:noWrap/>
            <w:vAlign w:val="center"/>
            <w:hideMark/>
          </w:tcPr>
          <w:p w14:paraId="1BCFB611"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3.965,02 </w:t>
            </w:r>
          </w:p>
        </w:tc>
      </w:tr>
      <w:tr w:rsidR="00DC1FBC" w:rsidRPr="00DC1FBC" w14:paraId="2E1A3E23"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2C3004D5"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Productos químicos y conexos</w:t>
            </w:r>
          </w:p>
        </w:tc>
        <w:tc>
          <w:tcPr>
            <w:tcW w:w="709" w:type="dxa"/>
            <w:tcBorders>
              <w:top w:val="nil"/>
              <w:left w:val="nil"/>
              <w:bottom w:val="single" w:sz="8" w:space="0" w:color="auto"/>
              <w:right w:val="single" w:sz="8" w:space="0" w:color="auto"/>
            </w:tcBorders>
            <w:shd w:val="clear" w:color="000000" w:fill="FFFFFF"/>
            <w:noWrap/>
            <w:vAlign w:val="center"/>
            <w:hideMark/>
          </w:tcPr>
          <w:p w14:paraId="493634F2"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3F9A1263"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5.033,49 </w:t>
            </w:r>
          </w:p>
        </w:tc>
        <w:tc>
          <w:tcPr>
            <w:tcW w:w="1134" w:type="dxa"/>
            <w:tcBorders>
              <w:top w:val="nil"/>
              <w:left w:val="nil"/>
              <w:bottom w:val="single" w:sz="8" w:space="0" w:color="auto"/>
              <w:right w:val="single" w:sz="8" w:space="0" w:color="auto"/>
            </w:tcBorders>
            <w:shd w:val="clear" w:color="000000" w:fill="FFFFFF"/>
            <w:noWrap/>
            <w:vAlign w:val="center"/>
            <w:hideMark/>
          </w:tcPr>
          <w:p w14:paraId="14C03E14"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3.280,07 </w:t>
            </w:r>
          </w:p>
        </w:tc>
      </w:tr>
      <w:tr w:rsidR="00DC1FBC" w:rsidRPr="00DC1FBC" w14:paraId="7934D62A"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3FCE9962"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Alimentos y productos agropecuarios</w:t>
            </w:r>
          </w:p>
        </w:tc>
        <w:tc>
          <w:tcPr>
            <w:tcW w:w="709" w:type="dxa"/>
            <w:tcBorders>
              <w:top w:val="nil"/>
              <w:left w:val="nil"/>
              <w:bottom w:val="single" w:sz="8" w:space="0" w:color="auto"/>
              <w:right w:val="single" w:sz="8" w:space="0" w:color="auto"/>
            </w:tcBorders>
            <w:shd w:val="clear" w:color="000000" w:fill="FFFFFF"/>
            <w:noWrap/>
            <w:vAlign w:val="center"/>
            <w:hideMark/>
          </w:tcPr>
          <w:p w14:paraId="73DF282E"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531555E9"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2.338,63 </w:t>
            </w:r>
          </w:p>
        </w:tc>
        <w:tc>
          <w:tcPr>
            <w:tcW w:w="1134" w:type="dxa"/>
            <w:tcBorders>
              <w:top w:val="nil"/>
              <w:left w:val="nil"/>
              <w:bottom w:val="single" w:sz="8" w:space="0" w:color="auto"/>
              <w:right w:val="single" w:sz="8" w:space="0" w:color="auto"/>
            </w:tcBorders>
            <w:shd w:val="clear" w:color="000000" w:fill="FFFFFF"/>
            <w:noWrap/>
            <w:vAlign w:val="center"/>
            <w:hideMark/>
          </w:tcPr>
          <w:p w14:paraId="748DA661"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348,45 </w:t>
            </w:r>
          </w:p>
        </w:tc>
      </w:tr>
      <w:tr w:rsidR="00DC1FBC" w:rsidRPr="00DC1FBC" w14:paraId="31565C31" w14:textId="77777777" w:rsidTr="00E02FCE">
        <w:trPr>
          <w:trHeight w:val="52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7B08FE11"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Materiales y productos de uso en la construcción y mantenimiento</w:t>
            </w:r>
          </w:p>
        </w:tc>
        <w:tc>
          <w:tcPr>
            <w:tcW w:w="709" w:type="dxa"/>
            <w:tcBorders>
              <w:top w:val="nil"/>
              <w:left w:val="nil"/>
              <w:bottom w:val="single" w:sz="8" w:space="0" w:color="auto"/>
              <w:right w:val="single" w:sz="8" w:space="0" w:color="auto"/>
            </w:tcBorders>
            <w:shd w:val="clear" w:color="000000" w:fill="FFFFFF"/>
            <w:noWrap/>
            <w:vAlign w:val="center"/>
            <w:hideMark/>
          </w:tcPr>
          <w:p w14:paraId="2307D946"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7F271915"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2.729,19 </w:t>
            </w:r>
          </w:p>
        </w:tc>
        <w:tc>
          <w:tcPr>
            <w:tcW w:w="1134" w:type="dxa"/>
            <w:tcBorders>
              <w:top w:val="nil"/>
              <w:left w:val="nil"/>
              <w:bottom w:val="single" w:sz="8" w:space="0" w:color="auto"/>
              <w:right w:val="single" w:sz="8" w:space="0" w:color="auto"/>
            </w:tcBorders>
            <w:shd w:val="clear" w:color="000000" w:fill="FFFFFF"/>
            <w:noWrap/>
            <w:vAlign w:val="center"/>
            <w:hideMark/>
          </w:tcPr>
          <w:p w14:paraId="19FA45D9"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r>
      <w:tr w:rsidR="00DC1FBC" w:rsidRPr="00DC1FBC" w14:paraId="0F6FB391"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591B8CC8"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Herramientas, repuestos y accesorios</w:t>
            </w:r>
          </w:p>
        </w:tc>
        <w:tc>
          <w:tcPr>
            <w:tcW w:w="709" w:type="dxa"/>
            <w:tcBorders>
              <w:top w:val="nil"/>
              <w:left w:val="nil"/>
              <w:bottom w:val="single" w:sz="8" w:space="0" w:color="auto"/>
              <w:right w:val="single" w:sz="8" w:space="0" w:color="auto"/>
            </w:tcBorders>
            <w:shd w:val="clear" w:color="000000" w:fill="FFFFFF"/>
            <w:noWrap/>
            <w:vAlign w:val="center"/>
            <w:hideMark/>
          </w:tcPr>
          <w:p w14:paraId="10F4AB5A"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155E553E"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731,67 </w:t>
            </w:r>
          </w:p>
        </w:tc>
        <w:tc>
          <w:tcPr>
            <w:tcW w:w="1134" w:type="dxa"/>
            <w:tcBorders>
              <w:top w:val="nil"/>
              <w:left w:val="nil"/>
              <w:bottom w:val="single" w:sz="8" w:space="0" w:color="auto"/>
              <w:right w:val="single" w:sz="8" w:space="0" w:color="auto"/>
            </w:tcBorders>
            <w:shd w:val="clear" w:color="000000" w:fill="FFFFFF"/>
            <w:noWrap/>
            <w:vAlign w:val="center"/>
            <w:hideMark/>
          </w:tcPr>
          <w:p w14:paraId="5EF8F22E"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67,69 </w:t>
            </w:r>
          </w:p>
        </w:tc>
      </w:tr>
      <w:tr w:rsidR="00DC1FBC" w:rsidRPr="00DC1FBC" w14:paraId="1710F6CA"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4B4887E2"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Útiles, materiales y suministros diversos </w:t>
            </w:r>
          </w:p>
        </w:tc>
        <w:tc>
          <w:tcPr>
            <w:tcW w:w="709" w:type="dxa"/>
            <w:tcBorders>
              <w:top w:val="nil"/>
              <w:left w:val="nil"/>
              <w:bottom w:val="single" w:sz="8" w:space="0" w:color="auto"/>
              <w:right w:val="single" w:sz="8" w:space="0" w:color="auto"/>
            </w:tcBorders>
            <w:shd w:val="clear" w:color="000000" w:fill="FFFFFF"/>
            <w:noWrap/>
            <w:vAlign w:val="center"/>
            <w:hideMark/>
          </w:tcPr>
          <w:p w14:paraId="3891CA82"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4C12BC29"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6.185,59 </w:t>
            </w:r>
          </w:p>
        </w:tc>
        <w:tc>
          <w:tcPr>
            <w:tcW w:w="1134" w:type="dxa"/>
            <w:tcBorders>
              <w:top w:val="nil"/>
              <w:left w:val="nil"/>
              <w:bottom w:val="single" w:sz="8" w:space="0" w:color="auto"/>
              <w:right w:val="single" w:sz="8" w:space="0" w:color="auto"/>
            </w:tcBorders>
            <w:shd w:val="clear" w:color="000000" w:fill="FFFFFF"/>
            <w:noWrap/>
            <w:vAlign w:val="center"/>
            <w:hideMark/>
          </w:tcPr>
          <w:p w14:paraId="05C9500F"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268,81 </w:t>
            </w:r>
          </w:p>
        </w:tc>
      </w:tr>
      <w:tr w:rsidR="00DC1FBC" w:rsidRPr="00DC1FBC" w14:paraId="115A9BBA" w14:textId="77777777" w:rsidTr="00E02FCE">
        <w:trPr>
          <w:trHeight w:val="525"/>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00D864B9" w14:textId="77777777" w:rsidR="00DC1FBC" w:rsidRPr="00DC1FBC" w:rsidRDefault="00DC1FBC" w:rsidP="00DC1FBC">
            <w:pP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Consumo de bienes distintos de inventarios</w:t>
            </w:r>
          </w:p>
        </w:tc>
        <w:tc>
          <w:tcPr>
            <w:tcW w:w="709" w:type="dxa"/>
            <w:tcBorders>
              <w:top w:val="nil"/>
              <w:left w:val="nil"/>
              <w:bottom w:val="single" w:sz="8" w:space="0" w:color="auto"/>
              <w:right w:val="single" w:sz="8" w:space="0" w:color="auto"/>
            </w:tcBorders>
            <w:shd w:val="clear" w:color="000000" w:fill="C2D69B"/>
            <w:noWrap/>
            <w:vAlign w:val="center"/>
            <w:hideMark/>
          </w:tcPr>
          <w:p w14:paraId="089CCFAC" w14:textId="77777777" w:rsidR="00DC1FBC" w:rsidRPr="00DC1FBC" w:rsidRDefault="00DC1FBC" w:rsidP="00DC1FBC">
            <w:pPr>
              <w:jc w:val="cente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61</w:t>
            </w:r>
          </w:p>
        </w:tc>
        <w:tc>
          <w:tcPr>
            <w:tcW w:w="1418" w:type="dxa"/>
            <w:tcBorders>
              <w:top w:val="nil"/>
              <w:left w:val="nil"/>
              <w:bottom w:val="single" w:sz="8" w:space="0" w:color="auto"/>
              <w:right w:val="single" w:sz="8" w:space="0" w:color="auto"/>
            </w:tcBorders>
            <w:shd w:val="clear" w:color="000000" w:fill="C2D69B"/>
            <w:noWrap/>
            <w:vAlign w:val="center"/>
            <w:hideMark/>
          </w:tcPr>
          <w:p w14:paraId="02D7B163"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37.991,16 </w:t>
            </w:r>
          </w:p>
        </w:tc>
        <w:tc>
          <w:tcPr>
            <w:tcW w:w="1134" w:type="dxa"/>
            <w:tcBorders>
              <w:top w:val="nil"/>
              <w:left w:val="nil"/>
              <w:bottom w:val="single" w:sz="8" w:space="0" w:color="auto"/>
              <w:right w:val="single" w:sz="8" w:space="0" w:color="auto"/>
            </w:tcBorders>
            <w:shd w:val="clear" w:color="000000" w:fill="C2D69B"/>
            <w:noWrap/>
            <w:vAlign w:val="center"/>
            <w:hideMark/>
          </w:tcPr>
          <w:p w14:paraId="27BCCEE9"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40.039,01 </w:t>
            </w:r>
          </w:p>
        </w:tc>
      </w:tr>
      <w:tr w:rsidR="00DC1FBC" w:rsidRPr="00DC1FBC" w14:paraId="4894D4FC"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5C14DD96"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Consumo de bienes no concesionados</w:t>
            </w:r>
          </w:p>
        </w:tc>
        <w:tc>
          <w:tcPr>
            <w:tcW w:w="709" w:type="dxa"/>
            <w:tcBorders>
              <w:top w:val="nil"/>
              <w:left w:val="nil"/>
              <w:bottom w:val="single" w:sz="8" w:space="0" w:color="auto"/>
              <w:right w:val="single" w:sz="8" w:space="0" w:color="auto"/>
            </w:tcBorders>
            <w:shd w:val="clear" w:color="000000" w:fill="FFFFFF"/>
            <w:noWrap/>
            <w:vAlign w:val="center"/>
            <w:hideMark/>
          </w:tcPr>
          <w:p w14:paraId="2785AFBA"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347D7" w14:textId="77777777" w:rsidR="00DC1FBC" w:rsidRPr="00DC1FBC" w:rsidRDefault="00DC1FBC" w:rsidP="00DC1FBC">
            <w:pPr>
              <w:jc w:val="right"/>
              <w:rPr>
                <w:rFonts w:ascii="Arial Narrow" w:eastAsia="Times New Roman" w:hAnsi="Arial Narrow"/>
                <w:lang w:eastAsia="es-CR"/>
              </w:rPr>
            </w:pPr>
            <w:r w:rsidRPr="00DC1FBC">
              <w:rPr>
                <w:rFonts w:ascii="Arial Narrow" w:eastAsia="Times New Roman" w:hAnsi="Arial Narrow"/>
                <w:lang w:eastAsia="es-CR"/>
              </w:rPr>
              <w:t>37.991,16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ED7D1B4" w14:textId="77777777" w:rsidR="00DC1FBC" w:rsidRPr="00DC1FBC" w:rsidRDefault="00DC1FBC" w:rsidP="00DC1FBC">
            <w:pPr>
              <w:jc w:val="right"/>
              <w:rPr>
                <w:rFonts w:ascii="Arial Narrow" w:eastAsia="Times New Roman" w:hAnsi="Arial Narrow"/>
                <w:lang w:eastAsia="es-CR"/>
              </w:rPr>
            </w:pPr>
            <w:r w:rsidRPr="00DC1FBC">
              <w:rPr>
                <w:rFonts w:ascii="Arial Narrow" w:eastAsia="Times New Roman" w:hAnsi="Arial Narrow"/>
                <w:lang w:eastAsia="es-CR"/>
              </w:rPr>
              <w:t>40.039,01</w:t>
            </w:r>
          </w:p>
        </w:tc>
      </w:tr>
      <w:tr w:rsidR="00DC1FBC" w:rsidRPr="00DC1FBC" w14:paraId="45FDA4B6" w14:textId="77777777" w:rsidTr="00E02FCE">
        <w:trPr>
          <w:trHeight w:val="525"/>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10BBA549" w14:textId="77777777" w:rsidR="00DC1FBC" w:rsidRPr="00DC1FBC" w:rsidRDefault="00DC1FBC" w:rsidP="00DC1FBC">
            <w:pP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Pérdidas por deterioro y desvalorización de bienes </w:t>
            </w:r>
          </w:p>
        </w:tc>
        <w:tc>
          <w:tcPr>
            <w:tcW w:w="709" w:type="dxa"/>
            <w:tcBorders>
              <w:top w:val="nil"/>
              <w:left w:val="nil"/>
              <w:bottom w:val="single" w:sz="8" w:space="0" w:color="auto"/>
              <w:right w:val="single" w:sz="8" w:space="0" w:color="auto"/>
            </w:tcBorders>
            <w:shd w:val="clear" w:color="000000" w:fill="C2D69B"/>
            <w:noWrap/>
            <w:vAlign w:val="center"/>
            <w:hideMark/>
          </w:tcPr>
          <w:p w14:paraId="09C09DEA" w14:textId="77777777" w:rsidR="00DC1FBC" w:rsidRPr="00DC1FBC" w:rsidRDefault="00DC1FBC" w:rsidP="00DC1FBC">
            <w:pPr>
              <w:jc w:val="cente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62</w:t>
            </w:r>
          </w:p>
        </w:tc>
        <w:tc>
          <w:tcPr>
            <w:tcW w:w="1418" w:type="dxa"/>
            <w:tcBorders>
              <w:top w:val="nil"/>
              <w:left w:val="nil"/>
              <w:bottom w:val="single" w:sz="8" w:space="0" w:color="auto"/>
              <w:right w:val="single" w:sz="8" w:space="0" w:color="auto"/>
            </w:tcBorders>
            <w:shd w:val="clear" w:color="000000" w:fill="C2D69B"/>
            <w:noWrap/>
            <w:vAlign w:val="center"/>
            <w:hideMark/>
          </w:tcPr>
          <w:p w14:paraId="3D76DCEB"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   </w:t>
            </w:r>
          </w:p>
        </w:tc>
        <w:tc>
          <w:tcPr>
            <w:tcW w:w="1134" w:type="dxa"/>
            <w:tcBorders>
              <w:top w:val="nil"/>
              <w:left w:val="nil"/>
              <w:bottom w:val="single" w:sz="8" w:space="0" w:color="auto"/>
              <w:right w:val="single" w:sz="8" w:space="0" w:color="auto"/>
            </w:tcBorders>
            <w:shd w:val="clear" w:color="000000" w:fill="C2D69B"/>
            <w:noWrap/>
            <w:vAlign w:val="center"/>
            <w:hideMark/>
          </w:tcPr>
          <w:p w14:paraId="14060515"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28.026,37 </w:t>
            </w:r>
          </w:p>
        </w:tc>
      </w:tr>
      <w:tr w:rsidR="00DC1FBC" w:rsidRPr="00DC1FBC" w14:paraId="0EB572D1" w14:textId="77777777" w:rsidTr="00E02FCE">
        <w:trPr>
          <w:trHeight w:val="52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2EA4A8CB"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Deterioro y desvalorización de bienes no concesionados</w:t>
            </w:r>
          </w:p>
        </w:tc>
        <w:tc>
          <w:tcPr>
            <w:tcW w:w="709" w:type="dxa"/>
            <w:tcBorders>
              <w:top w:val="nil"/>
              <w:left w:val="nil"/>
              <w:bottom w:val="single" w:sz="8" w:space="0" w:color="auto"/>
              <w:right w:val="single" w:sz="8" w:space="0" w:color="auto"/>
            </w:tcBorders>
            <w:shd w:val="clear" w:color="000000" w:fill="FFFFFF"/>
            <w:noWrap/>
            <w:vAlign w:val="center"/>
            <w:hideMark/>
          </w:tcPr>
          <w:p w14:paraId="7DEC42F1"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6BD11787"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   </w:t>
            </w:r>
          </w:p>
        </w:tc>
        <w:tc>
          <w:tcPr>
            <w:tcW w:w="1134" w:type="dxa"/>
            <w:tcBorders>
              <w:top w:val="nil"/>
              <w:left w:val="nil"/>
              <w:bottom w:val="single" w:sz="8" w:space="0" w:color="auto"/>
              <w:right w:val="single" w:sz="8" w:space="0" w:color="auto"/>
            </w:tcBorders>
            <w:shd w:val="clear" w:color="000000" w:fill="FFFFFF"/>
            <w:noWrap/>
            <w:vAlign w:val="center"/>
            <w:hideMark/>
          </w:tcPr>
          <w:p w14:paraId="4F80792C"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28.026,37 </w:t>
            </w:r>
          </w:p>
        </w:tc>
      </w:tr>
      <w:tr w:rsidR="00DC1FBC" w:rsidRPr="00DC1FBC" w14:paraId="6922EB5F"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620269A1" w14:textId="77777777" w:rsidR="00DC1FBC" w:rsidRPr="00DC1FBC" w:rsidRDefault="00DC1FBC" w:rsidP="00DC1FBC">
            <w:pP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Deterioro y pérdidas de inventarios</w:t>
            </w:r>
          </w:p>
        </w:tc>
        <w:tc>
          <w:tcPr>
            <w:tcW w:w="709" w:type="dxa"/>
            <w:tcBorders>
              <w:top w:val="nil"/>
              <w:left w:val="nil"/>
              <w:bottom w:val="single" w:sz="8" w:space="0" w:color="auto"/>
              <w:right w:val="single" w:sz="8" w:space="0" w:color="auto"/>
            </w:tcBorders>
            <w:shd w:val="clear" w:color="000000" w:fill="C2D69B"/>
            <w:noWrap/>
            <w:vAlign w:val="center"/>
            <w:hideMark/>
          </w:tcPr>
          <w:p w14:paraId="119B3E0D" w14:textId="77777777" w:rsidR="00DC1FBC" w:rsidRPr="00DC1FBC" w:rsidRDefault="00DC1FBC" w:rsidP="00DC1FBC">
            <w:pPr>
              <w:jc w:val="cente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63</w:t>
            </w:r>
          </w:p>
        </w:tc>
        <w:tc>
          <w:tcPr>
            <w:tcW w:w="1418" w:type="dxa"/>
            <w:tcBorders>
              <w:top w:val="nil"/>
              <w:left w:val="nil"/>
              <w:bottom w:val="single" w:sz="8" w:space="0" w:color="auto"/>
              <w:right w:val="single" w:sz="8" w:space="0" w:color="auto"/>
            </w:tcBorders>
            <w:shd w:val="clear" w:color="000000" w:fill="C2D69B"/>
            <w:noWrap/>
            <w:vAlign w:val="center"/>
            <w:hideMark/>
          </w:tcPr>
          <w:p w14:paraId="0BA8362B"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28.806,72 </w:t>
            </w:r>
          </w:p>
        </w:tc>
        <w:tc>
          <w:tcPr>
            <w:tcW w:w="1134" w:type="dxa"/>
            <w:tcBorders>
              <w:top w:val="nil"/>
              <w:left w:val="nil"/>
              <w:bottom w:val="single" w:sz="8" w:space="0" w:color="auto"/>
              <w:right w:val="single" w:sz="8" w:space="0" w:color="auto"/>
            </w:tcBorders>
            <w:shd w:val="clear" w:color="000000" w:fill="C2D69B"/>
            <w:noWrap/>
            <w:vAlign w:val="center"/>
            <w:hideMark/>
          </w:tcPr>
          <w:p w14:paraId="4F32C100"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   </w:t>
            </w:r>
          </w:p>
        </w:tc>
      </w:tr>
      <w:tr w:rsidR="00DC1FBC" w:rsidRPr="00DC1FBC" w14:paraId="7804615C" w14:textId="77777777" w:rsidTr="00E02FCE">
        <w:trPr>
          <w:trHeight w:val="780"/>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7BAC9B90"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Deterioro y pérdidas de inventarios por materiales y suministros para consumo y prestación de servicios</w:t>
            </w:r>
          </w:p>
        </w:tc>
        <w:tc>
          <w:tcPr>
            <w:tcW w:w="709" w:type="dxa"/>
            <w:tcBorders>
              <w:top w:val="nil"/>
              <w:left w:val="nil"/>
              <w:bottom w:val="single" w:sz="8" w:space="0" w:color="auto"/>
              <w:right w:val="single" w:sz="8" w:space="0" w:color="auto"/>
            </w:tcBorders>
            <w:shd w:val="clear" w:color="000000" w:fill="FFFFFF"/>
            <w:noWrap/>
            <w:vAlign w:val="center"/>
            <w:hideMark/>
          </w:tcPr>
          <w:p w14:paraId="27D8CD6A"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434D16C7"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28.806,72 </w:t>
            </w:r>
          </w:p>
        </w:tc>
        <w:tc>
          <w:tcPr>
            <w:tcW w:w="1134" w:type="dxa"/>
            <w:tcBorders>
              <w:top w:val="nil"/>
              <w:left w:val="nil"/>
              <w:bottom w:val="single" w:sz="8" w:space="0" w:color="auto"/>
              <w:right w:val="single" w:sz="8" w:space="0" w:color="auto"/>
            </w:tcBorders>
            <w:shd w:val="clear" w:color="000000" w:fill="FFFFFF"/>
            <w:noWrap/>
            <w:vAlign w:val="center"/>
            <w:hideMark/>
          </w:tcPr>
          <w:p w14:paraId="7F6F9DC4"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r>
    </w:tbl>
    <w:p w14:paraId="7E1E2128" w14:textId="77777777" w:rsidR="00DC1FBC" w:rsidRDefault="00DC1FBC" w:rsidP="0088515B">
      <w:pPr>
        <w:jc w:val="center"/>
      </w:pPr>
    </w:p>
    <w:p w14:paraId="267D44F9" w14:textId="77777777" w:rsidR="00DC1FBC" w:rsidRPr="009975E2" w:rsidRDefault="00DC1FBC" w:rsidP="00DC1FBC">
      <w:pPr>
        <w:jc w:val="center"/>
        <w:rPr>
          <w:b/>
        </w:rPr>
      </w:pPr>
      <w:r>
        <w:br w:type="column"/>
      </w:r>
      <w:r>
        <w:rPr>
          <w:noProof/>
          <w:lang w:eastAsia="es-CR"/>
        </w:rPr>
        <w:lastRenderedPageBreak/>
        <w:drawing>
          <wp:anchor distT="0" distB="0" distL="114300" distR="114300" simplePos="0" relativeHeight="251836928" behindDoc="1" locked="0" layoutInCell="1" allowOverlap="1" wp14:anchorId="0FF937E6" wp14:editId="66E22D26">
            <wp:simplePos x="0" y="0"/>
            <wp:positionH relativeFrom="column">
              <wp:posOffset>4745820</wp:posOffset>
            </wp:positionH>
            <wp:positionV relativeFrom="paragraph">
              <wp:posOffset>80628</wp:posOffset>
            </wp:positionV>
            <wp:extent cx="986790" cy="508883"/>
            <wp:effectExtent l="0" t="0" r="3810" b="5715"/>
            <wp:wrapNone/>
            <wp:docPr id="5" name="Picture 2" descr="C:\Users\acastro\Desktop\logo-fi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892" name="Picture 2" descr="C:\Users\acastro\Desktop\logo-finafif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6790" cy="508883"/>
                    </a:xfrm>
                    <a:prstGeom prst="rect">
                      <a:avLst/>
                    </a:prstGeom>
                    <a:noFill/>
                    <a:ln>
                      <a:noFill/>
                    </a:ln>
                  </pic:spPr>
                </pic:pic>
              </a:graphicData>
            </a:graphic>
            <wp14:sizeRelV relativeFrom="margin">
              <wp14:pctHeight>0</wp14:pctHeight>
            </wp14:sizeRelV>
          </wp:anchor>
        </w:drawing>
      </w:r>
      <w:r>
        <w:rPr>
          <w:b/>
          <w:noProof/>
          <w:lang w:eastAsia="es-CR"/>
        </w:rPr>
        <w:drawing>
          <wp:anchor distT="0" distB="0" distL="114300" distR="114300" simplePos="0" relativeHeight="251837952" behindDoc="1" locked="0" layoutInCell="1" allowOverlap="1" wp14:anchorId="0DEAE64C" wp14:editId="07919CC6">
            <wp:simplePos x="0" y="0"/>
            <wp:positionH relativeFrom="column">
              <wp:posOffset>662305</wp:posOffset>
            </wp:positionH>
            <wp:positionV relativeFrom="paragraph">
              <wp:posOffset>9663</wp:posOffset>
            </wp:positionV>
            <wp:extent cx="829310" cy="478155"/>
            <wp:effectExtent l="0" t="0" r="8890" b="0"/>
            <wp:wrapNone/>
            <wp:docPr id="8" name="Picture 1" descr="C:\Users\acastro\AppData\Local\Microsoft\Windows\Temporary Internet Files\Content.Word\LOGO MIN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stro\AppData\Local\Microsoft\Windows\Temporary Internet Files\Content.Word\LOGO MINA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478155"/>
                    </a:xfrm>
                    <a:prstGeom prst="rect">
                      <a:avLst/>
                    </a:prstGeom>
                    <a:noFill/>
                    <a:ln w="9525">
                      <a:noFill/>
                      <a:miter lim="800000"/>
                      <a:headEnd/>
                      <a:tailEnd/>
                    </a:ln>
                  </pic:spPr>
                </pic:pic>
              </a:graphicData>
            </a:graphic>
          </wp:anchor>
        </w:drawing>
      </w:r>
      <w:r w:rsidRPr="009975E2">
        <w:rPr>
          <w:b/>
        </w:rPr>
        <w:t>FONDO NACIONAL DE FINA</w:t>
      </w:r>
      <w:r>
        <w:rPr>
          <w:b/>
        </w:rPr>
        <w:t>N</w:t>
      </w:r>
      <w:r w:rsidRPr="009975E2">
        <w:rPr>
          <w:b/>
        </w:rPr>
        <w:t>CIAMIENTO FORESTAL</w:t>
      </w:r>
    </w:p>
    <w:p w14:paraId="2ECBCE56" w14:textId="77777777" w:rsidR="00DC1FBC" w:rsidRPr="009975E2" w:rsidRDefault="00DC1FBC" w:rsidP="00DC1FBC">
      <w:pPr>
        <w:jc w:val="center"/>
        <w:rPr>
          <w:b/>
        </w:rPr>
      </w:pPr>
      <w:r>
        <w:rPr>
          <w:b/>
        </w:rPr>
        <w:t>Estado de Rendimientos Financiero Consolidado</w:t>
      </w:r>
    </w:p>
    <w:p w14:paraId="5BB796D4" w14:textId="17023541" w:rsidR="00DC1FBC" w:rsidRPr="009975E2" w:rsidRDefault="00DC1FBC" w:rsidP="00DC1FBC">
      <w:pPr>
        <w:tabs>
          <w:tab w:val="center" w:pos="4709"/>
          <w:tab w:val="right" w:pos="9418"/>
        </w:tabs>
        <w:rPr>
          <w:b/>
        </w:rPr>
      </w:pPr>
      <w:r>
        <w:rPr>
          <w:b/>
        </w:rPr>
        <w:tab/>
        <w:t xml:space="preserve">Al 31 de </w:t>
      </w:r>
      <w:r w:rsidR="007A5801">
        <w:rPr>
          <w:b/>
        </w:rPr>
        <w:t>marzo</w:t>
      </w:r>
      <w:r>
        <w:rPr>
          <w:b/>
        </w:rPr>
        <w:t xml:space="preserve"> 2020</w:t>
      </w:r>
      <w:r>
        <w:rPr>
          <w:b/>
        </w:rPr>
        <w:tab/>
      </w:r>
    </w:p>
    <w:p w14:paraId="2D2217D6" w14:textId="77777777" w:rsidR="00DC1FBC" w:rsidRDefault="00DC1FBC" w:rsidP="00DC1FBC">
      <w:pPr>
        <w:jc w:val="center"/>
        <w:rPr>
          <w:b/>
        </w:rPr>
      </w:pPr>
    </w:p>
    <w:tbl>
      <w:tblPr>
        <w:tblW w:w="8859" w:type="dxa"/>
        <w:tblCellMar>
          <w:left w:w="70" w:type="dxa"/>
          <w:right w:w="70" w:type="dxa"/>
        </w:tblCellMar>
        <w:tblLook w:val="04A0" w:firstRow="1" w:lastRow="0" w:firstColumn="1" w:lastColumn="0" w:noHBand="0" w:noVBand="1"/>
      </w:tblPr>
      <w:tblGrid>
        <w:gridCol w:w="5740"/>
        <w:gridCol w:w="709"/>
        <w:gridCol w:w="1312"/>
        <w:gridCol w:w="1098"/>
      </w:tblGrid>
      <w:tr w:rsidR="00DC1FBC" w:rsidRPr="00DC1FBC" w14:paraId="3F39687F" w14:textId="77777777" w:rsidTr="00E02FCE">
        <w:trPr>
          <w:trHeight w:val="525"/>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1584DC3F" w14:textId="77777777" w:rsidR="00DC1FBC" w:rsidRPr="00DC1FBC" w:rsidRDefault="00DC1FBC" w:rsidP="00DC1FBC">
            <w:pP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Deterioro de inversiones y cuentas a cobrar</w:t>
            </w:r>
          </w:p>
        </w:tc>
        <w:tc>
          <w:tcPr>
            <w:tcW w:w="709" w:type="dxa"/>
            <w:tcBorders>
              <w:top w:val="nil"/>
              <w:left w:val="nil"/>
              <w:bottom w:val="single" w:sz="8" w:space="0" w:color="auto"/>
              <w:right w:val="single" w:sz="8" w:space="0" w:color="auto"/>
            </w:tcBorders>
            <w:shd w:val="clear" w:color="000000" w:fill="C2D69B"/>
            <w:noWrap/>
            <w:vAlign w:val="center"/>
            <w:hideMark/>
          </w:tcPr>
          <w:p w14:paraId="25021D54" w14:textId="77777777" w:rsidR="00DC1FBC" w:rsidRPr="00DC1FBC" w:rsidRDefault="00DC1FBC" w:rsidP="00DC1FBC">
            <w:pPr>
              <w:jc w:val="cente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64</w:t>
            </w:r>
          </w:p>
        </w:tc>
        <w:tc>
          <w:tcPr>
            <w:tcW w:w="1312" w:type="dxa"/>
            <w:tcBorders>
              <w:top w:val="nil"/>
              <w:left w:val="nil"/>
              <w:bottom w:val="single" w:sz="8" w:space="0" w:color="auto"/>
              <w:right w:val="single" w:sz="8" w:space="0" w:color="auto"/>
            </w:tcBorders>
            <w:shd w:val="clear" w:color="000000" w:fill="C2D69B"/>
            <w:noWrap/>
            <w:vAlign w:val="center"/>
            <w:hideMark/>
          </w:tcPr>
          <w:p w14:paraId="5D2BDB15"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72.399,59 </w:t>
            </w:r>
          </w:p>
        </w:tc>
        <w:tc>
          <w:tcPr>
            <w:tcW w:w="1098" w:type="dxa"/>
            <w:tcBorders>
              <w:top w:val="nil"/>
              <w:left w:val="nil"/>
              <w:bottom w:val="single" w:sz="8" w:space="0" w:color="auto"/>
              <w:right w:val="single" w:sz="8" w:space="0" w:color="auto"/>
            </w:tcBorders>
            <w:shd w:val="clear" w:color="000000" w:fill="C2D69B"/>
            <w:noWrap/>
            <w:vAlign w:val="center"/>
            <w:hideMark/>
          </w:tcPr>
          <w:p w14:paraId="76809DFA"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5.360,66 </w:t>
            </w:r>
          </w:p>
        </w:tc>
      </w:tr>
      <w:tr w:rsidR="00DC1FBC" w:rsidRPr="00DC1FBC" w14:paraId="62E2A94E"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186AA08A"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Deterioro de cuentas a cobrar</w:t>
            </w:r>
          </w:p>
        </w:tc>
        <w:tc>
          <w:tcPr>
            <w:tcW w:w="709" w:type="dxa"/>
            <w:tcBorders>
              <w:top w:val="nil"/>
              <w:left w:val="nil"/>
              <w:bottom w:val="single" w:sz="8" w:space="0" w:color="auto"/>
              <w:right w:val="single" w:sz="8" w:space="0" w:color="auto"/>
            </w:tcBorders>
            <w:shd w:val="clear" w:color="000000" w:fill="FFFFFF"/>
            <w:noWrap/>
            <w:vAlign w:val="center"/>
            <w:hideMark/>
          </w:tcPr>
          <w:p w14:paraId="4D9D7DC9"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312" w:type="dxa"/>
            <w:tcBorders>
              <w:top w:val="nil"/>
              <w:left w:val="nil"/>
              <w:bottom w:val="single" w:sz="8" w:space="0" w:color="auto"/>
              <w:right w:val="single" w:sz="8" w:space="0" w:color="auto"/>
            </w:tcBorders>
            <w:shd w:val="clear" w:color="000000" w:fill="FFFFFF"/>
            <w:noWrap/>
            <w:vAlign w:val="center"/>
            <w:hideMark/>
          </w:tcPr>
          <w:p w14:paraId="2DEF75F1"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72.399,59 </w:t>
            </w:r>
          </w:p>
        </w:tc>
        <w:tc>
          <w:tcPr>
            <w:tcW w:w="1098" w:type="dxa"/>
            <w:tcBorders>
              <w:top w:val="nil"/>
              <w:left w:val="nil"/>
              <w:bottom w:val="single" w:sz="8" w:space="0" w:color="auto"/>
              <w:right w:val="single" w:sz="8" w:space="0" w:color="auto"/>
            </w:tcBorders>
            <w:shd w:val="clear" w:color="000000" w:fill="FFFFFF"/>
            <w:noWrap/>
            <w:vAlign w:val="center"/>
            <w:hideMark/>
          </w:tcPr>
          <w:p w14:paraId="568C63EF"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5.360,66 </w:t>
            </w:r>
          </w:p>
        </w:tc>
      </w:tr>
      <w:tr w:rsidR="00DC1FBC" w:rsidRPr="00DC1FBC" w14:paraId="3C2F1FD8"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2C85FB3D" w14:textId="77777777" w:rsidR="00DC1FBC" w:rsidRPr="00DC1FBC" w:rsidRDefault="00DC1FBC" w:rsidP="00DC1FBC">
            <w:pP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Otros gastos financieros</w:t>
            </w:r>
          </w:p>
        </w:tc>
        <w:tc>
          <w:tcPr>
            <w:tcW w:w="709" w:type="dxa"/>
            <w:tcBorders>
              <w:top w:val="nil"/>
              <w:left w:val="nil"/>
              <w:bottom w:val="single" w:sz="8" w:space="0" w:color="auto"/>
              <w:right w:val="single" w:sz="8" w:space="0" w:color="auto"/>
            </w:tcBorders>
            <w:shd w:val="clear" w:color="000000" w:fill="C2D69B"/>
            <w:noWrap/>
            <w:vAlign w:val="center"/>
            <w:hideMark/>
          </w:tcPr>
          <w:p w14:paraId="2B042E33" w14:textId="77777777" w:rsidR="00DC1FBC" w:rsidRPr="00DC1FBC" w:rsidRDefault="00DC1FBC" w:rsidP="00DC1FBC">
            <w:pPr>
              <w:jc w:val="cente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67</w:t>
            </w:r>
          </w:p>
        </w:tc>
        <w:tc>
          <w:tcPr>
            <w:tcW w:w="1312" w:type="dxa"/>
            <w:tcBorders>
              <w:top w:val="nil"/>
              <w:left w:val="nil"/>
              <w:bottom w:val="single" w:sz="8" w:space="0" w:color="auto"/>
              <w:right w:val="single" w:sz="8" w:space="0" w:color="auto"/>
            </w:tcBorders>
            <w:shd w:val="clear" w:color="000000" w:fill="C2D69B"/>
            <w:noWrap/>
            <w:vAlign w:val="center"/>
            <w:hideMark/>
          </w:tcPr>
          <w:p w14:paraId="5A6D289A"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6,25 </w:t>
            </w:r>
          </w:p>
        </w:tc>
        <w:tc>
          <w:tcPr>
            <w:tcW w:w="1098" w:type="dxa"/>
            <w:tcBorders>
              <w:top w:val="nil"/>
              <w:left w:val="nil"/>
              <w:bottom w:val="single" w:sz="8" w:space="0" w:color="auto"/>
              <w:right w:val="single" w:sz="8" w:space="0" w:color="auto"/>
            </w:tcBorders>
            <w:shd w:val="clear" w:color="000000" w:fill="C2D69B"/>
            <w:noWrap/>
            <w:vAlign w:val="center"/>
            <w:hideMark/>
          </w:tcPr>
          <w:p w14:paraId="28BB8020"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60,59 </w:t>
            </w:r>
          </w:p>
        </w:tc>
      </w:tr>
      <w:tr w:rsidR="00DC1FBC" w:rsidRPr="00DC1FBC" w14:paraId="08FE41F9"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FFFFFF"/>
            <w:vAlign w:val="center"/>
            <w:hideMark/>
          </w:tcPr>
          <w:p w14:paraId="76E58199"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Intereses por deudas sociales y fiscales</w:t>
            </w:r>
          </w:p>
        </w:tc>
        <w:tc>
          <w:tcPr>
            <w:tcW w:w="709" w:type="dxa"/>
            <w:tcBorders>
              <w:top w:val="nil"/>
              <w:left w:val="nil"/>
              <w:bottom w:val="single" w:sz="8" w:space="0" w:color="auto"/>
              <w:right w:val="single" w:sz="8" w:space="0" w:color="auto"/>
            </w:tcBorders>
            <w:shd w:val="clear" w:color="000000" w:fill="FFFFFF"/>
            <w:noWrap/>
            <w:vAlign w:val="center"/>
            <w:hideMark/>
          </w:tcPr>
          <w:p w14:paraId="5DA9CC82"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312" w:type="dxa"/>
            <w:tcBorders>
              <w:top w:val="nil"/>
              <w:left w:val="nil"/>
              <w:bottom w:val="single" w:sz="8" w:space="0" w:color="auto"/>
              <w:right w:val="single" w:sz="8" w:space="0" w:color="auto"/>
            </w:tcBorders>
            <w:shd w:val="clear" w:color="000000" w:fill="FFFFFF"/>
            <w:noWrap/>
            <w:vAlign w:val="center"/>
            <w:hideMark/>
          </w:tcPr>
          <w:p w14:paraId="56176FDE"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6,25 </w:t>
            </w:r>
          </w:p>
        </w:tc>
        <w:tc>
          <w:tcPr>
            <w:tcW w:w="1098" w:type="dxa"/>
            <w:tcBorders>
              <w:top w:val="nil"/>
              <w:left w:val="nil"/>
              <w:bottom w:val="single" w:sz="8" w:space="0" w:color="auto"/>
              <w:right w:val="single" w:sz="8" w:space="0" w:color="auto"/>
            </w:tcBorders>
            <w:shd w:val="clear" w:color="000000" w:fill="FFFFFF"/>
            <w:noWrap/>
            <w:vAlign w:val="center"/>
            <w:hideMark/>
          </w:tcPr>
          <w:p w14:paraId="5C2B6CEA"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60,59 </w:t>
            </w:r>
          </w:p>
        </w:tc>
      </w:tr>
      <w:tr w:rsidR="00DC1FBC" w:rsidRPr="00DC1FBC" w14:paraId="3645E41B"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1D35B5B1" w14:textId="77777777" w:rsidR="00DC1FBC" w:rsidRPr="00DC1FBC" w:rsidRDefault="00DC1FBC" w:rsidP="00DC1FBC">
            <w:pP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Transferencias</w:t>
            </w:r>
          </w:p>
        </w:tc>
        <w:tc>
          <w:tcPr>
            <w:tcW w:w="709" w:type="dxa"/>
            <w:tcBorders>
              <w:top w:val="nil"/>
              <w:left w:val="nil"/>
              <w:bottom w:val="single" w:sz="8" w:space="0" w:color="auto"/>
              <w:right w:val="single" w:sz="8" w:space="0" w:color="auto"/>
            </w:tcBorders>
            <w:shd w:val="clear" w:color="000000" w:fill="C2D69B"/>
            <w:noWrap/>
            <w:vAlign w:val="center"/>
            <w:hideMark/>
          </w:tcPr>
          <w:p w14:paraId="3087FEAD"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312" w:type="dxa"/>
            <w:tcBorders>
              <w:top w:val="nil"/>
              <w:left w:val="nil"/>
              <w:bottom w:val="single" w:sz="8" w:space="0" w:color="auto"/>
              <w:right w:val="single" w:sz="8" w:space="0" w:color="auto"/>
            </w:tcBorders>
            <w:shd w:val="clear" w:color="000000" w:fill="C2D69B"/>
            <w:noWrap/>
            <w:vAlign w:val="center"/>
            <w:hideMark/>
          </w:tcPr>
          <w:p w14:paraId="6C41EF3D"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098" w:type="dxa"/>
            <w:tcBorders>
              <w:top w:val="nil"/>
              <w:left w:val="nil"/>
              <w:bottom w:val="single" w:sz="8" w:space="0" w:color="auto"/>
              <w:right w:val="single" w:sz="8" w:space="0" w:color="auto"/>
            </w:tcBorders>
            <w:shd w:val="clear" w:color="000000" w:fill="C2D69B"/>
            <w:noWrap/>
            <w:vAlign w:val="center"/>
            <w:hideMark/>
          </w:tcPr>
          <w:p w14:paraId="3883E06F"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r>
      <w:tr w:rsidR="00DC1FBC" w:rsidRPr="00DC1FBC" w14:paraId="329B53F9"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D6E3BC"/>
            <w:vAlign w:val="center"/>
            <w:hideMark/>
          </w:tcPr>
          <w:p w14:paraId="324CBB39" w14:textId="77777777" w:rsidR="00DC1FBC" w:rsidRPr="00DC1FBC" w:rsidRDefault="00DC1FBC" w:rsidP="00DC1FBC">
            <w:pP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Transferencias corrientes</w:t>
            </w:r>
          </w:p>
        </w:tc>
        <w:tc>
          <w:tcPr>
            <w:tcW w:w="709" w:type="dxa"/>
            <w:tcBorders>
              <w:top w:val="nil"/>
              <w:left w:val="nil"/>
              <w:bottom w:val="single" w:sz="8" w:space="0" w:color="auto"/>
              <w:right w:val="single" w:sz="8" w:space="0" w:color="auto"/>
            </w:tcBorders>
            <w:shd w:val="clear" w:color="000000" w:fill="D6E3BC"/>
            <w:noWrap/>
            <w:vAlign w:val="center"/>
            <w:hideMark/>
          </w:tcPr>
          <w:p w14:paraId="44B74443" w14:textId="77777777" w:rsidR="00DC1FBC" w:rsidRPr="00DC1FBC" w:rsidRDefault="00DC1FBC" w:rsidP="00DC1FBC">
            <w:pPr>
              <w:jc w:val="cente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71</w:t>
            </w:r>
          </w:p>
        </w:tc>
        <w:tc>
          <w:tcPr>
            <w:tcW w:w="1312" w:type="dxa"/>
            <w:tcBorders>
              <w:top w:val="nil"/>
              <w:left w:val="nil"/>
              <w:bottom w:val="single" w:sz="8" w:space="0" w:color="auto"/>
              <w:right w:val="single" w:sz="8" w:space="0" w:color="auto"/>
            </w:tcBorders>
            <w:shd w:val="clear" w:color="000000" w:fill="D6E3BC"/>
            <w:noWrap/>
            <w:vAlign w:val="center"/>
            <w:hideMark/>
          </w:tcPr>
          <w:p w14:paraId="45C28DEA"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2.441.558,57 </w:t>
            </w:r>
          </w:p>
        </w:tc>
        <w:tc>
          <w:tcPr>
            <w:tcW w:w="1098" w:type="dxa"/>
            <w:tcBorders>
              <w:top w:val="nil"/>
              <w:left w:val="nil"/>
              <w:bottom w:val="single" w:sz="8" w:space="0" w:color="auto"/>
              <w:right w:val="single" w:sz="8" w:space="0" w:color="auto"/>
            </w:tcBorders>
            <w:shd w:val="clear" w:color="000000" w:fill="D6E3BC"/>
            <w:noWrap/>
            <w:vAlign w:val="center"/>
            <w:hideMark/>
          </w:tcPr>
          <w:p w14:paraId="53CB2019"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2.806.927,78 </w:t>
            </w:r>
          </w:p>
        </w:tc>
      </w:tr>
      <w:tr w:rsidR="00DC1FBC" w:rsidRPr="00DC1FBC" w14:paraId="697950B6" w14:textId="77777777" w:rsidTr="00E02FCE">
        <w:trPr>
          <w:trHeight w:val="525"/>
        </w:trPr>
        <w:tc>
          <w:tcPr>
            <w:tcW w:w="5740" w:type="dxa"/>
            <w:tcBorders>
              <w:top w:val="nil"/>
              <w:left w:val="single" w:sz="8" w:space="0" w:color="auto"/>
              <w:bottom w:val="single" w:sz="8" w:space="0" w:color="auto"/>
              <w:right w:val="single" w:sz="8" w:space="0" w:color="auto"/>
            </w:tcBorders>
            <w:shd w:val="clear" w:color="auto" w:fill="auto"/>
            <w:vAlign w:val="center"/>
            <w:hideMark/>
          </w:tcPr>
          <w:p w14:paraId="0BF138B9"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Transferencias corrientes al sector privado interno</w:t>
            </w:r>
          </w:p>
        </w:tc>
        <w:tc>
          <w:tcPr>
            <w:tcW w:w="709" w:type="dxa"/>
            <w:tcBorders>
              <w:top w:val="nil"/>
              <w:left w:val="nil"/>
              <w:bottom w:val="single" w:sz="8" w:space="0" w:color="auto"/>
              <w:right w:val="single" w:sz="8" w:space="0" w:color="auto"/>
            </w:tcBorders>
            <w:shd w:val="clear" w:color="auto" w:fill="auto"/>
            <w:noWrap/>
            <w:vAlign w:val="center"/>
            <w:hideMark/>
          </w:tcPr>
          <w:p w14:paraId="4019CCB3"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312" w:type="dxa"/>
            <w:tcBorders>
              <w:top w:val="nil"/>
              <w:left w:val="nil"/>
              <w:bottom w:val="single" w:sz="8" w:space="0" w:color="auto"/>
              <w:right w:val="single" w:sz="8" w:space="0" w:color="auto"/>
            </w:tcBorders>
            <w:shd w:val="clear" w:color="auto" w:fill="auto"/>
            <w:noWrap/>
            <w:vAlign w:val="center"/>
            <w:hideMark/>
          </w:tcPr>
          <w:p w14:paraId="38CED169"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2.307.366,17 </w:t>
            </w:r>
          </w:p>
        </w:tc>
        <w:tc>
          <w:tcPr>
            <w:tcW w:w="1098" w:type="dxa"/>
            <w:tcBorders>
              <w:top w:val="nil"/>
              <w:left w:val="nil"/>
              <w:bottom w:val="single" w:sz="8" w:space="0" w:color="auto"/>
              <w:right w:val="single" w:sz="8" w:space="0" w:color="auto"/>
            </w:tcBorders>
            <w:shd w:val="clear" w:color="auto" w:fill="auto"/>
            <w:noWrap/>
            <w:vAlign w:val="center"/>
            <w:hideMark/>
          </w:tcPr>
          <w:p w14:paraId="71446F93"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2.773.195,63 </w:t>
            </w:r>
          </w:p>
        </w:tc>
      </w:tr>
      <w:tr w:rsidR="00DC1FBC" w:rsidRPr="00DC1FBC" w14:paraId="200BED02" w14:textId="77777777" w:rsidTr="00E02FCE">
        <w:trPr>
          <w:trHeight w:val="525"/>
        </w:trPr>
        <w:tc>
          <w:tcPr>
            <w:tcW w:w="5740" w:type="dxa"/>
            <w:tcBorders>
              <w:top w:val="nil"/>
              <w:left w:val="single" w:sz="8" w:space="0" w:color="auto"/>
              <w:bottom w:val="single" w:sz="8" w:space="0" w:color="auto"/>
              <w:right w:val="single" w:sz="8" w:space="0" w:color="auto"/>
            </w:tcBorders>
            <w:shd w:val="clear" w:color="auto" w:fill="auto"/>
            <w:vAlign w:val="center"/>
            <w:hideMark/>
          </w:tcPr>
          <w:p w14:paraId="6E1A4F20"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Transferencias corrientes al sector público interno</w:t>
            </w:r>
          </w:p>
        </w:tc>
        <w:tc>
          <w:tcPr>
            <w:tcW w:w="709" w:type="dxa"/>
            <w:tcBorders>
              <w:top w:val="nil"/>
              <w:left w:val="nil"/>
              <w:bottom w:val="single" w:sz="8" w:space="0" w:color="auto"/>
              <w:right w:val="single" w:sz="8" w:space="0" w:color="auto"/>
            </w:tcBorders>
            <w:shd w:val="clear" w:color="auto" w:fill="auto"/>
            <w:noWrap/>
            <w:vAlign w:val="center"/>
            <w:hideMark/>
          </w:tcPr>
          <w:p w14:paraId="025A65E1"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312" w:type="dxa"/>
            <w:tcBorders>
              <w:top w:val="nil"/>
              <w:left w:val="nil"/>
              <w:bottom w:val="single" w:sz="8" w:space="0" w:color="auto"/>
              <w:right w:val="single" w:sz="8" w:space="0" w:color="auto"/>
            </w:tcBorders>
            <w:shd w:val="clear" w:color="auto" w:fill="auto"/>
            <w:noWrap/>
            <w:vAlign w:val="center"/>
            <w:hideMark/>
          </w:tcPr>
          <w:p w14:paraId="610327E7"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110.358,90 </w:t>
            </w:r>
          </w:p>
        </w:tc>
        <w:tc>
          <w:tcPr>
            <w:tcW w:w="1098" w:type="dxa"/>
            <w:tcBorders>
              <w:top w:val="nil"/>
              <w:left w:val="nil"/>
              <w:bottom w:val="single" w:sz="8" w:space="0" w:color="auto"/>
              <w:right w:val="single" w:sz="8" w:space="0" w:color="auto"/>
            </w:tcBorders>
            <w:shd w:val="clear" w:color="auto" w:fill="auto"/>
            <w:noWrap/>
            <w:vAlign w:val="center"/>
            <w:hideMark/>
          </w:tcPr>
          <w:p w14:paraId="511EA77B"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7.653,48 </w:t>
            </w:r>
          </w:p>
        </w:tc>
      </w:tr>
      <w:tr w:rsidR="00DC1FBC" w:rsidRPr="00DC1FBC" w14:paraId="3F961333" w14:textId="77777777" w:rsidTr="00E02FCE">
        <w:trPr>
          <w:trHeight w:val="315"/>
        </w:trPr>
        <w:tc>
          <w:tcPr>
            <w:tcW w:w="5740" w:type="dxa"/>
            <w:tcBorders>
              <w:top w:val="nil"/>
              <w:left w:val="single" w:sz="8" w:space="0" w:color="auto"/>
              <w:bottom w:val="single" w:sz="8" w:space="0" w:color="auto"/>
              <w:right w:val="single" w:sz="8" w:space="0" w:color="auto"/>
            </w:tcBorders>
            <w:shd w:val="clear" w:color="auto" w:fill="auto"/>
            <w:vAlign w:val="center"/>
            <w:hideMark/>
          </w:tcPr>
          <w:p w14:paraId="0490189B"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Transferencias corrientes al sector externo</w:t>
            </w:r>
          </w:p>
        </w:tc>
        <w:tc>
          <w:tcPr>
            <w:tcW w:w="709" w:type="dxa"/>
            <w:tcBorders>
              <w:top w:val="nil"/>
              <w:left w:val="nil"/>
              <w:bottom w:val="single" w:sz="8" w:space="0" w:color="auto"/>
              <w:right w:val="single" w:sz="8" w:space="0" w:color="auto"/>
            </w:tcBorders>
            <w:shd w:val="clear" w:color="auto" w:fill="auto"/>
            <w:noWrap/>
            <w:vAlign w:val="center"/>
            <w:hideMark/>
          </w:tcPr>
          <w:p w14:paraId="270CB299"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312" w:type="dxa"/>
            <w:tcBorders>
              <w:top w:val="nil"/>
              <w:left w:val="nil"/>
              <w:bottom w:val="single" w:sz="8" w:space="0" w:color="auto"/>
              <w:right w:val="single" w:sz="8" w:space="0" w:color="auto"/>
            </w:tcBorders>
            <w:shd w:val="clear" w:color="auto" w:fill="auto"/>
            <w:noWrap/>
            <w:vAlign w:val="center"/>
            <w:hideMark/>
          </w:tcPr>
          <w:p w14:paraId="2D2C6B94"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23.833,50 </w:t>
            </w:r>
          </w:p>
        </w:tc>
        <w:tc>
          <w:tcPr>
            <w:tcW w:w="1098" w:type="dxa"/>
            <w:tcBorders>
              <w:top w:val="nil"/>
              <w:left w:val="nil"/>
              <w:bottom w:val="single" w:sz="8" w:space="0" w:color="auto"/>
              <w:right w:val="single" w:sz="8" w:space="0" w:color="auto"/>
            </w:tcBorders>
            <w:shd w:val="clear" w:color="auto" w:fill="auto"/>
            <w:noWrap/>
            <w:vAlign w:val="center"/>
            <w:hideMark/>
          </w:tcPr>
          <w:p w14:paraId="1C27D7FF"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26.078,67 </w:t>
            </w:r>
          </w:p>
        </w:tc>
      </w:tr>
      <w:tr w:rsidR="00DC1FBC" w:rsidRPr="00DC1FBC" w14:paraId="57158927"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7B6B62E4" w14:textId="77777777" w:rsidR="00DC1FBC" w:rsidRPr="00DC1FBC" w:rsidRDefault="00DC1FBC" w:rsidP="00DC1FBC">
            <w:pP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Otros gastos</w:t>
            </w:r>
          </w:p>
        </w:tc>
        <w:tc>
          <w:tcPr>
            <w:tcW w:w="709" w:type="dxa"/>
            <w:tcBorders>
              <w:top w:val="nil"/>
              <w:left w:val="nil"/>
              <w:bottom w:val="single" w:sz="8" w:space="0" w:color="auto"/>
              <w:right w:val="single" w:sz="8" w:space="0" w:color="auto"/>
            </w:tcBorders>
            <w:shd w:val="clear" w:color="000000" w:fill="C2D69B"/>
            <w:noWrap/>
            <w:vAlign w:val="center"/>
            <w:hideMark/>
          </w:tcPr>
          <w:p w14:paraId="61BDBD16"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312" w:type="dxa"/>
            <w:tcBorders>
              <w:top w:val="nil"/>
              <w:left w:val="nil"/>
              <w:bottom w:val="single" w:sz="8" w:space="0" w:color="auto"/>
              <w:right w:val="single" w:sz="8" w:space="0" w:color="auto"/>
            </w:tcBorders>
            <w:shd w:val="clear" w:color="000000" w:fill="C2D69B"/>
            <w:noWrap/>
            <w:vAlign w:val="center"/>
            <w:hideMark/>
          </w:tcPr>
          <w:p w14:paraId="470BE35D"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098" w:type="dxa"/>
            <w:tcBorders>
              <w:top w:val="nil"/>
              <w:left w:val="nil"/>
              <w:bottom w:val="single" w:sz="8" w:space="0" w:color="auto"/>
              <w:right w:val="single" w:sz="8" w:space="0" w:color="auto"/>
            </w:tcBorders>
            <w:shd w:val="clear" w:color="000000" w:fill="C2D69B"/>
            <w:noWrap/>
            <w:vAlign w:val="center"/>
            <w:hideMark/>
          </w:tcPr>
          <w:p w14:paraId="2E1E2F9E"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r>
      <w:tr w:rsidR="00DC1FBC" w:rsidRPr="00DC1FBC" w14:paraId="1F495EB4" w14:textId="77777777" w:rsidTr="00E02FCE">
        <w:trPr>
          <w:trHeight w:val="525"/>
        </w:trPr>
        <w:tc>
          <w:tcPr>
            <w:tcW w:w="5740" w:type="dxa"/>
            <w:tcBorders>
              <w:top w:val="nil"/>
              <w:left w:val="single" w:sz="8" w:space="0" w:color="auto"/>
              <w:bottom w:val="single" w:sz="8" w:space="0" w:color="auto"/>
              <w:right w:val="single" w:sz="8" w:space="0" w:color="auto"/>
            </w:tcBorders>
            <w:shd w:val="clear" w:color="000000" w:fill="D6E3BC"/>
            <w:vAlign w:val="center"/>
            <w:hideMark/>
          </w:tcPr>
          <w:p w14:paraId="703B8551" w14:textId="77777777" w:rsidR="00DC1FBC" w:rsidRPr="00DC1FBC" w:rsidRDefault="00DC1FBC" w:rsidP="00DC1FBC">
            <w:pP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Resultados negativos por tenencia y por exposición a la inflación</w:t>
            </w:r>
          </w:p>
        </w:tc>
        <w:tc>
          <w:tcPr>
            <w:tcW w:w="709" w:type="dxa"/>
            <w:tcBorders>
              <w:top w:val="nil"/>
              <w:left w:val="nil"/>
              <w:bottom w:val="single" w:sz="8" w:space="0" w:color="auto"/>
              <w:right w:val="single" w:sz="8" w:space="0" w:color="auto"/>
            </w:tcBorders>
            <w:shd w:val="clear" w:color="000000" w:fill="D6E3BC"/>
            <w:noWrap/>
            <w:vAlign w:val="center"/>
            <w:hideMark/>
          </w:tcPr>
          <w:p w14:paraId="367660B3" w14:textId="77777777" w:rsidR="00DC1FBC" w:rsidRPr="00DC1FBC" w:rsidRDefault="00DC1FBC" w:rsidP="00DC1FBC">
            <w:pPr>
              <w:jc w:val="cente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73</w:t>
            </w:r>
          </w:p>
        </w:tc>
        <w:tc>
          <w:tcPr>
            <w:tcW w:w="1312" w:type="dxa"/>
            <w:tcBorders>
              <w:top w:val="nil"/>
              <w:left w:val="nil"/>
              <w:bottom w:val="single" w:sz="8" w:space="0" w:color="auto"/>
              <w:right w:val="single" w:sz="8" w:space="0" w:color="auto"/>
            </w:tcBorders>
            <w:shd w:val="clear" w:color="000000" w:fill="D6E3BC"/>
            <w:noWrap/>
            <w:vAlign w:val="center"/>
            <w:hideMark/>
          </w:tcPr>
          <w:p w14:paraId="766878A2"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2.203,37 </w:t>
            </w:r>
          </w:p>
        </w:tc>
        <w:tc>
          <w:tcPr>
            <w:tcW w:w="1098" w:type="dxa"/>
            <w:tcBorders>
              <w:top w:val="nil"/>
              <w:left w:val="nil"/>
              <w:bottom w:val="single" w:sz="8" w:space="0" w:color="auto"/>
              <w:right w:val="single" w:sz="8" w:space="0" w:color="auto"/>
            </w:tcBorders>
            <w:shd w:val="clear" w:color="000000" w:fill="D6E3BC"/>
            <w:noWrap/>
            <w:vAlign w:val="center"/>
            <w:hideMark/>
          </w:tcPr>
          <w:p w14:paraId="20E8D53E"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8.635,61 </w:t>
            </w:r>
          </w:p>
        </w:tc>
      </w:tr>
      <w:tr w:rsidR="00DC1FBC" w:rsidRPr="00DC1FBC" w14:paraId="2673DC61" w14:textId="77777777" w:rsidTr="00E02FCE">
        <w:trPr>
          <w:trHeight w:val="525"/>
        </w:trPr>
        <w:tc>
          <w:tcPr>
            <w:tcW w:w="5740" w:type="dxa"/>
            <w:tcBorders>
              <w:top w:val="nil"/>
              <w:left w:val="single" w:sz="8" w:space="0" w:color="auto"/>
              <w:bottom w:val="single" w:sz="8" w:space="0" w:color="auto"/>
              <w:right w:val="single" w:sz="8" w:space="0" w:color="auto"/>
            </w:tcBorders>
            <w:shd w:val="clear" w:color="auto" w:fill="auto"/>
            <w:vAlign w:val="center"/>
            <w:hideMark/>
          </w:tcPr>
          <w:p w14:paraId="5CC2D530"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Diferencias de cambio negativas por activos</w:t>
            </w:r>
          </w:p>
        </w:tc>
        <w:tc>
          <w:tcPr>
            <w:tcW w:w="709" w:type="dxa"/>
            <w:tcBorders>
              <w:top w:val="nil"/>
              <w:left w:val="nil"/>
              <w:bottom w:val="single" w:sz="8" w:space="0" w:color="auto"/>
              <w:right w:val="single" w:sz="8" w:space="0" w:color="auto"/>
            </w:tcBorders>
            <w:shd w:val="clear" w:color="auto" w:fill="auto"/>
            <w:noWrap/>
            <w:vAlign w:val="center"/>
            <w:hideMark/>
          </w:tcPr>
          <w:p w14:paraId="39797C50"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312" w:type="dxa"/>
            <w:tcBorders>
              <w:top w:val="nil"/>
              <w:left w:val="nil"/>
              <w:bottom w:val="single" w:sz="8" w:space="0" w:color="auto"/>
              <w:right w:val="single" w:sz="8" w:space="0" w:color="auto"/>
            </w:tcBorders>
            <w:shd w:val="clear" w:color="auto" w:fill="auto"/>
            <w:noWrap/>
            <w:vAlign w:val="center"/>
            <w:hideMark/>
          </w:tcPr>
          <w:p w14:paraId="04A2D5CB"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2.203,37 </w:t>
            </w:r>
          </w:p>
        </w:tc>
        <w:tc>
          <w:tcPr>
            <w:tcW w:w="1098" w:type="dxa"/>
            <w:tcBorders>
              <w:top w:val="nil"/>
              <w:left w:val="nil"/>
              <w:bottom w:val="single" w:sz="8" w:space="0" w:color="auto"/>
              <w:right w:val="single" w:sz="8" w:space="0" w:color="auto"/>
            </w:tcBorders>
            <w:shd w:val="clear" w:color="auto" w:fill="auto"/>
            <w:noWrap/>
            <w:vAlign w:val="center"/>
            <w:hideMark/>
          </w:tcPr>
          <w:p w14:paraId="75F08038"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8.635,61 </w:t>
            </w:r>
          </w:p>
        </w:tc>
      </w:tr>
      <w:tr w:rsidR="00DC1FBC" w:rsidRPr="00DC1FBC" w14:paraId="2F5C8C8D" w14:textId="77777777" w:rsidTr="00E02FCE">
        <w:trPr>
          <w:trHeight w:val="525"/>
        </w:trPr>
        <w:tc>
          <w:tcPr>
            <w:tcW w:w="5740" w:type="dxa"/>
            <w:tcBorders>
              <w:top w:val="nil"/>
              <w:left w:val="single" w:sz="8" w:space="0" w:color="auto"/>
              <w:bottom w:val="single" w:sz="8" w:space="0" w:color="auto"/>
              <w:right w:val="single" w:sz="8" w:space="0" w:color="auto"/>
            </w:tcBorders>
            <w:shd w:val="clear" w:color="auto" w:fill="auto"/>
            <w:vAlign w:val="center"/>
            <w:hideMark/>
          </w:tcPr>
          <w:p w14:paraId="45DA4EC7"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Diferencias de cambio negativas por pasivos</w:t>
            </w:r>
          </w:p>
        </w:tc>
        <w:tc>
          <w:tcPr>
            <w:tcW w:w="709" w:type="dxa"/>
            <w:tcBorders>
              <w:top w:val="nil"/>
              <w:left w:val="nil"/>
              <w:bottom w:val="single" w:sz="8" w:space="0" w:color="auto"/>
              <w:right w:val="single" w:sz="8" w:space="0" w:color="auto"/>
            </w:tcBorders>
            <w:shd w:val="clear" w:color="auto" w:fill="auto"/>
            <w:noWrap/>
            <w:vAlign w:val="center"/>
            <w:hideMark/>
          </w:tcPr>
          <w:p w14:paraId="630D0474"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312" w:type="dxa"/>
            <w:tcBorders>
              <w:top w:val="nil"/>
              <w:left w:val="nil"/>
              <w:bottom w:val="single" w:sz="8" w:space="0" w:color="auto"/>
              <w:right w:val="single" w:sz="8" w:space="0" w:color="auto"/>
            </w:tcBorders>
            <w:shd w:val="clear" w:color="auto" w:fill="auto"/>
            <w:noWrap/>
            <w:vAlign w:val="center"/>
            <w:hideMark/>
          </w:tcPr>
          <w:p w14:paraId="0570C005"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   </w:t>
            </w:r>
          </w:p>
        </w:tc>
        <w:tc>
          <w:tcPr>
            <w:tcW w:w="1098" w:type="dxa"/>
            <w:tcBorders>
              <w:top w:val="nil"/>
              <w:left w:val="nil"/>
              <w:bottom w:val="single" w:sz="8" w:space="0" w:color="auto"/>
              <w:right w:val="single" w:sz="8" w:space="0" w:color="auto"/>
            </w:tcBorders>
            <w:shd w:val="clear" w:color="auto" w:fill="auto"/>
            <w:noWrap/>
            <w:vAlign w:val="center"/>
            <w:hideMark/>
          </w:tcPr>
          <w:p w14:paraId="5183262E"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   </w:t>
            </w:r>
          </w:p>
        </w:tc>
      </w:tr>
      <w:tr w:rsidR="00DC1FBC" w:rsidRPr="00DC1FBC" w14:paraId="02179F8B" w14:textId="77777777" w:rsidTr="00E02FCE">
        <w:trPr>
          <w:trHeight w:val="780"/>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0C88CEE6" w14:textId="77777777" w:rsidR="00DC1FBC" w:rsidRPr="00DC1FBC" w:rsidRDefault="00DC1FBC" w:rsidP="00DC1FBC">
            <w:pP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Resultados negativos de inversiones patrimoniales y participación de los intereses minoritarios</w:t>
            </w:r>
          </w:p>
        </w:tc>
        <w:tc>
          <w:tcPr>
            <w:tcW w:w="709" w:type="dxa"/>
            <w:tcBorders>
              <w:top w:val="nil"/>
              <w:left w:val="nil"/>
              <w:bottom w:val="single" w:sz="8" w:space="0" w:color="auto"/>
              <w:right w:val="single" w:sz="8" w:space="0" w:color="auto"/>
            </w:tcBorders>
            <w:shd w:val="clear" w:color="000000" w:fill="C2D69B"/>
            <w:noWrap/>
            <w:vAlign w:val="center"/>
            <w:hideMark/>
          </w:tcPr>
          <w:p w14:paraId="77760094" w14:textId="77777777" w:rsidR="00DC1FBC" w:rsidRPr="00DC1FBC" w:rsidRDefault="00DC1FBC" w:rsidP="00DC1FBC">
            <w:pPr>
              <w:jc w:val="cente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74</w:t>
            </w:r>
          </w:p>
        </w:tc>
        <w:tc>
          <w:tcPr>
            <w:tcW w:w="1312" w:type="dxa"/>
            <w:tcBorders>
              <w:top w:val="nil"/>
              <w:left w:val="nil"/>
              <w:bottom w:val="single" w:sz="8" w:space="0" w:color="auto"/>
              <w:right w:val="single" w:sz="8" w:space="0" w:color="auto"/>
            </w:tcBorders>
            <w:shd w:val="clear" w:color="000000" w:fill="C2D69B"/>
            <w:noWrap/>
            <w:vAlign w:val="center"/>
            <w:hideMark/>
          </w:tcPr>
          <w:p w14:paraId="0501225C"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   </w:t>
            </w:r>
          </w:p>
        </w:tc>
        <w:tc>
          <w:tcPr>
            <w:tcW w:w="1098" w:type="dxa"/>
            <w:tcBorders>
              <w:top w:val="nil"/>
              <w:left w:val="nil"/>
              <w:bottom w:val="single" w:sz="8" w:space="0" w:color="auto"/>
              <w:right w:val="single" w:sz="8" w:space="0" w:color="auto"/>
            </w:tcBorders>
            <w:shd w:val="clear" w:color="000000" w:fill="C2D69B"/>
            <w:noWrap/>
            <w:vAlign w:val="center"/>
            <w:hideMark/>
          </w:tcPr>
          <w:p w14:paraId="178FC8D0"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   </w:t>
            </w:r>
          </w:p>
        </w:tc>
      </w:tr>
      <w:tr w:rsidR="00DC1FBC" w:rsidRPr="00DC1FBC" w14:paraId="202BC41B" w14:textId="77777777" w:rsidTr="00E02FCE">
        <w:trPr>
          <w:trHeight w:val="525"/>
        </w:trPr>
        <w:tc>
          <w:tcPr>
            <w:tcW w:w="5740" w:type="dxa"/>
            <w:tcBorders>
              <w:top w:val="nil"/>
              <w:left w:val="single" w:sz="8" w:space="0" w:color="auto"/>
              <w:bottom w:val="single" w:sz="8" w:space="0" w:color="auto"/>
              <w:right w:val="single" w:sz="8" w:space="0" w:color="auto"/>
            </w:tcBorders>
            <w:shd w:val="clear" w:color="auto" w:fill="auto"/>
            <w:vAlign w:val="center"/>
            <w:hideMark/>
          </w:tcPr>
          <w:p w14:paraId="5F505203"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Resultados negativos de inversiones patrimoniales</w:t>
            </w:r>
          </w:p>
        </w:tc>
        <w:tc>
          <w:tcPr>
            <w:tcW w:w="709" w:type="dxa"/>
            <w:tcBorders>
              <w:top w:val="nil"/>
              <w:left w:val="nil"/>
              <w:bottom w:val="single" w:sz="8" w:space="0" w:color="auto"/>
              <w:right w:val="single" w:sz="8" w:space="0" w:color="auto"/>
            </w:tcBorders>
            <w:shd w:val="clear" w:color="auto" w:fill="auto"/>
            <w:noWrap/>
            <w:vAlign w:val="center"/>
            <w:hideMark/>
          </w:tcPr>
          <w:p w14:paraId="276737FA"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312" w:type="dxa"/>
            <w:tcBorders>
              <w:top w:val="nil"/>
              <w:left w:val="nil"/>
              <w:bottom w:val="single" w:sz="8" w:space="0" w:color="auto"/>
              <w:right w:val="single" w:sz="8" w:space="0" w:color="auto"/>
            </w:tcBorders>
            <w:shd w:val="clear" w:color="auto" w:fill="auto"/>
            <w:noWrap/>
            <w:vAlign w:val="center"/>
            <w:hideMark/>
          </w:tcPr>
          <w:p w14:paraId="3DDB381A"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   </w:t>
            </w:r>
          </w:p>
        </w:tc>
        <w:tc>
          <w:tcPr>
            <w:tcW w:w="1098" w:type="dxa"/>
            <w:tcBorders>
              <w:top w:val="nil"/>
              <w:left w:val="nil"/>
              <w:bottom w:val="single" w:sz="8" w:space="0" w:color="auto"/>
              <w:right w:val="single" w:sz="8" w:space="0" w:color="auto"/>
            </w:tcBorders>
            <w:shd w:val="clear" w:color="auto" w:fill="auto"/>
            <w:noWrap/>
            <w:vAlign w:val="center"/>
            <w:hideMark/>
          </w:tcPr>
          <w:p w14:paraId="1E0425D3"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   </w:t>
            </w:r>
          </w:p>
        </w:tc>
      </w:tr>
      <w:tr w:rsidR="00DC1FBC" w:rsidRPr="00DC1FBC" w14:paraId="77CB3C56"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4A0EF8FB" w14:textId="77777777" w:rsidR="00DC1FBC" w:rsidRPr="00DC1FBC" w:rsidRDefault="00DC1FBC" w:rsidP="00DC1FBC">
            <w:pP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Otros gastos y resultados negativos</w:t>
            </w:r>
          </w:p>
        </w:tc>
        <w:tc>
          <w:tcPr>
            <w:tcW w:w="709" w:type="dxa"/>
            <w:tcBorders>
              <w:top w:val="nil"/>
              <w:left w:val="nil"/>
              <w:bottom w:val="single" w:sz="8" w:space="0" w:color="auto"/>
              <w:right w:val="single" w:sz="8" w:space="0" w:color="auto"/>
            </w:tcBorders>
            <w:shd w:val="clear" w:color="000000" w:fill="C2D69B"/>
            <w:noWrap/>
            <w:vAlign w:val="center"/>
            <w:hideMark/>
          </w:tcPr>
          <w:p w14:paraId="3B727F5D" w14:textId="77777777" w:rsidR="00DC1FBC" w:rsidRPr="00DC1FBC" w:rsidRDefault="00DC1FBC" w:rsidP="00DC1FBC">
            <w:pPr>
              <w:jc w:val="cente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75</w:t>
            </w:r>
          </w:p>
        </w:tc>
        <w:tc>
          <w:tcPr>
            <w:tcW w:w="1312" w:type="dxa"/>
            <w:tcBorders>
              <w:top w:val="nil"/>
              <w:left w:val="nil"/>
              <w:bottom w:val="single" w:sz="8" w:space="0" w:color="auto"/>
              <w:right w:val="single" w:sz="8" w:space="0" w:color="auto"/>
            </w:tcBorders>
            <w:shd w:val="clear" w:color="000000" w:fill="C2D69B"/>
            <w:noWrap/>
            <w:vAlign w:val="center"/>
            <w:hideMark/>
          </w:tcPr>
          <w:p w14:paraId="328CE5E2"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16.769,59 </w:t>
            </w:r>
          </w:p>
        </w:tc>
        <w:tc>
          <w:tcPr>
            <w:tcW w:w="1098" w:type="dxa"/>
            <w:tcBorders>
              <w:top w:val="nil"/>
              <w:left w:val="nil"/>
              <w:bottom w:val="single" w:sz="8" w:space="0" w:color="auto"/>
              <w:right w:val="single" w:sz="8" w:space="0" w:color="auto"/>
            </w:tcBorders>
            <w:shd w:val="clear" w:color="000000" w:fill="C2D69B"/>
            <w:noWrap/>
            <w:vAlign w:val="center"/>
            <w:hideMark/>
          </w:tcPr>
          <w:p w14:paraId="625BD36F"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308,11 </w:t>
            </w:r>
          </w:p>
        </w:tc>
      </w:tr>
      <w:tr w:rsidR="00DC1FBC" w:rsidRPr="00DC1FBC" w14:paraId="0F9ACBDC" w14:textId="77777777" w:rsidTr="00E02FCE">
        <w:trPr>
          <w:trHeight w:val="315"/>
        </w:trPr>
        <w:tc>
          <w:tcPr>
            <w:tcW w:w="5740" w:type="dxa"/>
            <w:tcBorders>
              <w:top w:val="nil"/>
              <w:left w:val="single" w:sz="8" w:space="0" w:color="auto"/>
              <w:bottom w:val="single" w:sz="8" w:space="0" w:color="auto"/>
              <w:right w:val="single" w:sz="8" w:space="0" w:color="auto"/>
            </w:tcBorders>
            <w:shd w:val="clear" w:color="auto" w:fill="auto"/>
            <w:vAlign w:val="center"/>
            <w:hideMark/>
          </w:tcPr>
          <w:p w14:paraId="4AD6A87A"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Impuestos, multas y recargos moratorios</w:t>
            </w:r>
          </w:p>
        </w:tc>
        <w:tc>
          <w:tcPr>
            <w:tcW w:w="709" w:type="dxa"/>
            <w:tcBorders>
              <w:top w:val="nil"/>
              <w:left w:val="nil"/>
              <w:bottom w:val="single" w:sz="8" w:space="0" w:color="auto"/>
              <w:right w:val="single" w:sz="8" w:space="0" w:color="auto"/>
            </w:tcBorders>
            <w:shd w:val="clear" w:color="auto" w:fill="auto"/>
            <w:noWrap/>
            <w:vAlign w:val="center"/>
            <w:hideMark/>
          </w:tcPr>
          <w:p w14:paraId="280A2644"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312" w:type="dxa"/>
            <w:tcBorders>
              <w:top w:val="nil"/>
              <w:left w:val="nil"/>
              <w:bottom w:val="single" w:sz="8" w:space="0" w:color="auto"/>
              <w:right w:val="single" w:sz="8" w:space="0" w:color="auto"/>
            </w:tcBorders>
            <w:shd w:val="clear" w:color="auto" w:fill="auto"/>
            <w:noWrap/>
            <w:vAlign w:val="center"/>
            <w:hideMark/>
          </w:tcPr>
          <w:p w14:paraId="286ABF4B"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15.677,18 </w:t>
            </w:r>
          </w:p>
        </w:tc>
        <w:tc>
          <w:tcPr>
            <w:tcW w:w="1098" w:type="dxa"/>
            <w:tcBorders>
              <w:top w:val="nil"/>
              <w:left w:val="nil"/>
              <w:bottom w:val="single" w:sz="8" w:space="0" w:color="auto"/>
              <w:right w:val="single" w:sz="8" w:space="0" w:color="auto"/>
            </w:tcBorders>
            <w:shd w:val="clear" w:color="auto" w:fill="auto"/>
            <w:noWrap/>
            <w:vAlign w:val="center"/>
            <w:hideMark/>
          </w:tcPr>
          <w:p w14:paraId="223969C1"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308,11 </w:t>
            </w:r>
          </w:p>
        </w:tc>
      </w:tr>
      <w:tr w:rsidR="00DC1FBC" w:rsidRPr="00DC1FBC" w14:paraId="5C6432B9" w14:textId="77777777" w:rsidTr="00E02FCE">
        <w:trPr>
          <w:trHeight w:val="315"/>
        </w:trPr>
        <w:tc>
          <w:tcPr>
            <w:tcW w:w="5740" w:type="dxa"/>
            <w:tcBorders>
              <w:top w:val="nil"/>
              <w:left w:val="single" w:sz="8" w:space="0" w:color="auto"/>
              <w:bottom w:val="single" w:sz="8" w:space="0" w:color="auto"/>
              <w:right w:val="single" w:sz="8" w:space="0" w:color="auto"/>
            </w:tcBorders>
            <w:shd w:val="clear" w:color="auto" w:fill="auto"/>
            <w:vAlign w:val="center"/>
            <w:hideMark/>
          </w:tcPr>
          <w:p w14:paraId="408B79FC" w14:textId="77777777" w:rsidR="00DC1FBC" w:rsidRPr="00DC1FBC" w:rsidRDefault="00DC1FBC" w:rsidP="00DC1FBC">
            <w:pPr>
              <w:rPr>
                <w:rFonts w:ascii="Arial Narrow" w:eastAsia="Times New Roman" w:hAnsi="Arial Narrow"/>
                <w:color w:val="000000"/>
                <w:lang w:eastAsia="es-CR"/>
              </w:rPr>
            </w:pPr>
            <w:r w:rsidRPr="00DC1FBC">
              <w:rPr>
                <w:rFonts w:ascii="Arial Narrow" w:eastAsia="Times New Roman" w:hAnsi="Arial Narrow"/>
                <w:color w:val="000000"/>
                <w:lang w:eastAsia="es-CR"/>
              </w:rPr>
              <w:t>Gastos y resultados negativos varios</w:t>
            </w:r>
          </w:p>
        </w:tc>
        <w:tc>
          <w:tcPr>
            <w:tcW w:w="709" w:type="dxa"/>
            <w:tcBorders>
              <w:top w:val="nil"/>
              <w:left w:val="nil"/>
              <w:bottom w:val="single" w:sz="8" w:space="0" w:color="auto"/>
              <w:right w:val="single" w:sz="8" w:space="0" w:color="auto"/>
            </w:tcBorders>
            <w:shd w:val="clear" w:color="auto" w:fill="auto"/>
            <w:noWrap/>
            <w:vAlign w:val="center"/>
            <w:hideMark/>
          </w:tcPr>
          <w:p w14:paraId="41D381D4"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312" w:type="dxa"/>
            <w:tcBorders>
              <w:top w:val="nil"/>
              <w:left w:val="nil"/>
              <w:bottom w:val="single" w:sz="8" w:space="0" w:color="auto"/>
              <w:right w:val="single" w:sz="8" w:space="0" w:color="auto"/>
            </w:tcBorders>
            <w:shd w:val="clear" w:color="auto" w:fill="auto"/>
            <w:noWrap/>
            <w:vAlign w:val="center"/>
            <w:hideMark/>
          </w:tcPr>
          <w:p w14:paraId="6A286E37"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xml:space="preserve">                                             1.092,41 </w:t>
            </w:r>
          </w:p>
        </w:tc>
        <w:tc>
          <w:tcPr>
            <w:tcW w:w="1098" w:type="dxa"/>
            <w:tcBorders>
              <w:top w:val="nil"/>
              <w:left w:val="nil"/>
              <w:bottom w:val="single" w:sz="8" w:space="0" w:color="auto"/>
              <w:right w:val="single" w:sz="8" w:space="0" w:color="auto"/>
            </w:tcBorders>
            <w:shd w:val="clear" w:color="auto" w:fill="auto"/>
            <w:noWrap/>
            <w:vAlign w:val="center"/>
            <w:hideMark/>
          </w:tcPr>
          <w:p w14:paraId="2C1929C5" w14:textId="77777777" w:rsidR="00DC1FBC" w:rsidRPr="00DC1FBC" w:rsidRDefault="00DC1FBC" w:rsidP="00DC1FBC">
            <w:pPr>
              <w:jc w:val="right"/>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r>
      <w:tr w:rsidR="00DC1FBC" w:rsidRPr="00DC1FBC" w14:paraId="30D5FB5E" w14:textId="77777777" w:rsidTr="00E02FCE">
        <w:trPr>
          <w:trHeight w:val="315"/>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0AFAB9FA" w14:textId="77777777" w:rsidR="00DC1FBC" w:rsidRPr="00DC1FBC" w:rsidRDefault="00DC1FBC" w:rsidP="00DC1FBC">
            <w:pP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TOTAL DE GASTOS</w:t>
            </w:r>
          </w:p>
        </w:tc>
        <w:tc>
          <w:tcPr>
            <w:tcW w:w="709" w:type="dxa"/>
            <w:tcBorders>
              <w:top w:val="nil"/>
              <w:left w:val="nil"/>
              <w:bottom w:val="single" w:sz="8" w:space="0" w:color="auto"/>
              <w:right w:val="single" w:sz="8" w:space="0" w:color="auto"/>
            </w:tcBorders>
            <w:shd w:val="clear" w:color="000000" w:fill="C2D69B"/>
            <w:noWrap/>
            <w:vAlign w:val="center"/>
            <w:hideMark/>
          </w:tcPr>
          <w:p w14:paraId="4FBD6C55" w14:textId="77777777" w:rsidR="00DC1FBC" w:rsidRPr="00DC1FBC" w:rsidRDefault="00DC1FBC" w:rsidP="00DC1FBC">
            <w:pPr>
              <w:jc w:val="center"/>
              <w:rPr>
                <w:rFonts w:ascii="Arial Narrow" w:eastAsia="Times New Roman" w:hAnsi="Arial Narrow"/>
                <w:color w:val="000000"/>
                <w:lang w:eastAsia="es-CR"/>
              </w:rPr>
            </w:pPr>
            <w:r w:rsidRPr="00DC1FBC">
              <w:rPr>
                <w:rFonts w:ascii="Arial Narrow" w:eastAsia="Times New Roman" w:hAnsi="Arial Narrow"/>
                <w:color w:val="000000"/>
                <w:lang w:eastAsia="es-CR"/>
              </w:rPr>
              <w:t> </w:t>
            </w:r>
          </w:p>
        </w:tc>
        <w:tc>
          <w:tcPr>
            <w:tcW w:w="1312" w:type="dxa"/>
            <w:tcBorders>
              <w:top w:val="nil"/>
              <w:left w:val="nil"/>
              <w:bottom w:val="single" w:sz="8" w:space="0" w:color="auto"/>
              <w:right w:val="single" w:sz="8" w:space="0" w:color="auto"/>
            </w:tcBorders>
            <w:shd w:val="clear" w:color="000000" w:fill="C2D69B"/>
            <w:noWrap/>
            <w:vAlign w:val="center"/>
            <w:hideMark/>
          </w:tcPr>
          <w:p w14:paraId="30F1E1C8"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3.335.878,73 </w:t>
            </w:r>
          </w:p>
        </w:tc>
        <w:tc>
          <w:tcPr>
            <w:tcW w:w="1098" w:type="dxa"/>
            <w:tcBorders>
              <w:top w:val="nil"/>
              <w:left w:val="nil"/>
              <w:bottom w:val="single" w:sz="8" w:space="0" w:color="auto"/>
              <w:right w:val="single" w:sz="8" w:space="0" w:color="auto"/>
            </w:tcBorders>
            <w:shd w:val="clear" w:color="000000" w:fill="C2D69B"/>
            <w:noWrap/>
            <w:vAlign w:val="center"/>
            <w:hideMark/>
          </w:tcPr>
          <w:p w14:paraId="4A6F7485"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3.611.861,87 </w:t>
            </w:r>
          </w:p>
        </w:tc>
      </w:tr>
      <w:tr w:rsidR="00DC1FBC" w:rsidRPr="00DC1FBC" w14:paraId="411C040B" w14:textId="77777777" w:rsidTr="00E02FCE">
        <w:trPr>
          <w:trHeight w:val="525"/>
        </w:trPr>
        <w:tc>
          <w:tcPr>
            <w:tcW w:w="5740" w:type="dxa"/>
            <w:tcBorders>
              <w:top w:val="nil"/>
              <w:left w:val="single" w:sz="8" w:space="0" w:color="auto"/>
              <w:bottom w:val="single" w:sz="8" w:space="0" w:color="auto"/>
              <w:right w:val="single" w:sz="8" w:space="0" w:color="auto"/>
            </w:tcBorders>
            <w:shd w:val="clear" w:color="000000" w:fill="C2D69B"/>
            <w:vAlign w:val="center"/>
            <w:hideMark/>
          </w:tcPr>
          <w:p w14:paraId="1C1911F4" w14:textId="77777777" w:rsidR="00DC1FBC" w:rsidRPr="00DC1FBC" w:rsidRDefault="00DC1FBC" w:rsidP="00DC1FBC">
            <w:pP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AHORRO y/o DESAHORRO DEL PERIODO</w:t>
            </w:r>
          </w:p>
        </w:tc>
        <w:tc>
          <w:tcPr>
            <w:tcW w:w="709" w:type="dxa"/>
            <w:tcBorders>
              <w:top w:val="nil"/>
              <w:left w:val="nil"/>
              <w:bottom w:val="single" w:sz="8" w:space="0" w:color="auto"/>
              <w:right w:val="single" w:sz="8" w:space="0" w:color="auto"/>
            </w:tcBorders>
            <w:shd w:val="clear" w:color="000000" w:fill="C2D69B"/>
            <w:noWrap/>
            <w:vAlign w:val="center"/>
            <w:hideMark/>
          </w:tcPr>
          <w:p w14:paraId="08D27817" w14:textId="77777777" w:rsidR="00DC1FBC" w:rsidRPr="00DC1FBC" w:rsidRDefault="00DC1FBC" w:rsidP="00DC1FBC">
            <w:pPr>
              <w:jc w:val="center"/>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w:t>
            </w:r>
          </w:p>
        </w:tc>
        <w:tc>
          <w:tcPr>
            <w:tcW w:w="1312" w:type="dxa"/>
            <w:tcBorders>
              <w:top w:val="nil"/>
              <w:left w:val="nil"/>
              <w:bottom w:val="single" w:sz="8" w:space="0" w:color="auto"/>
              <w:right w:val="single" w:sz="8" w:space="0" w:color="auto"/>
            </w:tcBorders>
            <w:shd w:val="clear" w:color="000000" w:fill="C2D69B"/>
            <w:noWrap/>
            <w:vAlign w:val="center"/>
            <w:hideMark/>
          </w:tcPr>
          <w:p w14:paraId="0D55B18C"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(2.854.278,86)</w:t>
            </w:r>
          </w:p>
        </w:tc>
        <w:tc>
          <w:tcPr>
            <w:tcW w:w="1098" w:type="dxa"/>
            <w:tcBorders>
              <w:top w:val="nil"/>
              <w:left w:val="nil"/>
              <w:bottom w:val="single" w:sz="8" w:space="0" w:color="auto"/>
              <w:right w:val="single" w:sz="8" w:space="0" w:color="auto"/>
            </w:tcBorders>
            <w:shd w:val="clear" w:color="000000" w:fill="C2D69B"/>
            <w:noWrap/>
            <w:vAlign w:val="center"/>
            <w:hideMark/>
          </w:tcPr>
          <w:p w14:paraId="2B88FB43" w14:textId="77777777" w:rsidR="00DC1FBC" w:rsidRPr="00DC1FBC" w:rsidRDefault="00DC1FBC" w:rsidP="00DC1FBC">
            <w:pPr>
              <w:jc w:val="right"/>
              <w:rPr>
                <w:rFonts w:ascii="Arial Narrow" w:eastAsia="Times New Roman" w:hAnsi="Arial Narrow"/>
                <w:b/>
                <w:bCs/>
                <w:color w:val="000000"/>
                <w:lang w:eastAsia="es-CR"/>
              </w:rPr>
            </w:pPr>
            <w:r w:rsidRPr="00DC1FBC">
              <w:rPr>
                <w:rFonts w:ascii="Arial Narrow" w:eastAsia="Times New Roman" w:hAnsi="Arial Narrow"/>
                <w:b/>
                <w:bCs/>
                <w:color w:val="000000"/>
                <w:lang w:eastAsia="es-CR"/>
              </w:rPr>
              <w:t xml:space="preserve">                                          (742.629,07)</w:t>
            </w:r>
          </w:p>
        </w:tc>
      </w:tr>
    </w:tbl>
    <w:p w14:paraId="202F5B51" w14:textId="77777777" w:rsidR="00CB4D98" w:rsidRDefault="00CB4D98" w:rsidP="00CB4D98"/>
    <w:p w14:paraId="53CEF004" w14:textId="77777777" w:rsidR="00CB4D98" w:rsidRDefault="00CB4D98" w:rsidP="00CB4D98"/>
    <w:p w14:paraId="44DAAF21" w14:textId="77777777" w:rsidR="00CB4D98" w:rsidRDefault="00CB4D98" w:rsidP="00CB4D98"/>
    <w:p w14:paraId="147D717D" w14:textId="77777777" w:rsidR="00CB4D98" w:rsidRDefault="00CB4D98" w:rsidP="00CB4D98"/>
    <w:p w14:paraId="2B777C7D" w14:textId="77777777" w:rsidR="00CB4D98" w:rsidRDefault="00CB4D98" w:rsidP="00CB4D98"/>
    <w:p w14:paraId="21EF841B" w14:textId="77777777" w:rsidR="00CB4D98" w:rsidRDefault="00CB4D98" w:rsidP="00CB4D98"/>
    <w:p w14:paraId="0F971BE0" w14:textId="3E1E0194" w:rsidR="0088515B" w:rsidRPr="009975E2" w:rsidRDefault="0088515B" w:rsidP="00CB4D98">
      <w:pPr>
        <w:jc w:val="center"/>
        <w:rPr>
          <w:b/>
        </w:rPr>
      </w:pPr>
      <w:r>
        <w:rPr>
          <w:noProof/>
          <w:lang w:eastAsia="es-CR"/>
        </w:rPr>
        <w:lastRenderedPageBreak/>
        <w:drawing>
          <wp:anchor distT="0" distB="0" distL="114300" distR="114300" simplePos="0" relativeHeight="251811328" behindDoc="1" locked="0" layoutInCell="1" allowOverlap="1" wp14:anchorId="302F5ADA" wp14:editId="2F1C0A07">
            <wp:simplePos x="0" y="0"/>
            <wp:positionH relativeFrom="column">
              <wp:posOffset>4742035</wp:posOffset>
            </wp:positionH>
            <wp:positionV relativeFrom="paragraph">
              <wp:posOffset>-41275</wp:posOffset>
            </wp:positionV>
            <wp:extent cx="986790" cy="508883"/>
            <wp:effectExtent l="0" t="0" r="3810" b="5715"/>
            <wp:wrapNone/>
            <wp:docPr id="460" name="Picture 2" descr="C:\Users\acastro\Desktop\logo-fi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892" name="Picture 2" descr="C:\Users\acastro\Desktop\logo-finafif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6790" cy="508883"/>
                    </a:xfrm>
                    <a:prstGeom prst="rect">
                      <a:avLst/>
                    </a:prstGeom>
                    <a:noFill/>
                    <a:ln>
                      <a:noFill/>
                    </a:ln>
                  </pic:spPr>
                </pic:pic>
              </a:graphicData>
            </a:graphic>
            <wp14:sizeRelV relativeFrom="margin">
              <wp14:pctHeight>0</wp14:pctHeight>
            </wp14:sizeRelV>
          </wp:anchor>
        </w:drawing>
      </w:r>
      <w:r>
        <w:rPr>
          <w:b/>
          <w:noProof/>
          <w:lang w:eastAsia="es-CR"/>
        </w:rPr>
        <w:drawing>
          <wp:anchor distT="0" distB="0" distL="114300" distR="114300" simplePos="0" relativeHeight="251812352" behindDoc="1" locked="0" layoutInCell="1" allowOverlap="1" wp14:anchorId="2C570D0E" wp14:editId="229CA7F5">
            <wp:simplePos x="0" y="0"/>
            <wp:positionH relativeFrom="column">
              <wp:posOffset>662305</wp:posOffset>
            </wp:positionH>
            <wp:positionV relativeFrom="paragraph">
              <wp:posOffset>9663</wp:posOffset>
            </wp:positionV>
            <wp:extent cx="829310" cy="478155"/>
            <wp:effectExtent l="0" t="0" r="8890" b="0"/>
            <wp:wrapNone/>
            <wp:docPr id="461" name="Picture 1" descr="C:\Users\acastro\AppData\Local\Microsoft\Windows\Temporary Internet Files\Content.Word\LOGO MIN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stro\AppData\Local\Microsoft\Windows\Temporary Internet Files\Content.Word\LOGO MINA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478155"/>
                    </a:xfrm>
                    <a:prstGeom prst="rect">
                      <a:avLst/>
                    </a:prstGeom>
                    <a:noFill/>
                    <a:ln w="9525">
                      <a:noFill/>
                      <a:miter lim="800000"/>
                      <a:headEnd/>
                      <a:tailEnd/>
                    </a:ln>
                  </pic:spPr>
                </pic:pic>
              </a:graphicData>
            </a:graphic>
          </wp:anchor>
        </w:drawing>
      </w:r>
      <w:r w:rsidRPr="009975E2">
        <w:rPr>
          <w:b/>
        </w:rPr>
        <w:t>FONDO NACIONAL DE FINA</w:t>
      </w:r>
      <w:r>
        <w:rPr>
          <w:b/>
        </w:rPr>
        <w:t>N</w:t>
      </w:r>
      <w:r w:rsidRPr="009975E2">
        <w:rPr>
          <w:b/>
        </w:rPr>
        <w:t>CIAMIENTO FORESTAL</w:t>
      </w:r>
    </w:p>
    <w:p w14:paraId="3C2BAB01" w14:textId="77777777" w:rsidR="007134F4" w:rsidRPr="009975E2" w:rsidRDefault="007134F4" w:rsidP="007134F4">
      <w:pPr>
        <w:jc w:val="center"/>
        <w:rPr>
          <w:b/>
        </w:rPr>
      </w:pPr>
      <w:r>
        <w:rPr>
          <w:b/>
        </w:rPr>
        <w:t>Estado de Flujo de Efectivo Consolidado</w:t>
      </w:r>
    </w:p>
    <w:p w14:paraId="6CC547CA" w14:textId="08341003" w:rsidR="005C50DE" w:rsidRPr="009975E2" w:rsidRDefault="005C50DE" w:rsidP="005C50DE">
      <w:pPr>
        <w:jc w:val="center"/>
        <w:rPr>
          <w:b/>
        </w:rPr>
      </w:pPr>
      <w:r>
        <w:rPr>
          <w:b/>
        </w:rPr>
        <w:t xml:space="preserve">Al 31 de </w:t>
      </w:r>
      <w:r w:rsidR="00CB4D98">
        <w:rPr>
          <w:b/>
        </w:rPr>
        <w:t>marzo</w:t>
      </w:r>
      <w:r>
        <w:rPr>
          <w:b/>
        </w:rPr>
        <w:t xml:space="preserve"> 20</w:t>
      </w:r>
      <w:r w:rsidR="00CB4D98">
        <w:rPr>
          <w:b/>
        </w:rPr>
        <w:t>20</w:t>
      </w:r>
    </w:p>
    <w:p w14:paraId="20924F80" w14:textId="77777777" w:rsidR="00F92701" w:rsidRDefault="00F92701" w:rsidP="0088515B">
      <w:pPr>
        <w:jc w:val="center"/>
        <w:rPr>
          <w:b/>
        </w:rPr>
      </w:pPr>
    </w:p>
    <w:tbl>
      <w:tblPr>
        <w:tblW w:w="9350" w:type="dxa"/>
        <w:tblInd w:w="-436" w:type="dxa"/>
        <w:tblCellMar>
          <w:left w:w="70" w:type="dxa"/>
          <w:right w:w="70" w:type="dxa"/>
        </w:tblCellMar>
        <w:tblLook w:val="04A0" w:firstRow="1" w:lastRow="0" w:firstColumn="1" w:lastColumn="0" w:noHBand="0" w:noVBand="1"/>
      </w:tblPr>
      <w:tblGrid>
        <w:gridCol w:w="6176"/>
        <w:gridCol w:w="709"/>
        <w:gridCol w:w="1276"/>
        <w:gridCol w:w="1189"/>
      </w:tblGrid>
      <w:tr w:rsidR="00F92701" w:rsidRPr="00CB4D98" w14:paraId="0A87BD85" w14:textId="77777777" w:rsidTr="0066645F">
        <w:trPr>
          <w:trHeight w:val="277"/>
        </w:trPr>
        <w:tc>
          <w:tcPr>
            <w:tcW w:w="6176" w:type="dxa"/>
            <w:vMerge w:val="restart"/>
            <w:tcBorders>
              <w:top w:val="single" w:sz="8" w:space="0" w:color="auto"/>
              <w:left w:val="single" w:sz="8" w:space="0" w:color="auto"/>
              <w:bottom w:val="single" w:sz="8" w:space="0" w:color="000000"/>
              <w:right w:val="single" w:sz="8" w:space="0" w:color="auto"/>
            </w:tcBorders>
            <w:shd w:val="clear" w:color="000000" w:fill="C2D69B"/>
            <w:noWrap/>
            <w:vAlign w:val="center"/>
            <w:hideMark/>
          </w:tcPr>
          <w:p w14:paraId="616291D7"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Descripción</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C2D69B"/>
            <w:noWrap/>
            <w:vAlign w:val="center"/>
            <w:hideMark/>
          </w:tcPr>
          <w:p w14:paraId="1D81DF2B"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Nota Nº</w:t>
            </w:r>
          </w:p>
        </w:tc>
        <w:tc>
          <w:tcPr>
            <w:tcW w:w="1276" w:type="dxa"/>
            <w:tcBorders>
              <w:top w:val="single" w:sz="8" w:space="0" w:color="auto"/>
              <w:left w:val="nil"/>
              <w:bottom w:val="nil"/>
              <w:right w:val="single" w:sz="8" w:space="0" w:color="auto"/>
            </w:tcBorders>
            <w:shd w:val="clear" w:color="000000" w:fill="C2D69B"/>
            <w:noWrap/>
            <w:vAlign w:val="center"/>
            <w:hideMark/>
          </w:tcPr>
          <w:p w14:paraId="1A5B23FA"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Ejercicio</w:t>
            </w:r>
          </w:p>
        </w:tc>
        <w:tc>
          <w:tcPr>
            <w:tcW w:w="1189" w:type="dxa"/>
            <w:tcBorders>
              <w:top w:val="single" w:sz="8" w:space="0" w:color="auto"/>
              <w:left w:val="nil"/>
              <w:bottom w:val="nil"/>
              <w:right w:val="single" w:sz="8" w:space="0" w:color="auto"/>
            </w:tcBorders>
            <w:shd w:val="clear" w:color="000000" w:fill="C2D69B"/>
            <w:noWrap/>
            <w:vAlign w:val="center"/>
            <w:hideMark/>
          </w:tcPr>
          <w:p w14:paraId="357FFFDE"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xml:space="preserve">Ejercicio </w:t>
            </w:r>
          </w:p>
        </w:tc>
      </w:tr>
      <w:tr w:rsidR="00F92701" w:rsidRPr="00CB4D98" w14:paraId="11EC07B0" w14:textId="77777777" w:rsidTr="0066645F">
        <w:trPr>
          <w:trHeight w:val="290"/>
        </w:trPr>
        <w:tc>
          <w:tcPr>
            <w:tcW w:w="6176" w:type="dxa"/>
            <w:vMerge/>
            <w:tcBorders>
              <w:top w:val="single" w:sz="8" w:space="0" w:color="auto"/>
              <w:left w:val="single" w:sz="8" w:space="0" w:color="auto"/>
              <w:bottom w:val="single" w:sz="8" w:space="0" w:color="000000"/>
              <w:right w:val="single" w:sz="8" w:space="0" w:color="auto"/>
            </w:tcBorders>
            <w:vAlign w:val="center"/>
            <w:hideMark/>
          </w:tcPr>
          <w:p w14:paraId="147E50F0" w14:textId="77777777" w:rsidR="00CB4D98" w:rsidRPr="00CB4D98" w:rsidRDefault="00CB4D98" w:rsidP="00CB4D98">
            <w:pPr>
              <w:rPr>
                <w:rFonts w:ascii="Arial Narrow" w:eastAsia="Times New Roman" w:hAnsi="Arial Narrow"/>
                <w:b/>
                <w:bCs/>
                <w:color w:val="000000"/>
                <w:lang w:eastAsia="es-CR"/>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4CF3D4D0" w14:textId="77777777" w:rsidR="00CB4D98" w:rsidRPr="00CB4D98" w:rsidRDefault="00CB4D98" w:rsidP="00CB4D98">
            <w:pPr>
              <w:rPr>
                <w:rFonts w:ascii="Arial Narrow" w:eastAsia="Times New Roman" w:hAnsi="Arial Narrow"/>
                <w:b/>
                <w:bCs/>
                <w:color w:val="000000"/>
                <w:lang w:eastAsia="es-CR"/>
              </w:rPr>
            </w:pPr>
          </w:p>
        </w:tc>
        <w:tc>
          <w:tcPr>
            <w:tcW w:w="1276" w:type="dxa"/>
            <w:tcBorders>
              <w:top w:val="nil"/>
              <w:left w:val="nil"/>
              <w:bottom w:val="single" w:sz="8" w:space="0" w:color="auto"/>
              <w:right w:val="single" w:sz="8" w:space="0" w:color="auto"/>
            </w:tcBorders>
            <w:shd w:val="clear" w:color="000000" w:fill="C2D69B"/>
            <w:noWrap/>
            <w:vAlign w:val="center"/>
            <w:hideMark/>
          </w:tcPr>
          <w:p w14:paraId="4138104C"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2019</w:t>
            </w:r>
          </w:p>
        </w:tc>
        <w:tc>
          <w:tcPr>
            <w:tcW w:w="1189" w:type="dxa"/>
            <w:tcBorders>
              <w:top w:val="nil"/>
              <w:left w:val="nil"/>
              <w:bottom w:val="single" w:sz="8" w:space="0" w:color="auto"/>
              <w:right w:val="single" w:sz="8" w:space="0" w:color="auto"/>
            </w:tcBorders>
            <w:shd w:val="clear" w:color="000000" w:fill="C2D69B"/>
            <w:noWrap/>
            <w:vAlign w:val="center"/>
            <w:hideMark/>
          </w:tcPr>
          <w:p w14:paraId="1ED5FA32"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2018</w:t>
            </w:r>
          </w:p>
        </w:tc>
      </w:tr>
      <w:tr w:rsidR="00F92701" w:rsidRPr="00CB4D98" w14:paraId="2A91E0DB" w14:textId="77777777" w:rsidTr="0066645F">
        <w:trPr>
          <w:trHeight w:val="290"/>
        </w:trPr>
        <w:tc>
          <w:tcPr>
            <w:tcW w:w="6176" w:type="dxa"/>
            <w:tcBorders>
              <w:top w:val="nil"/>
              <w:left w:val="single" w:sz="8" w:space="0" w:color="auto"/>
              <w:bottom w:val="single" w:sz="8" w:space="0" w:color="auto"/>
              <w:right w:val="single" w:sz="8" w:space="0" w:color="auto"/>
            </w:tcBorders>
            <w:shd w:val="clear" w:color="000000" w:fill="C2D69B"/>
            <w:noWrap/>
            <w:vAlign w:val="center"/>
            <w:hideMark/>
          </w:tcPr>
          <w:p w14:paraId="26EFB545" w14:textId="77777777" w:rsidR="00CB4D98" w:rsidRPr="00CB4D98" w:rsidRDefault="00CB4D98" w:rsidP="00CB4D98">
            <w:pP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FLUJOS DE EFECTIVO DE LAS ACTIVIDADES DE OPERACIÓN</w:t>
            </w:r>
          </w:p>
        </w:tc>
        <w:tc>
          <w:tcPr>
            <w:tcW w:w="709" w:type="dxa"/>
            <w:tcBorders>
              <w:top w:val="nil"/>
              <w:left w:val="nil"/>
              <w:bottom w:val="single" w:sz="8" w:space="0" w:color="auto"/>
              <w:right w:val="single" w:sz="8" w:space="0" w:color="auto"/>
            </w:tcBorders>
            <w:shd w:val="clear" w:color="000000" w:fill="C2D69B"/>
            <w:noWrap/>
            <w:vAlign w:val="center"/>
            <w:hideMark/>
          </w:tcPr>
          <w:p w14:paraId="5509D2BC"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c>
          <w:tcPr>
            <w:tcW w:w="1276" w:type="dxa"/>
            <w:tcBorders>
              <w:top w:val="nil"/>
              <w:left w:val="nil"/>
              <w:bottom w:val="single" w:sz="8" w:space="0" w:color="auto"/>
              <w:right w:val="single" w:sz="8" w:space="0" w:color="auto"/>
            </w:tcBorders>
            <w:shd w:val="clear" w:color="000000" w:fill="C2D69B"/>
            <w:noWrap/>
            <w:vAlign w:val="center"/>
            <w:hideMark/>
          </w:tcPr>
          <w:p w14:paraId="74E658C0"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c>
          <w:tcPr>
            <w:tcW w:w="1189" w:type="dxa"/>
            <w:tcBorders>
              <w:top w:val="nil"/>
              <w:left w:val="nil"/>
              <w:bottom w:val="single" w:sz="8" w:space="0" w:color="auto"/>
              <w:right w:val="single" w:sz="8" w:space="0" w:color="auto"/>
            </w:tcBorders>
            <w:shd w:val="clear" w:color="000000" w:fill="C2D69B"/>
            <w:noWrap/>
            <w:vAlign w:val="center"/>
            <w:hideMark/>
          </w:tcPr>
          <w:p w14:paraId="43E7B184"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r>
      <w:tr w:rsidR="00F92701" w:rsidRPr="00CB4D98" w14:paraId="308089D8" w14:textId="77777777" w:rsidTr="0066645F">
        <w:trPr>
          <w:trHeight w:val="290"/>
        </w:trPr>
        <w:tc>
          <w:tcPr>
            <w:tcW w:w="6176" w:type="dxa"/>
            <w:tcBorders>
              <w:top w:val="nil"/>
              <w:left w:val="single" w:sz="8" w:space="0" w:color="auto"/>
              <w:bottom w:val="single" w:sz="8" w:space="0" w:color="auto"/>
              <w:right w:val="single" w:sz="8" w:space="0" w:color="auto"/>
            </w:tcBorders>
            <w:shd w:val="clear" w:color="000000" w:fill="D6E3BC"/>
            <w:noWrap/>
            <w:vAlign w:val="center"/>
            <w:hideMark/>
          </w:tcPr>
          <w:p w14:paraId="396C0B79" w14:textId="77777777" w:rsidR="00CB4D98" w:rsidRPr="00CB4D98" w:rsidRDefault="00CB4D98" w:rsidP="00CB4D98">
            <w:pPr>
              <w:rPr>
                <w:rFonts w:ascii="Arial Narrow" w:eastAsia="Times New Roman" w:hAnsi="Arial Narrow"/>
                <w:color w:val="000000"/>
                <w:lang w:eastAsia="es-CR"/>
              </w:rPr>
            </w:pPr>
            <w:r w:rsidRPr="00CB4D98">
              <w:rPr>
                <w:rFonts w:ascii="Arial Narrow" w:eastAsia="Times New Roman" w:hAnsi="Arial Narrow"/>
                <w:color w:val="000000"/>
                <w:lang w:eastAsia="es-CR"/>
              </w:rPr>
              <w:t> </w:t>
            </w:r>
            <w:r w:rsidRPr="00CB4D98">
              <w:rPr>
                <w:rFonts w:ascii="Arial Narrow" w:eastAsia="Times New Roman" w:hAnsi="Arial Narrow"/>
                <w:b/>
                <w:bCs/>
                <w:color w:val="000000"/>
                <w:lang w:eastAsia="es-CR"/>
              </w:rPr>
              <w:t>Cobros</w:t>
            </w:r>
          </w:p>
        </w:tc>
        <w:tc>
          <w:tcPr>
            <w:tcW w:w="709" w:type="dxa"/>
            <w:tcBorders>
              <w:top w:val="nil"/>
              <w:left w:val="nil"/>
              <w:bottom w:val="single" w:sz="8" w:space="0" w:color="auto"/>
              <w:right w:val="single" w:sz="8" w:space="0" w:color="auto"/>
            </w:tcBorders>
            <w:shd w:val="clear" w:color="000000" w:fill="D6E3BC"/>
            <w:noWrap/>
            <w:vAlign w:val="center"/>
            <w:hideMark/>
          </w:tcPr>
          <w:p w14:paraId="0100F99A"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76</w:t>
            </w:r>
          </w:p>
        </w:tc>
        <w:tc>
          <w:tcPr>
            <w:tcW w:w="1276" w:type="dxa"/>
            <w:tcBorders>
              <w:top w:val="nil"/>
              <w:left w:val="nil"/>
              <w:bottom w:val="single" w:sz="8" w:space="0" w:color="auto"/>
              <w:right w:val="single" w:sz="8" w:space="0" w:color="auto"/>
            </w:tcBorders>
            <w:shd w:val="clear" w:color="000000" w:fill="D6E3BC"/>
            <w:noWrap/>
            <w:vAlign w:val="center"/>
            <w:hideMark/>
          </w:tcPr>
          <w:p w14:paraId="1D7437DA"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411.100,43</w:t>
            </w:r>
          </w:p>
        </w:tc>
        <w:tc>
          <w:tcPr>
            <w:tcW w:w="1189" w:type="dxa"/>
            <w:tcBorders>
              <w:top w:val="nil"/>
              <w:left w:val="nil"/>
              <w:bottom w:val="single" w:sz="8" w:space="0" w:color="auto"/>
              <w:right w:val="single" w:sz="8" w:space="0" w:color="auto"/>
            </w:tcBorders>
            <w:shd w:val="clear" w:color="000000" w:fill="D6E3BC"/>
            <w:noWrap/>
            <w:vAlign w:val="center"/>
            <w:hideMark/>
          </w:tcPr>
          <w:p w14:paraId="0E8F74CD"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366.983,20</w:t>
            </w:r>
          </w:p>
        </w:tc>
      </w:tr>
      <w:tr w:rsidR="00F92701" w:rsidRPr="00CB4D98" w14:paraId="74902B39" w14:textId="77777777" w:rsidTr="0066645F">
        <w:trPr>
          <w:trHeight w:val="682"/>
        </w:trPr>
        <w:tc>
          <w:tcPr>
            <w:tcW w:w="6176" w:type="dxa"/>
            <w:tcBorders>
              <w:top w:val="nil"/>
              <w:left w:val="single" w:sz="8" w:space="0" w:color="auto"/>
              <w:bottom w:val="single" w:sz="8" w:space="0" w:color="auto"/>
              <w:right w:val="single" w:sz="8" w:space="0" w:color="auto"/>
            </w:tcBorders>
            <w:shd w:val="clear" w:color="auto" w:fill="auto"/>
            <w:vAlign w:val="center"/>
            <w:hideMark/>
          </w:tcPr>
          <w:p w14:paraId="4E34E97D" w14:textId="77777777" w:rsidR="00CB4D98" w:rsidRPr="00CB4D98" w:rsidRDefault="00CB4D98" w:rsidP="00CB4D98">
            <w:pPr>
              <w:rPr>
                <w:rFonts w:ascii="Arial Narrow" w:eastAsia="Times New Roman" w:hAnsi="Arial Narrow"/>
                <w:color w:val="000000"/>
                <w:lang w:eastAsia="es-CR"/>
              </w:rPr>
            </w:pPr>
            <w:r w:rsidRPr="00CB4D98">
              <w:rPr>
                <w:rFonts w:ascii="Arial Narrow" w:eastAsia="Times New Roman" w:hAnsi="Arial Narrow"/>
                <w:color w:val="000000"/>
                <w:lang w:eastAsia="es-CR"/>
              </w:rPr>
              <w:t>Cobros por multas, sanciones, remates y confiscaciones de origen no tributario</w:t>
            </w:r>
          </w:p>
        </w:tc>
        <w:tc>
          <w:tcPr>
            <w:tcW w:w="709" w:type="dxa"/>
            <w:tcBorders>
              <w:top w:val="nil"/>
              <w:left w:val="nil"/>
              <w:bottom w:val="single" w:sz="8" w:space="0" w:color="auto"/>
              <w:right w:val="single" w:sz="8" w:space="0" w:color="auto"/>
            </w:tcBorders>
            <w:shd w:val="clear" w:color="auto" w:fill="auto"/>
            <w:vAlign w:val="center"/>
            <w:hideMark/>
          </w:tcPr>
          <w:p w14:paraId="5EEE4394"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c>
          <w:tcPr>
            <w:tcW w:w="1276" w:type="dxa"/>
            <w:tcBorders>
              <w:top w:val="nil"/>
              <w:left w:val="nil"/>
              <w:bottom w:val="single" w:sz="8" w:space="0" w:color="auto"/>
              <w:right w:val="single" w:sz="8" w:space="0" w:color="auto"/>
            </w:tcBorders>
            <w:shd w:val="clear" w:color="auto" w:fill="auto"/>
            <w:noWrap/>
            <w:vAlign w:val="center"/>
            <w:hideMark/>
          </w:tcPr>
          <w:p w14:paraId="75A35AC8"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1.094,98</w:t>
            </w:r>
          </w:p>
        </w:tc>
        <w:tc>
          <w:tcPr>
            <w:tcW w:w="1189" w:type="dxa"/>
            <w:tcBorders>
              <w:top w:val="nil"/>
              <w:left w:val="nil"/>
              <w:bottom w:val="single" w:sz="8" w:space="0" w:color="auto"/>
              <w:right w:val="single" w:sz="8" w:space="0" w:color="auto"/>
            </w:tcBorders>
            <w:shd w:val="clear" w:color="auto" w:fill="auto"/>
            <w:noWrap/>
            <w:vAlign w:val="center"/>
            <w:hideMark/>
          </w:tcPr>
          <w:p w14:paraId="16DE9894"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1.068,22</w:t>
            </w:r>
          </w:p>
        </w:tc>
      </w:tr>
      <w:tr w:rsidR="00F92701" w:rsidRPr="00CB4D98" w14:paraId="65E8356D" w14:textId="77777777" w:rsidTr="0066645F">
        <w:trPr>
          <w:trHeight w:val="290"/>
        </w:trPr>
        <w:tc>
          <w:tcPr>
            <w:tcW w:w="6176" w:type="dxa"/>
            <w:tcBorders>
              <w:top w:val="nil"/>
              <w:left w:val="single" w:sz="8" w:space="0" w:color="auto"/>
              <w:bottom w:val="single" w:sz="8" w:space="0" w:color="auto"/>
              <w:right w:val="single" w:sz="8" w:space="0" w:color="auto"/>
            </w:tcBorders>
            <w:shd w:val="clear" w:color="auto" w:fill="auto"/>
            <w:noWrap/>
            <w:vAlign w:val="center"/>
            <w:hideMark/>
          </w:tcPr>
          <w:p w14:paraId="59D71228" w14:textId="77777777" w:rsidR="00CB4D98" w:rsidRPr="00CB4D98" w:rsidRDefault="00CB4D98" w:rsidP="00CB4D98">
            <w:pPr>
              <w:rPr>
                <w:rFonts w:ascii="Arial Narrow" w:eastAsia="Times New Roman" w:hAnsi="Arial Narrow"/>
                <w:color w:val="000000"/>
                <w:lang w:eastAsia="es-CR"/>
              </w:rPr>
            </w:pPr>
            <w:r w:rsidRPr="00CB4D98">
              <w:rPr>
                <w:rFonts w:ascii="Arial Narrow" w:eastAsia="Times New Roman" w:hAnsi="Arial Narrow"/>
                <w:color w:val="000000"/>
                <w:lang w:eastAsia="es-CR"/>
              </w:rPr>
              <w:t>Cobros por ventas de inventarios, servicios y derechos administrativos</w:t>
            </w:r>
          </w:p>
        </w:tc>
        <w:tc>
          <w:tcPr>
            <w:tcW w:w="709" w:type="dxa"/>
            <w:tcBorders>
              <w:top w:val="nil"/>
              <w:left w:val="nil"/>
              <w:bottom w:val="single" w:sz="8" w:space="0" w:color="auto"/>
              <w:right w:val="single" w:sz="8" w:space="0" w:color="auto"/>
            </w:tcBorders>
            <w:shd w:val="clear" w:color="auto" w:fill="auto"/>
            <w:noWrap/>
            <w:vAlign w:val="center"/>
            <w:hideMark/>
          </w:tcPr>
          <w:p w14:paraId="2AE06A77"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c>
          <w:tcPr>
            <w:tcW w:w="1276" w:type="dxa"/>
            <w:tcBorders>
              <w:top w:val="nil"/>
              <w:left w:val="nil"/>
              <w:bottom w:val="single" w:sz="8" w:space="0" w:color="auto"/>
              <w:right w:val="single" w:sz="8" w:space="0" w:color="auto"/>
            </w:tcBorders>
            <w:shd w:val="clear" w:color="auto" w:fill="auto"/>
            <w:noWrap/>
            <w:vAlign w:val="center"/>
            <w:hideMark/>
          </w:tcPr>
          <w:p w14:paraId="7E611A36"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71.295,56</w:t>
            </w:r>
          </w:p>
        </w:tc>
        <w:tc>
          <w:tcPr>
            <w:tcW w:w="1189" w:type="dxa"/>
            <w:tcBorders>
              <w:top w:val="nil"/>
              <w:left w:val="nil"/>
              <w:bottom w:val="single" w:sz="8" w:space="0" w:color="auto"/>
              <w:right w:val="single" w:sz="8" w:space="0" w:color="auto"/>
            </w:tcBorders>
            <w:shd w:val="clear" w:color="auto" w:fill="auto"/>
            <w:noWrap/>
            <w:vAlign w:val="center"/>
            <w:hideMark/>
          </w:tcPr>
          <w:p w14:paraId="6E3798A7"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118.912,28</w:t>
            </w:r>
          </w:p>
        </w:tc>
      </w:tr>
      <w:tr w:rsidR="00F92701" w:rsidRPr="00CB4D98" w14:paraId="0267D69E" w14:textId="77777777" w:rsidTr="0066645F">
        <w:trPr>
          <w:trHeight w:val="290"/>
        </w:trPr>
        <w:tc>
          <w:tcPr>
            <w:tcW w:w="6176" w:type="dxa"/>
            <w:tcBorders>
              <w:top w:val="nil"/>
              <w:left w:val="single" w:sz="8" w:space="0" w:color="auto"/>
              <w:bottom w:val="single" w:sz="8" w:space="0" w:color="auto"/>
              <w:right w:val="single" w:sz="8" w:space="0" w:color="auto"/>
            </w:tcBorders>
            <w:shd w:val="clear" w:color="auto" w:fill="auto"/>
            <w:noWrap/>
            <w:vAlign w:val="center"/>
            <w:hideMark/>
          </w:tcPr>
          <w:p w14:paraId="1856930E" w14:textId="77777777" w:rsidR="00CB4D98" w:rsidRPr="00CB4D98" w:rsidRDefault="00CB4D98" w:rsidP="00CB4D98">
            <w:pPr>
              <w:rPr>
                <w:rFonts w:ascii="Arial Narrow" w:eastAsia="Times New Roman" w:hAnsi="Arial Narrow"/>
                <w:color w:val="000000"/>
                <w:lang w:eastAsia="es-CR"/>
              </w:rPr>
            </w:pPr>
            <w:r w:rsidRPr="00CB4D98">
              <w:rPr>
                <w:rFonts w:ascii="Arial Narrow" w:eastAsia="Times New Roman" w:hAnsi="Arial Narrow"/>
                <w:color w:val="000000"/>
                <w:lang w:eastAsia="es-CR"/>
              </w:rPr>
              <w:t>Cobros por ingresos de la propiedad</w:t>
            </w:r>
          </w:p>
        </w:tc>
        <w:tc>
          <w:tcPr>
            <w:tcW w:w="709" w:type="dxa"/>
            <w:tcBorders>
              <w:top w:val="nil"/>
              <w:left w:val="nil"/>
              <w:bottom w:val="single" w:sz="8" w:space="0" w:color="auto"/>
              <w:right w:val="single" w:sz="8" w:space="0" w:color="auto"/>
            </w:tcBorders>
            <w:shd w:val="clear" w:color="auto" w:fill="auto"/>
            <w:noWrap/>
            <w:vAlign w:val="center"/>
            <w:hideMark/>
          </w:tcPr>
          <w:p w14:paraId="4C544E9C"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c>
          <w:tcPr>
            <w:tcW w:w="1276" w:type="dxa"/>
            <w:tcBorders>
              <w:top w:val="nil"/>
              <w:left w:val="nil"/>
              <w:bottom w:val="single" w:sz="8" w:space="0" w:color="auto"/>
              <w:right w:val="single" w:sz="8" w:space="0" w:color="auto"/>
            </w:tcBorders>
            <w:shd w:val="clear" w:color="auto" w:fill="auto"/>
            <w:noWrap/>
            <w:vAlign w:val="center"/>
            <w:hideMark/>
          </w:tcPr>
          <w:p w14:paraId="59589E4C" w14:textId="37D1322A" w:rsidR="00CB4D98" w:rsidRPr="00CB4D98" w:rsidRDefault="00CB4D98" w:rsidP="00223BE2">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30</w:t>
            </w:r>
            <w:r w:rsidR="00223BE2">
              <w:rPr>
                <w:rFonts w:ascii="Arial Narrow" w:eastAsia="Times New Roman" w:hAnsi="Arial Narrow"/>
                <w:color w:val="000000"/>
                <w:lang w:eastAsia="es-CR"/>
              </w:rPr>
              <w:t>.</w:t>
            </w:r>
            <w:r w:rsidRPr="00CB4D98">
              <w:rPr>
                <w:rFonts w:ascii="Arial Narrow" w:eastAsia="Times New Roman" w:hAnsi="Arial Narrow"/>
                <w:color w:val="000000"/>
                <w:lang w:eastAsia="es-CR"/>
              </w:rPr>
              <w:t>285,1</w:t>
            </w:r>
            <w:r w:rsidR="00223BE2">
              <w:rPr>
                <w:rFonts w:ascii="Arial Narrow" w:eastAsia="Times New Roman" w:hAnsi="Arial Narrow"/>
                <w:color w:val="000000"/>
                <w:lang w:eastAsia="es-CR"/>
              </w:rPr>
              <w:t>8</w:t>
            </w:r>
          </w:p>
        </w:tc>
        <w:tc>
          <w:tcPr>
            <w:tcW w:w="1189" w:type="dxa"/>
            <w:tcBorders>
              <w:top w:val="nil"/>
              <w:left w:val="nil"/>
              <w:bottom w:val="single" w:sz="8" w:space="0" w:color="auto"/>
              <w:right w:val="single" w:sz="8" w:space="0" w:color="auto"/>
            </w:tcBorders>
            <w:shd w:val="clear" w:color="auto" w:fill="auto"/>
            <w:noWrap/>
            <w:vAlign w:val="center"/>
            <w:hideMark/>
          </w:tcPr>
          <w:p w14:paraId="37BDAB77"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37,04</w:t>
            </w:r>
          </w:p>
        </w:tc>
      </w:tr>
      <w:tr w:rsidR="00F92701" w:rsidRPr="00CB4D98" w14:paraId="7101BB6F" w14:textId="77777777" w:rsidTr="0066645F">
        <w:trPr>
          <w:trHeight w:val="290"/>
        </w:trPr>
        <w:tc>
          <w:tcPr>
            <w:tcW w:w="6176" w:type="dxa"/>
            <w:tcBorders>
              <w:top w:val="nil"/>
              <w:left w:val="single" w:sz="8" w:space="0" w:color="auto"/>
              <w:bottom w:val="single" w:sz="8" w:space="0" w:color="auto"/>
              <w:right w:val="single" w:sz="8" w:space="0" w:color="auto"/>
            </w:tcBorders>
            <w:shd w:val="clear" w:color="auto" w:fill="auto"/>
            <w:noWrap/>
            <w:vAlign w:val="center"/>
            <w:hideMark/>
          </w:tcPr>
          <w:p w14:paraId="64A10B77" w14:textId="77777777" w:rsidR="00CB4D98" w:rsidRPr="00CB4D98" w:rsidRDefault="00CB4D98" w:rsidP="00CB4D98">
            <w:pPr>
              <w:rPr>
                <w:rFonts w:ascii="Arial Narrow" w:eastAsia="Times New Roman" w:hAnsi="Arial Narrow"/>
                <w:color w:val="000000"/>
                <w:lang w:eastAsia="es-CR"/>
              </w:rPr>
            </w:pPr>
            <w:r w:rsidRPr="00CB4D98">
              <w:rPr>
                <w:rFonts w:ascii="Arial Narrow" w:eastAsia="Times New Roman" w:hAnsi="Arial Narrow"/>
                <w:color w:val="000000"/>
                <w:lang w:eastAsia="es-CR"/>
              </w:rPr>
              <w:t xml:space="preserve">Cobros por transferencias </w:t>
            </w:r>
          </w:p>
        </w:tc>
        <w:tc>
          <w:tcPr>
            <w:tcW w:w="709" w:type="dxa"/>
            <w:tcBorders>
              <w:top w:val="nil"/>
              <w:left w:val="nil"/>
              <w:bottom w:val="single" w:sz="8" w:space="0" w:color="auto"/>
              <w:right w:val="single" w:sz="8" w:space="0" w:color="auto"/>
            </w:tcBorders>
            <w:shd w:val="clear" w:color="auto" w:fill="auto"/>
            <w:noWrap/>
            <w:vAlign w:val="center"/>
            <w:hideMark/>
          </w:tcPr>
          <w:p w14:paraId="1141CA8C"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c>
          <w:tcPr>
            <w:tcW w:w="1276" w:type="dxa"/>
            <w:tcBorders>
              <w:top w:val="nil"/>
              <w:left w:val="nil"/>
              <w:bottom w:val="single" w:sz="8" w:space="0" w:color="auto"/>
              <w:right w:val="single" w:sz="8" w:space="0" w:color="auto"/>
            </w:tcBorders>
            <w:shd w:val="clear" w:color="auto" w:fill="auto"/>
            <w:noWrap/>
            <w:vAlign w:val="center"/>
            <w:hideMark/>
          </w:tcPr>
          <w:p w14:paraId="24042012" w14:textId="79FC0A50" w:rsidR="00CB4D98" w:rsidRPr="00CB4D98" w:rsidRDefault="00CB4D98" w:rsidP="00223BE2">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279</w:t>
            </w:r>
            <w:r w:rsidR="00223BE2">
              <w:rPr>
                <w:rFonts w:ascii="Arial Narrow" w:eastAsia="Times New Roman" w:hAnsi="Arial Narrow"/>
                <w:color w:val="000000"/>
                <w:lang w:eastAsia="es-CR"/>
              </w:rPr>
              <w:t>.</w:t>
            </w:r>
            <w:r w:rsidRPr="00CB4D98">
              <w:rPr>
                <w:rFonts w:ascii="Arial Narrow" w:eastAsia="Times New Roman" w:hAnsi="Arial Narrow"/>
                <w:color w:val="000000"/>
                <w:lang w:eastAsia="es-CR"/>
              </w:rPr>
              <w:t>112,4</w:t>
            </w:r>
            <w:r w:rsidR="00223BE2">
              <w:rPr>
                <w:rFonts w:ascii="Arial Narrow" w:eastAsia="Times New Roman" w:hAnsi="Arial Narrow"/>
                <w:color w:val="000000"/>
                <w:lang w:eastAsia="es-CR"/>
              </w:rPr>
              <w:t>5</w:t>
            </w:r>
          </w:p>
        </w:tc>
        <w:tc>
          <w:tcPr>
            <w:tcW w:w="1189" w:type="dxa"/>
            <w:tcBorders>
              <w:top w:val="nil"/>
              <w:left w:val="nil"/>
              <w:bottom w:val="single" w:sz="8" w:space="0" w:color="auto"/>
              <w:right w:val="single" w:sz="8" w:space="0" w:color="auto"/>
            </w:tcBorders>
            <w:shd w:val="clear" w:color="auto" w:fill="auto"/>
            <w:noWrap/>
            <w:vAlign w:val="center"/>
            <w:hideMark/>
          </w:tcPr>
          <w:p w14:paraId="4D4F29C1"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197.359,90</w:t>
            </w:r>
          </w:p>
        </w:tc>
      </w:tr>
      <w:tr w:rsidR="00F92701" w:rsidRPr="00CB4D98" w14:paraId="19524DDD" w14:textId="77777777" w:rsidTr="0066645F">
        <w:trPr>
          <w:trHeight w:val="290"/>
        </w:trPr>
        <w:tc>
          <w:tcPr>
            <w:tcW w:w="6176" w:type="dxa"/>
            <w:tcBorders>
              <w:top w:val="nil"/>
              <w:left w:val="single" w:sz="8" w:space="0" w:color="auto"/>
              <w:bottom w:val="single" w:sz="8" w:space="0" w:color="auto"/>
              <w:right w:val="single" w:sz="8" w:space="0" w:color="auto"/>
            </w:tcBorders>
            <w:shd w:val="clear" w:color="auto" w:fill="auto"/>
            <w:noWrap/>
            <w:vAlign w:val="center"/>
            <w:hideMark/>
          </w:tcPr>
          <w:p w14:paraId="23BDCACB" w14:textId="77777777" w:rsidR="00CB4D98" w:rsidRPr="00CB4D98" w:rsidRDefault="00CB4D98" w:rsidP="00CB4D98">
            <w:pPr>
              <w:rPr>
                <w:rFonts w:ascii="Arial Narrow" w:eastAsia="Times New Roman" w:hAnsi="Arial Narrow"/>
                <w:color w:val="000000"/>
                <w:lang w:eastAsia="es-CR"/>
              </w:rPr>
            </w:pPr>
            <w:r w:rsidRPr="00CB4D98">
              <w:rPr>
                <w:rFonts w:ascii="Arial Narrow" w:eastAsia="Times New Roman" w:hAnsi="Arial Narrow"/>
                <w:color w:val="000000"/>
                <w:lang w:eastAsia="es-CR"/>
              </w:rPr>
              <w:t>Otros cobros por actividades de operación</w:t>
            </w:r>
          </w:p>
        </w:tc>
        <w:tc>
          <w:tcPr>
            <w:tcW w:w="709" w:type="dxa"/>
            <w:tcBorders>
              <w:top w:val="nil"/>
              <w:left w:val="nil"/>
              <w:bottom w:val="single" w:sz="8" w:space="0" w:color="auto"/>
              <w:right w:val="single" w:sz="8" w:space="0" w:color="auto"/>
            </w:tcBorders>
            <w:shd w:val="clear" w:color="auto" w:fill="auto"/>
            <w:noWrap/>
            <w:vAlign w:val="center"/>
            <w:hideMark/>
          </w:tcPr>
          <w:p w14:paraId="4319A051"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c>
          <w:tcPr>
            <w:tcW w:w="1276" w:type="dxa"/>
            <w:tcBorders>
              <w:top w:val="nil"/>
              <w:left w:val="nil"/>
              <w:bottom w:val="single" w:sz="8" w:space="0" w:color="auto"/>
              <w:right w:val="single" w:sz="8" w:space="0" w:color="auto"/>
            </w:tcBorders>
            <w:shd w:val="clear" w:color="auto" w:fill="auto"/>
            <w:noWrap/>
            <w:vAlign w:val="center"/>
            <w:hideMark/>
          </w:tcPr>
          <w:p w14:paraId="492823B5"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29.312,26</w:t>
            </w:r>
          </w:p>
        </w:tc>
        <w:tc>
          <w:tcPr>
            <w:tcW w:w="1189" w:type="dxa"/>
            <w:tcBorders>
              <w:top w:val="nil"/>
              <w:left w:val="nil"/>
              <w:bottom w:val="single" w:sz="8" w:space="0" w:color="auto"/>
              <w:right w:val="single" w:sz="8" w:space="0" w:color="auto"/>
            </w:tcBorders>
            <w:shd w:val="clear" w:color="auto" w:fill="auto"/>
            <w:noWrap/>
            <w:vAlign w:val="center"/>
            <w:hideMark/>
          </w:tcPr>
          <w:p w14:paraId="23EEC041"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49.605,76</w:t>
            </w:r>
          </w:p>
        </w:tc>
      </w:tr>
      <w:tr w:rsidR="00F92701" w:rsidRPr="00CB4D98" w14:paraId="7886A75E" w14:textId="77777777" w:rsidTr="0066645F">
        <w:trPr>
          <w:trHeight w:val="290"/>
        </w:trPr>
        <w:tc>
          <w:tcPr>
            <w:tcW w:w="6176" w:type="dxa"/>
            <w:tcBorders>
              <w:top w:val="nil"/>
              <w:left w:val="single" w:sz="8" w:space="0" w:color="auto"/>
              <w:bottom w:val="single" w:sz="8" w:space="0" w:color="auto"/>
              <w:right w:val="single" w:sz="8" w:space="0" w:color="auto"/>
            </w:tcBorders>
            <w:shd w:val="clear" w:color="000000" w:fill="D6E3BC"/>
            <w:noWrap/>
            <w:vAlign w:val="center"/>
            <w:hideMark/>
          </w:tcPr>
          <w:p w14:paraId="0581DF5F" w14:textId="77777777" w:rsidR="00CB4D98" w:rsidRPr="00CB4D98" w:rsidRDefault="00CB4D98" w:rsidP="00CB4D98">
            <w:pPr>
              <w:rPr>
                <w:rFonts w:ascii="Arial Narrow" w:eastAsia="Times New Roman" w:hAnsi="Arial Narrow"/>
                <w:color w:val="000000"/>
                <w:lang w:eastAsia="es-CR"/>
              </w:rPr>
            </w:pPr>
            <w:r w:rsidRPr="00CB4D98">
              <w:rPr>
                <w:rFonts w:ascii="Arial Narrow" w:eastAsia="Times New Roman" w:hAnsi="Arial Narrow"/>
                <w:color w:val="000000"/>
                <w:lang w:eastAsia="es-CR"/>
              </w:rPr>
              <w:t> </w:t>
            </w:r>
            <w:r w:rsidRPr="00CB4D98">
              <w:rPr>
                <w:rFonts w:ascii="Arial Narrow" w:eastAsia="Times New Roman" w:hAnsi="Arial Narrow"/>
                <w:b/>
                <w:bCs/>
                <w:color w:val="000000"/>
                <w:lang w:eastAsia="es-CR"/>
              </w:rPr>
              <w:t>Pagos</w:t>
            </w:r>
          </w:p>
        </w:tc>
        <w:tc>
          <w:tcPr>
            <w:tcW w:w="709" w:type="dxa"/>
            <w:tcBorders>
              <w:top w:val="nil"/>
              <w:left w:val="nil"/>
              <w:bottom w:val="single" w:sz="8" w:space="0" w:color="auto"/>
              <w:right w:val="single" w:sz="8" w:space="0" w:color="auto"/>
            </w:tcBorders>
            <w:shd w:val="clear" w:color="000000" w:fill="D6E3BC"/>
            <w:noWrap/>
            <w:vAlign w:val="center"/>
            <w:hideMark/>
          </w:tcPr>
          <w:p w14:paraId="6262E8F2"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77</w:t>
            </w:r>
          </w:p>
        </w:tc>
        <w:tc>
          <w:tcPr>
            <w:tcW w:w="1276" w:type="dxa"/>
            <w:tcBorders>
              <w:top w:val="nil"/>
              <w:left w:val="nil"/>
              <w:bottom w:val="single" w:sz="8" w:space="0" w:color="auto"/>
              <w:right w:val="single" w:sz="8" w:space="0" w:color="auto"/>
            </w:tcBorders>
            <w:shd w:val="clear" w:color="000000" w:fill="D6E3BC"/>
            <w:noWrap/>
            <w:vAlign w:val="center"/>
            <w:hideMark/>
          </w:tcPr>
          <w:p w14:paraId="078F76EA"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3.625.652,03</w:t>
            </w:r>
          </w:p>
        </w:tc>
        <w:tc>
          <w:tcPr>
            <w:tcW w:w="1189" w:type="dxa"/>
            <w:tcBorders>
              <w:top w:val="nil"/>
              <w:left w:val="nil"/>
              <w:bottom w:val="single" w:sz="8" w:space="0" w:color="auto"/>
              <w:right w:val="single" w:sz="8" w:space="0" w:color="auto"/>
            </w:tcBorders>
            <w:shd w:val="clear" w:color="000000" w:fill="D6E3BC"/>
            <w:noWrap/>
            <w:vAlign w:val="center"/>
            <w:hideMark/>
          </w:tcPr>
          <w:p w14:paraId="25D1B12C"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3.741.934,18</w:t>
            </w:r>
          </w:p>
        </w:tc>
      </w:tr>
      <w:tr w:rsidR="00F92701" w:rsidRPr="00CB4D98" w14:paraId="2AEC14D5" w14:textId="77777777" w:rsidTr="0066645F">
        <w:trPr>
          <w:trHeight w:val="290"/>
        </w:trPr>
        <w:tc>
          <w:tcPr>
            <w:tcW w:w="6176" w:type="dxa"/>
            <w:tcBorders>
              <w:top w:val="nil"/>
              <w:left w:val="single" w:sz="8" w:space="0" w:color="auto"/>
              <w:bottom w:val="single" w:sz="8" w:space="0" w:color="auto"/>
              <w:right w:val="single" w:sz="8" w:space="0" w:color="auto"/>
            </w:tcBorders>
            <w:shd w:val="clear" w:color="auto" w:fill="auto"/>
            <w:noWrap/>
            <w:vAlign w:val="center"/>
            <w:hideMark/>
          </w:tcPr>
          <w:p w14:paraId="60CFBECD" w14:textId="77777777" w:rsidR="00CB4D98" w:rsidRPr="00CB4D98" w:rsidRDefault="00CB4D98" w:rsidP="00CB4D98">
            <w:pPr>
              <w:rPr>
                <w:rFonts w:ascii="Arial Narrow" w:eastAsia="Times New Roman" w:hAnsi="Arial Narrow"/>
                <w:color w:val="000000"/>
                <w:lang w:eastAsia="es-CR"/>
              </w:rPr>
            </w:pPr>
            <w:r w:rsidRPr="00CB4D98">
              <w:rPr>
                <w:rFonts w:ascii="Arial Narrow" w:eastAsia="Times New Roman" w:hAnsi="Arial Narrow"/>
                <w:color w:val="000000"/>
                <w:lang w:eastAsia="es-CR"/>
              </w:rPr>
              <w:t>Pagos por beneficios al personal</w:t>
            </w:r>
          </w:p>
        </w:tc>
        <w:tc>
          <w:tcPr>
            <w:tcW w:w="709" w:type="dxa"/>
            <w:tcBorders>
              <w:top w:val="nil"/>
              <w:left w:val="nil"/>
              <w:bottom w:val="single" w:sz="8" w:space="0" w:color="auto"/>
              <w:right w:val="single" w:sz="8" w:space="0" w:color="auto"/>
            </w:tcBorders>
            <w:shd w:val="clear" w:color="auto" w:fill="auto"/>
            <w:noWrap/>
            <w:vAlign w:val="center"/>
            <w:hideMark/>
          </w:tcPr>
          <w:p w14:paraId="1CD7AFD7"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c>
          <w:tcPr>
            <w:tcW w:w="1276" w:type="dxa"/>
            <w:tcBorders>
              <w:top w:val="nil"/>
              <w:left w:val="nil"/>
              <w:bottom w:val="single" w:sz="8" w:space="0" w:color="auto"/>
              <w:right w:val="single" w:sz="8" w:space="0" w:color="auto"/>
            </w:tcBorders>
            <w:shd w:val="clear" w:color="auto" w:fill="auto"/>
            <w:noWrap/>
            <w:vAlign w:val="center"/>
            <w:hideMark/>
          </w:tcPr>
          <w:p w14:paraId="19819E21"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549.244,76</w:t>
            </w:r>
          </w:p>
        </w:tc>
        <w:tc>
          <w:tcPr>
            <w:tcW w:w="1189" w:type="dxa"/>
            <w:tcBorders>
              <w:top w:val="nil"/>
              <w:left w:val="nil"/>
              <w:bottom w:val="single" w:sz="8" w:space="0" w:color="auto"/>
              <w:right w:val="single" w:sz="8" w:space="0" w:color="auto"/>
            </w:tcBorders>
            <w:shd w:val="clear" w:color="auto" w:fill="auto"/>
            <w:noWrap/>
            <w:vAlign w:val="center"/>
            <w:hideMark/>
          </w:tcPr>
          <w:p w14:paraId="1C9C155B"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514.340,77</w:t>
            </w:r>
          </w:p>
        </w:tc>
      </w:tr>
      <w:tr w:rsidR="00F92701" w:rsidRPr="00CB4D98" w14:paraId="7FE6EB41" w14:textId="77777777" w:rsidTr="0066645F">
        <w:trPr>
          <w:trHeight w:val="290"/>
        </w:trPr>
        <w:tc>
          <w:tcPr>
            <w:tcW w:w="6176" w:type="dxa"/>
            <w:tcBorders>
              <w:top w:val="nil"/>
              <w:left w:val="single" w:sz="8" w:space="0" w:color="auto"/>
              <w:bottom w:val="single" w:sz="8" w:space="0" w:color="auto"/>
              <w:right w:val="single" w:sz="8" w:space="0" w:color="auto"/>
            </w:tcBorders>
            <w:shd w:val="clear" w:color="auto" w:fill="auto"/>
            <w:noWrap/>
            <w:vAlign w:val="center"/>
            <w:hideMark/>
          </w:tcPr>
          <w:p w14:paraId="3DE801E0" w14:textId="77777777" w:rsidR="00CB4D98" w:rsidRPr="00CB4D98" w:rsidRDefault="00CB4D98" w:rsidP="00CB4D98">
            <w:pPr>
              <w:rPr>
                <w:rFonts w:ascii="Arial Narrow" w:eastAsia="Times New Roman" w:hAnsi="Arial Narrow"/>
                <w:color w:val="000000"/>
                <w:lang w:eastAsia="es-CR"/>
              </w:rPr>
            </w:pPr>
            <w:r w:rsidRPr="00CB4D98">
              <w:rPr>
                <w:rFonts w:ascii="Arial Narrow" w:eastAsia="Times New Roman" w:hAnsi="Arial Narrow"/>
                <w:color w:val="000000"/>
                <w:lang w:eastAsia="es-CR"/>
              </w:rPr>
              <w:t>Pagos por servicios y adquisiciones de inventarios (incluye anticipos)</w:t>
            </w:r>
          </w:p>
        </w:tc>
        <w:tc>
          <w:tcPr>
            <w:tcW w:w="709" w:type="dxa"/>
            <w:tcBorders>
              <w:top w:val="nil"/>
              <w:left w:val="nil"/>
              <w:bottom w:val="single" w:sz="8" w:space="0" w:color="auto"/>
              <w:right w:val="single" w:sz="8" w:space="0" w:color="auto"/>
            </w:tcBorders>
            <w:shd w:val="clear" w:color="auto" w:fill="auto"/>
            <w:noWrap/>
            <w:vAlign w:val="center"/>
            <w:hideMark/>
          </w:tcPr>
          <w:p w14:paraId="089CC7B1"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c>
          <w:tcPr>
            <w:tcW w:w="1276" w:type="dxa"/>
            <w:tcBorders>
              <w:top w:val="nil"/>
              <w:left w:val="nil"/>
              <w:bottom w:val="single" w:sz="8" w:space="0" w:color="auto"/>
              <w:right w:val="single" w:sz="8" w:space="0" w:color="auto"/>
            </w:tcBorders>
            <w:shd w:val="clear" w:color="auto" w:fill="auto"/>
            <w:noWrap/>
            <w:vAlign w:val="center"/>
            <w:hideMark/>
          </w:tcPr>
          <w:p w14:paraId="01A59890"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232.913,70</w:t>
            </w:r>
          </w:p>
        </w:tc>
        <w:tc>
          <w:tcPr>
            <w:tcW w:w="1189" w:type="dxa"/>
            <w:tcBorders>
              <w:top w:val="nil"/>
              <w:left w:val="nil"/>
              <w:bottom w:val="single" w:sz="8" w:space="0" w:color="auto"/>
              <w:right w:val="single" w:sz="8" w:space="0" w:color="auto"/>
            </w:tcBorders>
            <w:shd w:val="clear" w:color="auto" w:fill="auto"/>
            <w:noWrap/>
            <w:vAlign w:val="center"/>
            <w:hideMark/>
          </w:tcPr>
          <w:p w14:paraId="48DA75D3"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268.558,93</w:t>
            </w:r>
          </w:p>
        </w:tc>
      </w:tr>
      <w:tr w:rsidR="00F92701" w:rsidRPr="00CB4D98" w14:paraId="3494D617" w14:textId="77777777" w:rsidTr="0066645F">
        <w:trPr>
          <w:trHeight w:val="290"/>
        </w:trPr>
        <w:tc>
          <w:tcPr>
            <w:tcW w:w="6176" w:type="dxa"/>
            <w:tcBorders>
              <w:top w:val="nil"/>
              <w:left w:val="single" w:sz="8" w:space="0" w:color="auto"/>
              <w:bottom w:val="single" w:sz="8" w:space="0" w:color="auto"/>
              <w:right w:val="single" w:sz="8" w:space="0" w:color="auto"/>
            </w:tcBorders>
            <w:shd w:val="clear" w:color="auto" w:fill="auto"/>
            <w:noWrap/>
            <w:vAlign w:val="center"/>
            <w:hideMark/>
          </w:tcPr>
          <w:p w14:paraId="58DC0C7B" w14:textId="77777777" w:rsidR="00CB4D98" w:rsidRPr="00CB4D98" w:rsidRDefault="00CB4D98" w:rsidP="00CB4D98">
            <w:pPr>
              <w:rPr>
                <w:rFonts w:ascii="Arial Narrow" w:eastAsia="Times New Roman" w:hAnsi="Arial Narrow"/>
                <w:color w:val="000000"/>
                <w:lang w:eastAsia="es-CR"/>
              </w:rPr>
            </w:pPr>
            <w:r w:rsidRPr="00CB4D98">
              <w:rPr>
                <w:rFonts w:ascii="Arial Narrow" w:eastAsia="Times New Roman" w:hAnsi="Arial Narrow"/>
                <w:color w:val="000000"/>
                <w:lang w:eastAsia="es-CR"/>
              </w:rPr>
              <w:t xml:space="preserve">Pagos por otras transferencias </w:t>
            </w:r>
          </w:p>
        </w:tc>
        <w:tc>
          <w:tcPr>
            <w:tcW w:w="709" w:type="dxa"/>
            <w:tcBorders>
              <w:top w:val="nil"/>
              <w:left w:val="nil"/>
              <w:bottom w:val="single" w:sz="8" w:space="0" w:color="auto"/>
              <w:right w:val="single" w:sz="8" w:space="0" w:color="auto"/>
            </w:tcBorders>
            <w:shd w:val="clear" w:color="auto" w:fill="auto"/>
            <w:noWrap/>
            <w:vAlign w:val="center"/>
            <w:hideMark/>
          </w:tcPr>
          <w:p w14:paraId="0CD7ABDE" w14:textId="77777777" w:rsidR="00CB4D98" w:rsidRPr="00CB4D98" w:rsidRDefault="00CB4D98" w:rsidP="00CB4D98">
            <w:pPr>
              <w:jc w:val="center"/>
              <w:rPr>
                <w:rFonts w:ascii="Arial Narrow" w:eastAsia="Times New Roman" w:hAnsi="Arial Narrow"/>
                <w:color w:val="000000"/>
                <w:lang w:eastAsia="es-CR"/>
              </w:rPr>
            </w:pPr>
            <w:r w:rsidRPr="00CB4D98">
              <w:rPr>
                <w:rFonts w:ascii="Arial Narrow" w:eastAsia="Times New Roman" w:hAnsi="Arial Narrow"/>
                <w:color w:val="000000"/>
                <w:lang w:eastAsia="es-CR"/>
              </w:rPr>
              <w:t> </w:t>
            </w:r>
          </w:p>
        </w:tc>
        <w:tc>
          <w:tcPr>
            <w:tcW w:w="1276" w:type="dxa"/>
            <w:tcBorders>
              <w:top w:val="nil"/>
              <w:left w:val="nil"/>
              <w:bottom w:val="single" w:sz="8" w:space="0" w:color="auto"/>
              <w:right w:val="single" w:sz="8" w:space="0" w:color="auto"/>
            </w:tcBorders>
            <w:shd w:val="clear" w:color="auto" w:fill="auto"/>
            <w:noWrap/>
            <w:vAlign w:val="center"/>
            <w:hideMark/>
          </w:tcPr>
          <w:p w14:paraId="48E92DAD"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2.841.598,04</w:t>
            </w:r>
          </w:p>
        </w:tc>
        <w:tc>
          <w:tcPr>
            <w:tcW w:w="1189" w:type="dxa"/>
            <w:tcBorders>
              <w:top w:val="nil"/>
              <w:left w:val="nil"/>
              <w:bottom w:val="single" w:sz="8" w:space="0" w:color="auto"/>
              <w:right w:val="single" w:sz="8" w:space="0" w:color="auto"/>
            </w:tcBorders>
            <w:shd w:val="clear" w:color="auto" w:fill="auto"/>
            <w:noWrap/>
            <w:vAlign w:val="center"/>
            <w:hideMark/>
          </w:tcPr>
          <w:p w14:paraId="348A315F"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2.956.632,71</w:t>
            </w:r>
          </w:p>
        </w:tc>
      </w:tr>
      <w:tr w:rsidR="00F92701" w:rsidRPr="00CB4D98" w14:paraId="34A044E3" w14:textId="77777777" w:rsidTr="0066645F">
        <w:trPr>
          <w:trHeight w:val="290"/>
        </w:trPr>
        <w:tc>
          <w:tcPr>
            <w:tcW w:w="6176" w:type="dxa"/>
            <w:tcBorders>
              <w:top w:val="nil"/>
              <w:left w:val="single" w:sz="8" w:space="0" w:color="auto"/>
              <w:bottom w:val="single" w:sz="8" w:space="0" w:color="auto"/>
              <w:right w:val="single" w:sz="8" w:space="0" w:color="auto"/>
            </w:tcBorders>
            <w:shd w:val="clear" w:color="auto" w:fill="auto"/>
            <w:noWrap/>
            <w:vAlign w:val="center"/>
            <w:hideMark/>
          </w:tcPr>
          <w:p w14:paraId="4CE5FC42" w14:textId="77777777" w:rsidR="00CB4D98" w:rsidRPr="00CB4D98" w:rsidRDefault="00CB4D98" w:rsidP="00CB4D98">
            <w:pPr>
              <w:rPr>
                <w:rFonts w:ascii="Arial Narrow" w:eastAsia="Times New Roman" w:hAnsi="Arial Narrow"/>
                <w:color w:val="000000"/>
                <w:lang w:eastAsia="es-CR"/>
              </w:rPr>
            </w:pPr>
            <w:r w:rsidRPr="00CB4D98">
              <w:rPr>
                <w:rFonts w:ascii="Arial Narrow" w:eastAsia="Times New Roman" w:hAnsi="Arial Narrow"/>
                <w:color w:val="000000"/>
                <w:lang w:eastAsia="es-CR"/>
              </w:rPr>
              <w:t>Otros pagos por actividades de operación</w:t>
            </w:r>
          </w:p>
        </w:tc>
        <w:tc>
          <w:tcPr>
            <w:tcW w:w="709" w:type="dxa"/>
            <w:tcBorders>
              <w:top w:val="nil"/>
              <w:left w:val="nil"/>
              <w:bottom w:val="single" w:sz="8" w:space="0" w:color="auto"/>
              <w:right w:val="single" w:sz="8" w:space="0" w:color="auto"/>
            </w:tcBorders>
            <w:shd w:val="clear" w:color="auto" w:fill="auto"/>
            <w:noWrap/>
            <w:vAlign w:val="center"/>
            <w:hideMark/>
          </w:tcPr>
          <w:p w14:paraId="2E0B49E4" w14:textId="77777777" w:rsidR="00CB4D98" w:rsidRPr="00CB4D98" w:rsidRDefault="00CB4D98" w:rsidP="00CB4D98">
            <w:pPr>
              <w:jc w:val="center"/>
              <w:rPr>
                <w:rFonts w:ascii="Arial Narrow" w:eastAsia="Times New Roman" w:hAnsi="Arial Narrow"/>
                <w:color w:val="000000"/>
                <w:lang w:eastAsia="es-CR"/>
              </w:rPr>
            </w:pPr>
            <w:r w:rsidRPr="00CB4D98">
              <w:rPr>
                <w:rFonts w:ascii="Arial Narrow" w:eastAsia="Times New Roman" w:hAnsi="Arial Narrow"/>
                <w:color w:val="000000"/>
                <w:lang w:eastAsia="es-CR"/>
              </w:rPr>
              <w:t> </w:t>
            </w:r>
          </w:p>
        </w:tc>
        <w:tc>
          <w:tcPr>
            <w:tcW w:w="1276" w:type="dxa"/>
            <w:tcBorders>
              <w:top w:val="nil"/>
              <w:left w:val="nil"/>
              <w:bottom w:val="single" w:sz="8" w:space="0" w:color="auto"/>
              <w:right w:val="single" w:sz="8" w:space="0" w:color="auto"/>
            </w:tcBorders>
            <w:shd w:val="clear" w:color="auto" w:fill="auto"/>
            <w:noWrap/>
            <w:vAlign w:val="center"/>
            <w:hideMark/>
          </w:tcPr>
          <w:p w14:paraId="021E8879"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1.895,54</w:t>
            </w:r>
          </w:p>
        </w:tc>
        <w:tc>
          <w:tcPr>
            <w:tcW w:w="1189" w:type="dxa"/>
            <w:tcBorders>
              <w:top w:val="nil"/>
              <w:left w:val="nil"/>
              <w:bottom w:val="single" w:sz="8" w:space="0" w:color="auto"/>
              <w:right w:val="single" w:sz="8" w:space="0" w:color="auto"/>
            </w:tcBorders>
            <w:shd w:val="clear" w:color="auto" w:fill="auto"/>
            <w:noWrap/>
            <w:vAlign w:val="center"/>
            <w:hideMark/>
          </w:tcPr>
          <w:p w14:paraId="686638DC"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2.401,77</w:t>
            </w:r>
          </w:p>
        </w:tc>
      </w:tr>
      <w:tr w:rsidR="00F92701" w:rsidRPr="00CB4D98" w14:paraId="6D54B4F1" w14:textId="77777777" w:rsidTr="0066645F">
        <w:trPr>
          <w:trHeight w:val="290"/>
        </w:trPr>
        <w:tc>
          <w:tcPr>
            <w:tcW w:w="6176" w:type="dxa"/>
            <w:tcBorders>
              <w:top w:val="nil"/>
              <w:left w:val="single" w:sz="8" w:space="0" w:color="auto"/>
              <w:bottom w:val="single" w:sz="8" w:space="0" w:color="auto"/>
              <w:right w:val="single" w:sz="8" w:space="0" w:color="auto"/>
            </w:tcBorders>
            <w:shd w:val="clear" w:color="000000" w:fill="C2D69B"/>
            <w:noWrap/>
            <w:vAlign w:val="center"/>
            <w:hideMark/>
          </w:tcPr>
          <w:p w14:paraId="037F97B4" w14:textId="77777777" w:rsidR="00CB4D98" w:rsidRPr="00CB4D98" w:rsidRDefault="00CB4D98" w:rsidP="00CB4D98">
            <w:pP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xml:space="preserve"> Flujos netos de efectivo por actividades de operación </w:t>
            </w:r>
          </w:p>
        </w:tc>
        <w:tc>
          <w:tcPr>
            <w:tcW w:w="709" w:type="dxa"/>
            <w:tcBorders>
              <w:top w:val="nil"/>
              <w:left w:val="nil"/>
              <w:bottom w:val="single" w:sz="8" w:space="0" w:color="auto"/>
              <w:right w:val="single" w:sz="8" w:space="0" w:color="auto"/>
            </w:tcBorders>
            <w:shd w:val="clear" w:color="000000" w:fill="C2D69B"/>
            <w:noWrap/>
            <w:vAlign w:val="center"/>
            <w:hideMark/>
          </w:tcPr>
          <w:p w14:paraId="50EB82B2"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c>
          <w:tcPr>
            <w:tcW w:w="1276" w:type="dxa"/>
            <w:tcBorders>
              <w:top w:val="nil"/>
              <w:left w:val="nil"/>
              <w:bottom w:val="single" w:sz="8" w:space="0" w:color="auto"/>
              <w:right w:val="single" w:sz="8" w:space="0" w:color="auto"/>
            </w:tcBorders>
            <w:shd w:val="clear" w:color="000000" w:fill="C2D69B"/>
            <w:noWrap/>
            <w:vAlign w:val="center"/>
            <w:hideMark/>
          </w:tcPr>
          <w:p w14:paraId="7601CA3E"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-3.214.551,61</w:t>
            </w:r>
          </w:p>
        </w:tc>
        <w:tc>
          <w:tcPr>
            <w:tcW w:w="1189" w:type="dxa"/>
            <w:tcBorders>
              <w:top w:val="nil"/>
              <w:left w:val="nil"/>
              <w:bottom w:val="single" w:sz="8" w:space="0" w:color="auto"/>
              <w:right w:val="single" w:sz="8" w:space="0" w:color="auto"/>
            </w:tcBorders>
            <w:shd w:val="clear" w:color="000000" w:fill="C2D69B"/>
            <w:noWrap/>
            <w:vAlign w:val="center"/>
            <w:hideMark/>
          </w:tcPr>
          <w:p w14:paraId="3DB895B9"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-3.374.950,98</w:t>
            </w:r>
          </w:p>
        </w:tc>
      </w:tr>
      <w:tr w:rsidR="00F92701" w:rsidRPr="00CB4D98" w14:paraId="2090F724" w14:textId="77777777" w:rsidTr="0066645F">
        <w:trPr>
          <w:trHeight w:val="290"/>
        </w:trPr>
        <w:tc>
          <w:tcPr>
            <w:tcW w:w="6176" w:type="dxa"/>
            <w:tcBorders>
              <w:top w:val="nil"/>
              <w:left w:val="single" w:sz="8" w:space="0" w:color="auto"/>
              <w:bottom w:val="single" w:sz="8" w:space="0" w:color="auto"/>
              <w:right w:val="single" w:sz="8" w:space="0" w:color="auto"/>
            </w:tcBorders>
            <w:shd w:val="clear" w:color="auto" w:fill="auto"/>
            <w:noWrap/>
            <w:vAlign w:val="center"/>
            <w:hideMark/>
          </w:tcPr>
          <w:p w14:paraId="65AE807A" w14:textId="77777777" w:rsidR="00CB4D98" w:rsidRPr="00CB4D98" w:rsidRDefault="00CB4D98" w:rsidP="00CB4D98">
            <w:pPr>
              <w:rPr>
                <w:rFonts w:eastAsia="Times New Roman"/>
                <w:color w:val="000000"/>
                <w:lang w:eastAsia="es-CR"/>
              </w:rPr>
            </w:pPr>
            <w:r w:rsidRPr="00CB4D98">
              <w:rPr>
                <w:rFonts w:eastAsia="Times New Roman"/>
                <w:color w:val="000000"/>
                <w:lang w:eastAsia="es-CR"/>
              </w:rPr>
              <w:t> </w:t>
            </w:r>
          </w:p>
        </w:tc>
        <w:tc>
          <w:tcPr>
            <w:tcW w:w="709" w:type="dxa"/>
            <w:tcBorders>
              <w:top w:val="nil"/>
              <w:left w:val="nil"/>
              <w:bottom w:val="single" w:sz="8" w:space="0" w:color="auto"/>
              <w:right w:val="single" w:sz="8" w:space="0" w:color="auto"/>
            </w:tcBorders>
            <w:shd w:val="clear" w:color="auto" w:fill="auto"/>
            <w:noWrap/>
            <w:vAlign w:val="center"/>
            <w:hideMark/>
          </w:tcPr>
          <w:p w14:paraId="7283BD21" w14:textId="77777777" w:rsidR="00CB4D98" w:rsidRPr="00CB4D98" w:rsidRDefault="00CB4D98" w:rsidP="00CB4D98">
            <w:pPr>
              <w:rPr>
                <w:rFonts w:eastAsia="Times New Roman"/>
                <w:color w:val="000000"/>
                <w:lang w:eastAsia="es-CR"/>
              </w:rPr>
            </w:pPr>
            <w:r w:rsidRPr="00CB4D98">
              <w:rPr>
                <w:rFonts w:eastAsia="Times New Roman"/>
                <w:color w:val="000000"/>
                <w:lang w:eastAsia="es-CR"/>
              </w:rPr>
              <w:t> </w:t>
            </w:r>
          </w:p>
        </w:tc>
        <w:tc>
          <w:tcPr>
            <w:tcW w:w="1276" w:type="dxa"/>
            <w:tcBorders>
              <w:top w:val="nil"/>
              <w:left w:val="nil"/>
              <w:bottom w:val="single" w:sz="8" w:space="0" w:color="auto"/>
              <w:right w:val="single" w:sz="8" w:space="0" w:color="auto"/>
            </w:tcBorders>
            <w:shd w:val="clear" w:color="auto" w:fill="auto"/>
            <w:noWrap/>
            <w:vAlign w:val="center"/>
            <w:hideMark/>
          </w:tcPr>
          <w:p w14:paraId="42FBA202" w14:textId="77777777" w:rsidR="00CB4D98" w:rsidRPr="00CB4D98" w:rsidRDefault="00CB4D98" w:rsidP="00CB4D98">
            <w:pPr>
              <w:rPr>
                <w:rFonts w:eastAsia="Times New Roman"/>
                <w:color w:val="000000"/>
                <w:lang w:eastAsia="es-CR"/>
              </w:rPr>
            </w:pPr>
            <w:r w:rsidRPr="00CB4D98">
              <w:rPr>
                <w:rFonts w:eastAsia="Times New Roman"/>
                <w:color w:val="000000"/>
                <w:lang w:eastAsia="es-CR"/>
              </w:rPr>
              <w:t> </w:t>
            </w:r>
          </w:p>
        </w:tc>
        <w:tc>
          <w:tcPr>
            <w:tcW w:w="1189" w:type="dxa"/>
            <w:tcBorders>
              <w:top w:val="nil"/>
              <w:left w:val="nil"/>
              <w:bottom w:val="single" w:sz="8" w:space="0" w:color="auto"/>
              <w:right w:val="single" w:sz="8" w:space="0" w:color="auto"/>
            </w:tcBorders>
            <w:shd w:val="clear" w:color="auto" w:fill="auto"/>
            <w:noWrap/>
            <w:vAlign w:val="center"/>
            <w:hideMark/>
          </w:tcPr>
          <w:p w14:paraId="4A830CDA" w14:textId="77777777" w:rsidR="00CB4D98" w:rsidRPr="00CB4D98" w:rsidRDefault="00CB4D98" w:rsidP="00CB4D98">
            <w:pPr>
              <w:rPr>
                <w:rFonts w:eastAsia="Times New Roman"/>
                <w:color w:val="000000"/>
                <w:lang w:eastAsia="es-CR"/>
              </w:rPr>
            </w:pPr>
            <w:r w:rsidRPr="00CB4D98">
              <w:rPr>
                <w:rFonts w:eastAsia="Times New Roman"/>
                <w:color w:val="000000"/>
                <w:lang w:eastAsia="es-CR"/>
              </w:rPr>
              <w:t> </w:t>
            </w:r>
          </w:p>
        </w:tc>
      </w:tr>
      <w:tr w:rsidR="00F92701" w:rsidRPr="00CB4D98" w14:paraId="13B3FFBD" w14:textId="77777777" w:rsidTr="0066645F">
        <w:trPr>
          <w:trHeight w:val="290"/>
        </w:trPr>
        <w:tc>
          <w:tcPr>
            <w:tcW w:w="6176" w:type="dxa"/>
            <w:tcBorders>
              <w:top w:val="nil"/>
              <w:left w:val="single" w:sz="8" w:space="0" w:color="auto"/>
              <w:bottom w:val="single" w:sz="8" w:space="0" w:color="auto"/>
              <w:right w:val="single" w:sz="8" w:space="0" w:color="auto"/>
            </w:tcBorders>
            <w:shd w:val="clear" w:color="000000" w:fill="C2D69B"/>
            <w:noWrap/>
            <w:vAlign w:val="center"/>
            <w:hideMark/>
          </w:tcPr>
          <w:p w14:paraId="7465E1CA" w14:textId="77777777" w:rsidR="00CB4D98" w:rsidRPr="00CB4D98" w:rsidRDefault="00CB4D98" w:rsidP="00CB4D98">
            <w:pP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FLUJOS DE EFECTIVO DE LAS ACTIVIDADES DE INVERSIÓN</w:t>
            </w:r>
          </w:p>
        </w:tc>
        <w:tc>
          <w:tcPr>
            <w:tcW w:w="709" w:type="dxa"/>
            <w:tcBorders>
              <w:top w:val="nil"/>
              <w:left w:val="nil"/>
              <w:bottom w:val="single" w:sz="8" w:space="0" w:color="auto"/>
              <w:right w:val="single" w:sz="8" w:space="0" w:color="auto"/>
            </w:tcBorders>
            <w:shd w:val="clear" w:color="000000" w:fill="C2D69B"/>
            <w:noWrap/>
            <w:vAlign w:val="center"/>
            <w:hideMark/>
          </w:tcPr>
          <w:p w14:paraId="0393E7B1"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c>
          <w:tcPr>
            <w:tcW w:w="1276" w:type="dxa"/>
            <w:tcBorders>
              <w:top w:val="nil"/>
              <w:left w:val="nil"/>
              <w:bottom w:val="single" w:sz="8" w:space="0" w:color="auto"/>
              <w:right w:val="single" w:sz="8" w:space="0" w:color="auto"/>
            </w:tcBorders>
            <w:shd w:val="clear" w:color="000000" w:fill="C2D69B"/>
            <w:noWrap/>
            <w:vAlign w:val="center"/>
            <w:hideMark/>
          </w:tcPr>
          <w:p w14:paraId="5C2C1497"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c>
          <w:tcPr>
            <w:tcW w:w="1189" w:type="dxa"/>
            <w:tcBorders>
              <w:top w:val="nil"/>
              <w:left w:val="nil"/>
              <w:bottom w:val="single" w:sz="8" w:space="0" w:color="auto"/>
              <w:right w:val="single" w:sz="8" w:space="0" w:color="auto"/>
            </w:tcBorders>
            <w:shd w:val="clear" w:color="000000" w:fill="C2D69B"/>
            <w:noWrap/>
            <w:vAlign w:val="center"/>
            <w:hideMark/>
          </w:tcPr>
          <w:p w14:paraId="221ED3E7"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r>
      <w:tr w:rsidR="00F92701" w:rsidRPr="00CB4D98" w14:paraId="64751D3A" w14:textId="77777777" w:rsidTr="0066645F">
        <w:trPr>
          <w:trHeight w:val="290"/>
        </w:trPr>
        <w:tc>
          <w:tcPr>
            <w:tcW w:w="6176" w:type="dxa"/>
            <w:tcBorders>
              <w:top w:val="nil"/>
              <w:left w:val="single" w:sz="8" w:space="0" w:color="auto"/>
              <w:bottom w:val="single" w:sz="8" w:space="0" w:color="auto"/>
              <w:right w:val="single" w:sz="8" w:space="0" w:color="auto"/>
            </w:tcBorders>
            <w:shd w:val="clear" w:color="000000" w:fill="D6E3BC"/>
            <w:noWrap/>
            <w:vAlign w:val="center"/>
            <w:hideMark/>
          </w:tcPr>
          <w:p w14:paraId="7B66BFB0" w14:textId="77777777" w:rsidR="00CB4D98" w:rsidRPr="00CB4D98" w:rsidRDefault="00CB4D98" w:rsidP="00CB4D98">
            <w:pP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Cobros</w:t>
            </w:r>
          </w:p>
        </w:tc>
        <w:tc>
          <w:tcPr>
            <w:tcW w:w="709" w:type="dxa"/>
            <w:tcBorders>
              <w:top w:val="nil"/>
              <w:left w:val="nil"/>
              <w:bottom w:val="single" w:sz="8" w:space="0" w:color="auto"/>
              <w:right w:val="single" w:sz="8" w:space="0" w:color="auto"/>
            </w:tcBorders>
            <w:shd w:val="clear" w:color="000000" w:fill="D6E3BC"/>
            <w:noWrap/>
            <w:vAlign w:val="center"/>
            <w:hideMark/>
          </w:tcPr>
          <w:p w14:paraId="2FD4AE76"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78</w:t>
            </w:r>
          </w:p>
        </w:tc>
        <w:tc>
          <w:tcPr>
            <w:tcW w:w="1276" w:type="dxa"/>
            <w:tcBorders>
              <w:top w:val="nil"/>
              <w:left w:val="nil"/>
              <w:bottom w:val="single" w:sz="8" w:space="0" w:color="auto"/>
              <w:right w:val="single" w:sz="8" w:space="0" w:color="auto"/>
            </w:tcBorders>
            <w:shd w:val="clear" w:color="000000" w:fill="D6E3BC"/>
            <w:noWrap/>
            <w:vAlign w:val="center"/>
            <w:hideMark/>
          </w:tcPr>
          <w:p w14:paraId="0D35B186"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61.651,04</w:t>
            </w:r>
          </w:p>
        </w:tc>
        <w:tc>
          <w:tcPr>
            <w:tcW w:w="1189" w:type="dxa"/>
            <w:tcBorders>
              <w:top w:val="nil"/>
              <w:left w:val="nil"/>
              <w:bottom w:val="single" w:sz="8" w:space="0" w:color="auto"/>
              <w:right w:val="single" w:sz="8" w:space="0" w:color="auto"/>
            </w:tcBorders>
            <w:shd w:val="clear" w:color="000000" w:fill="D6E3BC"/>
            <w:noWrap/>
            <w:vAlign w:val="center"/>
            <w:hideMark/>
          </w:tcPr>
          <w:p w14:paraId="5FE80E2F"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314.618,40</w:t>
            </w:r>
          </w:p>
        </w:tc>
      </w:tr>
      <w:tr w:rsidR="00F92701" w:rsidRPr="00CB4D98" w14:paraId="303234AE" w14:textId="77777777" w:rsidTr="0066645F">
        <w:trPr>
          <w:trHeight w:val="290"/>
        </w:trPr>
        <w:tc>
          <w:tcPr>
            <w:tcW w:w="6176" w:type="dxa"/>
            <w:tcBorders>
              <w:top w:val="nil"/>
              <w:left w:val="single" w:sz="8" w:space="0" w:color="auto"/>
              <w:bottom w:val="single" w:sz="8" w:space="0" w:color="auto"/>
              <w:right w:val="single" w:sz="8" w:space="0" w:color="auto"/>
            </w:tcBorders>
            <w:shd w:val="clear" w:color="auto" w:fill="auto"/>
            <w:noWrap/>
            <w:vAlign w:val="center"/>
            <w:hideMark/>
          </w:tcPr>
          <w:p w14:paraId="7BEF3972" w14:textId="77777777" w:rsidR="00CB4D98" w:rsidRPr="00CB4D98" w:rsidRDefault="00CB4D98" w:rsidP="00CB4D98">
            <w:pPr>
              <w:rPr>
                <w:rFonts w:ascii="Arial Narrow" w:eastAsia="Times New Roman" w:hAnsi="Arial Narrow"/>
                <w:color w:val="000000"/>
                <w:lang w:eastAsia="es-CR"/>
              </w:rPr>
            </w:pPr>
            <w:r w:rsidRPr="00CB4D98">
              <w:rPr>
                <w:rFonts w:ascii="Arial Narrow" w:eastAsia="Times New Roman" w:hAnsi="Arial Narrow"/>
                <w:color w:val="000000"/>
                <w:lang w:eastAsia="es-CR"/>
              </w:rPr>
              <w:t>Cobros por ventas de bienes distintos de inventarios</w:t>
            </w:r>
          </w:p>
        </w:tc>
        <w:tc>
          <w:tcPr>
            <w:tcW w:w="709" w:type="dxa"/>
            <w:tcBorders>
              <w:top w:val="nil"/>
              <w:left w:val="nil"/>
              <w:bottom w:val="single" w:sz="8" w:space="0" w:color="auto"/>
              <w:right w:val="single" w:sz="8" w:space="0" w:color="auto"/>
            </w:tcBorders>
            <w:shd w:val="clear" w:color="auto" w:fill="auto"/>
            <w:noWrap/>
            <w:vAlign w:val="center"/>
            <w:hideMark/>
          </w:tcPr>
          <w:p w14:paraId="237BC287"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c>
          <w:tcPr>
            <w:tcW w:w="1276" w:type="dxa"/>
            <w:tcBorders>
              <w:top w:val="nil"/>
              <w:left w:val="nil"/>
              <w:bottom w:val="single" w:sz="8" w:space="0" w:color="auto"/>
              <w:right w:val="single" w:sz="8" w:space="0" w:color="auto"/>
            </w:tcBorders>
            <w:shd w:val="clear" w:color="auto" w:fill="auto"/>
            <w:noWrap/>
            <w:vAlign w:val="center"/>
            <w:hideMark/>
          </w:tcPr>
          <w:p w14:paraId="5DE26F1C"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5.511,32</w:t>
            </w:r>
          </w:p>
        </w:tc>
        <w:tc>
          <w:tcPr>
            <w:tcW w:w="1189" w:type="dxa"/>
            <w:tcBorders>
              <w:top w:val="nil"/>
              <w:left w:val="nil"/>
              <w:bottom w:val="single" w:sz="8" w:space="0" w:color="auto"/>
              <w:right w:val="single" w:sz="8" w:space="0" w:color="auto"/>
            </w:tcBorders>
            <w:shd w:val="clear" w:color="auto" w:fill="auto"/>
            <w:noWrap/>
            <w:vAlign w:val="center"/>
            <w:hideMark/>
          </w:tcPr>
          <w:p w14:paraId="52CD7C9B"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0,00</w:t>
            </w:r>
          </w:p>
        </w:tc>
      </w:tr>
      <w:tr w:rsidR="00F92701" w:rsidRPr="00CB4D98" w14:paraId="48ACFC4A" w14:textId="77777777" w:rsidTr="0066645F">
        <w:trPr>
          <w:trHeight w:val="290"/>
        </w:trPr>
        <w:tc>
          <w:tcPr>
            <w:tcW w:w="6176" w:type="dxa"/>
            <w:tcBorders>
              <w:top w:val="nil"/>
              <w:left w:val="single" w:sz="8" w:space="0" w:color="auto"/>
              <w:bottom w:val="single" w:sz="8" w:space="0" w:color="auto"/>
              <w:right w:val="single" w:sz="8" w:space="0" w:color="auto"/>
            </w:tcBorders>
            <w:shd w:val="clear" w:color="auto" w:fill="auto"/>
            <w:noWrap/>
            <w:vAlign w:val="center"/>
            <w:hideMark/>
          </w:tcPr>
          <w:p w14:paraId="111BC00B" w14:textId="77777777" w:rsidR="00CB4D98" w:rsidRPr="00CB4D98" w:rsidRDefault="00CB4D98" w:rsidP="00CB4D98">
            <w:pPr>
              <w:rPr>
                <w:rFonts w:ascii="Arial Narrow" w:eastAsia="Times New Roman" w:hAnsi="Arial Narrow"/>
                <w:color w:val="000000"/>
                <w:lang w:eastAsia="es-CR"/>
              </w:rPr>
            </w:pPr>
            <w:r w:rsidRPr="00CB4D98">
              <w:rPr>
                <w:rFonts w:ascii="Arial Narrow" w:eastAsia="Times New Roman" w:hAnsi="Arial Narrow"/>
                <w:color w:val="000000"/>
                <w:lang w:eastAsia="es-CR"/>
              </w:rPr>
              <w:t>Cobros por reembolsos de préstamos</w:t>
            </w:r>
          </w:p>
        </w:tc>
        <w:tc>
          <w:tcPr>
            <w:tcW w:w="709" w:type="dxa"/>
            <w:tcBorders>
              <w:top w:val="nil"/>
              <w:left w:val="nil"/>
              <w:bottom w:val="single" w:sz="8" w:space="0" w:color="auto"/>
              <w:right w:val="single" w:sz="8" w:space="0" w:color="auto"/>
            </w:tcBorders>
            <w:shd w:val="clear" w:color="auto" w:fill="auto"/>
            <w:noWrap/>
            <w:vAlign w:val="center"/>
            <w:hideMark/>
          </w:tcPr>
          <w:p w14:paraId="70A32EC0"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c>
          <w:tcPr>
            <w:tcW w:w="1276" w:type="dxa"/>
            <w:tcBorders>
              <w:top w:val="nil"/>
              <w:left w:val="nil"/>
              <w:bottom w:val="single" w:sz="8" w:space="0" w:color="auto"/>
              <w:right w:val="single" w:sz="8" w:space="0" w:color="auto"/>
            </w:tcBorders>
            <w:shd w:val="clear" w:color="auto" w:fill="auto"/>
            <w:noWrap/>
            <w:vAlign w:val="center"/>
            <w:hideMark/>
          </w:tcPr>
          <w:p w14:paraId="3F4563E7"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56.139,72</w:t>
            </w:r>
          </w:p>
        </w:tc>
        <w:tc>
          <w:tcPr>
            <w:tcW w:w="1189" w:type="dxa"/>
            <w:tcBorders>
              <w:top w:val="nil"/>
              <w:left w:val="nil"/>
              <w:bottom w:val="single" w:sz="8" w:space="0" w:color="auto"/>
              <w:right w:val="single" w:sz="8" w:space="0" w:color="auto"/>
            </w:tcBorders>
            <w:shd w:val="clear" w:color="auto" w:fill="auto"/>
            <w:noWrap/>
            <w:vAlign w:val="center"/>
            <w:hideMark/>
          </w:tcPr>
          <w:p w14:paraId="64165AF9"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314.618,40</w:t>
            </w:r>
          </w:p>
        </w:tc>
      </w:tr>
      <w:tr w:rsidR="00F92701" w:rsidRPr="00CB4D98" w14:paraId="61655090" w14:textId="77777777" w:rsidTr="0066645F">
        <w:trPr>
          <w:trHeight w:val="290"/>
        </w:trPr>
        <w:tc>
          <w:tcPr>
            <w:tcW w:w="6176" w:type="dxa"/>
            <w:tcBorders>
              <w:top w:val="nil"/>
              <w:left w:val="single" w:sz="8" w:space="0" w:color="auto"/>
              <w:bottom w:val="single" w:sz="8" w:space="0" w:color="auto"/>
              <w:right w:val="single" w:sz="8" w:space="0" w:color="auto"/>
            </w:tcBorders>
            <w:shd w:val="clear" w:color="000000" w:fill="D6E3BC"/>
            <w:noWrap/>
            <w:vAlign w:val="center"/>
            <w:hideMark/>
          </w:tcPr>
          <w:p w14:paraId="2F578A0F" w14:textId="77777777" w:rsidR="00CB4D98" w:rsidRPr="00CB4D98" w:rsidRDefault="00CB4D98" w:rsidP="00CB4D98">
            <w:pP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Pagos</w:t>
            </w:r>
          </w:p>
        </w:tc>
        <w:tc>
          <w:tcPr>
            <w:tcW w:w="709" w:type="dxa"/>
            <w:tcBorders>
              <w:top w:val="nil"/>
              <w:left w:val="nil"/>
              <w:bottom w:val="single" w:sz="8" w:space="0" w:color="auto"/>
              <w:right w:val="single" w:sz="8" w:space="0" w:color="auto"/>
            </w:tcBorders>
            <w:shd w:val="clear" w:color="000000" w:fill="D6E3BC"/>
            <w:noWrap/>
            <w:vAlign w:val="center"/>
            <w:hideMark/>
          </w:tcPr>
          <w:p w14:paraId="4C583FDC"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79</w:t>
            </w:r>
          </w:p>
        </w:tc>
        <w:tc>
          <w:tcPr>
            <w:tcW w:w="1276" w:type="dxa"/>
            <w:tcBorders>
              <w:top w:val="nil"/>
              <w:left w:val="nil"/>
              <w:bottom w:val="single" w:sz="8" w:space="0" w:color="auto"/>
              <w:right w:val="single" w:sz="8" w:space="0" w:color="auto"/>
            </w:tcBorders>
            <w:shd w:val="clear" w:color="000000" w:fill="D6E3BC"/>
            <w:noWrap/>
            <w:vAlign w:val="center"/>
            <w:hideMark/>
          </w:tcPr>
          <w:p w14:paraId="7096AFAA"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141.800,01</w:t>
            </w:r>
          </w:p>
        </w:tc>
        <w:tc>
          <w:tcPr>
            <w:tcW w:w="1189" w:type="dxa"/>
            <w:tcBorders>
              <w:top w:val="nil"/>
              <w:left w:val="nil"/>
              <w:bottom w:val="single" w:sz="8" w:space="0" w:color="auto"/>
              <w:right w:val="single" w:sz="8" w:space="0" w:color="auto"/>
            </w:tcBorders>
            <w:shd w:val="clear" w:color="000000" w:fill="D6E3BC"/>
            <w:noWrap/>
            <w:vAlign w:val="center"/>
            <w:hideMark/>
          </w:tcPr>
          <w:p w14:paraId="5FDDF74E"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433.061,02</w:t>
            </w:r>
          </w:p>
        </w:tc>
      </w:tr>
      <w:tr w:rsidR="00F92701" w:rsidRPr="00CB4D98" w14:paraId="5537C585" w14:textId="77777777" w:rsidTr="0066645F">
        <w:trPr>
          <w:trHeight w:val="290"/>
        </w:trPr>
        <w:tc>
          <w:tcPr>
            <w:tcW w:w="6176" w:type="dxa"/>
            <w:tcBorders>
              <w:top w:val="nil"/>
              <w:left w:val="single" w:sz="8" w:space="0" w:color="auto"/>
              <w:bottom w:val="single" w:sz="8" w:space="0" w:color="auto"/>
              <w:right w:val="single" w:sz="8" w:space="0" w:color="auto"/>
            </w:tcBorders>
            <w:shd w:val="clear" w:color="auto" w:fill="auto"/>
            <w:noWrap/>
            <w:vAlign w:val="center"/>
            <w:hideMark/>
          </w:tcPr>
          <w:p w14:paraId="06D08D5E" w14:textId="77777777" w:rsidR="00CB4D98" w:rsidRPr="00CB4D98" w:rsidRDefault="00CB4D98" w:rsidP="00CB4D98">
            <w:pPr>
              <w:rPr>
                <w:rFonts w:ascii="Arial Narrow" w:eastAsia="Times New Roman" w:hAnsi="Arial Narrow"/>
                <w:color w:val="000000"/>
                <w:lang w:eastAsia="es-CR"/>
              </w:rPr>
            </w:pPr>
            <w:r w:rsidRPr="00CB4D98">
              <w:rPr>
                <w:rFonts w:ascii="Arial Narrow" w:eastAsia="Times New Roman" w:hAnsi="Arial Narrow"/>
                <w:color w:val="000000"/>
                <w:lang w:eastAsia="es-CR"/>
              </w:rPr>
              <w:t>Pagos por adquisición de bienes distintos de inventarios</w:t>
            </w:r>
          </w:p>
        </w:tc>
        <w:tc>
          <w:tcPr>
            <w:tcW w:w="709" w:type="dxa"/>
            <w:tcBorders>
              <w:top w:val="nil"/>
              <w:left w:val="nil"/>
              <w:bottom w:val="single" w:sz="8" w:space="0" w:color="auto"/>
              <w:right w:val="single" w:sz="8" w:space="0" w:color="auto"/>
            </w:tcBorders>
            <w:shd w:val="clear" w:color="auto" w:fill="auto"/>
            <w:noWrap/>
            <w:vAlign w:val="center"/>
            <w:hideMark/>
          </w:tcPr>
          <w:p w14:paraId="09CBF597"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c>
          <w:tcPr>
            <w:tcW w:w="1276" w:type="dxa"/>
            <w:tcBorders>
              <w:top w:val="nil"/>
              <w:left w:val="nil"/>
              <w:bottom w:val="single" w:sz="8" w:space="0" w:color="auto"/>
              <w:right w:val="single" w:sz="8" w:space="0" w:color="auto"/>
            </w:tcBorders>
            <w:shd w:val="clear" w:color="auto" w:fill="auto"/>
            <w:noWrap/>
            <w:vAlign w:val="center"/>
            <w:hideMark/>
          </w:tcPr>
          <w:p w14:paraId="70995C4C"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26.707,30</w:t>
            </w:r>
          </w:p>
        </w:tc>
        <w:tc>
          <w:tcPr>
            <w:tcW w:w="1189" w:type="dxa"/>
            <w:tcBorders>
              <w:top w:val="nil"/>
              <w:left w:val="nil"/>
              <w:bottom w:val="single" w:sz="8" w:space="0" w:color="auto"/>
              <w:right w:val="single" w:sz="8" w:space="0" w:color="auto"/>
            </w:tcBorders>
            <w:shd w:val="clear" w:color="auto" w:fill="auto"/>
            <w:noWrap/>
            <w:vAlign w:val="center"/>
            <w:hideMark/>
          </w:tcPr>
          <w:p w14:paraId="4676C386"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6.077,44</w:t>
            </w:r>
          </w:p>
        </w:tc>
      </w:tr>
      <w:tr w:rsidR="00F92701" w:rsidRPr="00CB4D98" w14:paraId="3C717D22" w14:textId="77777777" w:rsidTr="0066645F">
        <w:trPr>
          <w:trHeight w:val="290"/>
        </w:trPr>
        <w:tc>
          <w:tcPr>
            <w:tcW w:w="6176" w:type="dxa"/>
            <w:tcBorders>
              <w:top w:val="nil"/>
              <w:left w:val="single" w:sz="8" w:space="0" w:color="auto"/>
              <w:bottom w:val="single" w:sz="8" w:space="0" w:color="auto"/>
              <w:right w:val="single" w:sz="8" w:space="0" w:color="auto"/>
            </w:tcBorders>
            <w:shd w:val="clear" w:color="auto" w:fill="auto"/>
            <w:noWrap/>
            <w:vAlign w:val="center"/>
            <w:hideMark/>
          </w:tcPr>
          <w:p w14:paraId="57A150FD" w14:textId="77777777" w:rsidR="00CB4D98" w:rsidRPr="00CB4D98" w:rsidRDefault="00CB4D98" w:rsidP="00CB4D98">
            <w:pPr>
              <w:rPr>
                <w:rFonts w:ascii="Arial Narrow" w:eastAsia="Times New Roman" w:hAnsi="Arial Narrow"/>
                <w:color w:val="000000"/>
                <w:lang w:eastAsia="es-CR"/>
              </w:rPr>
            </w:pPr>
            <w:r w:rsidRPr="00CB4D98">
              <w:rPr>
                <w:rFonts w:ascii="Arial Narrow" w:eastAsia="Times New Roman" w:hAnsi="Arial Narrow"/>
                <w:color w:val="000000"/>
                <w:lang w:eastAsia="es-CR"/>
              </w:rPr>
              <w:t>Pagos por préstamos otorgados</w:t>
            </w:r>
          </w:p>
        </w:tc>
        <w:tc>
          <w:tcPr>
            <w:tcW w:w="709" w:type="dxa"/>
            <w:tcBorders>
              <w:top w:val="nil"/>
              <w:left w:val="nil"/>
              <w:bottom w:val="single" w:sz="8" w:space="0" w:color="auto"/>
              <w:right w:val="single" w:sz="8" w:space="0" w:color="auto"/>
            </w:tcBorders>
            <w:shd w:val="clear" w:color="auto" w:fill="auto"/>
            <w:noWrap/>
            <w:vAlign w:val="center"/>
            <w:hideMark/>
          </w:tcPr>
          <w:p w14:paraId="62ACD34C"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c>
          <w:tcPr>
            <w:tcW w:w="1276" w:type="dxa"/>
            <w:tcBorders>
              <w:top w:val="nil"/>
              <w:left w:val="nil"/>
              <w:bottom w:val="single" w:sz="8" w:space="0" w:color="auto"/>
              <w:right w:val="single" w:sz="8" w:space="0" w:color="auto"/>
            </w:tcBorders>
            <w:shd w:val="clear" w:color="auto" w:fill="auto"/>
            <w:noWrap/>
            <w:vAlign w:val="center"/>
            <w:hideMark/>
          </w:tcPr>
          <w:p w14:paraId="1B32FF33"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115.092,71</w:t>
            </w:r>
          </w:p>
        </w:tc>
        <w:tc>
          <w:tcPr>
            <w:tcW w:w="1189" w:type="dxa"/>
            <w:tcBorders>
              <w:top w:val="nil"/>
              <w:left w:val="nil"/>
              <w:bottom w:val="single" w:sz="8" w:space="0" w:color="auto"/>
              <w:right w:val="single" w:sz="8" w:space="0" w:color="auto"/>
            </w:tcBorders>
            <w:shd w:val="clear" w:color="auto" w:fill="auto"/>
            <w:noWrap/>
            <w:vAlign w:val="center"/>
            <w:hideMark/>
          </w:tcPr>
          <w:p w14:paraId="0E751348"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426.983,58</w:t>
            </w:r>
          </w:p>
        </w:tc>
      </w:tr>
      <w:tr w:rsidR="00F92701" w:rsidRPr="00CB4D98" w14:paraId="1AF88D64" w14:textId="77777777" w:rsidTr="0066645F">
        <w:trPr>
          <w:trHeight w:val="290"/>
        </w:trPr>
        <w:tc>
          <w:tcPr>
            <w:tcW w:w="6176" w:type="dxa"/>
            <w:tcBorders>
              <w:top w:val="nil"/>
              <w:left w:val="single" w:sz="8" w:space="0" w:color="auto"/>
              <w:bottom w:val="single" w:sz="8" w:space="0" w:color="auto"/>
              <w:right w:val="single" w:sz="8" w:space="0" w:color="auto"/>
            </w:tcBorders>
            <w:shd w:val="clear" w:color="000000" w:fill="C2D69B"/>
            <w:noWrap/>
            <w:vAlign w:val="center"/>
            <w:hideMark/>
          </w:tcPr>
          <w:p w14:paraId="68DA623B" w14:textId="77777777" w:rsidR="00CB4D98" w:rsidRPr="00CB4D98" w:rsidRDefault="00CB4D98" w:rsidP="00CB4D98">
            <w:pP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Flujos netos de efectivo por actividades de inversión</w:t>
            </w:r>
          </w:p>
        </w:tc>
        <w:tc>
          <w:tcPr>
            <w:tcW w:w="709" w:type="dxa"/>
            <w:tcBorders>
              <w:top w:val="nil"/>
              <w:left w:val="nil"/>
              <w:bottom w:val="single" w:sz="8" w:space="0" w:color="auto"/>
              <w:right w:val="single" w:sz="8" w:space="0" w:color="auto"/>
            </w:tcBorders>
            <w:shd w:val="clear" w:color="000000" w:fill="C2D69B"/>
            <w:noWrap/>
            <w:vAlign w:val="center"/>
            <w:hideMark/>
          </w:tcPr>
          <w:p w14:paraId="1CF76C52"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c>
          <w:tcPr>
            <w:tcW w:w="1276" w:type="dxa"/>
            <w:tcBorders>
              <w:top w:val="nil"/>
              <w:left w:val="nil"/>
              <w:bottom w:val="single" w:sz="8" w:space="0" w:color="auto"/>
              <w:right w:val="single" w:sz="8" w:space="0" w:color="auto"/>
            </w:tcBorders>
            <w:shd w:val="clear" w:color="000000" w:fill="C2D69B"/>
            <w:noWrap/>
            <w:vAlign w:val="center"/>
            <w:hideMark/>
          </w:tcPr>
          <w:p w14:paraId="5B033511"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-80.148,97</w:t>
            </w:r>
          </w:p>
        </w:tc>
        <w:tc>
          <w:tcPr>
            <w:tcW w:w="1189" w:type="dxa"/>
            <w:tcBorders>
              <w:top w:val="nil"/>
              <w:left w:val="nil"/>
              <w:bottom w:val="single" w:sz="8" w:space="0" w:color="auto"/>
              <w:right w:val="single" w:sz="8" w:space="0" w:color="auto"/>
            </w:tcBorders>
            <w:shd w:val="clear" w:color="000000" w:fill="C2D69B"/>
            <w:noWrap/>
            <w:vAlign w:val="center"/>
            <w:hideMark/>
          </w:tcPr>
          <w:p w14:paraId="2517BE9F"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-118.442,62</w:t>
            </w:r>
          </w:p>
        </w:tc>
      </w:tr>
      <w:tr w:rsidR="00F92701" w:rsidRPr="00CB4D98" w14:paraId="166E522E" w14:textId="77777777" w:rsidTr="0066645F">
        <w:trPr>
          <w:trHeight w:val="290"/>
        </w:trPr>
        <w:tc>
          <w:tcPr>
            <w:tcW w:w="6176" w:type="dxa"/>
            <w:tcBorders>
              <w:top w:val="nil"/>
              <w:left w:val="single" w:sz="8" w:space="0" w:color="auto"/>
              <w:bottom w:val="single" w:sz="8" w:space="0" w:color="auto"/>
              <w:right w:val="single" w:sz="8" w:space="0" w:color="auto"/>
            </w:tcBorders>
            <w:shd w:val="clear" w:color="000000" w:fill="C2D69B"/>
            <w:noWrap/>
            <w:vAlign w:val="center"/>
            <w:hideMark/>
          </w:tcPr>
          <w:p w14:paraId="1041B74C" w14:textId="77777777" w:rsidR="00CB4D98" w:rsidRPr="00CB4D98" w:rsidRDefault="00CB4D98" w:rsidP="00CB4D98">
            <w:pP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FLUJOS DE EFECTIVO DE LAS ACTIVIDADES DE FINANCIACIÓN</w:t>
            </w:r>
          </w:p>
        </w:tc>
        <w:tc>
          <w:tcPr>
            <w:tcW w:w="709" w:type="dxa"/>
            <w:tcBorders>
              <w:top w:val="nil"/>
              <w:left w:val="nil"/>
              <w:bottom w:val="single" w:sz="8" w:space="0" w:color="auto"/>
              <w:right w:val="single" w:sz="8" w:space="0" w:color="auto"/>
            </w:tcBorders>
            <w:shd w:val="clear" w:color="000000" w:fill="C2D69B"/>
            <w:noWrap/>
            <w:vAlign w:val="center"/>
            <w:hideMark/>
          </w:tcPr>
          <w:p w14:paraId="442190A9"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c>
          <w:tcPr>
            <w:tcW w:w="1276" w:type="dxa"/>
            <w:tcBorders>
              <w:top w:val="nil"/>
              <w:left w:val="nil"/>
              <w:bottom w:val="single" w:sz="8" w:space="0" w:color="auto"/>
              <w:right w:val="single" w:sz="8" w:space="0" w:color="auto"/>
            </w:tcBorders>
            <w:shd w:val="clear" w:color="000000" w:fill="C2D69B"/>
            <w:noWrap/>
            <w:vAlign w:val="center"/>
            <w:hideMark/>
          </w:tcPr>
          <w:p w14:paraId="56B78A1F"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c>
          <w:tcPr>
            <w:tcW w:w="1189" w:type="dxa"/>
            <w:tcBorders>
              <w:top w:val="nil"/>
              <w:left w:val="nil"/>
              <w:bottom w:val="single" w:sz="8" w:space="0" w:color="auto"/>
              <w:right w:val="single" w:sz="8" w:space="0" w:color="auto"/>
            </w:tcBorders>
            <w:shd w:val="clear" w:color="000000" w:fill="C2D69B"/>
            <w:noWrap/>
            <w:vAlign w:val="center"/>
            <w:hideMark/>
          </w:tcPr>
          <w:p w14:paraId="5A3AA239"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r>
      <w:tr w:rsidR="00F92701" w:rsidRPr="00CB4D98" w14:paraId="3F2B261A" w14:textId="77777777" w:rsidTr="0066645F">
        <w:trPr>
          <w:trHeight w:val="290"/>
        </w:trPr>
        <w:tc>
          <w:tcPr>
            <w:tcW w:w="6176" w:type="dxa"/>
            <w:tcBorders>
              <w:top w:val="nil"/>
              <w:left w:val="single" w:sz="8" w:space="0" w:color="auto"/>
              <w:bottom w:val="single" w:sz="8" w:space="0" w:color="auto"/>
              <w:right w:val="single" w:sz="8" w:space="0" w:color="auto"/>
            </w:tcBorders>
            <w:shd w:val="clear" w:color="000000" w:fill="D6E3BC"/>
            <w:noWrap/>
            <w:vAlign w:val="center"/>
            <w:hideMark/>
          </w:tcPr>
          <w:p w14:paraId="215370A6" w14:textId="77777777" w:rsidR="00CB4D98" w:rsidRPr="00CB4D98" w:rsidRDefault="00CB4D98" w:rsidP="00CB4D98">
            <w:pP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Cobros</w:t>
            </w:r>
          </w:p>
        </w:tc>
        <w:tc>
          <w:tcPr>
            <w:tcW w:w="709" w:type="dxa"/>
            <w:tcBorders>
              <w:top w:val="nil"/>
              <w:left w:val="nil"/>
              <w:bottom w:val="single" w:sz="8" w:space="0" w:color="auto"/>
              <w:right w:val="single" w:sz="8" w:space="0" w:color="auto"/>
            </w:tcBorders>
            <w:shd w:val="clear" w:color="000000" w:fill="D6E3BC"/>
            <w:noWrap/>
            <w:vAlign w:val="center"/>
            <w:hideMark/>
          </w:tcPr>
          <w:p w14:paraId="19156427"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80</w:t>
            </w:r>
          </w:p>
        </w:tc>
        <w:tc>
          <w:tcPr>
            <w:tcW w:w="1276" w:type="dxa"/>
            <w:tcBorders>
              <w:top w:val="nil"/>
              <w:left w:val="nil"/>
              <w:bottom w:val="single" w:sz="8" w:space="0" w:color="auto"/>
              <w:right w:val="single" w:sz="8" w:space="0" w:color="auto"/>
            </w:tcBorders>
            <w:shd w:val="clear" w:color="000000" w:fill="D6E3BC"/>
            <w:noWrap/>
            <w:vAlign w:val="center"/>
            <w:hideMark/>
          </w:tcPr>
          <w:p w14:paraId="64AFE975"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2.839.319,12</w:t>
            </w:r>
          </w:p>
        </w:tc>
        <w:tc>
          <w:tcPr>
            <w:tcW w:w="1189" w:type="dxa"/>
            <w:tcBorders>
              <w:top w:val="nil"/>
              <w:left w:val="nil"/>
              <w:bottom w:val="single" w:sz="8" w:space="0" w:color="auto"/>
              <w:right w:val="single" w:sz="8" w:space="0" w:color="auto"/>
            </w:tcBorders>
            <w:shd w:val="clear" w:color="000000" w:fill="D6E3BC"/>
            <w:noWrap/>
            <w:vAlign w:val="center"/>
            <w:hideMark/>
          </w:tcPr>
          <w:p w14:paraId="4B9C1DAC"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2.499.068,00</w:t>
            </w:r>
          </w:p>
        </w:tc>
      </w:tr>
      <w:tr w:rsidR="00F92701" w:rsidRPr="00CB4D98" w14:paraId="6773C1A6" w14:textId="77777777" w:rsidTr="0066645F">
        <w:trPr>
          <w:trHeight w:val="290"/>
        </w:trPr>
        <w:tc>
          <w:tcPr>
            <w:tcW w:w="6176" w:type="dxa"/>
            <w:tcBorders>
              <w:top w:val="nil"/>
              <w:left w:val="single" w:sz="8" w:space="0" w:color="auto"/>
              <w:bottom w:val="single" w:sz="8" w:space="0" w:color="auto"/>
              <w:right w:val="single" w:sz="8" w:space="0" w:color="auto"/>
            </w:tcBorders>
            <w:shd w:val="clear" w:color="auto" w:fill="auto"/>
            <w:noWrap/>
            <w:vAlign w:val="center"/>
            <w:hideMark/>
          </w:tcPr>
          <w:p w14:paraId="75618C62" w14:textId="77777777" w:rsidR="00CB4D98" w:rsidRPr="00CB4D98" w:rsidRDefault="00CB4D98" w:rsidP="00CB4D98">
            <w:pPr>
              <w:rPr>
                <w:rFonts w:ascii="Arial Narrow" w:eastAsia="Times New Roman" w:hAnsi="Arial Narrow"/>
                <w:color w:val="000000"/>
                <w:lang w:eastAsia="es-CR"/>
              </w:rPr>
            </w:pPr>
            <w:r w:rsidRPr="00CB4D98">
              <w:rPr>
                <w:rFonts w:ascii="Arial Narrow" w:eastAsia="Times New Roman" w:hAnsi="Arial Narrow"/>
                <w:color w:val="000000"/>
                <w:lang w:eastAsia="es-CR"/>
              </w:rPr>
              <w:t>Cobros por incrementos de capital y transferencias de capital</w:t>
            </w:r>
          </w:p>
        </w:tc>
        <w:tc>
          <w:tcPr>
            <w:tcW w:w="709" w:type="dxa"/>
            <w:tcBorders>
              <w:top w:val="nil"/>
              <w:left w:val="nil"/>
              <w:bottom w:val="single" w:sz="8" w:space="0" w:color="auto"/>
              <w:right w:val="single" w:sz="8" w:space="0" w:color="auto"/>
            </w:tcBorders>
            <w:shd w:val="clear" w:color="auto" w:fill="auto"/>
            <w:noWrap/>
            <w:vAlign w:val="center"/>
            <w:hideMark/>
          </w:tcPr>
          <w:p w14:paraId="3A537CBE"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c>
          <w:tcPr>
            <w:tcW w:w="1276" w:type="dxa"/>
            <w:tcBorders>
              <w:top w:val="nil"/>
              <w:left w:val="nil"/>
              <w:bottom w:val="single" w:sz="8" w:space="0" w:color="auto"/>
              <w:right w:val="single" w:sz="8" w:space="0" w:color="auto"/>
            </w:tcBorders>
            <w:shd w:val="clear" w:color="auto" w:fill="auto"/>
            <w:noWrap/>
            <w:vAlign w:val="center"/>
            <w:hideMark/>
          </w:tcPr>
          <w:p w14:paraId="2FE569A7"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2.839.319,12</w:t>
            </w:r>
          </w:p>
        </w:tc>
        <w:tc>
          <w:tcPr>
            <w:tcW w:w="1189" w:type="dxa"/>
            <w:tcBorders>
              <w:top w:val="nil"/>
              <w:left w:val="nil"/>
              <w:bottom w:val="single" w:sz="8" w:space="0" w:color="auto"/>
              <w:right w:val="single" w:sz="8" w:space="0" w:color="auto"/>
            </w:tcBorders>
            <w:shd w:val="clear" w:color="auto" w:fill="auto"/>
            <w:noWrap/>
            <w:vAlign w:val="center"/>
            <w:hideMark/>
          </w:tcPr>
          <w:p w14:paraId="0F130356"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2.499.068,00</w:t>
            </w:r>
          </w:p>
        </w:tc>
      </w:tr>
      <w:tr w:rsidR="00F92701" w:rsidRPr="00CB4D98" w14:paraId="1C586D8A" w14:textId="77777777" w:rsidTr="0066645F">
        <w:trPr>
          <w:trHeight w:val="290"/>
        </w:trPr>
        <w:tc>
          <w:tcPr>
            <w:tcW w:w="6176" w:type="dxa"/>
            <w:tcBorders>
              <w:top w:val="nil"/>
              <w:left w:val="single" w:sz="8" w:space="0" w:color="auto"/>
              <w:bottom w:val="single" w:sz="8" w:space="0" w:color="auto"/>
              <w:right w:val="single" w:sz="8" w:space="0" w:color="auto"/>
            </w:tcBorders>
            <w:shd w:val="clear" w:color="auto" w:fill="auto"/>
            <w:noWrap/>
            <w:vAlign w:val="center"/>
            <w:hideMark/>
          </w:tcPr>
          <w:p w14:paraId="5ED8DB1D" w14:textId="77777777" w:rsidR="00CB4D98" w:rsidRPr="00CB4D98" w:rsidRDefault="00CB4D98" w:rsidP="00CB4D98">
            <w:pPr>
              <w:rPr>
                <w:rFonts w:ascii="Arial Narrow" w:eastAsia="Times New Roman" w:hAnsi="Arial Narrow"/>
                <w:color w:val="000000"/>
                <w:lang w:eastAsia="es-CR"/>
              </w:rPr>
            </w:pPr>
            <w:r w:rsidRPr="00CB4D98">
              <w:rPr>
                <w:rFonts w:ascii="Arial Narrow" w:eastAsia="Times New Roman" w:hAnsi="Arial Narrow"/>
                <w:color w:val="000000"/>
                <w:lang w:eastAsia="es-CR"/>
              </w:rPr>
              <w:t>Otros cobros por actividades de financiación</w:t>
            </w:r>
          </w:p>
        </w:tc>
        <w:tc>
          <w:tcPr>
            <w:tcW w:w="709" w:type="dxa"/>
            <w:tcBorders>
              <w:top w:val="nil"/>
              <w:left w:val="nil"/>
              <w:bottom w:val="single" w:sz="8" w:space="0" w:color="auto"/>
              <w:right w:val="single" w:sz="8" w:space="0" w:color="auto"/>
            </w:tcBorders>
            <w:shd w:val="clear" w:color="auto" w:fill="auto"/>
            <w:noWrap/>
            <w:vAlign w:val="center"/>
            <w:hideMark/>
          </w:tcPr>
          <w:p w14:paraId="405AD142"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c>
          <w:tcPr>
            <w:tcW w:w="1276" w:type="dxa"/>
            <w:tcBorders>
              <w:top w:val="nil"/>
              <w:left w:val="nil"/>
              <w:bottom w:val="single" w:sz="8" w:space="0" w:color="auto"/>
              <w:right w:val="single" w:sz="8" w:space="0" w:color="auto"/>
            </w:tcBorders>
            <w:shd w:val="clear" w:color="auto" w:fill="auto"/>
            <w:noWrap/>
            <w:vAlign w:val="center"/>
            <w:hideMark/>
          </w:tcPr>
          <w:p w14:paraId="771AB620"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0,00</w:t>
            </w:r>
          </w:p>
        </w:tc>
        <w:tc>
          <w:tcPr>
            <w:tcW w:w="1189" w:type="dxa"/>
            <w:tcBorders>
              <w:top w:val="nil"/>
              <w:left w:val="nil"/>
              <w:bottom w:val="single" w:sz="8" w:space="0" w:color="auto"/>
              <w:right w:val="single" w:sz="8" w:space="0" w:color="auto"/>
            </w:tcBorders>
            <w:shd w:val="clear" w:color="auto" w:fill="auto"/>
            <w:noWrap/>
            <w:vAlign w:val="center"/>
            <w:hideMark/>
          </w:tcPr>
          <w:p w14:paraId="56C9F211"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0,00</w:t>
            </w:r>
          </w:p>
        </w:tc>
      </w:tr>
      <w:tr w:rsidR="00F92701" w:rsidRPr="00CB4D98" w14:paraId="49FBF1D8" w14:textId="77777777" w:rsidTr="0066645F">
        <w:trPr>
          <w:trHeight w:val="290"/>
        </w:trPr>
        <w:tc>
          <w:tcPr>
            <w:tcW w:w="6176" w:type="dxa"/>
            <w:tcBorders>
              <w:top w:val="nil"/>
              <w:left w:val="single" w:sz="8" w:space="0" w:color="auto"/>
              <w:bottom w:val="single" w:sz="8" w:space="0" w:color="auto"/>
              <w:right w:val="single" w:sz="8" w:space="0" w:color="auto"/>
            </w:tcBorders>
            <w:shd w:val="clear" w:color="000000" w:fill="C2D69B"/>
            <w:noWrap/>
            <w:vAlign w:val="center"/>
            <w:hideMark/>
          </w:tcPr>
          <w:p w14:paraId="076F082D" w14:textId="77777777" w:rsidR="00CB4D98" w:rsidRPr="00CB4D98" w:rsidRDefault="00CB4D98" w:rsidP="00CB4D98">
            <w:pP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Flujos netos de efectivo por las actividades de financiación</w:t>
            </w:r>
          </w:p>
        </w:tc>
        <w:tc>
          <w:tcPr>
            <w:tcW w:w="709" w:type="dxa"/>
            <w:tcBorders>
              <w:top w:val="nil"/>
              <w:left w:val="nil"/>
              <w:bottom w:val="single" w:sz="8" w:space="0" w:color="auto"/>
              <w:right w:val="single" w:sz="8" w:space="0" w:color="auto"/>
            </w:tcBorders>
            <w:shd w:val="clear" w:color="000000" w:fill="C2D69B"/>
            <w:noWrap/>
            <w:vAlign w:val="center"/>
            <w:hideMark/>
          </w:tcPr>
          <w:p w14:paraId="49994CEF" w14:textId="77777777" w:rsidR="00CB4D98" w:rsidRPr="00CB4D98" w:rsidRDefault="00CB4D98" w:rsidP="00CB4D98">
            <w:pPr>
              <w:jc w:val="center"/>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 </w:t>
            </w:r>
          </w:p>
        </w:tc>
        <w:tc>
          <w:tcPr>
            <w:tcW w:w="1276" w:type="dxa"/>
            <w:tcBorders>
              <w:top w:val="nil"/>
              <w:left w:val="nil"/>
              <w:bottom w:val="single" w:sz="8" w:space="0" w:color="auto"/>
              <w:right w:val="single" w:sz="8" w:space="0" w:color="auto"/>
            </w:tcBorders>
            <w:shd w:val="clear" w:color="000000" w:fill="C2D69B"/>
            <w:noWrap/>
            <w:vAlign w:val="center"/>
            <w:hideMark/>
          </w:tcPr>
          <w:p w14:paraId="19295B92"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2.839.319,12</w:t>
            </w:r>
          </w:p>
        </w:tc>
        <w:tc>
          <w:tcPr>
            <w:tcW w:w="1189" w:type="dxa"/>
            <w:tcBorders>
              <w:top w:val="nil"/>
              <w:left w:val="nil"/>
              <w:bottom w:val="single" w:sz="8" w:space="0" w:color="auto"/>
              <w:right w:val="single" w:sz="8" w:space="0" w:color="auto"/>
            </w:tcBorders>
            <w:shd w:val="clear" w:color="000000" w:fill="C2D69B"/>
            <w:noWrap/>
            <w:vAlign w:val="center"/>
            <w:hideMark/>
          </w:tcPr>
          <w:p w14:paraId="62AAB559"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2.499.068,00</w:t>
            </w:r>
          </w:p>
        </w:tc>
      </w:tr>
      <w:tr w:rsidR="00F92701" w:rsidRPr="00CB4D98" w14:paraId="0436E4E7" w14:textId="77777777" w:rsidTr="0066645F">
        <w:trPr>
          <w:trHeight w:val="290"/>
        </w:trPr>
        <w:tc>
          <w:tcPr>
            <w:tcW w:w="6176" w:type="dxa"/>
            <w:tcBorders>
              <w:top w:val="nil"/>
              <w:left w:val="single" w:sz="8" w:space="0" w:color="auto"/>
              <w:bottom w:val="single" w:sz="8" w:space="0" w:color="auto"/>
              <w:right w:val="single" w:sz="8" w:space="0" w:color="auto"/>
            </w:tcBorders>
            <w:shd w:val="clear" w:color="auto" w:fill="auto"/>
            <w:noWrap/>
            <w:vAlign w:val="bottom"/>
            <w:hideMark/>
          </w:tcPr>
          <w:p w14:paraId="6179D57E" w14:textId="77777777" w:rsidR="00CB4D98" w:rsidRPr="00CB4D98" w:rsidRDefault="00CB4D98" w:rsidP="00CB4D98">
            <w:pPr>
              <w:rPr>
                <w:rFonts w:eastAsia="Times New Roman"/>
                <w:color w:val="000000"/>
                <w:lang w:eastAsia="es-CR"/>
              </w:rPr>
            </w:pPr>
            <w:r w:rsidRPr="00CB4D98">
              <w:rPr>
                <w:rFonts w:eastAsia="Times New Roman"/>
                <w:color w:val="000000"/>
                <w:lang w:eastAsia="es-CR"/>
              </w:rPr>
              <w:t> </w:t>
            </w:r>
          </w:p>
        </w:tc>
        <w:tc>
          <w:tcPr>
            <w:tcW w:w="709" w:type="dxa"/>
            <w:tcBorders>
              <w:top w:val="nil"/>
              <w:left w:val="nil"/>
              <w:bottom w:val="single" w:sz="8" w:space="0" w:color="auto"/>
              <w:right w:val="single" w:sz="8" w:space="0" w:color="auto"/>
            </w:tcBorders>
            <w:shd w:val="clear" w:color="auto" w:fill="auto"/>
            <w:noWrap/>
            <w:vAlign w:val="bottom"/>
            <w:hideMark/>
          </w:tcPr>
          <w:p w14:paraId="1A001D70" w14:textId="77777777" w:rsidR="00CB4D98" w:rsidRPr="00CB4D98" w:rsidRDefault="00CB4D98" w:rsidP="00CB4D98">
            <w:pPr>
              <w:rPr>
                <w:rFonts w:eastAsia="Times New Roman"/>
                <w:color w:val="000000"/>
                <w:lang w:eastAsia="es-CR"/>
              </w:rPr>
            </w:pPr>
            <w:r w:rsidRPr="00CB4D98">
              <w:rPr>
                <w:rFonts w:eastAsia="Times New Roman"/>
                <w:color w:val="000000"/>
                <w:lang w:eastAsia="es-CR"/>
              </w:rPr>
              <w:t> </w:t>
            </w:r>
          </w:p>
        </w:tc>
        <w:tc>
          <w:tcPr>
            <w:tcW w:w="1276" w:type="dxa"/>
            <w:tcBorders>
              <w:top w:val="nil"/>
              <w:left w:val="nil"/>
              <w:bottom w:val="single" w:sz="8" w:space="0" w:color="auto"/>
              <w:right w:val="single" w:sz="8" w:space="0" w:color="auto"/>
            </w:tcBorders>
            <w:shd w:val="clear" w:color="auto" w:fill="auto"/>
            <w:noWrap/>
            <w:vAlign w:val="center"/>
            <w:hideMark/>
          </w:tcPr>
          <w:p w14:paraId="1176234A" w14:textId="77777777" w:rsidR="00CB4D98" w:rsidRPr="00CB4D98" w:rsidRDefault="00CB4D98" w:rsidP="00CB4D98">
            <w:pPr>
              <w:jc w:val="right"/>
              <w:rPr>
                <w:rFonts w:eastAsia="Times New Roman"/>
                <w:color w:val="000000"/>
                <w:lang w:eastAsia="es-CR"/>
              </w:rPr>
            </w:pPr>
            <w:r w:rsidRPr="00CB4D98">
              <w:rPr>
                <w:rFonts w:eastAsia="Times New Roman"/>
                <w:color w:val="000000"/>
                <w:lang w:eastAsia="es-CR"/>
              </w:rPr>
              <w:t> </w:t>
            </w:r>
          </w:p>
        </w:tc>
        <w:tc>
          <w:tcPr>
            <w:tcW w:w="1189" w:type="dxa"/>
            <w:tcBorders>
              <w:top w:val="nil"/>
              <w:left w:val="nil"/>
              <w:bottom w:val="single" w:sz="8" w:space="0" w:color="auto"/>
              <w:right w:val="single" w:sz="8" w:space="0" w:color="auto"/>
            </w:tcBorders>
            <w:shd w:val="clear" w:color="auto" w:fill="auto"/>
            <w:noWrap/>
            <w:vAlign w:val="center"/>
            <w:hideMark/>
          </w:tcPr>
          <w:p w14:paraId="7C3479F0" w14:textId="77777777" w:rsidR="00CB4D98" w:rsidRPr="00CB4D98" w:rsidRDefault="00CB4D98" w:rsidP="00CB4D98">
            <w:pPr>
              <w:jc w:val="right"/>
              <w:rPr>
                <w:rFonts w:eastAsia="Times New Roman"/>
                <w:color w:val="000000"/>
                <w:lang w:eastAsia="es-CR"/>
              </w:rPr>
            </w:pPr>
            <w:r w:rsidRPr="00CB4D98">
              <w:rPr>
                <w:rFonts w:eastAsia="Times New Roman"/>
                <w:color w:val="000000"/>
                <w:lang w:eastAsia="es-CR"/>
              </w:rPr>
              <w:t> </w:t>
            </w:r>
          </w:p>
        </w:tc>
      </w:tr>
      <w:tr w:rsidR="00F92701" w:rsidRPr="00CB4D98" w14:paraId="6877D240" w14:textId="77777777" w:rsidTr="0066645F">
        <w:trPr>
          <w:trHeight w:val="290"/>
        </w:trPr>
        <w:tc>
          <w:tcPr>
            <w:tcW w:w="6176" w:type="dxa"/>
            <w:tcBorders>
              <w:top w:val="nil"/>
              <w:left w:val="single" w:sz="8" w:space="0" w:color="auto"/>
              <w:bottom w:val="single" w:sz="8" w:space="0" w:color="auto"/>
              <w:right w:val="single" w:sz="8" w:space="0" w:color="auto"/>
            </w:tcBorders>
            <w:shd w:val="clear" w:color="000000" w:fill="D6E3BC"/>
            <w:noWrap/>
            <w:vAlign w:val="center"/>
            <w:hideMark/>
          </w:tcPr>
          <w:p w14:paraId="48F81702" w14:textId="77777777" w:rsidR="00CB4D98" w:rsidRPr="00CB4D98" w:rsidRDefault="00CB4D98" w:rsidP="00CB4D98">
            <w:pPr>
              <w:rPr>
                <w:rFonts w:ascii="Arial Narrow" w:eastAsia="Times New Roman" w:hAnsi="Arial Narrow"/>
                <w:color w:val="000000"/>
                <w:lang w:eastAsia="es-CR"/>
              </w:rPr>
            </w:pPr>
            <w:r w:rsidRPr="00CB4D98">
              <w:rPr>
                <w:rFonts w:ascii="Arial Narrow" w:eastAsia="Times New Roman" w:hAnsi="Arial Narrow"/>
                <w:color w:val="000000"/>
                <w:lang w:eastAsia="es-CR"/>
              </w:rPr>
              <w:t> Incremento y disminución neta de efectivo y equivalentes de efectivo por flujos de actividades</w:t>
            </w:r>
          </w:p>
        </w:tc>
        <w:tc>
          <w:tcPr>
            <w:tcW w:w="709" w:type="dxa"/>
            <w:tcBorders>
              <w:top w:val="nil"/>
              <w:left w:val="nil"/>
              <w:bottom w:val="single" w:sz="8" w:space="0" w:color="auto"/>
              <w:right w:val="single" w:sz="8" w:space="0" w:color="auto"/>
            </w:tcBorders>
            <w:shd w:val="clear" w:color="000000" w:fill="D6E3BC"/>
            <w:noWrap/>
            <w:vAlign w:val="center"/>
            <w:hideMark/>
          </w:tcPr>
          <w:p w14:paraId="70977E31" w14:textId="77777777" w:rsidR="00CB4D98" w:rsidRPr="00CB4D98" w:rsidRDefault="00CB4D98" w:rsidP="00CB4D98">
            <w:pPr>
              <w:jc w:val="center"/>
              <w:rPr>
                <w:rFonts w:ascii="Arial Narrow" w:eastAsia="Times New Roman" w:hAnsi="Arial Narrow"/>
                <w:color w:val="000000"/>
                <w:lang w:eastAsia="es-CR"/>
              </w:rPr>
            </w:pPr>
            <w:r w:rsidRPr="00CB4D98">
              <w:rPr>
                <w:rFonts w:ascii="Arial Narrow" w:eastAsia="Times New Roman" w:hAnsi="Arial Narrow"/>
                <w:color w:val="000000"/>
                <w:lang w:eastAsia="es-CR"/>
              </w:rPr>
              <w:t> </w:t>
            </w:r>
          </w:p>
        </w:tc>
        <w:tc>
          <w:tcPr>
            <w:tcW w:w="1276" w:type="dxa"/>
            <w:tcBorders>
              <w:top w:val="nil"/>
              <w:left w:val="nil"/>
              <w:bottom w:val="single" w:sz="8" w:space="0" w:color="auto"/>
              <w:right w:val="single" w:sz="8" w:space="0" w:color="auto"/>
            </w:tcBorders>
            <w:shd w:val="clear" w:color="000000" w:fill="D6E3BC"/>
            <w:noWrap/>
            <w:vAlign w:val="center"/>
            <w:hideMark/>
          </w:tcPr>
          <w:p w14:paraId="7ED10F2A"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-455.381,46</w:t>
            </w:r>
          </w:p>
        </w:tc>
        <w:tc>
          <w:tcPr>
            <w:tcW w:w="1189" w:type="dxa"/>
            <w:tcBorders>
              <w:top w:val="nil"/>
              <w:left w:val="nil"/>
              <w:bottom w:val="single" w:sz="8" w:space="0" w:color="auto"/>
              <w:right w:val="single" w:sz="8" w:space="0" w:color="auto"/>
            </w:tcBorders>
            <w:shd w:val="clear" w:color="000000" w:fill="D6E3BC"/>
            <w:noWrap/>
            <w:vAlign w:val="center"/>
            <w:hideMark/>
          </w:tcPr>
          <w:p w14:paraId="353FB7B8"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-994.325,60</w:t>
            </w:r>
          </w:p>
        </w:tc>
      </w:tr>
      <w:tr w:rsidR="00F92701" w:rsidRPr="00CB4D98" w14:paraId="283AF684" w14:textId="77777777" w:rsidTr="0066645F">
        <w:trPr>
          <w:trHeight w:val="567"/>
        </w:trPr>
        <w:tc>
          <w:tcPr>
            <w:tcW w:w="6176" w:type="dxa"/>
            <w:tcBorders>
              <w:top w:val="nil"/>
              <w:left w:val="single" w:sz="8" w:space="0" w:color="auto"/>
              <w:bottom w:val="single" w:sz="8" w:space="0" w:color="auto"/>
              <w:right w:val="single" w:sz="8" w:space="0" w:color="auto"/>
            </w:tcBorders>
            <w:shd w:val="clear" w:color="auto" w:fill="auto"/>
            <w:vAlign w:val="center"/>
            <w:hideMark/>
          </w:tcPr>
          <w:p w14:paraId="57C9DB3B" w14:textId="77777777" w:rsidR="00CB4D98" w:rsidRPr="00CB4D98" w:rsidRDefault="00CB4D98" w:rsidP="00CB4D98">
            <w:pPr>
              <w:rPr>
                <w:rFonts w:eastAsia="Times New Roman"/>
                <w:color w:val="000000"/>
                <w:lang w:eastAsia="es-CR"/>
              </w:rPr>
            </w:pPr>
            <w:r w:rsidRPr="00CB4D98">
              <w:rPr>
                <w:rFonts w:eastAsia="Times New Roman"/>
                <w:color w:val="000000"/>
                <w:lang w:eastAsia="es-CR"/>
              </w:rPr>
              <w:t>Efectivo y equivalentes de efectivo al inicio del ejercicio</w:t>
            </w:r>
          </w:p>
        </w:tc>
        <w:tc>
          <w:tcPr>
            <w:tcW w:w="709" w:type="dxa"/>
            <w:tcBorders>
              <w:top w:val="nil"/>
              <w:left w:val="nil"/>
              <w:bottom w:val="single" w:sz="8" w:space="0" w:color="auto"/>
              <w:right w:val="single" w:sz="8" w:space="0" w:color="auto"/>
            </w:tcBorders>
            <w:shd w:val="clear" w:color="auto" w:fill="auto"/>
            <w:vAlign w:val="center"/>
            <w:hideMark/>
          </w:tcPr>
          <w:p w14:paraId="75EC5B8B" w14:textId="77777777" w:rsidR="00CB4D98" w:rsidRPr="00CB4D98" w:rsidRDefault="00CB4D98" w:rsidP="00CB4D98">
            <w:pPr>
              <w:rPr>
                <w:rFonts w:eastAsia="Times New Roman"/>
                <w:color w:val="000000"/>
                <w:lang w:eastAsia="es-CR"/>
              </w:rPr>
            </w:pPr>
            <w:r w:rsidRPr="00CB4D98">
              <w:rPr>
                <w:rFonts w:eastAsia="Times New Roman"/>
                <w:color w:val="000000"/>
                <w:lang w:eastAsia="es-CR"/>
              </w:rPr>
              <w:t> </w:t>
            </w:r>
          </w:p>
        </w:tc>
        <w:tc>
          <w:tcPr>
            <w:tcW w:w="1276" w:type="dxa"/>
            <w:tcBorders>
              <w:top w:val="nil"/>
              <w:left w:val="nil"/>
              <w:bottom w:val="single" w:sz="8" w:space="0" w:color="auto"/>
              <w:right w:val="single" w:sz="8" w:space="0" w:color="auto"/>
            </w:tcBorders>
            <w:shd w:val="clear" w:color="auto" w:fill="auto"/>
            <w:noWrap/>
            <w:vAlign w:val="center"/>
            <w:hideMark/>
          </w:tcPr>
          <w:p w14:paraId="0780E008"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11.171.483,24</w:t>
            </w:r>
          </w:p>
        </w:tc>
        <w:tc>
          <w:tcPr>
            <w:tcW w:w="1189" w:type="dxa"/>
            <w:tcBorders>
              <w:top w:val="nil"/>
              <w:left w:val="nil"/>
              <w:bottom w:val="single" w:sz="8" w:space="0" w:color="auto"/>
              <w:right w:val="single" w:sz="8" w:space="0" w:color="auto"/>
            </w:tcBorders>
            <w:shd w:val="clear" w:color="auto" w:fill="auto"/>
            <w:noWrap/>
            <w:vAlign w:val="center"/>
            <w:hideMark/>
          </w:tcPr>
          <w:p w14:paraId="761F422F" w14:textId="77777777" w:rsidR="00CB4D98" w:rsidRPr="00CB4D98" w:rsidRDefault="00CB4D98" w:rsidP="00CB4D98">
            <w:pPr>
              <w:jc w:val="right"/>
              <w:rPr>
                <w:rFonts w:ascii="Arial Narrow" w:eastAsia="Times New Roman" w:hAnsi="Arial Narrow"/>
                <w:color w:val="000000"/>
                <w:lang w:eastAsia="es-CR"/>
              </w:rPr>
            </w:pPr>
            <w:r w:rsidRPr="00CB4D98">
              <w:rPr>
                <w:rFonts w:ascii="Arial Narrow" w:eastAsia="Times New Roman" w:hAnsi="Arial Narrow"/>
                <w:color w:val="000000"/>
                <w:lang w:eastAsia="es-CR"/>
              </w:rPr>
              <w:t>13.670.087,17</w:t>
            </w:r>
          </w:p>
        </w:tc>
      </w:tr>
      <w:tr w:rsidR="00F92701" w:rsidRPr="00CB4D98" w14:paraId="4441E18E" w14:textId="77777777" w:rsidTr="0066645F">
        <w:trPr>
          <w:trHeight w:val="628"/>
        </w:trPr>
        <w:tc>
          <w:tcPr>
            <w:tcW w:w="6176" w:type="dxa"/>
            <w:tcBorders>
              <w:top w:val="nil"/>
              <w:left w:val="single" w:sz="8" w:space="0" w:color="auto"/>
              <w:bottom w:val="single" w:sz="8" w:space="0" w:color="auto"/>
              <w:right w:val="single" w:sz="8" w:space="0" w:color="auto"/>
            </w:tcBorders>
            <w:shd w:val="clear" w:color="000000" w:fill="C2D69B"/>
            <w:vAlign w:val="center"/>
            <w:hideMark/>
          </w:tcPr>
          <w:p w14:paraId="79100017" w14:textId="77777777" w:rsidR="00CB4D98" w:rsidRPr="00CB4D98" w:rsidRDefault="00CB4D98" w:rsidP="00CB4D98">
            <w:pPr>
              <w:rPr>
                <w:rFonts w:eastAsia="Times New Roman"/>
                <w:b/>
                <w:bCs/>
                <w:color w:val="000000"/>
                <w:lang w:eastAsia="es-CR"/>
              </w:rPr>
            </w:pPr>
            <w:r w:rsidRPr="00CB4D98">
              <w:rPr>
                <w:rFonts w:eastAsia="Times New Roman"/>
                <w:b/>
                <w:bCs/>
                <w:color w:val="000000"/>
                <w:lang w:eastAsia="es-CR"/>
              </w:rPr>
              <w:t>Efectivo y equivalentes de efectivo al final del ejercicio</w:t>
            </w:r>
          </w:p>
        </w:tc>
        <w:tc>
          <w:tcPr>
            <w:tcW w:w="709" w:type="dxa"/>
            <w:tcBorders>
              <w:top w:val="nil"/>
              <w:left w:val="nil"/>
              <w:bottom w:val="single" w:sz="8" w:space="0" w:color="auto"/>
              <w:right w:val="single" w:sz="8" w:space="0" w:color="auto"/>
            </w:tcBorders>
            <w:shd w:val="clear" w:color="000000" w:fill="C2D69B"/>
            <w:vAlign w:val="center"/>
            <w:hideMark/>
          </w:tcPr>
          <w:p w14:paraId="75E05FE6" w14:textId="77777777" w:rsidR="00CB4D98" w:rsidRPr="00CB4D98" w:rsidRDefault="00CB4D98" w:rsidP="00CB4D98">
            <w:pPr>
              <w:jc w:val="center"/>
              <w:rPr>
                <w:rFonts w:eastAsia="Times New Roman"/>
                <w:b/>
                <w:bCs/>
                <w:color w:val="000000"/>
                <w:lang w:eastAsia="es-CR"/>
              </w:rPr>
            </w:pPr>
            <w:r w:rsidRPr="00CB4D98">
              <w:rPr>
                <w:rFonts w:eastAsia="Times New Roman"/>
                <w:b/>
                <w:bCs/>
                <w:color w:val="000000"/>
                <w:lang w:eastAsia="es-CR"/>
              </w:rPr>
              <w:t>82</w:t>
            </w:r>
          </w:p>
        </w:tc>
        <w:tc>
          <w:tcPr>
            <w:tcW w:w="1276" w:type="dxa"/>
            <w:tcBorders>
              <w:top w:val="nil"/>
              <w:left w:val="nil"/>
              <w:bottom w:val="single" w:sz="8" w:space="0" w:color="auto"/>
              <w:right w:val="single" w:sz="8" w:space="0" w:color="auto"/>
            </w:tcBorders>
            <w:shd w:val="clear" w:color="000000" w:fill="C2D69B"/>
            <w:noWrap/>
            <w:vAlign w:val="center"/>
            <w:hideMark/>
          </w:tcPr>
          <w:p w14:paraId="3BCBE9F9"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10.716.101,78</w:t>
            </w:r>
          </w:p>
        </w:tc>
        <w:tc>
          <w:tcPr>
            <w:tcW w:w="1189" w:type="dxa"/>
            <w:tcBorders>
              <w:top w:val="nil"/>
              <w:left w:val="nil"/>
              <w:bottom w:val="single" w:sz="8" w:space="0" w:color="auto"/>
              <w:right w:val="single" w:sz="8" w:space="0" w:color="auto"/>
            </w:tcBorders>
            <w:shd w:val="clear" w:color="000000" w:fill="C2D69B"/>
            <w:noWrap/>
            <w:vAlign w:val="center"/>
            <w:hideMark/>
          </w:tcPr>
          <w:p w14:paraId="18DBD332" w14:textId="77777777" w:rsidR="00CB4D98" w:rsidRPr="00CB4D98" w:rsidRDefault="00CB4D98" w:rsidP="00CB4D98">
            <w:pPr>
              <w:jc w:val="right"/>
              <w:rPr>
                <w:rFonts w:ascii="Arial Narrow" w:eastAsia="Times New Roman" w:hAnsi="Arial Narrow"/>
                <w:b/>
                <w:bCs/>
                <w:color w:val="000000"/>
                <w:lang w:eastAsia="es-CR"/>
              </w:rPr>
            </w:pPr>
            <w:r w:rsidRPr="00CB4D98">
              <w:rPr>
                <w:rFonts w:ascii="Arial Narrow" w:eastAsia="Times New Roman" w:hAnsi="Arial Narrow"/>
                <w:b/>
                <w:bCs/>
                <w:color w:val="000000"/>
                <w:lang w:eastAsia="es-CR"/>
              </w:rPr>
              <w:t>12.675.761,57</w:t>
            </w:r>
          </w:p>
        </w:tc>
      </w:tr>
    </w:tbl>
    <w:p w14:paraId="400496C0" w14:textId="77777777" w:rsidR="0088515B" w:rsidRDefault="0088515B" w:rsidP="0088515B">
      <w:pPr>
        <w:jc w:val="center"/>
      </w:pPr>
    </w:p>
    <w:p w14:paraId="2E06D655" w14:textId="444B96C0" w:rsidR="00C67D42" w:rsidRPr="009975E2" w:rsidRDefault="00F92701" w:rsidP="00C67D42">
      <w:pPr>
        <w:jc w:val="center"/>
        <w:rPr>
          <w:b/>
        </w:rPr>
      </w:pPr>
      <w:r>
        <w:rPr>
          <w:b/>
          <w:noProof/>
          <w:lang w:eastAsia="es-CR"/>
        </w:rPr>
        <w:lastRenderedPageBreak/>
        <w:drawing>
          <wp:anchor distT="0" distB="0" distL="114300" distR="114300" simplePos="0" relativeHeight="251838976" behindDoc="1" locked="0" layoutInCell="1" allowOverlap="1" wp14:anchorId="52C71D70" wp14:editId="3F8B2B5E">
            <wp:simplePos x="0" y="0"/>
            <wp:positionH relativeFrom="column">
              <wp:posOffset>4799965</wp:posOffset>
            </wp:positionH>
            <wp:positionV relativeFrom="paragraph">
              <wp:posOffset>1328</wp:posOffset>
            </wp:positionV>
            <wp:extent cx="987425" cy="511810"/>
            <wp:effectExtent l="0" t="0" r="3175"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7425" cy="511810"/>
                    </a:xfrm>
                    <a:prstGeom prst="rect">
                      <a:avLst/>
                    </a:prstGeom>
                    <a:noFill/>
                  </pic:spPr>
                </pic:pic>
              </a:graphicData>
            </a:graphic>
          </wp:anchor>
        </w:drawing>
      </w:r>
      <w:r w:rsidR="00C67D42">
        <w:rPr>
          <w:noProof/>
          <w:lang w:eastAsia="es-CR"/>
        </w:rPr>
        <w:drawing>
          <wp:anchor distT="0" distB="0" distL="114300" distR="114300" simplePos="0" relativeHeight="251817472" behindDoc="1" locked="0" layoutInCell="1" allowOverlap="1" wp14:anchorId="0D85D4BB" wp14:editId="013A3E62">
            <wp:simplePos x="0" y="0"/>
            <wp:positionH relativeFrom="column">
              <wp:posOffset>7274778</wp:posOffset>
            </wp:positionH>
            <wp:positionV relativeFrom="paragraph">
              <wp:posOffset>-190433</wp:posOffset>
            </wp:positionV>
            <wp:extent cx="986790" cy="568325"/>
            <wp:effectExtent l="0" t="0" r="3810" b="3175"/>
            <wp:wrapNone/>
            <wp:docPr id="1" name="Picture 2" descr="C:\Users\acastro\Desktop\logo-fi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892" name="Picture 2" descr="C:\Users\acastro\Desktop\logo-finafif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6790" cy="568325"/>
                    </a:xfrm>
                    <a:prstGeom prst="rect">
                      <a:avLst/>
                    </a:prstGeom>
                    <a:noFill/>
                    <a:ln>
                      <a:noFill/>
                    </a:ln>
                  </pic:spPr>
                </pic:pic>
              </a:graphicData>
            </a:graphic>
          </wp:anchor>
        </w:drawing>
      </w:r>
      <w:r w:rsidR="00C67D42" w:rsidRPr="00A31F92">
        <w:rPr>
          <w:b/>
          <w:noProof/>
          <w:color w:val="000000" w:themeColor="text1"/>
          <w:lang w:eastAsia="es-CR"/>
        </w:rPr>
        <w:drawing>
          <wp:anchor distT="0" distB="0" distL="114300" distR="114300" simplePos="0" relativeHeight="251818496" behindDoc="1" locked="0" layoutInCell="1" allowOverlap="1" wp14:anchorId="1F1FD259" wp14:editId="22D56E7C">
            <wp:simplePos x="0" y="0"/>
            <wp:positionH relativeFrom="column">
              <wp:posOffset>186055</wp:posOffset>
            </wp:positionH>
            <wp:positionV relativeFrom="paragraph">
              <wp:posOffset>3175</wp:posOffset>
            </wp:positionV>
            <wp:extent cx="748665" cy="399415"/>
            <wp:effectExtent l="0" t="0" r="0" b="0"/>
            <wp:wrapNone/>
            <wp:docPr id="3" name="Picture 1" descr="C:\Users\acastro\AppData\Local\Microsoft\Windows\Temporary Internet Files\Content.Word\LOGO MIN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stro\AppData\Local\Microsoft\Windows\Temporary Internet Files\Content.Word\LOGO MINA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8665" cy="399415"/>
                    </a:xfrm>
                    <a:prstGeom prst="rect">
                      <a:avLst/>
                    </a:prstGeom>
                    <a:noFill/>
                    <a:ln w="9525">
                      <a:noFill/>
                      <a:miter lim="800000"/>
                      <a:headEnd/>
                      <a:tailEnd/>
                    </a:ln>
                  </pic:spPr>
                </pic:pic>
              </a:graphicData>
            </a:graphic>
          </wp:anchor>
        </w:drawing>
      </w:r>
      <w:r w:rsidR="00C67D42" w:rsidRPr="009975E2">
        <w:rPr>
          <w:b/>
        </w:rPr>
        <w:t>FONDO NACIONAL DE FINANCIAMIENTO FORESTAL</w:t>
      </w:r>
      <w:r w:rsidR="00C67D42">
        <w:rPr>
          <w:b/>
        </w:rPr>
        <w:t xml:space="preserve">  </w:t>
      </w:r>
    </w:p>
    <w:p w14:paraId="575956D1" w14:textId="7929666F" w:rsidR="00C67D42" w:rsidRPr="009975E2" w:rsidRDefault="00C67D42" w:rsidP="00C67D42">
      <w:pPr>
        <w:jc w:val="center"/>
        <w:rPr>
          <w:b/>
        </w:rPr>
      </w:pPr>
      <w:r>
        <w:rPr>
          <w:b/>
        </w:rPr>
        <w:t>Estado de Cambios en el Patrimonio Consolidado</w:t>
      </w:r>
      <w:r w:rsidR="00F92701">
        <w:rPr>
          <w:b/>
        </w:rPr>
        <w:t xml:space="preserve">   </w:t>
      </w:r>
    </w:p>
    <w:p w14:paraId="196464E6" w14:textId="5CFECDFC" w:rsidR="00C67D42" w:rsidRDefault="00C67D42" w:rsidP="00C67D42">
      <w:pPr>
        <w:jc w:val="center"/>
        <w:rPr>
          <w:b/>
        </w:rPr>
      </w:pPr>
      <w:r>
        <w:rPr>
          <w:b/>
        </w:rPr>
        <w:t>Al 3</w:t>
      </w:r>
      <w:r w:rsidR="009375A0">
        <w:rPr>
          <w:b/>
        </w:rPr>
        <w:t>1</w:t>
      </w:r>
      <w:r>
        <w:rPr>
          <w:b/>
        </w:rPr>
        <w:t xml:space="preserve"> de </w:t>
      </w:r>
      <w:r w:rsidR="00F943EE">
        <w:rPr>
          <w:b/>
        </w:rPr>
        <w:t>marzo</w:t>
      </w:r>
      <w:r>
        <w:rPr>
          <w:b/>
        </w:rPr>
        <w:t xml:space="preserve"> 20</w:t>
      </w:r>
      <w:r w:rsidR="00BB2110">
        <w:rPr>
          <w:b/>
        </w:rPr>
        <w:t>20</w:t>
      </w:r>
    </w:p>
    <w:p w14:paraId="3B7F7E48" w14:textId="77777777" w:rsidR="00C67D42" w:rsidRDefault="00C67D42" w:rsidP="00C67D42">
      <w:pPr>
        <w:jc w:val="center"/>
        <w:rPr>
          <w:b/>
        </w:rPr>
      </w:pPr>
      <w:r w:rsidRPr="009975E2">
        <w:rPr>
          <w:b/>
        </w:rPr>
        <w:t>(</w:t>
      </w:r>
      <w:r>
        <w:rPr>
          <w:b/>
        </w:rPr>
        <w:t>E</w:t>
      </w:r>
      <w:r w:rsidRPr="009975E2">
        <w:rPr>
          <w:b/>
        </w:rPr>
        <w:t>n miles de colones)</w:t>
      </w:r>
    </w:p>
    <w:p w14:paraId="4EABD22E" w14:textId="77777777" w:rsidR="0086747B" w:rsidRDefault="0086747B" w:rsidP="00C67D42">
      <w:pPr>
        <w:jc w:val="center"/>
        <w:rPr>
          <w:b/>
        </w:rPr>
      </w:pPr>
    </w:p>
    <w:p w14:paraId="0664E11E" w14:textId="40D39ABB" w:rsidR="00C67D42" w:rsidRDefault="00C67D42" w:rsidP="002B4414">
      <w:pPr>
        <w:jc w:val="center"/>
        <w:rPr>
          <w:b/>
        </w:rPr>
      </w:pPr>
    </w:p>
    <w:tbl>
      <w:tblPr>
        <w:tblW w:w="10020" w:type="dxa"/>
        <w:tblCellMar>
          <w:left w:w="70" w:type="dxa"/>
          <w:right w:w="70" w:type="dxa"/>
        </w:tblCellMar>
        <w:tblLook w:val="04A0" w:firstRow="1" w:lastRow="0" w:firstColumn="1" w:lastColumn="0" w:noHBand="0" w:noVBand="1"/>
      </w:tblPr>
      <w:tblGrid>
        <w:gridCol w:w="2542"/>
        <w:gridCol w:w="1015"/>
        <w:gridCol w:w="1074"/>
        <w:gridCol w:w="729"/>
        <w:gridCol w:w="877"/>
        <w:gridCol w:w="994"/>
        <w:gridCol w:w="891"/>
        <w:gridCol w:w="904"/>
        <w:gridCol w:w="994"/>
      </w:tblGrid>
      <w:tr w:rsidR="00286D04" w:rsidRPr="00286D04" w14:paraId="572B1D4A" w14:textId="77777777" w:rsidTr="00F92701">
        <w:trPr>
          <w:trHeight w:val="161"/>
        </w:trPr>
        <w:tc>
          <w:tcPr>
            <w:tcW w:w="2542" w:type="dxa"/>
            <w:vMerge w:val="restart"/>
            <w:tcBorders>
              <w:top w:val="single" w:sz="8" w:space="0" w:color="auto"/>
              <w:left w:val="single" w:sz="8" w:space="0" w:color="auto"/>
              <w:bottom w:val="single" w:sz="8" w:space="0" w:color="000000"/>
              <w:right w:val="single" w:sz="8" w:space="0" w:color="auto"/>
            </w:tcBorders>
            <w:shd w:val="clear" w:color="000000" w:fill="C2D69B"/>
            <w:noWrap/>
            <w:vAlign w:val="center"/>
            <w:hideMark/>
          </w:tcPr>
          <w:p w14:paraId="19826F98"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Concepto</w:t>
            </w:r>
          </w:p>
        </w:tc>
        <w:tc>
          <w:tcPr>
            <w:tcW w:w="1015" w:type="dxa"/>
            <w:vMerge w:val="restart"/>
            <w:tcBorders>
              <w:top w:val="single" w:sz="8" w:space="0" w:color="auto"/>
              <w:left w:val="single" w:sz="8" w:space="0" w:color="auto"/>
              <w:bottom w:val="single" w:sz="8" w:space="0" w:color="000000"/>
              <w:right w:val="single" w:sz="8" w:space="0" w:color="auto"/>
            </w:tcBorders>
            <w:shd w:val="clear" w:color="000000" w:fill="C2D69B"/>
            <w:noWrap/>
            <w:vAlign w:val="center"/>
            <w:hideMark/>
          </w:tcPr>
          <w:p w14:paraId="3BFFD75C"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Capital</w:t>
            </w:r>
          </w:p>
        </w:tc>
        <w:tc>
          <w:tcPr>
            <w:tcW w:w="1074" w:type="dxa"/>
            <w:tcBorders>
              <w:top w:val="single" w:sz="8" w:space="0" w:color="auto"/>
              <w:left w:val="nil"/>
              <w:bottom w:val="nil"/>
              <w:right w:val="single" w:sz="8" w:space="0" w:color="auto"/>
            </w:tcBorders>
            <w:shd w:val="clear" w:color="000000" w:fill="C2D69B"/>
            <w:vAlign w:val="center"/>
            <w:hideMark/>
          </w:tcPr>
          <w:p w14:paraId="64BB0096" w14:textId="77777777" w:rsidR="00306559" w:rsidRDefault="00306559" w:rsidP="00286D04">
            <w:pPr>
              <w:jc w:val="center"/>
              <w:rPr>
                <w:rFonts w:ascii="Arial Narrow" w:eastAsia="Times New Roman" w:hAnsi="Arial Narrow"/>
                <w:b/>
                <w:bCs/>
                <w:color w:val="000000"/>
                <w:sz w:val="16"/>
                <w:szCs w:val="16"/>
                <w:lang w:eastAsia="es-CR"/>
              </w:rPr>
            </w:pPr>
          </w:p>
          <w:p w14:paraId="60F5C6A7"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Transferencias</w:t>
            </w:r>
          </w:p>
        </w:tc>
        <w:tc>
          <w:tcPr>
            <w:tcW w:w="729" w:type="dxa"/>
            <w:vMerge w:val="restart"/>
            <w:tcBorders>
              <w:top w:val="single" w:sz="8" w:space="0" w:color="auto"/>
              <w:left w:val="single" w:sz="8" w:space="0" w:color="auto"/>
              <w:bottom w:val="single" w:sz="8" w:space="0" w:color="000000"/>
              <w:right w:val="single" w:sz="8" w:space="0" w:color="auto"/>
            </w:tcBorders>
            <w:shd w:val="clear" w:color="000000" w:fill="C2D69B"/>
            <w:vAlign w:val="center"/>
            <w:hideMark/>
          </w:tcPr>
          <w:p w14:paraId="4FD2D387"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Reservas</w:t>
            </w:r>
          </w:p>
        </w:tc>
        <w:tc>
          <w:tcPr>
            <w:tcW w:w="877" w:type="dxa"/>
            <w:vMerge w:val="restart"/>
            <w:tcBorders>
              <w:top w:val="single" w:sz="8" w:space="0" w:color="auto"/>
              <w:left w:val="single" w:sz="8" w:space="0" w:color="auto"/>
              <w:bottom w:val="single" w:sz="8" w:space="0" w:color="000000"/>
              <w:right w:val="single" w:sz="8" w:space="0" w:color="auto"/>
            </w:tcBorders>
            <w:shd w:val="clear" w:color="000000" w:fill="C2D69B"/>
            <w:vAlign w:val="center"/>
            <w:hideMark/>
          </w:tcPr>
          <w:p w14:paraId="6609BA3B"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Variaciones no asignables a reservas</w:t>
            </w:r>
          </w:p>
        </w:tc>
        <w:tc>
          <w:tcPr>
            <w:tcW w:w="994" w:type="dxa"/>
            <w:vMerge w:val="restart"/>
            <w:tcBorders>
              <w:top w:val="single" w:sz="8" w:space="0" w:color="auto"/>
              <w:left w:val="single" w:sz="8" w:space="0" w:color="auto"/>
              <w:bottom w:val="single" w:sz="8" w:space="0" w:color="000000"/>
              <w:right w:val="single" w:sz="8" w:space="0" w:color="auto"/>
            </w:tcBorders>
            <w:shd w:val="clear" w:color="000000" w:fill="C2D69B"/>
            <w:vAlign w:val="center"/>
            <w:hideMark/>
          </w:tcPr>
          <w:p w14:paraId="1E3A619F"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Resultados acumulados</w:t>
            </w:r>
          </w:p>
        </w:tc>
        <w:tc>
          <w:tcPr>
            <w:tcW w:w="891" w:type="dxa"/>
            <w:vMerge w:val="restart"/>
            <w:tcBorders>
              <w:top w:val="single" w:sz="8" w:space="0" w:color="auto"/>
              <w:left w:val="single" w:sz="8" w:space="0" w:color="auto"/>
              <w:bottom w:val="single" w:sz="8" w:space="0" w:color="000000"/>
              <w:right w:val="single" w:sz="8" w:space="0" w:color="auto"/>
            </w:tcBorders>
            <w:shd w:val="clear" w:color="000000" w:fill="C2D69B"/>
            <w:vAlign w:val="center"/>
            <w:hideMark/>
          </w:tcPr>
          <w:p w14:paraId="40BFD1BA"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Intereses Minoritarios </w:t>
            </w:r>
            <w:proofErr w:type="spellStart"/>
            <w:r w:rsidRPr="00286D04">
              <w:rPr>
                <w:rFonts w:ascii="Arial Narrow" w:eastAsia="Times New Roman" w:hAnsi="Arial Narrow"/>
                <w:b/>
                <w:bCs/>
                <w:color w:val="000000"/>
                <w:sz w:val="16"/>
                <w:szCs w:val="16"/>
                <w:lang w:eastAsia="es-CR"/>
              </w:rPr>
              <w:t>Part</w:t>
            </w:r>
            <w:proofErr w:type="spellEnd"/>
            <w:r w:rsidRPr="00286D04">
              <w:rPr>
                <w:rFonts w:ascii="Arial Narrow" w:eastAsia="Times New Roman" w:hAnsi="Arial Narrow"/>
                <w:b/>
                <w:bCs/>
                <w:color w:val="000000"/>
                <w:sz w:val="16"/>
                <w:szCs w:val="16"/>
                <w:lang w:eastAsia="es-CR"/>
              </w:rPr>
              <w:t>. Patrimonio</w:t>
            </w:r>
          </w:p>
        </w:tc>
        <w:tc>
          <w:tcPr>
            <w:tcW w:w="904" w:type="dxa"/>
            <w:vMerge w:val="restart"/>
            <w:tcBorders>
              <w:top w:val="single" w:sz="8" w:space="0" w:color="auto"/>
              <w:left w:val="single" w:sz="8" w:space="0" w:color="auto"/>
              <w:bottom w:val="single" w:sz="8" w:space="0" w:color="000000"/>
              <w:right w:val="single" w:sz="8" w:space="0" w:color="auto"/>
            </w:tcBorders>
            <w:shd w:val="clear" w:color="000000" w:fill="C2D69B"/>
            <w:vAlign w:val="center"/>
            <w:hideMark/>
          </w:tcPr>
          <w:p w14:paraId="19DD928E"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Intereses Minoritarios Evolución</w:t>
            </w:r>
          </w:p>
        </w:tc>
        <w:tc>
          <w:tcPr>
            <w:tcW w:w="994" w:type="dxa"/>
            <w:vMerge w:val="restart"/>
            <w:tcBorders>
              <w:top w:val="single" w:sz="8" w:space="0" w:color="auto"/>
              <w:left w:val="single" w:sz="8" w:space="0" w:color="auto"/>
              <w:bottom w:val="single" w:sz="8" w:space="0" w:color="000000"/>
              <w:right w:val="single" w:sz="8" w:space="0" w:color="auto"/>
            </w:tcBorders>
            <w:shd w:val="clear" w:color="000000" w:fill="C2D69B"/>
            <w:vAlign w:val="center"/>
            <w:hideMark/>
          </w:tcPr>
          <w:p w14:paraId="644C1E16"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Total Patrimonio</w:t>
            </w:r>
          </w:p>
        </w:tc>
      </w:tr>
      <w:tr w:rsidR="00286D04" w:rsidRPr="00286D04" w14:paraId="653E84E1" w14:textId="77777777" w:rsidTr="00F92701">
        <w:trPr>
          <w:trHeight w:val="190"/>
        </w:trPr>
        <w:tc>
          <w:tcPr>
            <w:tcW w:w="2542" w:type="dxa"/>
            <w:vMerge/>
            <w:tcBorders>
              <w:top w:val="single" w:sz="8" w:space="0" w:color="auto"/>
              <w:left w:val="single" w:sz="8" w:space="0" w:color="auto"/>
              <w:bottom w:val="single" w:sz="8" w:space="0" w:color="000000"/>
              <w:right w:val="single" w:sz="8" w:space="0" w:color="auto"/>
            </w:tcBorders>
            <w:vAlign w:val="center"/>
            <w:hideMark/>
          </w:tcPr>
          <w:p w14:paraId="2C0F7DEB" w14:textId="77777777" w:rsidR="00286D04" w:rsidRPr="00286D04" w:rsidRDefault="00286D04" w:rsidP="00286D04">
            <w:pPr>
              <w:rPr>
                <w:rFonts w:ascii="Arial Narrow" w:eastAsia="Times New Roman" w:hAnsi="Arial Narrow"/>
                <w:b/>
                <w:bCs/>
                <w:color w:val="000000"/>
                <w:sz w:val="16"/>
                <w:szCs w:val="16"/>
                <w:lang w:eastAsia="es-CR"/>
              </w:rPr>
            </w:pPr>
          </w:p>
        </w:tc>
        <w:tc>
          <w:tcPr>
            <w:tcW w:w="1015" w:type="dxa"/>
            <w:vMerge/>
            <w:tcBorders>
              <w:top w:val="single" w:sz="8" w:space="0" w:color="auto"/>
              <w:left w:val="single" w:sz="8" w:space="0" w:color="auto"/>
              <w:bottom w:val="single" w:sz="8" w:space="0" w:color="000000"/>
              <w:right w:val="single" w:sz="8" w:space="0" w:color="auto"/>
            </w:tcBorders>
            <w:vAlign w:val="center"/>
            <w:hideMark/>
          </w:tcPr>
          <w:p w14:paraId="695E78A2" w14:textId="77777777" w:rsidR="00286D04" w:rsidRPr="00286D04" w:rsidRDefault="00286D04" w:rsidP="00286D04">
            <w:pPr>
              <w:rPr>
                <w:rFonts w:ascii="Arial Narrow" w:eastAsia="Times New Roman" w:hAnsi="Arial Narrow"/>
                <w:b/>
                <w:bCs/>
                <w:color w:val="000000"/>
                <w:sz w:val="16"/>
                <w:szCs w:val="16"/>
                <w:lang w:eastAsia="es-CR"/>
              </w:rPr>
            </w:pPr>
          </w:p>
        </w:tc>
        <w:tc>
          <w:tcPr>
            <w:tcW w:w="1074" w:type="dxa"/>
            <w:tcBorders>
              <w:top w:val="nil"/>
              <w:left w:val="nil"/>
              <w:bottom w:val="nil"/>
              <w:right w:val="single" w:sz="8" w:space="0" w:color="auto"/>
            </w:tcBorders>
            <w:shd w:val="clear" w:color="000000" w:fill="C2D69B"/>
            <w:vAlign w:val="center"/>
            <w:hideMark/>
          </w:tcPr>
          <w:p w14:paraId="6846DE01"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de capital</w:t>
            </w:r>
          </w:p>
        </w:tc>
        <w:tc>
          <w:tcPr>
            <w:tcW w:w="729" w:type="dxa"/>
            <w:vMerge/>
            <w:tcBorders>
              <w:top w:val="single" w:sz="8" w:space="0" w:color="auto"/>
              <w:left w:val="single" w:sz="8" w:space="0" w:color="auto"/>
              <w:bottom w:val="single" w:sz="8" w:space="0" w:color="000000"/>
              <w:right w:val="single" w:sz="8" w:space="0" w:color="auto"/>
            </w:tcBorders>
            <w:vAlign w:val="center"/>
            <w:hideMark/>
          </w:tcPr>
          <w:p w14:paraId="01BFAF93" w14:textId="77777777" w:rsidR="00286D04" w:rsidRPr="00286D04" w:rsidRDefault="00286D04" w:rsidP="00286D04">
            <w:pPr>
              <w:rPr>
                <w:rFonts w:ascii="Arial Narrow" w:eastAsia="Times New Roman" w:hAnsi="Arial Narrow"/>
                <w:b/>
                <w:bCs/>
                <w:color w:val="000000"/>
                <w:sz w:val="16"/>
                <w:szCs w:val="16"/>
                <w:lang w:eastAsia="es-CR"/>
              </w:rPr>
            </w:pPr>
          </w:p>
        </w:tc>
        <w:tc>
          <w:tcPr>
            <w:tcW w:w="877" w:type="dxa"/>
            <w:vMerge/>
            <w:tcBorders>
              <w:top w:val="single" w:sz="8" w:space="0" w:color="auto"/>
              <w:left w:val="single" w:sz="8" w:space="0" w:color="auto"/>
              <w:bottom w:val="single" w:sz="8" w:space="0" w:color="000000"/>
              <w:right w:val="single" w:sz="8" w:space="0" w:color="auto"/>
            </w:tcBorders>
            <w:vAlign w:val="center"/>
            <w:hideMark/>
          </w:tcPr>
          <w:p w14:paraId="31BF3A66" w14:textId="77777777" w:rsidR="00286D04" w:rsidRPr="00286D04" w:rsidRDefault="00286D04" w:rsidP="00286D04">
            <w:pPr>
              <w:rPr>
                <w:rFonts w:ascii="Arial Narrow" w:eastAsia="Times New Roman" w:hAnsi="Arial Narrow"/>
                <w:b/>
                <w:bCs/>
                <w:color w:val="000000"/>
                <w:sz w:val="16"/>
                <w:szCs w:val="16"/>
                <w:lang w:eastAsia="es-CR"/>
              </w:rPr>
            </w:pPr>
          </w:p>
        </w:tc>
        <w:tc>
          <w:tcPr>
            <w:tcW w:w="994" w:type="dxa"/>
            <w:vMerge/>
            <w:tcBorders>
              <w:top w:val="single" w:sz="8" w:space="0" w:color="auto"/>
              <w:left w:val="single" w:sz="8" w:space="0" w:color="auto"/>
              <w:bottom w:val="single" w:sz="8" w:space="0" w:color="000000"/>
              <w:right w:val="single" w:sz="8" w:space="0" w:color="auto"/>
            </w:tcBorders>
            <w:vAlign w:val="center"/>
            <w:hideMark/>
          </w:tcPr>
          <w:p w14:paraId="1030240A" w14:textId="77777777" w:rsidR="00286D04" w:rsidRPr="00286D04" w:rsidRDefault="00286D04" w:rsidP="00286D04">
            <w:pPr>
              <w:rPr>
                <w:rFonts w:ascii="Arial Narrow" w:eastAsia="Times New Roman" w:hAnsi="Arial Narrow"/>
                <w:b/>
                <w:bCs/>
                <w:color w:val="000000"/>
                <w:sz w:val="16"/>
                <w:szCs w:val="16"/>
                <w:lang w:eastAsia="es-CR"/>
              </w:rPr>
            </w:pPr>
          </w:p>
        </w:tc>
        <w:tc>
          <w:tcPr>
            <w:tcW w:w="891" w:type="dxa"/>
            <w:vMerge/>
            <w:tcBorders>
              <w:top w:val="single" w:sz="8" w:space="0" w:color="auto"/>
              <w:left w:val="single" w:sz="8" w:space="0" w:color="auto"/>
              <w:bottom w:val="single" w:sz="8" w:space="0" w:color="000000"/>
              <w:right w:val="single" w:sz="8" w:space="0" w:color="auto"/>
            </w:tcBorders>
            <w:vAlign w:val="center"/>
            <w:hideMark/>
          </w:tcPr>
          <w:p w14:paraId="21E35AF7" w14:textId="77777777" w:rsidR="00286D04" w:rsidRPr="00286D04" w:rsidRDefault="00286D04" w:rsidP="00286D04">
            <w:pPr>
              <w:rPr>
                <w:rFonts w:ascii="Arial Narrow" w:eastAsia="Times New Roman" w:hAnsi="Arial Narrow"/>
                <w:b/>
                <w:bCs/>
                <w:color w:val="000000"/>
                <w:sz w:val="16"/>
                <w:szCs w:val="16"/>
                <w:lang w:eastAsia="es-CR"/>
              </w:rPr>
            </w:pPr>
          </w:p>
        </w:tc>
        <w:tc>
          <w:tcPr>
            <w:tcW w:w="904" w:type="dxa"/>
            <w:vMerge/>
            <w:tcBorders>
              <w:top w:val="single" w:sz="8" w:space="0" w:color="auto"/>
              <w:left w:val="single" w:sz="8" w:space="0" w:color="auto"/>
              <w:bottom w:val="single" w:sz="8" w:space="0" w:color="000000"/>
              <w:right w:val="single" w:sz="8" w:space="0" w:color="auto"/>
            </w:tcBorders>
            <w:vAlign w:val="center"/>
            <w:hideMark/>
          </w:tcPr>
          <w:p w14:paraId="2A258C93" w14:textId="77777777" w:rsidR="00286D04" w:rsidRPr="00286D04" w:rsidRDefault="00286D04" w:rsidP="00286D04">
            <w:pPr>
              <w:rPr>
                <w:rFonts w:ascii="Arial Narrow" w:eastAsia="Times New Roman" w:hAnsi="Arial Narrow"/>
                <w:b/>
                <w:bCs/>
                <w:color w:val="000000"/>
                <w:sz w:val="16"/>
                <w:szCs w:val="16"/>
                <w:lang w:eastAsia="es-CR"/>
              </w:rPr>
            </w:pPr>
          </w:p>
        </w:tc>
        <w:tc>
          <w:tcPr>
            <w:tcW w:w="994" w:type="dxa"/>
            <w:vMerge/>
            <w:tcBorders>
              <w:top w:val="single" w:sz="8" w:space="0" w:color="auto"/>
              <w:left w:val="single" w:sz="8" w:space="0" w:color="auto"/>
              <w:bottom w:val="single" w:sz="8" w:space="0" w:color="000000"/>
              <w:right w:val="single" w:sz="8" w:space="0" w:color="auto"/>
            </w:tcBorders>
            <w:vAlign w:val="center"/>
            <w:hideMark/>
          </w:tcPr>
          <w:p w14:paraId="7D8EAAE1" w14:textId="77777777" w:rsidR="00286D04" w:rsidRPr="00286D04" w:rsidRDefault="00286D04" w:rsidP="00286D04">
            <w:pPr>
              <w:rPr>
                <w:rFonts w:ascii="Arial Narrow" w:eastAsia="Times New Roman" w:hAnsi="Arial Narrow"/>
                <w:b/>
                <w:bCs/>
                <w:color w:val="000000"/>
                <w:sz w:val="16"/>
                <w:szCs w:val="16"/>
                <w:lang w:eastAsia="es-CR"/>
              </w:rPr>
            </w:pPr>
          </w:p>
        </w:tc>
      </w:tr>
      <w:tr w:rsidR="00286D04" w:rsidRPr="00286D04" w14:paraId="5E3FA10E" w14:textId="77777777" w:rsidTr="00F92701">
        <w:trPr>
          <w:trHeight w:val="198"/>
        </w:trPr>
        <w:tc>
          <w:tcPr>
            <w:tcW w:w="2542" w:type="dxa"/>
            <w:vMerge/>
            <w:tcBorders>
              <w:top w:val="single" w:sz="8" w:space="0" w:color="auto"/>
              <w:left w:val="single" w:sz="8" w:space="0" w:color="auto"/>
              <w:bottom w:val="single" w:sz="8" w:space="0" w:color="000000"/>
              <w:right w:val="single" w:sz="8" w:space="0" w:color="auto"/>
            </w:tcBorders>
            <w:vAlign w:val="center"/>
            <w:hideMark/>
          </w:tcPr>
          <w:p w14:paraId="2A7C916B" w14:textId="77777777" w:rsidR="00286D04" w:rsidRPr="00286D04" w:rsidRDefault="00286D04" w:rsidP="00286D04">
            <w:pPr>
              <w:rPr>
                <w:rFonts w:ascii="Arial Narrow" w:eastAsia="Times New Roman" w:hAnsi="Arial Narrow"/>
                <w:b/>
                <w:bCs/>
                <w:color w:val="000000"/>
                <w:sz w:val="16"/>
                <w:szCs w:val="16"/>
                <w:lang w:eastAsia="es-CR"/>
              </w:rPr>
            </w:pPr>
          </w:p>
        </w:tc>
        <w:tc>
          <w:tcPr>
            <w:tcW w:w="1015" w:type="dxa"/>
            <w:vMerge/>
            <w:tcBorders>
              <w:top w:val="single" w:sz="8" w:space="0" w:color="auto"/>
              <w:left w:val="single" w:sz="8" w:space="0" w:color="auto"/>
              <w:bottom w:val="single" w:sz="8" w:space="0" w:color="000000"/>
              <w:right w:val="single" w:sz="8" w:space="0" w:color="auto"/>
            </w:tcBorders>
            <w:vAlign w:val="center"/>
            <w:hideMark/>
          </w:tcPr>
          <w:p w14:paraId="07E37C02" w14:textId="77777777" w:rsidR="00286D04" w:rsidRPr="00286D04" w:rsidRDefault="00286D04" w:rsidP="00286D04">
            <w:pPr>
              <w:rPr>
                <w:rFonts w:ascii="Arial Narrow" w:eastAsia="Times New Roman" w:hAnsi="Arial Narrow"/>
                <w:b/>
                <w:bCs/>
                <w:color w:val="000000"/>
                <w:sz w:val="16"/>
                <w:szCs w:val="16"/>
                <w:lang w:eastAsia="es-CR"/>
              </w:rPr>
            </w:pPr>
          </w:p>
        </w:tc>
        <w:tc>
          <w:tcPr>
            <w:tcW w:w="1074" w:type="dxa"/>
            <w:tcBorders>
              <w:top w:val="nil"/>
              <w:left w:val="nil"/>
              <w:bottom w:val="single" w:sz="8" w:space="0" w:color="auto"/>
              <w:right w:val="single" w:sz="8" w:space="0" w:color="auto"/>
            </w:tcBorders>
            <w:shd w:val="clear" w:color="000000" w:fill="C2D69B"/>
            <w:vAlign w:val="center"/>
            <w:hideMark/>
          </w:tcPr>
          <w:p w14:paraId="3D190CCD" w14:textId="77777777" w:rsidR="00286D04" w:rsidRPr="00286D04" w:rsidRDefault="00286D04" w:rsidP="00286D04">
            <w:pPr>
              <w:rPr>
                <w:rFonts w:ascii="Calibri" w:eastAsia="Times New Roman" w:hAnsi="Calibri"/>
                <w:color w:val="000000"/>
                <w:sz w:val="22"/>
                <w:szCs w:val="22"/>
                <w:lang w:eastAsia="es-CR"/>
              </w:rPr>
            </w:pPr>
            <w:r w:rsidRPr="00286D04">
              <w:rPr>
                <w:rFonts w:ascii="Calibri" w:eastAsia="Times New Roman" w:hAnsi="Calibri"/>
                <w:color w:val="000000"/>
                <w:sz w:val="22"/>
                <w:szCs w:val="22"/>
                <w:lang w:eastAsia="es-CR"/>
              </w:rPr>
              <w:t> </w:t>
            </w:r>
          </w:p>
        </w:tc>
        <w:tc>
          <w:tcPr>
            <w:tcW w:w="729" w:type="dxa"/>
            <w:vMerge/>
            <w:tcBorders>
              <w:top w:val="single" w:sz="8" w:space="0" w:color="auto"/>
              <w:left w:val="single" w:sz="8" w:space="0" w:color="auto"/>
              <w:bottom w:val="single" w:sz="8" w:space="0" w:color="000000"/>
              <w:right w:val="single" w:sz="8" w:space="0" w:color="auto"/>
            </w:tcBorders>
            <w:vAlign w:val="center"/>
            <w:hideMark/>
          </w:tcPr>
          <w:p w14:paraId="050CF788" w14:textId="77777777" w:rsidR="00286D04" w:rsidRPr="00286D04" w:rsidRDefault="00286D04" w:rsidP="00286D04">
            <w:pPr>
              <w:rPr>
                <w:rFonts w:ascii="Arial Narrow" w:eastAsia="Times New Roman" w:hAnsi="Arial Narrow"/>
                <w:b/>
                <w:bCs/>
                <w:color w:val="000000"/>
                <w:sz w:val="16"/>
                <w:szCs w:val="16"/>
                <w:lang w:eastAsia="es-CR"/>
              </w:rPr>
            </w:pPr>
          </w:p>
        </w:tc>
        <w:tc>
          <w:tcPr>
            <w:tcW w:w="877" w:type="dxa"/>
            <w:vMerge/>
            <w:tcBorders>
              <w:top w:val="single" w:sz="8" w:space="0" w:color="auto"/>
              <w:left w:val="single" w:sz="8" w:space="0" w:color="auto"/>
              <w:bottom w:val="single" w:sz="8" w:space="0" w:color="000000"/>
              <w:right w:val="single" w:sz="8" w:space="0" w:color="auto"/>
            </w:tcBorders>
            <w:vAlign w:val="center"/>
            <w:hideMark/>
          </w:tcPr>
          <w:p w14:paraId="5D80D4D3" w14:textId="77777777" w:rsidR="00286D04" w:rsidRPr="00286D04" w:rsidRDefault="00286D04" w:rsidP="00286D04">
            <w:pPr>
              <w:rPr>
                <w:rFonts w:ascii="Arial Narrow" w:eastAsia="Times New Roman" w:hAnsi="Arial Narrow"/>
                <w:b/>
                <w:bCs/>
                <w:color w:val="000000"/>
                <w:sz w:val="16"/>
                <w:szCs w:val="16"/>
                <w:lang w:eastAsia="es-CR"/>
              </w:rPr>
            </w:pPr>
          </w:p>
        </w:tc>
        <w:tc>
          <w:tcPr>
            <w:tcW w:w="994" w:type="dxa"/>
            <w:vMerge/>
            <w:tcBorders>
              <w:top w:val="single" w:sz="8" w:space="0" w:color="auto"/>
              <w:left w:val="single" w:sz="8" w:space="0" w:color="auto"/>
              <w:bottom w:val="single" w:sz="8" w:space="0" w:color="000000"/>
              <w:right w:val="single" w:sz="8" w:space="0" w:color="auto"/>
            </w:tcBorders>
            <w:vAlign w:val="center"/>
            <w:hideMark/>
          </w:tcPr>
          <w:p w14:paraId="32719A3D" w14:textId="77777777" w:rsidR="00286D04" w:rsidRPr="00286D04" w:rsidRDefault="00286D04" w:rsidP="00286D04">
            <w:pPr>
              <w:rPr>
                <w:rFonts w:ascii="Arial Narrow" w:eastAsia="Times New Roman" w:hAnsi="Arial Narrow"/>
                <w:b/>
                <w:bCs/>
                <w:color w:val="000000"/>
                <w:sz w:val="16"/>
                <w:szCs w:val="16"/>
                <w:lang w:eastAsia="es-CR"/>
              </w:rPr>
            </w:pPr>
          </w:p>
        </w:tc>
        <w:tc>
          <w:tcPr>
            <w:tcW w:w="891" w:type="dxa"/>
            <w:vMerge/>
            <w:tcBorders>
              <w:top w:val="single" w:sz="8" w:space="0" w:color="auto"/>
              <w:left w:val="single" w:sz="8" w:space="0" w:color="auto"/>
              <w:bottom w:val="single" w:sz="8" w:space="0" w:color="000000"/>
              <w:right w:val="single" w:sz="8" w:space="0" w:color="auto"/>
            </w:tcBorders>
            <w:vAlign w:val="center"/>
            <w:hideMark/>
          </w:tcPr>
          <w:p w14:paraId="4B36EC1A" w14:textId="77777777" w:rsidR="00286D04" w:rsidRPr="00286D04" w:rsidRDefault="00286D04" w:rsidP="00286D04">
            <w:pPr>
              <w:rPr>
                <w:rFonts w:ascii="Arial Narrow" w:eastAsia="Times New Roman" w:hAnsi="Arial Narrow"/>
                <w:b/>
                <w:bCs/>
                <w:color w:val="000000"/>
                <w:sz w:val="16"/>
                <w:szCs w:val="16"/>
                <w:lang w:eastAsia="es-CR"/>
              </w:rPr>
            </w:pPr>
          </w:p>
        </w:tc>
        <w:tc>
          <w:tcPr>
            <w:tcW w:w="904" w:type="dxa"/>
            <w:vMerge/>
            <w:tcBorders>
              <w:top w:val="single" w:sz="8" w:space="0" w:color="auto"/>
              <w:left w:val="single" w:sz="8" w:space="0" w:color="auto"/>
              <w:bottom w:val="single" w:sz="8" w:space="0" w:color="000000"/>
              <w:right w:val="single" w:sz="8" w:space="0" w:color="auto"/>
            </w:tcBorders>
            <w:vAlign w:val="center"/>
            <w:hideMark/>
          </w:tcPr>
          <w:p w14:paraId="150C8866" w14:textId="77777777" w:rsidR="00286D04" w:rsidRPr="00286D04" w:rsidRDefault="00286D04" w:rsidP="00286D04">
            <w:pPr>
              <w:rPr>
                <w:rFonts w:ascii="Arial Narrow" w:eastAsia="Times New Roman" w:hAnsi="Arial Narrow"/>
                <w:b/>
                <w:bCs/>
                <w:color w:val="000000"/>
                <w:sz w:val="16"/>
                <w:szCs w:val="16"/>
                <w:lang w:eastAsia="es-CR"/>
              </w:rPr>
            </w:pPr>
          </w:p>
        </w:tc>
        <w:tc>
          <w:tcPr>
            <w:tcW w:w="994" w:type="dxa"/>
            <w:vMerge/>
            <w:tcBorders>
              <w:top w:val="single" w:sz="8" w:space="0" w:color="auto"/>
              <w:left w:val="single" w:sz="8" w:space="0" w:color="auto"/>
              <w:bottom w:val="single" w:sz="8" w:space="0" w:color="000000"/>
              <w:right w:val="single" w:sz="8" w:space="0" w:color="auto"/>
            </w:tcBorders>
            <w:vAlign w:val="center"/>
            <w:hideMark/>
          </w:tcPr>
          <w:p w14:paraId="1CD97A90" w14:textId="77777777" w:rsidR="00286D04" w:rsidRPr="00286D04" w:rsidRDefault="00286D04" w:rsidP="00286D04">
            <w:pPr>
              <w:rPr>
                <w:rFonts w:ascii="Arial Narrow" w:eastAsia="Times New Roman" w:hAnsi="Arial Narrow"/>
                <w:b/>
                <w:bCs/>
                <w:color w:val="000000"/>
                <w:sz w:val="16"/>
                <w:szCs w:val="16"/>
                <w:lang w:eastAsia="es-CR"/>
              </w:rPr>
            </w:pPr>
          </w:p>
        </w:tc>
      </w:tr>
      <w:tr w:rsidR="00286D04" w:rsidRPr="00286D04" w14:paraId="7418D648" w14:textId="77777777" w:rsidTr="00F92701">
        <w:trPr>
          <w:trHeight w:val="230"/>
        </w:trPr>
        <w:tc>
          <w:tcPr>
            <w:tcW w:w="2542" w:type="dxa"/>
            <w:vMerge/>
            <w:tcBorders>
              <w:top w:val="single" w:sz="8" w:space="0" w:color="auto"/>
              <w:left w:val="single" w:sz="8" w:space="0" w:color="auto"/>
              <w:bottom w:val="single" w:sz="8" w:space="0" w:color="000000"/>
              <w:right w:val="single" w:sz="8" w:space="0" w:color="auto"/>
            </w:tcBorders>
            <w:vAlign w:val="center"/>
            <w:hideMark/>
          </w:tcPr>
          <w:p w14:paraId="4A127F82" w14:textId="77777777" w:rsidR="00286D04" w:rsidRPr="00286D04" w:rsidRDefault="00286D04" w:rsidP="00286D04">
            <w:pPr>
              <w:rPr>
                <w:rFonts w:ascii="Arial Narrow" w:eastAsia="Times New Roman" w:hAnsi="Arial Narrow"/>
                <w:b/>
                <w:bCs/>
                <w:color w:val="000000"/>
                <w:sz w:val="16"/>
                <w:szCs w:val="16"/>
                <w:lang w:eastAsia="es-CR"/>
              </w:rPr>
            </w:pPr>
          </w:p>
        </w:tc>
        <w:tc>
          <w:tcPr>
            <w:tcW w:w="1015" w:type="dxa"/>
            <w:vMerge w:val="restart"/>
            <w:tcBorders>
              <w:top w:val="nil"/>
              <w:left w:val="single" w:sz="8" w:space="0" w:color="auto"/>
              <w:bottom w:val="single" w:sz="8" w:space="0" w:color="000000"/>
              <w:right w:val="single" w:sz="8" w:space="0" w:color="auto"/>
            </w:tcBorders>
            <w:shd w:val="clear" w:color="000000" w:fill="C2D69B"/>
            <w:vAlign w:val="center"/>
            <w:hideMark/>
          </w:tcPr>
          <w:p w14:paraId="42B28DDF"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311</w:t>
            </w:r>
          </w:p>
        </w:tc>
        <w:tc>
          <w:tcPr>
            <w:tcW w:w="1074" w:type="dxa"/>
            <w:vMerge w:val="restart"/>
            <w:tcBorders>
              <w:top w:val="nil"/>
              <w:left w:val="single" w:sz="8" w:space="0" w:color="auto"/>
              <w:bottom w:val="single" w:sz="8" w:space="0" w:color="000000"/>
              <w:right w:val="single" w:sz="8" w:space="0" w:color="auto"/>
            </w:tcBorders>
            <w:shd w:val="clear" w:color="000000" w:fill="C2D69B"/>
            <w:vAlign w:val="center"/>
            <w:hideMark/>
          </w:tcPr>
          <w:p w14:paraId="56F97036"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312</w:t>
            </w:r>
          </w:p>
        </w:tc>
        <w:tc>
          <w:tcPr>
            <w:tcW w:w="729" w:type="dxa"/>
            <w:vMerge w:val="restart"/>
            <w:tcBorders>
              <w:top w:val="nil"/>
              <w:left w:val="single" w:sz="8" w:space="0" w:color="auto"/>
              <w:bottom w:val="single" w:sz="8" w:space="0" w:color="000000"/>
              <w:right w:val="single" w:sz="8" w:space="0" w:color="auto"/>
            </w:tcBorders>
            <w:shd w:val="clear" w:color="000000" w:fill="C2D69B"/>
            <w:vAlign w:val="center"/>
            <w:hideMark/>
          </w:tcPr>
          <w:p w14:paraId="3A52BD68"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313</w:t>
            </w:r>
          </w:p>
        </w:tc>
        <w:tc>
          <w:tcPr>
            <w:tcW w:w="877" w:type="dxa"/>
            <w:vMerge w:val="restart"/>
            <w:tcBorders>
              <w:top w:val="nil"/>
              <w:left w:val="single" w:sz="8" w:space="0" w:color="auto"/>
              <w:bottom w:val="single" w:sz="8" w:space="0" w:color="000000"/>
              <w:right w:val="single" w:sz="8" w:space="0" w:color="auto"/>
            </w:tcBorders>
            <w:shd w:val="clear" w:color="000000" w:fill="C2D69B"/>
            <w:vAlign w:val="center"/>
            <w:hideMark/>
          </w:tcPr>
          <w:p w14:paraId="133906F1"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314</w:t>
            </w:r>
          </w:p>
        </w:tc>
        <w:tc>
          <w:tcPr>
            <w:tcW w:w="994" w:type="dxa"/>
            <w:vMerge w:val="restart"/>
            <w:tcBorders>
              <w:top w:val="nil"/>
              <w:left w:val="single" w:sz="8" w:space="0" w:color="auto"/>
              <w:bottom w:val="single" w:sz="8" w:space="0" w:color="000000"/>
              <w:right w:val="single" w:sz="8" w:space="0" w:color="auto"/>
            </w:tcBorders>
            <w:shd w:val="clear" w:color="000000" w:fill="C2D69B"/>
            <w:vAlign w:val="center"/>
            <w:hideMark/>
          </w:tcPr>
          <w:p w14:paraId="0DCBFBF5"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315</w:t>
            </w:r>
          </w:p>
        </w:tc>
        <w:tc>
          <w:tcPr>
            <w:tcW w:w="891" w:type="dxa"/>
            <w:vMerge w:val="restart"/>
            <w:tcBorders>
              <w:top w:val="nil"/>
              <w:left w:val="single" w:sz="8" w:space="0" w:color="auto"/>
              <w:bottom w:val="single" w:sz="8" w:space="0" w:color="000000"/>
              <w:right w:val="single" w:sz="8" w:space="0" w:color="auto"/>
            </w:tcBorders>
            <w:shd w:val="clear" w:color="000000" w:fill="C2D69B"/>
            <w:vAlign w:val="center"/>
            <w:hideMark/>
          </w:tcPr>
          <w:p w14:paraId="658DA684"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321</w:t>
            </w:r>
          </w:p>
        </w:tc>
        <w:tc>
          <w:tcPr>
            <w:tcW w:w="904" w:type="dxa"/>
            <w:vMerge w:val="restart"/>
            <w:tcBorders>
              <w:top w:val="nil"/>
              <w:left w:val="single" w:sz="8" w:space="0" w:color="auto"/>
              <w:bottom w:val="single" w:sz="8" w:space="0" w:color="000000"/>
              <w:right w:val="single" w:sz="8" w:space="0" w:color="auto"/>
            </w:tcBorders>
            <w:shd w:val="clear" w:color="000000" w:fill="C2D69B"/>
            <w:vAlign w:val="center"/>
            <w:hideMark/>
          </w:tcPr>
          <w:p w14:paraId="0639FEDB"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322</w:t>
            </w:r>
          </w:p>
        </w:tc>
        <w:tc>
          <w:tcPr>
            <w:tcW w:w="994" w:type="dxa"/>
            <w:vMerge w:val="restart"/>
            <w:tcBorders>
              <w:top w:val="nil"/>
              <w:left w:val="single" w:sz="8" w:space="0" w:color="auto"/>
              <w:bottom w:val="single" w:sz="8" w:space="0" w:color="000000"/>
              <w:right w:val="single" w:sz="8" w:space="0" w:color="auto"/>
            </w:tcBorders>
            <w:shd w:val="clear" w:color="000000" w:fill="C2D69B"/>
            <w:vAlign w:val="center"/>
            <w:hideMark/>
          </w:tcPr>
          <w:p w14:paraId="79F2D66C" w14:textId="77777777" w:rsidR="00286D04" w:rsidRPr="00286D04" w:rsidRDefault="00286D04" w:rsidP="00286D04">
            <w:pPr>
              <w:jc w:val="cente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w:t>
            </w:r>
          </w:p>
        </w:tc>
      </w:tr>
      <w:tr w:rsidR="00286D04" w:rsidRPr="00286D04" w14:paraId="08E7BA8D" w14:textId="77777777" w:rsidTr="00F92701">
        <w:trPr>
          <w:trHeight w:val="230"/>
        </w:trPr>
        <w:tc>
          <w:tcPr>
            <w:tcW w:w="2542" w:type="dxa"/>
            <w:vMerge/>
            <w:tcBorders>
              <w:top w:val="single" w:sz="8" w:space="0" w:color="auto"/>
              <w:left w:val="single" w:sz="8" w:space="0" w:color="auto"/>
              <w:bottom w:val="single" w:sz="8" w:space="0" w:color="000000"/>
              <w:right w:val="single" w:sz="8" w:space="0" w:color="auto"/>
            </w:tcBorders>
            <w:vAlign w:val="center"/>
            <w:hideMark/>
          </w:tcPr>
          <w:p w14:paraId="77E17B78" w14:textId="77777777" w:rsidR="00286D04" w:rsidRPr="00286D04" w:rsidRDefault="00286D04" w:rsidP="00286D04">
            <w:pPr>
              <w:rPr>
                <w:rFonts w:ascii="Arial Narrow" w:eastAsia="Times New Roman" w:hAnsi="Arial Narrow"/>
                <w:b/>
                <w:bCs/>
                <w:color w:val="000000"/>
                <w:sz w:val="16"/>
                <w:szCs w:val="16"/>
                <w:lang w:eastAsia="es-CR"/>
              </w:rPr>
            </w:pPr>
          </w:p>
        </w:tc>
        <w:tc>
          <w:tcPr>
            <w:tcW w:w="1015" w:type="dxa"/>
            <w:vMerge/>
            <w:tcBorders>
              <w:top w:val="nil"/>
              <w:left w:val="single" w:sz="8" w:space="0" w:color="auto"/>
              <w:bottom w:val="single" w:sz="8" w:space="0" w:color="000000"/>
              <w:right w:val="single" w:sz="8" w:space="0" w:color="auto"/>
            </w:tcBorders>
            <w:vAlign w:val="center"/>
            <w:hideMark/>
          </w:tcPr>
          <w:p w14:paraId="204A996A" w14:textId="77777777" w:rsidR="00286D04" w:rsidRPr="00286D04" w:rsidRDefault="00286D04" w:rsidP="00286D04">
            <w:pPr>
              <w:rPr>
                <w:rFonts w:ascii="Arial Narrow" w:eastAsia="Times New Roman" w:hAnsi="Arial Narrow"/>
                <w:b/>
                <w:bCs/>
                <w:color w:val="000000"/>
                <w:sz w:val="16"/>
                <w:szCs w:val="16"/>
                <w:lang w:eastAsia="es-CR"/>
              </w:rPr>
            </w:pPr>
          </w:p>
        </w:tc>
        <w:tc>
          <w:tcPr>
            <w:tcW w:w="1074" w:type="dxa"/>
            <w:vMerge/>
            <w:tcBorders>
              <w:top w:val="nil"/>
              <w:left w:val="single" w:sz="8" w:space="0" w:color="auto"/>
              <w:bottom w:val="single" w:sz="8" w:space="0" w:color="000000"/>
              <w:right w:val="single" w:sz="8" w:space="0" w:color="auto"/>
            </w:tcBorders>
            <w:vAlign w:val="center"/>
            <w:hideMark/>
          </w:tcPr>
          <w:p w14:paraId="68EC43DC" w14:textId="77777777" w:rsidR="00286D04" w:rsidRPr="00286D04" w:rsidRDefault="00286D04" w:rsidP="00286D04">
            <w:pPr>
              <w:rPr>
                <w:rFonts w:ascii="Arial Narrow" w:eastAsia="Times New Roman" w:hAnsi="Arial Narrow"/>
                <w:b/>
                <w:bCs/>
                <w:color w:val="000000"/>
                <w:sz w:val="16"/>
                <w:szCs w:val="16"/>
                <w:lang w:eastAsia="es-CR"/>
              </w:rPr>
            </w:pPr>
          </w:p>
        </w:tc>
        <w:tc>
          <w:tcPr>
            <w:tcW w:w="729" w:type="dxa"/>
            <w:vMerge/>
            <w:tcBorders>
              <w:top w:val="nil"/>
              <w:left w:val="single" w:sz="8" w:space="0" w:color="auto"/>
              <w:bottom w:val="single" w:sz="8" w:space="0" w:color="000000"/>
              <w:right w:val="single" w:sz="8" w:space="0" w:color="auto"/>
            </w:tcBorders>
            <w:vAlign w:val="center"/>
            <w:hideMark/>
          </w:tcPr>
          <w:p w14:paraId="4AF42C48" w14:textId="77777777" w:rsidR="00286D04" w:rsidRPr="00286D04" w:rsidRDefault="00286D04" w:rsidP="00286D04">
            <w:pPr>
              <w:rPr>
                <w:rFonts w:ascii="Arial Narrow" w:eastAsia="Times New Roman" w:hAnsi="Arial Narrow"/>
                <w:b/>
                <w:bCs/>
                <w:color w:val="000000"/>
                <w:sz w:val="16"/>
                <w:szCs w:val="16"/>
                <w:lang w:eastAsia="es-CR"/>
              </w:rPr>
            </w:pPr>
          </w:p>
        </w:tc>
        <w:tc>
          <w:tcPr>
            <w:tcW w:w="877" w:type="dxa"/>
            <w:vMerge/>
            <w:tcBorders>
              <w:top w:val="nil"/>
              <w:left w:val="single" w:sz="8" w:space="0" w:color="auto"/>
              <w:bottom w:val="single" w:sz="8" w:space="0" w:color="000000"/>
              <w:right w:val="single" w:sz="8" w:space="0" w:color="auto"/>
            </w:tcBorders>
            <w:vAlign w:val="center"/>
            <w:hideMark/>
          </w:tcPr>
          <w:p w14:paraId="1453AC70" w14:textId="77777777" w:rsidR="00286D04" w:rsidRPr="00286D04" w:rsidRDefault="00286D04" w:rsidP="00286D04">
            <w:pPr>
              <w:rPr>
                <w:rFonts w:ascii="Arial Narrow" w:eastAsia="Times New Roman" w:hAnsi="Arial Narrow"/>
                <w:b/>
                <w:bCs/>
                <w:color w:val="000000"/>
                <w:sz w:val="16"/>
                <w:szCs w:val="16"/>
                <w:lang w:eastAsia="es-CR"/>
              </w:rPr>
            </w:pPr>
          </w:p>
        </w:tc>
        <w:tc>
          <w:tcPr>
            <w:tcW w:w="994" w:type="dxa"/>
            <w:vMerge/>
            <w:tcBorders>
              <w:top w:val="nil"/>
              <w:left w:val="single" w:sz="8" w:space="0" w:color="auto"/>
              <w:bottom w:val="single" w:sz="8" w:space="0" w:color="000000"/>
              <w:right w:val="single" w:sz="8" w:space="0" w:color="auto"/>
            </w:tcBorders>
            <w:vAlign w:val="center"/>
            <w:hideMark/>
          </w:tcPr>
          <w:p w14:paraId="690AF5D7" w14:textId="77777777" w:rsidR="00286D04" w:rsidRPr="00286D04" w:rsidRDefault="00286D04" w:rsidP="00286D04">
            <w:pPr>
              <w:rPr>
                <w:rFonts w:ascii="Arial Narrow" w:eastAsia="Times New Roman" w:hAnsi="Arial Narrow"/>
                <w:b/>
                <w:bCs/>
                <w:color w:val="000000"/>
                <w:sz w:val="16"/>
                <w:szCs w:val="16"/>
                <w:lang w:eastAsia="es-CR"/>
              </w:rPr>
            </w:pPr>
          </w:p>
        </w:tc>
        <w:tc>
          <w:tcPr>
            <w:tcW w:w="891" w:type="dxa"/>
            <w:vMerge/>
            <w:tcBorders>
              <w:top w:val="nil"/>
              <w:left w:val="single" w:sz="8" w:space="0" w:color="auto"/>
              <w:bottom w:val="single" w:sz="8" w:space="0" w:color="000000"/>
              <w:right w:val="single" w:sz="8" w:space="0" w:color="auto"/>
            </w:tcBorders>
            <w:vAlign w:val="center"/>
            <w:hideMark/>
          </w:tcPr>
          <w:p w14:paraId="648618F0" w14:textId="77777777" w:rsidR="00286D04" w:rsidRPr="00286D04" w:rsidRDefault="00286D04" w:rsidP="00286D04">
            <w:pPr>
              <w:rPr>
                <w:rFonts w:ascii="Arial Narrow" w:eastAsia="Times New Roman" w:hAnsi="Arial Narrow"/>
                <w:b/>
                <w:bCs/>
                <w:color w:val="000000"/>
                <w:sz w:val="16"/>
                <w:szCs w:val="16"/>
                <w:lang w:eastAsia="es-CR"/>
              </w:rPr>
            </w:pPr>
          </w:p>
        </w:tc>
        <w:tc>
          <w:tcPr>
            <w:tcW w:w="904" w:type="dxa"/>
            <w:vMerge/>
            <w:tcBorders>
              <w:top w:val="nil"/>
              <w:left w:val="single" w:sz="8" w:space="0" w:color="auto"/>
              <w:bottom w:val="single" w:sz="8" w:space="0" w:color="000000"/>
              <w:right w:val="single" w:sz="8" w:space="0" w:color="auto"/>
            </w:tcBorders>
            <w:vAlign w:val="center"/>
            <w:hideMark/>
          </w:tcPr>
          <w:p w14:paraId="0777953E" w14:textId="77777777" w:rsidR="00286D04" w:rsidRPr="00286D04" w:rsidRDefault="00286D04" w:rsidP="00286D04">
            <w:pPr>
              <w:rPr>
                <w:rFonts w:ascii="Arial Narrow" w:eastAsia="Times New Roman" w:hAnsi="Arial Narrow"/>
                <w:b/>
                <w:bCs/>
                <w:color w:val="000000"/>
                <w:sz w:val="16"/>
                <w:szCs w:val="16"/>
                <w:lang w:eastAsia="es-CR"/>
              </w:rPr>
            </w:pPr>
          </w:p>
        </w:tc>
        <w:tc>
          <w:tcPr>
            <w:tcW w:w="994" w:type="dxa"/>
            <w:vMerge/>
            <w:tcBorders>
              <w:top w:val="nil"/>
              <w:left w:val="single" w:sz="8" w:space="0" w:color="auto"/>
              <w:bottom w:val="single" w:sz="8" w:space="0" w:color="000000"/>
              <w:right w:val="single" w:sz="8" w:space="0" w:color="auto"/>
            </w:tcBorders>
            <w:vAlign w:val="center"/>
            <w:hideMark/>
          </w:tcPr>
          <w:p w14:paraId="11A52E23" w14:textId="77777777" w:rsidR="00286D04" w:rsidRPr="00286D04" w:rsidRDefault="00286D04" w:rsidP="00286D04">
            <w:pPr>
              <w:rPr>
                <w:rFonts w:ascii="Arial Narrow" w:eastAsia="Times New Roman" w:hAnsi="Arial Narrow"/>
                <w:b/>
                <w:bCs/>
                <w:color w:val="000000"/>
                <w:sz w:val="16"/>
                <w:szCs w:val="16"/>
                <w:lang w:eastAsia="es-CR"/>
              </w:rPr>
            </w:pPr>
          </w:p>
        </w:tc>
      </w:tr>
      <w:tr w:rsidR="00286D04" w:rsidRPr="00286D04" w14:paraId="3ED06254" w14:textId="77777777" w:rsidTr="00F92701">
        <w:trPr>
          <w:trHeight w:val="19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CEC71CA" w14:textId="4A6183CB" w:rsidR="00286D04" w:rsidRPr="00286D04" w:rsidRDefault="00286D04" w:rsidP="00BB2110">
            <w:pP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Saldos al 31/12/201</w:t>
            </w:r>
            <w:r w:rsidR="00BB2110">
              <w:rPr>
                <w:rFonts w:ascii="Arial Narrow" w:eastAsia="Times New Roman" w:hAnsi="Arial Narrow"/>
                <w:b/>
                <w:bCs/>
                <w:color w:val="000000"/>
                <w:sz w:val="16"/>
                <w:szCs w:val="16"/>
                <w:lang w:eastAsia="es-CR"/>
              </w:rPr>
              <w:t>9</w:t>
            </w:r>
            <w:r w:rsidRPr="00286D04">
              <w:rPr>
                <w:rFonts w:ascii="Arial Narrow" w:eastAsia="Times New Roman" w:hAnsi="Arial Narrow"/>
                <w:b/>
                <w:bCs/>
                <w:color w:val="000000"/>
                <w:sz w:val="16"/>
                <w:szCs w:val="16"/>
                <w:lang w:eastAsia="es-CR"/>
              </w:rPr>
              <w:t xml:space="preserve"> </w:t>
            </w:r>
          </w:p>
        </w:tc>
        <w:tc>
          <w:tcPr>
            <w:tcW w:w="1015" w:type="dxa"/>
            <w:tcBorders>
              <w:top w:val="nil"/>
              <w:left w:val="nil"/>
              <w:bottom w:val="single" w:sz="8" w:space="0" w:color="auto"/>
              <w:right w:val="single" w:sz="8" w:space="0" w:color="auto"/>
            </w:tcBorders>
            <w:shd w:val="clear" w:color="auto" w:fill="auto"/>
            <w:vAlign w:val="center"/>
            <w:hideMark/>
          </w:tcPr>
          <w:p w14:paraId="68EEDD13" w14:textId="77777777" w:rsidR="00F92701" w:rsidRPr="00F92701" w:rsidRDefault="00286D04" w:rsidP="00286D04">
            <w:pPr>
              <w:jc w:val="right"/>
              <w:rPr>
                <w:rFonts w:ascii="Arial Narrow" w:eastAsia="Times New Roman" w:hAnsi="Arial Narrow"/>
                <w:b/>
                <w:bCs/>
                <w:color w:val="000000"/>
                <w:sz w:val="16"/>
                <w:szCs w:val="16"/>
                <w:lang w:eastAsia="es-CR"/>
              </w:rPr>
            </w:pPr>
            <w:r w:rsidRPr="00F92701">
              <w:rPr>
                <w:rFonts w:ascii="Arial Narrow" w:eastAsia="Times New Roman" w:hAnsi="Arial Narrow"/>
                <w:b/>
                <w:bCs/>
                <w:color w:val="000000"/>
                <w:sz w:val="16"/>
                <w:szCs w:val="16"/>
                <w:lang w:eastAsia="es-CR"/>
              </w:rPr>
              <w:t xml:space="preserve">          </w:t>
            </w:r>
          </w:p>
          <w:p w14:paraId="2F302543" w14:textId="77777777" w:rsidR="00F92701" w:rsidRPr="00F92701" w:rsidRDefault="00F92701" w:rsidP="00F92701">
            <w:pPr>
              <w:jc w:val="right"/>
              <w:rPr>
                <w:rFonts w:ascii="Arial Narrow" w:hAnsi="Arial Narrow"/>
                <w:b/>
                <w:bCs/>
                <w:sz w:val="16"/>
                <w:szCs w:val="16"/>
                <w:lang w:eastAsia="es-CR"/>
              </w:rPr>
            </w:pPr>
            <w:r w:rsidRPr="00F92701">
              <w:rPr>
                <w:rFonts w:ascii="Arial Narrow" w:hAnsi="Arial Narrow"/>
                <w:b/>
                <w:bCs/>
                <w:sz w:val="16"/>
                <w:szCs w:val="16"/>
              </w:rPr>
              <w:t>7.471.335,26</w:t>
            </w:r>
          </w:p>
          <w:p w14:paraId="55D61F8F" w14:textId="2EA40422" w:rsidR="00286D04" w:rsidRPr="00F92701" w:rsidRDefault="00286D04" w:rsidP="00286D04">
            <w:pPr>
              <w:jc w:val="right"/>
              <w:rPr>
                <w:rFonts w:ascii="Arial Narrow" w:eastAsia="Times New Roman" w:hAnsi="Arial Narrow"/>
                <w:b/>
                <w:bCs/>
                <w:color w:val="000000"/>
                <w:sz w:val="16"/>
                <w:szCs w:val="16"/>
                <w:lang w:eastAsia="es-CR"/>
              </w:rPr>
            </w:pPr>
          </w:p>
        </w:tc>
        <w:tc>
          <w:tcPr>
            <w:tcW w:w="1074" w:type="dxa"/>
            <w:tcBorders>
              <w:top w:val="nil"/>
              <w:left w:val="nil"/>
              <w:bottom w:val="single" w:sz="8" w:space="0" w:color="auto"/>
              <w:right w:val="single" w:sz="8" w:space="0" w:color="auto"/>
            </w:tcBorders>
            <w:shd w:val="clear" w:color="auto" w:fill="auto"/>
            <w:vAlign w:val="center"/>
            <w:hideMark/>
          </w:tcPr>
          <w:p w14:paraId="12858E3D"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729" w:type="dxa"/>
            <w:tcBorders>
              <w:top w:val="nil"/>
              <w:left w:val="nil"/>
              <w:bottom w:val="single" w:sz="8" w:space="0" w:color="auto"/>
              <w:right w:val="single" w:sz="8" w:space="0" w:color="auto"/>
            </w:tcBorders>
            <w:shd w:val="clear" w:color="auto" w:fill="auto"/>
            <w:vAlign w:val="center"/>
            <w:hideMark/>
          </w:tcPr>
          <w:p w14:paraId="28AE731B"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877" w:type="dxa"/>
            <w:tcBorders>
              <w:top w:val="nil"/>
              <w:left w:val="nil"/>
              <w:bottom w:val="single" w:sz="8" w:space="0" w:color="auto"/>
              <w:right w:val="single" w:sz="8" w:space="0" w:color="auto"/>
            </w:tcBorders>
            <w:shd w:val="clear" w:color="auto" w:fill="auto"/>
            <w:vAlign w:val="center"/>
            <w:hideMark/>
          </w:tcPr>
          <w:p w14:paraId="4782AE72"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94" w:type="dxa"/>
            <w:tcBorders>
              <w:top w:val="nil"/>
              <w:left w:val="nil"/>
              <w:bottom w:val="single" w:sz="8" w:space="0" w:color="auto"/>
              <w:right w:val="single" w:sz="8" w:space="0" w:color="auto"/>
            </w:tcBorders>
            <w:shd w:val="clear" w:color="auto" w:fill="auto"/>
            <w:vAlign w:val="center"/>
            <w:hideMark/>
          </w:tcPr>
          <w:p w14:paraId="7B6B2ADF" w14:textId="04AE9D50" w:rsidR="00286D04" w:rsidRPr="00286D04" w:rsidRDefault="00286D04" w:rsidP="00F92701">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w:t>
            </w:r>
            <w:r w:rsidR="00F92701">
              <w:rPr>
                <w:rFonts w:ascii="Arial Narrow" w:eastAsia="Times New Roman" w:hAnsi="Arial Narrow"/>
                <w:b/>
                <w:bCs/>
                <w:color w:val="000000"/>
                <w:sz w:val="16"/>
                <w:szCs w:val="16"/>
                <w:lang w:eastAsia="es-CR"/>
              </w:rPr>
              <w:t>11</w:t>
            </w:r>
            <w:r w:rsidRPr="00286D04">
              <w:rPr>
                <w:rFonts w:ascii="Arial Narrow" w:eastAsia="Times New Roman" w:hAnsi="Arial Narrow"/>
                <w:b/>
                <w:bCs/>
                <w:color w:val="000000"/>
                <w:sz w:val="16"/>
                <w:szCs w:val="16"/>
                <w:lang w:eastAsia="es-CR"/>
              </w:rPr>
              <w:t>.</w:t>
            </w:r>
            <w:r w:rsidR="00F92701">
              <w:rPr>
                <w:rFonts w:ascii="Arial Narrow" w:eastAsia="Times New Roman" w:hAnsi="Arial Narrow"/>
                <w:b/>
                <w:bCs/>
                <w:color w:val="000000"/>
                <w:sz w:val="16"/>
                <w:szCs w:val="16"/>
                <w:lang w:eastAsia="es-CR"/>
              </w:rPr>
              <w:t>8</w:t>
            </w:r>
            <w:r w:rsidRPr="00286D04">
              <w:rPr>
                <w:rFonts w:ascii="Arial Narrow" w:eastAsia="Times New Roman" w:hAnsi="Arial Narrow"/>
                <w:b/>
                <w:bCs/>
                <w:color w:val="000000"/>
                <w:sz w:val="16"/>
                <w:szCs w:val="16"/>
                <w:lang w:eastAsia="es-CR"/>
              </w:rPr>
              <w:t>4</w:t>
            </w:r>
            <w:r w:rsidR="00F92701">
              <w:rPr>
                <w:rFonts w:ascii="Arial Narrow" w:eastAsia="Times New Roman" w:hAnsi="Arial Narrow"/>
                <w:b/>
                <w:bCs/>
                <w:color w:val="000000"/>
                <w:sz w:val="16"/>
                <w:szCs w:val="16"/>
                <w:lang w:eastAsia="es-CR"/>
              </w:rPr>
              <w:t>3</w:t>
            </w:r>
            <w:r w:rsidRPr="00286D04">
              <w:rPr>
                <w:rFonts w:ascii="Arial Narrow" w:eastAsia="Times New Roman" w:hAnsi="Arial Narrow"/>
                <w:b/>
                <w:bCs/>
                <w:color w:val="000000"/>
                <w:sz w:val="16"/>
                <w:szCs w:val="16"/>
                <w:lang w:eastAsia="es-CR"/>
              </w:rPr>
              <w:t>.</w:t>
            </w:r>
            <w:r w:rsidR="00F92701">
              <w:rPr>
                <w:rFonts w:ascii="Arial Narrow" w:eastAsia="Times New Roman" w:hAnsi="Arial Narrow"/>
                <w:b/>
                <w:bCs/>
                <w:color w:val="000000"/>
                <w:sz w:val="16"/>
                <w:szCs w:val="16"/>
                <w:lang w:eastAsia="es-CR"/>
              </w:rPr>
              <w:t>9</w:t>
            </w:r>
            <w:r w:rsidRPr="00286D04">
              <w:rPr>
                <w:rFonts w:ascii="Arial Narrow" w:eastAsia="Times New Roman" w:hAnsi="Arial Narrow"/>
                <w:b/>
                <w:bCs/>
                <w:color w:val="000000"/>
                <w:sz w:val="16"/>
                <w:szCs w:val="16"/>
                <w:lang w:eastAsia="es-CR"/>
              </w:rPr>
              <w:t>7</w:t>
            </w:r>
            <w:r w:rsidR="00F92701">
              <w:rPr>
                <w:rFonts w:ascii="Arial Narrow" w:eastAsia="Times New Roman" w:hAnsi="Arial Narrow"/>
                <w:b/>
                <w:bCs/>
                <w:color w:val="000000"/>
                <w:sz w:val="16"/>
                <w:szCs w:val="16"/>
                <w:lang w:eastAsia="es-CR"/>
              </w:rPr>
              <w:t>2</w:t>
            </w:r>
            <w:r w:rsidRPr="00286D04">
              <w:rPr>
                <w:rFonts w:ascii="Arial Narrow" w:eastAsia="Times New Roman" w:hAnsi="Arial Narrow"/>
                <w:b/>
                <w:bCs/>
                <w:color w:val="000000"/>
                <w:sz w:val="16"/>
                <w:szCs w:val="16"/>
                <w:lang w:eastAsia="es-CR"/>
              </w:rPr>
              <w:t>,</w:t>
            </w:r>
            <w:r w:rsidR="00F92701">
              <w:rPr>
                <w:rFonts w:ascii="Arial Narrow" w:eastAsia="Times New Roman" w:hAnsi="Arial Narrow"/>
                <w:b/>
                <w:bCs/>
                <w:color w:val="000000"/>
                <w:sz w:val="16"/>
                <w:szCs w:val="16"/>
                <w:lang w:eastAsia="es-CR"/>
              </w:rPr>
              <w:t>77</w:t>
            </w:r>
            <w:r w:rsidRPr="00286D04">
              <w:rPr>
                <w:rFonts w:ascii="Arial Narrow" w:eastAsia="Times New Roman" w:hAnsi="Arial Narrow"/>
                <w:b/>
                <w:bCs/>
                <w:color w:val="000000"/>
                <w:sz w:val="16"/>
                <w:szCs w:val="16"/>
                <w:lang w:eastAsia="es-CR"/>
              </w:rPr>
              <w:t xml:space="preserve"> </w:t>
            </w:r>
          </w:p>
        </w:tc>
        <w:tc>
          <w:tcPr>
            <w:tcW w:w="891" w:type="dxa"/>
            <w:tcBorders>
              <w:top w:val="nil"/>
              <w:left w:val="nil"/>
              <w:bottom w:val="single" w:sz="8" w:space="0" w:color="auto"/>
              <w:right w:val="single" w:sz="8" w:space="0" w:color="auto"/>
            </w:tcBorders>
            <w:shd w:val="clear" w:color="auto" w:fill="auto"/>
            <w:vAlign w:val="center"/>
            <w:hideMark/>
          </w:tcPr>
          <w:p w14:paraId="59589696"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04" w:type="dxa"/>
            <w:tcBorders>
              <w:top w:val="nil"/>
              <w:left w:val="nil"/>
              <w:bottom w:val="single" w:sz="8" w:space="0" w:color="auto"/>
              <w:right w:val="single" w:sz="8" w:space="0" w:color="auto"/>
            </w:tcBorders>
            <w:shd w:val="clear" w:color="auto" w:fill="auto"/>
            <w:vAlign w:val="center"/>
            <w:hideMark/>
          </w:tcPr>
          <w:p w14:paraId="3695CFC9"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94" w:type="dxa"/>
            <w:tcBorders>
              <w:top w:val="nil"/>
              <w:left w:val="nil"/>
              <w:bottom w:val="single" w:sz="8" w:space="0" w:color="auto"/>
              <w:right w:val="single" w:sz="8" w:space="0" w:color="auto"/>
            </w:tcBorders>
            <w:shd w:val="clear" w:color="auto" w:fill="auto"/>
            <w:vAlign w:val="center"/>
            <w:hideMark/>
          </w:tcPr>
          <w:p w14:paraId="2C511CF3" w14:textId="0D07DE2F" w:rsidR="00286D04" w:rsidRPr="00286D04" w:rsidRDefault="00286D04" w:rsidP="00F92701">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w:t>
            </w:r>
            <w:r w:rsidR="00F92701">
              <w:rPr>
                <w:rFonts w:ascii="Arial Narrow" w:eastAsia="Times New Roman" w:hAnsi="Arial Narrow"/>
                <w:b/>
                <w:bCs/>
                <w:color w:val="000000"/>
                <w:sz w:val="16"/>
                <w:szCs w:val="16"/>
                <w:lang w:eastAsia="es-CR"/>
              </w:rPr>
              <w:t>19</w:t>
            </w:r>
            <w:r w:rsidRPr="00286D04">
              <w:rPr>
                <w:rFonts w:ascii="Arial Narrow" w:eastAsia="Times New Roman" w:hAnsi="Arial Narrow"/>
                <w:b/>
                <w:bCs/>
                <w:color w:val="000000"/>
                <w:sz w:val="16"/>
                <w:szCs w:val="16"/>
                <w:lang w:eastAsia="es-CR"/>
              </w:rPr>
              <w:t>.</w:t>
            </w:r>
            <w:r w:rsidR="00F92701">
              <w:rPr>
                <w:rFonts w:ascii="Arial Narrow" w:eastAsia="Times New Roman" w:hAnsi="Arial Narrow"/>
                <w:b/>
                <w:bCs/>
                <w:color w:val="000000"/>
                <w:sz w:val="16"/>
                <w:szCs w:val="16"/>
                <w:lang w:eastAsia="es-CR"/>
              </w:rPr>
              <w:t>3</w:t>
            </w:r>
            <w:r w:rsidRPr="00286D04">
              <w:rPr>
                <w:rFonts w:ascii="Arial Narrow" w:eastAsia="Times New Roman" w:hAnsi="Arial Narrow"/>
                <w:b/>
                <w:bCs/>
                <w:color w:val="000000"/>
                <w:sz w:val="16"/>
                <w:szCs w:val="16"/>
                <w:lang w:eastAsia="es-CR"/>
              </w:rPr>
              <w:t>15.</w:t>
            </w:r>
            <w:r w:rsidR="00F92701">
              <w:rPr>
                <w:rFonts w:ascii="Arial Narrow" w:eastAsia="Times New Roman" w:hAnsi="Arial Narrow"/>
                <w:b/>
                <w:bCs/>
                <w:color w:val="000000"/>
                <w:sz w:val="16"/>
                <w:szCs w:val="16"/>
                <w:lang w:eastAsia="es-CR"/>
              </w:rPr>
              <w:t>308</w:t>
            </w:r>
            <w:r w:rsidRPr="00286D04">
              <w:rPr>
                <w:rFonts w:ascii="Arial Narrow" w:eastAsia="Times New Roman" w:hAnsi="Arial Narrow"/>
                <w:b/>
                <w:bCs/>
                <w:color w:val="000000"/>
                <w:sz w:val="16"/>
                <w:szCs w:val="16"/>
                <w:lang w:eastAsia="es-CR"/>
              </w:rPr>
              <w:t>,</w:t>
            </w:r>
            <w:r w:rsidR="00F92701">
              <w:rPr>
                <w:rFonts w:ascii="Arial Narrow" w:eastAsia="Times New Roman" w:hAnsi="Arial Narrow"/>
                <w:b/>
                <w:bCs/>
                <w:color w:val="000000"/>
                <w:sz w:val="16"/>
                <w:szCs w:val="16"/>
                <w:lang w:eastAsia="es-CR"/>
              </w:rPr>
              <w:t>03</w:t>
            </w:r>
            <w:r w:rsidRPr="00286D04">
              <w:rPr>
                <w:rFonts w:ascii="Arial Narrow" w:eastAsia="Times New Roman" w:hAnsi="Arial Narrow"/>
                <w:b/>
                <w:bCs/>
                <w:color w:val="000000"/>
                <w:sz w:val="16"/>
                <w:szCs w:val="16"/>
                <w:lang w:eastAsia="es-CR"/>
              </w:rPr>
              <w:t xml:space="preserve"> </w:t>
            </w:r>
          </w:p>
        </w:tc>
      </w:tr>
      <w:tr w:rsidR="00286D04" w:rsidRPr="00286D04" w14:paraId="04089E8D" w14:textId="77777777" w:rsidTr="00F92701">
        <w:trPr>
          <w:trHeight w:val="198"/>
        </w:trPr>
        <w:tc>
          <w:tcPr>
            <w:tcW w:w="1002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B59185D" w14:textId="77777777" w:rsidR="00286D04" w:rsidRPr="00286D04" w:rsidRDefault="00286D04" w:rsidP="00286D04">
            <w:pP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Variación del ejercicio </w:t>
            </w:r>
          </w:p>
        </w:tc>
      </w:tr>
      <w:tr w:rsidR="00286D04" w:rsidRPr="00286D04" w14:paraId="099A69B5" w14:textId="77777777" w:rsidTr="00F92701">
        <w:trPr>
          <w:trHeight w:val="272"/>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9B736E0"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Capital inicial </w:t>
            </w:r>
          </w:p>
        </w:tc>
        <w:tc>
          <w:tcPr>
            <w:tcW w:w="1015" w:type="dxa"/>
            <w:tcBorders>
              <w:top w:val="nil"/>
              <w:left w:val="nil"/>
              <w:bottom w:val="single" w:sz="8" w:space="0" w:color="auto"/>
              <w:right w:val="single" w:sz="8" w:space="0" w:color="auto"/>
            </w:tcBorders>
            <w:shd w:val="clear" w:color="000000" w:fill="FFFFFF"/>
            <w:vAlign w:val="center"/>
            <w:hideMark/>
          </w:tcPr>
          <w:p w14:paraId="64C11D4B"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1074" w:type="dxa"/>
            <w:tcBorders>
              <w:top w:val="nil"/>
              <w:left w:val="nil"/>
              <w:bottom w:val="single" w:sz="8" w:space="0" w:color="auto"/>
              <w:right w:val="single" w:sz="8" w:space="0" w:color="auto"/>
            </w:tcBorders>
            <w:shd w:val="clear" w:color="000000" w:fill="FFFFFF"/>
            <w:noWrap/>
            <w:vAlign w:val="center"/>
            <w:hideMark/>
          </w:tcPr>
          <w:p w14:paraId="5F8DB1FE"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729" w:type="dxa"/>
            <w:tcBorders>
              <w:top w:val="nil"/>
              <w:left w:val="nil"/>
              <w:bottom w:val="single" w:sz="8" w:space="0" w:color="auto"/>
              <w:right w:val="single" w:sz="8" w:space="0" w:color="auto"/>
            </w:tcBorders>
            <w:shd w:val="clear" w:color="000000" w:fill="FFFFFF"/>
            <w:vAlign w:val="center"/>
            <w:hideMark/>
          </w:tcPr>
          <w:p w14:paraId="59F23EC1"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77" w:type="dxa"/>
            <w:tcBorders>
              <w:top w:val="nil"/>
              <w:left w:val="nil"/>
              <w:bottom w:val="single" w:sz="8" w:space="0" w:color="auto"/>
              <w:right w:val="single" w:sz="8" w:space="0" w:color="auto"/>
            </w:tcBorders>
            <w:shd w:val="clear" w:color="000000" w:fill="FFFFFF"/>
            <w:vAlign w:val="center"/>
            <w:hideMark/>
          </w:tcPr>
          <w:p w14:paraId="3D5E5804"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94" w:type="dxa"/>
            <w:tcBorders>
              <w:top w:val="nil"/>
              <w:left w:val="nil"/>
              <w:bottom w:val="single" w:sz="8" w:space="0" w:color="auto"/>
              <w:right w:val="single" w:sz="8" w:space="0" w:color="auto"/>
            </w:tcBorders>
            <w:shd w:val="clear" w:color="000000" w:fill="FFFFFF"/>
            <w:vAlign w:val="center"/>
            <w:hideMark/>
          </w:tcPr>
          <w:p w14:paraId="67636C7D"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91" w:type="dxa"/>
            <w:tcBorders>
              <w:top w:val="nil"/>
              <w:left w:val="nil"/>
              <w:bottom w:val="single" w:sz="8" w:space="0" w:color="auto"/>
              <w:right w:val="single" w:sz="8" w:space="0" w:color="auto"/>
            </w:tcBorders>
            <w:shd w:val="clear" w:color="000000" w:fill="FFFFFF"/>
            <w:vAlign w:val="center"/>
            <w:hideMark/>
          </w:tcPr>
          <w:p w14:paraId="6C45EBD9"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vAlign w:val="center"/>
            <w:hideMark/>
          </w:tcPr>
          <w:p w14:paraId="5175C803"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94" w:type="dxa"/>
            <w:tcBorders>
              <w:top w:val="nil"/>
              <w:left w:val="nil"/>
              <w:bottom w:val="single" w:sz="8" w:space="0" w:color="auto"/>
              <w:right w:val="single" w:sz="8" w:space="0" w:color="auto"/>
            </w:tcBorders>
            <w:shd w:val="clear" w:color="auto" w:fill="auto"/>
            <w:vAlign w:val="center"/>
            <w:hideMark/>
          </w:tcPr>
          <w:p w14:paraId="2E86EF63"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r>
      <w:tr w:rsidR="00286D04" w:rsidRPr="00286D04" w14:paraId="174B0246" w14:textId="77777777" w:rsidTr="00F92701">
        <w:trPr>
          <w:trHeight w:val="16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3D5F5D6"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Incorporaciones al capital </w:t>
            </w:r>
          </w:p>
        </w:tc>
        <w:tc>
          <w:tcPr>
            <w:tcW w:w="1015" w:type="dxa"/>
            <w:tcBorders>
              <w:top w:val="nil"/>
              <w:left w:val="nil"/>
              <w:bottom w:val="single" w:sz="8" w:space="0" w:color="auto"/>
              <w:right w:val="single" w:sz="8" w:space="0" w:color="auto"/>
            </w:tcBorders>
            <w:shd w:val="clear" w:color="000000" w:fill="FFFFFF"/>
            <w:vAlign w:val="center"/>
            <w:hideMark/>
          </w:tcPr>
          <w:p w14:paraId="4244C53E" w14:textId="09E20854" w:rsidR="00286D04" w:rsidRPr="00F92701" w:rsidRDefault="00286D04" w:rsidP="00F92701">
            <w:pPr>
              <w:jc w:val="right"/>
              <w:rPr>
                <w:rFonts w:ascii="Arial Narrow" w:eastAsia="Times New Roman" w:hAnsi="Arial Narrow"/>
                <w:b/>
                <w:bCs/>
                <w:color w:val="000000"/>
                <w:sz w:val="16"/>
                <w:szCs w:val="16"/>
                <w:lang w:eastAsia="es-CR"/>
              </w:rPr>
            </w:pPr>
            <w:r w:rsidRPr="00F92701">
              <w:rPr>
                <w:rFonts w:ascii="Arial Narrow" w:eastAsia="Times New Roman" w:hAnsi="Arial Narrow"/>
                <w:b/>
                <w:bCs/>
                <w:color w:val="000000"/>
                <w:sz w:val="16"/>
                <w:szCs w:val="16"/>
                <w:lang w:eastAsia="es-CR"/>
              </w:rPr>
              <w:t xml:space="preserve">           </w:t>
            </w:r>
            <w:r w:rsidR="00F92701" w:rsidRPr="00F92701">
              <w:rPr>
                <w:rFonts w:ascii="Arial Narrow" w:eastAsia="Times New Roman" w:hAnsi="Arial Narrow"/>
                <w:b/>
                <w:bCs/>
                <w:color w:val="000000"/>
                <w:sz w:val="16"/>
                <w:szCs w:val="16"/>
                <w:lang w:eastAsia="es-CR"/>
              </w:rPr>
              <w:t>50,210.00</w:t>
            </w:r>
          </w:p>
        </w:tc>
        <w:tc>
          <w:tcPr>
            <w:tcW w:w="1074" w:type="dxa"/>
            <w:tcBorders>
              <w:top w:val="nil"/>
              <w:left w:val="nil"/>
              <w:bottom w:val="single" w:sz="8" w:space="0" w:color="auto"/>
              <w:right w:val="single" w:sz="8" w:space="0" w:color="auto"/>
            </w:tcBorders>
            <w:shd w:val="clear" w:color="000000" w:fill="FFFFFF"/>
            <w:noWrap/>
            <w:vAlign w:val="center"/>
            <w:hideMark/>
          </w:tcPr>
          <w:p w14:paraId="634FC5B2" w14:textId="77777777" w:rsidR="00286D04" w:rsidRPr="00F92701" w:rsidRDefault="00286D04" w:rsidP="00286D04">
            <w:pPr>
              <w:jc w:val="right"/>
              <w:rPr>
                <w:rFonts w:ascii="Arial Narrow" w:eastAsia="Times New Roman" w:hAnsi="Arial Narrow"/>
                <w:color w:val="000000"/>
                <w:sz w:val="16"/>
                <w:szCs w:val="16"/>
                <w:lang w:eastAsia="es-CR"/>
              </w:rPr>
            </w:pPr>
            <w:r w:rsidRPr="00F92701">
              <w:rPr>
                <w:rFonts w:ascii="Arial Narrow" w:eastAsia="Times New Roman" w:hAnsi="Arial Narrow"/>
                <w:color w:val="000000"/>
                <w:sz w:val="16"/>
                <w:szCs w:val="16"/>
                <w:lang w:eastAsia="es-CR"/>
              </w:rPr>
              <w:t> </w:t>
            </w:r>
          </w:p>
        </w:tc>
        <w:tc>
          <w:tcPr>
            <w:tcW w:w="729" w:type="dxa"/>
            <w:tcBorders>
              <w:top w:val="nil"/>
              <w:left w:val="nil"/>
              <w:bottom w:val="single" w:sz="8" w:space="0" w:color="auto"/>
              <w:right w:val="single" w:sz="8" w:space="0" w:color="auto"/>
            </w:tcBorders>
            <w:shd w:val="clear" w:color="000000" w:fill="FFFFFF"/>
            <w:vAlign w:val="center"/>
            <w:hideMark/>
          </w:tcPr>
          <w:p w14:paraId="06602645" w14:textId="77777777" w:rsidR="00286D04" w:rsidRPr="00F92701" w:rsidRDefault="00286D04" w:rsidP="00286D04">
            <w:pPr>
              <w:jc w:val="right"/>
              <w:rPr>
                <w:rFonts w:ascii="Arial Narrow" w:eastAsia="Times New Roman" w:hAnsi="Arial Narrow"/>
                <w:color w:val="000000"/>
                <w:sz w:val="16"/>
                <w:szCs w:val="16"/>
                <w:lang w:eastAsia="es-CR"/>
              </w:rPr>
            </w:pPr>
            <w:r w:rsidRPr="00F92701">
              <w:rPr>
                <w:rFonts w:ascii="Arial Narrow" w:eastAsia="Times New Roman" w:hAnsi="Arial Narrow"/>
                <w:color w:val="000000"/>
                <w:sz w:val="16"/>
                <w:szCs w:val="16"/>
                <w:lang w:eastAsia="es-CR"/>
              </w:rPr>
              <w:t> </w:t>
            </w:r>
          </w:p>
        </w:tc>
        <w:tc>
          <w:tcPr>
            <w:tcW w:w="877" w:type="dxa"/>
            <w:tcBorders>
              <w:top w:val="nil"/>
              <w:left w:val="nil"/>
              <w:bottom w:val="single" w:sz="8" w:space="0" w:color="auto"/>
              <w:right w:val="single" w:sz="8" w:space="0" w:color="auto"/>
            </w:tcBorders>
            <w:shd w:val="clear" w:color="000000" w:fill="FFFFFF"/>
            <w:vAlign w:val="center"/>
            <w:hideMark/>
          </w:tcPr>
          <w:p w14:paraId="31A8C80F" w14:textId="77777777" w:rsidR="00286D04" w:rsidRPr="00F92701" w:rsidRDefault="00286D04" w:rsidP="00286D04">
            <w:pPr>
              <w:jc w:val="right"/>
              <w:rPr>
                <w:rFonts w:ascii="Arial Narrow" w:eastAsia="Times New Roman" w:hAnsi="Arial Narrow"/>
                <w:color w:val="000000"/>
                <w:sz w:val="16"/>
                <w:szCs w:val="16"/>
                <w:lang w:eastAsia="es-CR"/>
              </w:rPr>
            </w:pPr>
            <w:r w:rsidRPr="00F92701">
              <w:rPr>
                <w:rFonts w:ascii="Arial Narrow" w:eastAsia="Times New Roman" w:hAnsi="Arial Narrow"/>
                <w:color w:val="000000"/>
                <w:sz w:val="16"/>
                <w:szCs w:val="16"/>
                <w:lang w:eastAsia="es-CR"/>
              </w:rPr>
              <w:t> </w:t>
            </w:r>
          </w:p>
        </w:tc>
        <w:tc>
          <w:tcPr>
            <w:tcW w:w="994" w:type="dxa"/>
            <w:tcBorders>
              <w:top w:val="nil"/>
              <w:left w:val="nil"/>
              <w:bottom w:val="single" w:sz="8" w:space="0" w:color="auto"/>
              <w:right w:val="single" w:sz="8" w:space="0" w:color="auto"/>
            </w:tcBorders>
            <w:shd w:val="clear" w:color="000000" w:fill="FFFFFF"/>
            <w:vAlign w:val="center"/>
            <w:hideMark/>
          </w:tcPr>
          <w:p w14:paraId="330FBA9F" w14:textId="77777777" w:rsidR="00286D04" w:rsidRPr="00F92701" w:rsidRDefault="00286D04" w:rsidP="00286D04">
            <w:pPr>
              <w:jc w:val="right"/>
              <w:rPr>
                <w:rFonts w:ascii="Arial Narrow" w:eastAsia="Times New Roman" w:hAnsi="Arial Narrow"/>
                <w:color w:val="000000"/>
                <w:sz w:val="16"/>
                <w:szCs w:val="16"/>
                <w:lang w:eastAsia="es-CR"/>
              </w:rPr>
            </w:pPr>
            <w:r w:rsidRPr="00F92701">
              <w:rPr>
                <w:rFonts w:ascii="Arial Narrow" w:eastAsia="Times New Roman" w:hAnsi="Arial Narrow"/>
                <w:color w:val="000000"/>
                <w:sz w:val="16"/>
                <w:szCs w:val="16"/>
                <w:lang w:eastAsia="es-CR"/>
              </w:rPr>
              <w:t> </w:t>
            </w:r>
          </w:p>
        </w:tc>
        <w:tc>
          <w:tcPr>
            <w:tcW w:w="891" w:type="dxa"/>
            <w:tcBorders>
              <w:top w:val="nil"/>
              <w:left w:val="nil"/>
              <w:bottom w:val="single" w:sz="8" w:space="0" w:color="auto"/>
              <w:right w:val="single" w:sz="8" w:space="0" w:color="auto"/>
            </w:tcBorders>
            <w:shd w:val="clear" w:color="000000" w:fill="FFFFFF"/>
            <w:vAlign w:val="center"/>
            <w:hideMark/>
          </w:tcPr>
          <w:p w14:paraId="7D773110" w14:textId="77777777" w:rsidR="00286D04" w:rsidRPr="00F92701" w:rsidRDefault="00286D04" w:rsidP="00286D04">
            <w:pPr>
              <w:jc w:val="right"/>
              <w:rPr>
                <w:rFonts w:ascii="Arial Narrow" w:eastAsia="Times New Roman" w:hAnsi="Arial Narrow"/>
                <w:color w:val="000000"/>
                <w:sz w:val="16"/>
                <w:szCs w:val="16"/>
                <w:lang w:eastAsia="es-CR"/>
              </w:rPr>
            </w:pPr>
            <w:r w:rsidRPr="00F92701">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vAlign w:val="center"/>
            <w:hideMark/>
          </w:tcPr>
          <w:p w14:paraId="60A221B4" w14:textId="77777777" w:rsidR="00286D04" w:rsidRPr="00F92701" w:rsidRDefault="00286D04" w:rsidP="00286D04">
            <w:pPr>
              <w:jc w:val="right"/>
              <w:rPr>
                <w:rFonts w:ascii="Arial Narrow" w:eastAsia="Times New Roman" w:hAnsi="Arial Narrow"/>
                <w:color w:val="000000"/>
                <w:sz w:val="16"/>
                <w:szCs w:val="16"/>
                <w:lang w:eastAsia="es-CR"/>
              </w:rPr>
            </w:pPr>
            <w:r w:rsidRPr="00F92701">
              <w:rPr>
                <w:rFonts w:ascii="Arial Narrow" w:eastAsia="Times New Roman" w:hAnsi="Arial Narrow"/>
                <w:color w:val="000000"/>
                <w:sz w:val="16"/>
                <w:szCs w:val="16"/>
                <w:lang w:eastAsia="es-CR"/>
              </w:rPr>
              <w:t> </w:t>
            </w:r>
          </w:p>
        </w:tc>
        <w:tc>
          <w:tcPr>
            <w:tcW w:w="994" w:type="dxa"/>
            <w:tcBorders>
              <w:top w:val="nil"/>
              <w:left w:val="nil"/>
              <w:bottom w:val="single" w:sz="8" w:space="0" w:color="auto"/>
              <w:right w:val="single" w:sz="8" w:space="0" w:color="auto"/>
            </w:tcBorders>
            <w:shd w:val="clear" w:color="auto" w:fill="auto"/>
            <w:vAlign w:val="center"/>
            <w:hideMark/>
          </w:tcPr>
          <w:p w14:paraId="644592AD" w14:textId="77777777" w:rsidR="004E255F" w:rsidRDefault="00286D04" w:rsidP="00F92701">
            <w:pPr>
              <w:jc w:val="right"/>
              <w:rPr>
                <w:rFonts w:ascii="Arial Narrow" w:eastAsia="Times New Roman" w:hAnsi="Arial Narrow"/>
                <w:b/>
                <w:bCs/>
                <w:color w:val="000000"/>
                <w:sz w:val="16"/>
                <w:szCs w:val="16"/>
                <w:lang w:eastAsia="es-CR"/>
              </w:rPr>
            </w:pPr>
            <w:r w:rsidRPr="00F92701">
              <w:rPr>
                <w:rFonts w:ascii="Arial Narrow" w:eastAsia="Times New Roman" w:hAnsi="Arial Narrow"/>
                <w:b/>
                <w:bCs/>
                <w:color w:val="000000"/>
                <w:sz w:val="16"/>
                <w:szCs w:val="16"/>
                <w:lang w:eastAsia="es-CR"/>
              </w:rPr>
              <w:t xml:space="preserve">     </w:t>
            </w:r>
          </w:p>
          <w:p w14:paraId="46F3F000" w14:textId="7FC283C1" w:rsidR="00286D04" w:rsidRPr="00F92701" w:rsidRDefault="00286D04" w:rsidP="00F92701">
            <w:pPr>
              <w:jc w:val="right"/>
              <w:rPr>
                <w:rFonts w:ascii="Arial Narrow" w:eastAsia="Times New Roman" w:hAnsi="Arial Narrow"/>
                <w:b/>
                <w:bCs/>
                <w:color w:val="000000"/>
                <w:sz w:val="16"/>
                <w:szCs w:val="16"/>
                <w:lang w:eastAsia="es-CR"/>
              </w:rPr>
            </w:pPr>
            <w:r w:rsidRPr="00F92701">
              <w:rPr>
                <w:rFonts w:ascii="Arial Narrow" w:eastAsia="Times New Roman" w:hAnsi="Arial Narrow"/>
                <w:b/>
                <w:bCs/>
                <w:color w:val="000000"/>
                <w:sz w:val="16"/>
                <w:szCs w:val="16"/>
                <w:lang w:eastAsia="es-CR"/>
              </w:rPr>
              <w:t xml:space="preserve"> </w:t>
            </w:r>
            <w:r w:rsidR="00F92701" w:rsidRPr="00F92701">
              <w:rPr>
                <w:rFonts w:ascii="Arial Narrow" w:eastAsia="Times New Roman" w:hAnsi="Arial Narrow"/>
                <w:b/>
                <w:bCs/>
                <w:color w:val="000000"/>
                <w:sz w:val="16"/>
                <w:szCs w:val="16"/>
                <w:lang w:eastAsia="es-CR"/>
              </w:rPr>
              <w:t>50</w:t>
            </w:r>
            <w:r w:rsidRPr="00F92701">
              <w:rPr>
                <w:rFonts w:ascii="Arial Narrow" w:eastAsia="Times New Roman" w:hAnsi="Arial Narrow"/>
                <w:b/>
                <w:bCs/>
                <w:color w:val="000000"/>
                <w:sz w:val="16"/>
                <w:szCs w:val="16"/>
                <w:lang w:eastAsia="es-CR"/>
              </w:rPr>
              <w:t>.</w:t>
            </w:r>
            <w:r w:rsidR="00F92701" w:rsidRPr="00F92701">
              <w:rPr>
                <w:rFonts w:ascii="Arial Narrow" w:eastAsia="Times New Roman" w:hAnsi="Arial Narrow"/>
                <w:b/>
                <w:bCs/>
                <w:color w:val="000000"/>
                <w:sz w:val="16"/>
                <w:szCs w:val="16"/>
                <w:lang w:eastAsia="es-CR"/>
              </w:rPr>
              <w:t>210</w:t>
            </w:r>
            <w:r w:rsidRPr="00F92701">
              <w:rPr>
                <w:rFonts w:ascii="Arial Narrow" w:eastAsia="Times New Roman" w:hAnsi="Arial Narrow"/>
                <w:b/>
                <w:bCs/>
                <w:color w:val="000000"/>
                <w:sz w:val="16"/>
                <w:szCs w:val="16"/>
                <w:lang w:eastAsia="es-CR"/>
              </w:rPr>
              <w:t>,</w:t>
            </w:r>
            <w:r w:rsidR="00F92701" w:rsidRPr="00F92701">
              <w:rPr>
                <w:rFonts w:ascii="Arial Narrow" w:eastAsia="Times New Roman" w:hAnsi="Arial Narrow"/>
                <w:b/>
                <w:bCs/>
                <w:color w:val="000000"/>
                <w:sz w:val="16"/>
                <w:szCs w:val="16"/>
                <w:lang w:eastAsia="es-CR"/>
              </w:rPr>
              <w:t>00</w:t>
            </w:r>
          </w:p>
        </w:tc>
      </w:tr>
      <w:tr w:rsidR="00286D04" w:rsidRPr="00286D04" w14:paraId="36274B67" w14:textId="77777777" w:rsidTr="00F92701">
        <w:trPr>
          <w:trHeight w:val="19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3A2FBD7"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Donaciones de capital </w:t>
            </w:r>
          </w:p>
        </w:tc>
        <w:tc>
          <w:tcPr>
            <w:tcW w:w="1015" w:type="dxa"/>
            <w:tcBorders>
              <w:top w:val="nil"/>
              <w:left w:val="nil"/>
              <w:bottom w:val="single" w:sz="8" w:space="0" w:color="auto"/>
              <w:right w:val="single" w:sz="8" w:space="0" w:color="auto"/>
            </w:tcBorders>
            <w:shd w:val="clear" w:color="000000" w:fill="FFFFFF"/>
            <w:vAlign w:val="center"/>
            <w:hideMark/>
          </w:tcPr>
          <w:p w14:paraId="0EA43ABB"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1074" w:type="dxa"/>
            <w:tcBorders>
              <w:top w:val="nil"/>
              <w:left w:val="nil"/>
              <w:bottom w:val="single" w:sz="8" w:space="0" w:color="auto"/>
              <w:right w:val="single" w:sz="8" w:space="0" w:color="auto"/>
            </w:tcBorders>
            <w:shd w:val="clear" w:color="000000" w:fill="FFFFFF"/>
            <w:vAlign w:val="center"/>
            <w:hideMark/>
          </w:tcPr>
          <w:p w14:paraId="4D6DC052"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729" w:type="dxa"/>
            <w:tcBorders>
              <w:top w:val="nil"/>
              <w:left w:val="nil"/>
              <w:bottom w:val="single" w:sz="8" w:space="0" w:color="auto"/>
              <w:right w:val="single" w:sz="8" w:space="0" w:color="auto"/>
            </w:tcBorders>
            <w:shd w:val="clear" w:color="000000" w:fill="FFFFFF"/>
            <w:vAlign w:val="center"/>
            <w:hideMark/>
          </w:tcPr>
          <w:p w14:paraId="0677DFF6"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77" w:type="dxa"/>
            <w:tcBorders>
              <w:top w:val="nil"/>
              <w:left w:val="nil"/>
              <w:bottom w:val="single" w:sz="8" w:space="0" w:color="auto"/>
              <w:right w:val="single" w:sz="8" w:space="0" w:color="auto"/>
            </w:tcBorders>
            <w:shd w:val="clear" w:color="000000" w:fill="FFFFFF"/>
            <w:vAlign w:val="center"/>
            <w:hideMark/>
          </w:tcPr>
          <w:p w14:paraId="3FD78F7F"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94" w:type="dxa"/>
            <w:tcBorders>
              <w:top w:val="nil"/>
              <w:left w:val="nil"/>
              <w:bottom w:val="single" w:sz="8" w:space="0" w:color="auto"/>
              <w:right w:val="single" w:sz="8" w:space="0" w:color="auto"/>
            </w:tcBorders>
            <w:shd w:val="clear" w:color="000000" w:fill="FFFFFF"/>
            <w:vAlign w:val="center"/>
            <w:hideMark/>
          </w:tcPr>
          <w:p w14:paraId="4BA8DEA4"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91" w:type="dxa"/>
            <w:tcBorders>
              <w:top w:val="nil"/>
              <w:left w:val="nil"/>
              <w:bottom w:val="single" w:sz="8" w:space="0" w:color="auto"/>
              <w:right w:val="single" w:sz="8" w:space="0" w:color="auto"/>
            </w:tcBorders>
            <w:shd w:val="clear" w:color="000000" w:fill="FFFFFF"/>
            <w:vAlign w:val="center"/>
            <w:hideMark/>
          </w:tcPr>
          <w:p w14:paraId="28721BD0"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vAlign w:val="center"/>
            <w:hideMark/>
          </w:tcPr>
          <w:p w14:paraId="3CA1B30F"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94" w:type="dxa"/>
            <w:tcBorders>
              <w:top w:val="nil"/>
              <w:left w:val="nil"/>
              <w:bottom w:val="single" w:sz="8" w:space="0" w:color="auto"/>
              <w:right w:val="single" w:sz="8" w:space="0" w:color="auto"/>
            </w:tcBorders>
            <w:shd w:val="clear" w:color="auto" w:fill="auto"/>
            <w:vAlign w:val="center"/>
            <w:hideMark/>
          </w:tcPr>
          <w:p w14:paraId="225F1EA4"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r>
      <w:tr w:rsidR="00286D04" w:rsidRPr="00286D04" w14:paraId="7F33758C" w14:textId="77777777" w:rsidTr="00F92701">
        <w:trPr>
          <w:trHeight w:val="19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C846F62"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Otras transferencias de capital </w:t>
            </w:r>
          </w:p>
        </w:tc>
        <w:tc>
          <w:tcPr>
            <w:tcW w:w="1015" w:type="dxa"/>
            <w:tcBorders>
              <w:top w:val="nil"/>
              <w:left w:val="nil"/>
              <w:bottom w:val="single" w:sz="8" w:space="0" w:color="auto"/>
              <w:right w:val="single" w:sz="8" w:space="0" w:color="auto"/>
            </w:tcBorders>
            <w:shd w:val="clear" w:color="000000" w:fill="FFFFFF"/>
            <w:vAlign w:val="center"/>
            <w:hideMark/>
          </w:tcPr>
          <w:p w14:paraId="1FB1C896"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1074" w:type="dxa"/>
            <w:tcBorders>
              <w:top w:val="nil"/>
              <w:left w:val="nil"/>
              <w:bottom w:val="single" w:sz="8" w:space="0" w:color="auto"/>
              <w:right w:val="single" w:sz="8" w:space="0" w:color="auto"/>
            </w:tcBorders>
            <w:shd w:val="clear" w:color="000000" w:fill="FFFFFF"/>
            <w:vAlign w:val="center"/>
            <w:hideMark/>
          </w:tcPr>
          <w:p w14:paraId="0268EF00"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729" w:type="dxa"/>
            <w:tcBorders>
              <w:top w:val="nil"/>
              <w:left w:val="nil"/>
              <w:bottom w:val="single" w:sz="8" w:space="0" w:color="auto"/>
              <w:right w:val="single" w:sz="8" w:space="0" w:color="auto"/>
            </w:tcBorders>
            <w:shd w:val="clear" w:color="000000" w:fill="FFFFFF"/>
            <w:vAlign w:val="center"/>
            <w:hideMark/>
          </w:tcPr>
          <w:p w14:paraId="0EA57193"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77" w:type="dxa"/>
            <w:tcBorders>
              <w:top w:val="nil"/>
              <w:left w:val="nil"/>
              <w:bottom w:val="single" w:sz="8" w:space="0" w:color="auto"/>
              <w:right w:val="single" w:sz="8" w:space="0" w:color="auto"/>
            </w:tcBorders>
            <w:shd w:val="clear" w:color="000000" w:fill="FFFFFF"/>
            <w:vAlign w:val="center"/>
            <w:hideMark/>
          </w:tcPr>
          <w:p w14:paraId="7C02CC13"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94" w:type="dxa"/>
            <w:tcBorders>
              <w:top w:val="nil"/>
              <w:left w:val="nil"/>
              <w:bottom w:val="single" w:sz="8" w:space="0" w:color="auto"/>
              <w:right w:val="single" w:sz="8" w:space="0" w:color="auto"/>
            </w:tcBorders>
            <w:shd w:val="clear" w:color="000000" w:fill="FFFFFF"/>
            <w:vAlign w:val="center"/>
            <w:hideMark/>
          </w:tcPr>
          <w:p w14:paraId="125BE42D"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91" w:type="dxa"/>
            <w:tcBorders>
              <w:top w:val="nil"/>
              <w:left w:val="nil"/>
              <w:bottom w:val="single" w:sz="8" w:space="0" w:color="auto"/>
              <w:right w:val="single" w:sz="8" w:space="0" w:color="auto"/>
            </w:tcBorders>
            <w:shd w:val="clear" w:color="000000" w:fill="FFFFFF"/>
            <w:vAlign w:val="center"/>
            <w:hideMark/>
          </w:tcPr>
          <w:p w14:paraId="6A4D3BC8"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vAlign w:val="center"/>
            <w:hideMark/>
          </w:tcPr>
          <w:p w14:paraId="2FFB52A8"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94" w:type="dxa"/>
            <w:tcBorders>
              <w:top w:val="nil"/>
              <w:left w:val="nil"/>
              <w:bottom w:val="single" w:sz="8" w:space="0" w:color="auto"/>
              <w:right w:val="single" w:sz="8" w:space="0" w:color="auto"/>
            </w:tcBorders>
            <w:shd w:val="clear" w:color="auto" w:fill="auto"/>
            <w:vAlign w:val="center"/>
            <w:hideMark/>
          </w:tcPr>
          <w:p w14:paraId="579EB931"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r>
      <w:tr w:rsidR="00286D04" w:rsidRPr="00286D04" w14:paraId="63757373" w14:textId="77777777" w:rsidTr="00F92701">
        <w:trPr>
          <w:trHeight w:val="19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4317983"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Diferencias de conversión de moneda extranjera </w:t>
            </w:r>
          </w:p>
        </w:tc>
        <w:tc>
          <w:tcPr>
            <w:tcW w:w="1015" w:type="dxa"/>
            <w:tcBorders>
              <w:top w:val="nil"/>
              <w:left w:val="nil"/>
              <w:bottom w:val="single" w:sz="8" w:space="0" w:color="auto"/>
              <w:right w:val="single" w:sz="8" w:space="0" w:color="auto"/>
            </w:tcBorders>
            <w:shd w:val="clear" w:color="000000" w:fill="FFFFFF"/>
            <w:vAlign w:val="center"/>
            <w:hideMark/>
          </w:tcPr>
          <w:p w14:paraId="290F87F5"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1074" w:type="dxa"/>
            <w:tcBorders>
              <w:top w:val="nil"/>
              <w:left w:val="nil"/>
              <w:bottom w:val="single" w:sz="8" w:space="0" w:color="auto"/>
              <w:right w:val="single" w:sz="8" w:space="0" w:color="auto"/>
            </w:tcBorders>
            <w:shd w:val="clear" w:color="000000" w:fill="FFFFFF"/>
            <w:vAlign w:val="center"/>
            <w:hideMark/>
          </w:tcPr>
          <w:p w14:paraId="53DF9519"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729" w:type="dxa"/>
            <w:tcBorders>
              <w:top w:val="nil"/>
              <w:left w:val="nil"/>
              <w:bottom w:val="single" w:sz="8" w:space="0" w:color="auto"/>
              <w:right w:val="single" w:sz="8" w:space="0" w:color="auto"/>
            </w:tcBorders>
            <w:shd w:val="clear" w:color="000000" w:fill="FFFFFF"/>
            <w:noWrap/>
            <w:vAlign w:val="center"/>
            <w:hideMark/>
          </w:tcPr>
          <w:p w14:paraId="4367CAC8"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77" w:type="dxa"/>
            <w:tcBorders>
              <w:top w:val="nil"/>
              <w:left w:val="nil"/>
              <w:bottom w:val="single" w:sz="8" w:space="0" w:color="auto"/>
              <w:right w:val="single" w:sz="8" w:space="0" w:color="auto"/>
            </w:tcBorders>
            <w:shd w:val="clear" w:color="000000" w:fill="FFFFFF"/>
            <w:vAlign w:val="center"/>
            <w:hideMark/>
          </w:tcPr>
          <w:p w14:paraId="7FDB274E"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94" w:type="dxa"/>
            <w:tcBorders>
              <w:top w:val="nil"/>
              <w:left w:val="nil"/>
              <w:bottom w:val="single" w:sz="8" w:space="0" w:color="auto"/>
              <w:right w:val="single" w:sz="8" w:space="0" w:color="auto"/>
            </w:tcBorders>
            <w:shd w:val="clear" w:color="000000" w:fill="FFFFFF"/>
            <w:vAlign w:val="center"/>
            <w:hideMark/>
          </w:tcPr>
          <w:p w14:paraId="157FD493"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w:t>
            </w:r>
          </w:p>
        </w:tc>
        <w:tc>
          <w:tcPr>
            <w:tcW w:w="891" w:type="dxa"/>
            <w:tcBorders>
              <w:top w:val="nil"/>
              <w:left w:val="nil"/>
              <w:bottom w:val="single" w:sz="8" w:space="0" w:color="auto"/>
              <w:right w:val="single" w:sz="8" w:space="0" w:color="auto"/>
            </w:tcBorders>
            <w:shd w:val="clear" w:color="000000" w:fill="FFFFFF"/>
            <w:vAlign w:val="center"/>
            <w:hideMark/>
          </w:tcPr>
          <w:p w14:paraId="640ABAFB"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vAlign w:val="center"/>
            <w:hideMark/>
          </w:tcPr>
          <w:p w14:paraId="0AB41623"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94" w:type="dxa"/>
            <w:tcBorders>
              <w:top w:val="nil"/>
              <w:left w:val="nil"/>
              <w:bottom w:val="single" w:sz="8" w:space="0" w:color="auto"/>
              <w:right w:val="single" w:sz="8" w:space="0" w:color="auto"/>
            </w:tcBorders>
            <w:shd w:val="clear" w:color="auto" w:fill="auto"/>
            <w:vAlign w:val="center"/>
            <w:hideMark/>
          </w:tcPr>
          <w:p w14:paraId="39C20638"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r>
      <w:tr w:rsidR="00286D04" w:rsidRPr="00286D04" w14:paraId="4CDA00B6" w14:textId="77777777" w:rsidTr="00F92701">
        <w:trPr>
          <w:trHeight w:val="332"/>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BDAEC34"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Diferencias de valor razonable de activos financieros destinados a la venta </w:t>
            </w:r>
          </w:p>
        </w:tc>
        <w:tc>
          <w:tcPr>
            <w:tcW w:w="1015" w:type="dxa"/>
            <w:tcBorders>
              <w:top w:val="nil"/>
              <w:left w:val="nil"/>
              <w:bottom w:val="single" w:sz="8" w:space="0" w:color="auto"/>
              <w:right w:val="single" w:sz="8" w:space="0" w:color="auto"/>
            </w:tcBorders>
            <w:shd w:val="clear" w:color="000000" w:fill="FFFFFF"/>
            <w:vAlign w:val="center"/>
            <w:hideMark/>
          </w:tcPr>
          <w:p w14:paraId="08A4502D"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1074" w:type="dxa"/>
            <w:tcBorders>
              <w:top w:val="nil"/>
              <w:left w:val="nil"/>
              <w:bottom w:val="single" w:sz="8" w:space="0" w:color="auto"/>
              <w:right w:val="single" w:sz="8" w:space="0" w:color="auto"/>
            </w:tcBorders>
            <w:shd w:val="clear" w:color="000000" w:fill="FFFFFF"/>
            <w:vAlign w:val="center"/>
            <w:hideMark/>
          </w:tcPr>
          <w:p w14:paraId="22A47430"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729" w:type="dxa"/>
            <w:tcBorders>
              <w:top w:val="nil"/>
              <w:left w:val="nil"/>
              <w:bottom w:val="single" w:sz="8" w:space="0" w:color="auto"/>
              <w:right w:val="single" w:sz="8" w:space="0" w:color="auto"/>
            </w:tcBorders>
            <w:shd w:val="clear" w:color="000000" w:fill="FFFFFF"/>
            <w:noWrap/>
            <w:vAlign w:val="center"/>
            <w:hideMark/>
          </w:tcPr>
          <w:p w14:paraId="1A0A24DD"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77" w:type="dxa"/>
            <w:tcBorders>
              <w:top w:val="nil"/>
              <w:left w:val="nil"/>
              <w:bottom w:val="single" w:sz="8" w:space="0" w:color="auto"/>
              <w:right w:val="single" w:sz="8" w:space="0" w:color="auto"/>
            </w:tcBorders>
            <w:shd w:val="clear" w:color="000000" w:fill="FFFFFF"/>
            <w:vAlign w:val="center"/>
            <w:hideMark/>
          </w:tcPr>
          <w:p w14:paraId="1234FA72"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94" w:type="dxa"/>
            <w:tcBorders>
              <w:top w:val="nil"/>
              <w:left w:val="nil"/>
              <w:bottom w:val="single" w:sz="8" w:space="0" w:color="auto"/>
              <w:right w:val="single" w:sz="8" w:space="0" w:color="auto"/>
            </w:tcBorders>
            <w:shd w:val="clear" w:color="000000" w:fill="FFFFFF"/>
            <w:vAlign w:val="center"/>
            <w:hideMark/>
          </w:tcPr>
          <w:p w14:paraId="157897D2"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91" w:type="dxa"/>
            <w:tcBorders>
              <w:top w:val="nil"/>
              <w:left w:val="nil"/>
              <w:bottom w:val="single" w:sz="8" w:space="0" w:color="auto"/>
              <w:right w:val="single" w:sz="8" w:space="0" w:color="auto"/>
            </w:tcBorders>
            <w:shd w:val="clear" w:color="000000" w:fill="FFFFFF"/>
            <w:vAlign w:val="center"/>
            <w:hideMark/>
          </w:tcPr>
          <w:p w14:paraId="4E6513CD"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vAlign w:val="center"/>
            <w:hideMark/>
          </w:tcPr>
          <w:p w14:paraId="16B58860"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94" w:type="dxa"/>
            <w:tcBorders>
              <w:top w:val="nil"/>
              <w:left w:val="nil"/>
              <w:bottom w:val="single" w:sz="8" w:space="0" w:color="auto"/>
              <w:right w:val="single" w:sz="8" w:space="0" w:color="auto"/>
            </w:tcBorders>
            <w:shd w:val="clear" w:color="auto" w:fill="auto"/>
            <w:vAlign w:val="center"/>
            <w:hideMark/>
          </w:tcPr>
          <w:p w14:paraId="4D3D89BD"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r>
      <w:tr w:rsidR="00286D04" w:rsidRPr="00286D04" w14:paraId="3BFB6CA9" w14:textId="77777777" w:rsidTr="00F92701">
        <w:trPr>
          <w:trHeight w:val="332"/>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25A12EB"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Diferencias de valor razonable de instrumentos financieros designados como cobertura </w:t>
            </w:r>
          </w:p>
        </w:tc>
        <w:tc>
          <w:tcPr>
            <w:tcW w:w="1015" w:type="dxa"/>
            <w:tcBorders>
              <w:top w:val="nil"/>
              <w:left w:val="nil"/>
              <w:bottom w:val="single" w:sz="8" w:space="0" w:color="auto"/>
              <w:right w:val="single" w:sz="8" w:space="0" w:color="auto"/>
            </w:tcBorders>
            <w:shd w:val="clear" w:color="000000" w:fill="FFFFFF"/>
            <w:vAlign w:val="center"/>
            <w:hideMark/>
          </w:tcPr>
          <w:p w14:paraId="3494A22E"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1074" w:type="dxa"/>
            <w:tcBorders>
              <w:top w:val="nil"/>
              <w:left w:val="nil"/>
              <w:bottom w:val="single" w:sz="8" w:space="0" w:color="auto"/>
              <w:right w:val="single" w:sz="8" w:space="0" w:color="auto"/>
            </w:tcBorders>
            <w:shd w:val="clear" w:color="000000" w:fill="FFFFFF"/>
            <w:vAlign w:val="center"/>
            <w:hideMark/>
          </w:tcPr>
          <w:p w14:paraId="451E8C43"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729" w:type="dxa"/>
            <w:tcBorders>
              <w:top w:val="nil"/>
              <w:left w:val="nil"/>
              <w:bottom w:val="single" w:sz="8" w:space="0" w:color="auto"/>
              <w:right w:val="single" w:sz="8" w:space="0" w:color="auto"/>
            </w:tcBorders>
            <w:shd w:val="clear" w:color="000000" w:fill="FFFFFF"/>
            <w:noWrap/>
            <w:vAlign w:val="center"/>
            <w:hideMark/>
          </w:tcPr>
          <w:p w14:paraId="3FF7C01B"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77" w:type="dxa"/>
            <w:tcBorders>
              <w:top w:val="nil"/>
              <w:left w:val="nil"/>
              <w:bottom w:val="single" w:sz="8" w:space="0" w:color="auto"/>
              <w:right w:val="single" w:sz="8" w:space="0" w:color="auto"/>
            </w:tcBorders>
            <w:shd w:val="clear" w:color="000000" w:fill="FFFFFF"/>
            <w:vAlign w:val="center"/>
            <w:hideMark/>
          </w:tcPr>
          <w:p w14:paraId="1E919684"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94" w:type="dxa"/>
            <w:tcBorders>
              <w:top w:val="nil"/>
              <w:left w:val="nil"/>
              <w:bottom w:val="single" w:sz="8" w:space="0" w:color="auto"/>
              <w:right w:val="single" w:sz="8" w:space="0" w:color="auto"/>
            </w:tcBorders>
            <w:shd w:val="clear" w:color="000000" w:fill="FFFFFF"/>
            <w:vAlign w:val="center"/>
            <w:hideMark/>
          </w:tcPr>
          <w:p w14:paraId="5247FD19"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91" w:type="dxa"/>
            <w:tcBorders>
              <w:top w:val="nil"/>
              <w:left w:val="nil"/>
              <w:bottom w:val="single" w:sz="8" w:space="0" w:color="auto"/>
              <w:right w:val="single" w:sz="8" w:space="0" w:color="auto"/>
            </w:tcBorders>
            <w:shd w:val="clear" w:color="000000" w:fill="FFFFFF"/>
            <w:vAlign w:val="center"/>
            <w:hideMark/>
          </w:tcPr>
          <w:p w14:paraId="2EC59C4C"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vAlign w:val="center"/>
            <w:hideMark/>
          </w:tcPr>
          <w:p w14:paraId="6E09DEE2"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w:t>
            </w:r>
          </w:p>
        </w:tc>
        <w:tc>
          <w:tcPr>
            <w:tcW w:w="994" w:type="dxa"/>
            <w:tcBorders>
              <w:top w:val="nil"/>
              <w:left w:val="nil"/>
              <w:bottom w:val="single" w:sz="8" w:space="0" w:color="auto"/>
              <w:right w:val="single" w:sz="8" w:space="0" w:color="auto"/>
            </w:tcBorders>
            <w:shd w:val="clear" w:color="auto" w:fill="auto"/>
            <w:vAlign w:val="center"/>
            <w:hideMark/>
          </w:tcPr>
          <w:p w14:paraId="0BB864B0"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r>
      <w:tr w:rsidR="00286D04" w:rsidRPr="00286D04" w14:paraId="7880A259" w14:textId="77777777" w:rsidTr="00F92701">
        <w:trPr>
          <w:trHeight w:val="19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7845621"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Otras variaciones no asignables a reservas </w:t>
            </w:r>
          </w:p>
        </w:tc>
        <w:tc>
          <w:tcPr>
            <w:tcW w:w="1015" w:type="dxa"/>
            <w:tcBorders>
              <w:top w:val="nil"/>
              <w:left w:val="nil"/>
              <w:bottom w:val="single" w:sz="8" w:space="0" w:color="auto"/>
              <w:right w:val="single" w:sz="8" w:space="0" w:color="auto"/>
            </w:tcBorders>
            <w:shd w:val="clear" w:color="000000" w:fill="FFFFFF"/>
            <w:vAlign w:val="center"/>
            <w:hideMark/>
          </w:tcPr>
          <w:p w14:paraId="6AE8F572"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1074" w:type="dxa"/>
            <w:tcBorders>
              <w:top w:val="nil"/>
              <w:left w:val="nil"/>
              <w:bottom w:val="single" w:sz="8" w:space="0" w:color="auto"/>
              <w:right w:val="single" w:sz="8" w:space="0" w:color="auto"/>
            </w:tcBorders>
            <w:shd w:val="clear" w:color="000000" w:fill="FFFFFF"/>
            <w:vAlign w:val="center"/>
            <w:hideMark/>
          </w:tcPr>
          <w:p w14:paraId="061CFEDE"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729" w:type="dxa"/>
            <w:tcBorders>
              <w:top w:val="nil"/>
              <w:left w:val="nil"/>
              <w:bottom w:val="single" w:sz="8" w:space="0" w:color="auto"/>
              <w:right w:val="single" w:sz="8" w:space="0" w:color="auto"/>
            </w:tcBorders>
            <w:shd w:val="clear" w:color="000000" w:fill="FFFFFF"/>
            <w:noWrap/>
            <w:vAlign w:val="center"/>
            <w:hideMark/>
          </w:tcPr>
          <w:p w14:paraId="216A4638"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77" w:type="dxa"/>
            <w:tcBorders>
              <w:top w:val="nil"/>
              <w:left w:val="nil"/>
              <w:bottom w:val="single" w:sz="8" w:space="0" w:color="auto"/>
              <w:right w:val="single" w:sz="8" w:space="0" w:color="auto"/>
            </w:tcBorders>
            <w:shd w:val="clear" w:color="000000" w:fill="FFFFFF"/>
            <w:vAlign w:val="center"/>
            <w:hideMark/>
          </w:tcPr>
          <w:p w14:paraId="05149555"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94" w:type="dxa"/>
            <w:tcBorders>
              <w:top w:val="nil"/>
              <w:left w:val="nil"/>
              <w:bottom w:val="single" w:sz="8" w:space="0" w:color="auto"/>
              <w:right w:val="single" w:sz="8" w:space="0" w:color="auto"/>
            </w:tcBorders>
            <w:shd w:val="clear" w:color="000000" w:fill="FFFFFF"/>
            <w:vAlign w:val="center"/>
            <w:hideMark/>
          </w:tcPr>
          <w:p w14:paraId="01B1A032"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91" w:type="dxa"/>
            <w:tcBorders>
              <w:top w:val="nil"/>
              <w:left w:val="nil"/>
              <w:bottom w:val="single" w:sz="8" w:space="0" w:color="auto"/>
              <w:right w:val="single" w:sz="8" w:space="0" w:color="auto"/>
            </w:tcBorders>
            <w:shd w:val="clear" w:color="000000" w:fill="FFFFFF"/>
            <w:vAlign w:val="center"/>
            <w:hideMark/>
          </w:tcPr>
          <w:p w14:paraId="165B4820"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vAlign w:val="center"/>
            <w:hideMark/>
          </w:tcPr>
          <w:p w14:paraId="46EAC2AD"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94" w:type="dxa"/>
            <w:tcBorders>
              <w:top w:val="nil"/>
              <w:left w:val="nil"/>
              <w:bottom w:val="single" w:sz="8" w:space="0" w:color="auto"/>
              <w:right w:val="single" w:sz="8" w:space="0" w:color="auto"/>
            </w:tcBorders>
            <w:shd w:val="clear" w:color="auto" w:fill="auto"/>
            <w:vAlign w:val="center"/>
            <w:hideMark/>
          </w:tcPr>
          <w:p w14:paraId="373B4987"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r>
      <w:tr w:rsidR="00286D04" w:rsidRPr="00286D04" w14:paraId="7F5E822F" w14:textId="77777777" w:rsidTr="00F92701">
        <w:trPr>
          <w:trHeight w:val="27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9E11628"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Resultados acumulados de ejercicios anteriores </w:t>
            </w:r>
          </w:p>
        </w:tc>
        <w:tc>
          <w:tcPr>
            <w:tcW w:w="1015" w:type="dxa"/>
            <w:tcBorders>
              <w:top w:val="nil"/>
              <w:left w:val="nil"/>
              <w:bottom w:val="single" w:sz="8" w:space="0" w:color="auto"/>
              <w:right w:val="single" w:sz="8" w:space="0" w:color="auto"/>
            </w:tcBorders>
            <w:shd w:val="clear" w:color="000000" w:fill="FFFFFF"/>
            <w:vAlign w:val="center"/>
            <w:hideMark/>
          </w:tcPr>
          <w:p w14:paraId="4B1BF70A"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1074" w:type="dxa"/>
            <w:tcBorders>
              <w:top w:val="nil"/>
              <w:left w:val="nil"/>
              <w:bottom w:val="single" w:sz="8" w:space="0" w:color="auto"/>
              <w:right w:val="single" w:sz="8" w:space="0" w:color="auto"/>
            </w:tcBorders>
            <w:shd w:val="clear" w:color="000000" w:fill="FFFFFF"/>
            <w:vAlign w:val="center"/>
            <w:hideMark/>
          </w:tcPr>
          <w:p w14:paraId="0AE113E0"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729" w:type="dxa"/>
            <w:tcBorders>
              <w:top w:val="nil"/>
              <w:left w:val="nil"/>
              <w:bottom w:val="single" w:sz="8" w:space="0" w:color="auto"/>
              <w:right w:val="single" w:sz="8" w:space="0" w:color="auto"/>
            </w:tcBorders>
            <w:shd w:val="clear" w:color="000000" w:fill="FFFFFF"/>
            <w:vAlign w:val="center"/>
            <w:hideMark/>
          </w:tcPr>
          <w:p w14:paraId="77C438A9"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77" w:type="dxa"/>
            <w:tcBorders>
              <w:top w:val="nil"/>
              <w:left w:val="nil"/>
              <w:bottom w:val="single" w:sz="8" w:space="0" w:color="auto"/>
              <w:right w:val="single" w:sz="8" w:space="0" w:color="auto"/>
            </w:tcBorders>
            <w:shd w:val="clear" w:color="000000" w:fill="FFFFFF"/>
            <w:vAlign w:val="center"/>
            <w:hideMark/>
          </w:tcPr>
          <w:p w14:paraId="3DBEA5C1"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94" w:type="dxa"/>
            <w:tcBorders>
              <w:top w:val="nil"/>
              <w:left w:val="nil"/>
              <w:bottom w:val="single" w:sz="8" w:space="0" w:color="auto"/>
              <w:right w:val="single" w:sz="8" w:space="0" w:color="auto"/>
            </w:tcBorders>
            <w:shd w:val="clear" w:color="000000" w:fill="FFFFFF"/>
            <w:vAlign w:val="center"/>
            <w:hideMark/>
          </w:tcPr>
          <w:p w14:paraId="55E9A86A" w14:textId="59C09065" w:rsidR="00286D04" w:rsidRPr="00286D04" w:rsidRDefault="00286D04" w:rsidP="00F92701">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w:t>
            </w:r>
            <w:r w:rsidR="00F92701">
              <w:rPr>
                <w:rFonts w:ascii="Arial Narrow" w:eastAsia="Times New Roman" w:hAnsi="Arial Narrow"/>
                <w:b/>
                <w:bCs/>
                <w:color w:val="000000"/>
                <w:sz w:val="16"/>
                <w:szCs w:val="16"/>
                <w:lang w:eastAsia="es-CR"/>
              </w:rPr>
              <w:t>0.00</w:t>
            </w:r>
            <w:r w:rsidRPr="00286D04">
              <w:rPr>
                <w:rFonts w:ascii="Arial Narrow" w:eastAsia="Times New Roman" w:hAnsi="Arial Narrow"/>
                <w:b/>
                <w:bCs/>
                <w:color w:val="000000"/>
                <w:sz w:val="16"/>
                <w:szCs w:val="16"/>
                <w:lang w:eastAsia="es-CR"/>
              </w:rPr>
              <w:t xml:space="preserve"> </w:t>
            </w:r>
          </w:p>
        </w:tc>
        <w:tc>
          <w:tcPr>
            <w:tcW w:w="891" w:type="dxa"/>
            <w:tcBorders>
              <w:top w:val="nil"/>
              <w:left w:val="nil"/>
              <w:bottom w:val="single" w:sz="8" w:space="0" w:color="auto"/>
              <w:right w:val="single" w:sz="8" w:space="0" w:color="auto"/>
            </w:tcBorders>
            <w:shd w:val="clear" w:color="000000" w:fill="FFFFFF"/>
            <w:vAlign w:val="center"/>
            <w:hideMark/>
          </w:tcPr>
          <w:p w14:paraId="7FEED966"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vAlign w:val="center"/>
            <w:hideMark/>
          </w:tcPr>
          <w:p w14:paraId="091717AB"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94" w:type="dxa"/>
            <w:tcBorders>
              <w:top w:val="nil"/>
              <w:left w:val="nil"/>
              <w:bottom w:val="single" w:sz="8" w:space="0" w:color="auto"/>
              <w:right w:val="single" w:sz="8" w:space="0" w:color="auto"/>
            </w:tcBorders>
            <w:shd w:val="clear" w:color="auto" w:fill="auto"/>
            <w:vAlign w:val="center"/>
            <w:hideMark/>
          </w:tcPr>
          <w:p w14:paraId="55F3A71A" w14:textId="71ED94F0" w:rsidR="00286D04" w:rsidRPr="00286D04" w:rsidRDefault="00286D04" w:rsidP="00F92701">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w:t>
            </w:r>
            <w:r w:rsidR="00F92701">
              <w:rPr>
                <w:rFonts w:ascii="Arial Narrow" w:eastAsia="Times New Roman" w:hAnsi="Arial Narrow"/>
                <w:b/>
                <w:bCs/>
                <w:color w:val="000000"/>
                <w:sz w:val="16"/>
                <w:szCs w:val="16"/>
                <w:lang w:eastAsia="es-CR"/>
              </w:rPr>
              <w:t>0.00</w:t>
            </w:r>
            <w:r w:rsidRPr="00286D04">
              <w:rPr>
                <w:rFonts w:ascii="Arial Narrow" w:eastAsia="Times New Roman" w:hAnsi="Arial Narrow"/>
                <w:b/>
                <w:bCs/>
                <w:color w:val="000000"/>
                <w:sz w:val="16"/>
                <w:szCs w:val="16"/>
                <w:lang w:eastAsia="es-CR"/>
              </w:rPr>
              <w:t xml:space="preserve"> </w:t>
            </w:r>
          </w:p>
        </w:tc>
      </w:tr>
      <w:tr w:rsidR="00286D04" w:rsidRPr="00286D04" w14:paraId="74F0FC88" w14:textId="77777777" w:rsidTr="00F92701">
        <w:trPr>
          <w:trHeight w:val="19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7B53AEF"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Resultado del ejercicio </w:t>
            </w:r>
          </w:p>
        </w:tc>
        <w:tc>
          <w:tcPr>
            <w:tcW w:w="1015" w:type="dxa"/>
            <w:tcBorders>
              <w:top w:val="nil"/>
              <w:left w:val="nil"/>
              <w:bottom w:val="single" w:sz="8" w:space="0" w:color="auto"/>
              <w:right w:val="single" w:sz="8" w:space="0" w:color="auto"/>
            </w:tcBorders>
            <w:shd w:val="clear" w:color="000000" w:fill="FFFFFF"/>
            <w:vAlign w:val="center"/>
            <w:hideMark/>
          </w:tcPr>
          <w:p w14:paraId="2EA2D863"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1074" w:type="dxa"/>
            <w:tcBorders>
              <w:top w:val="nil"/>
              <w:left w:val="nil"/>
              <w:bottom w:val="single" w:sz="8" w:space="0" w:color="auto"/>
              <w:right w:val="single" w:sz="8" w:space="0" w:color="auto"/>
            </w:tcBorders>
            <w:shd w:val="clear" w:color="000000" w:fill="FFFFFF"/>
            <w:vAlign w:val="center"/>
            <w:hideMark/>
          </w:tcPr>
          <w:p w14:paraId="38542794"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729" w:type="dxa"/>
            <w:tcBorders>
              <w:top w:val="nil"/>
              <w:left w:val="nil"/>
              <w:bottom w:val="single" w:sz="8" w:space="0" w:color="auto"/>
              <w:right w:val="single" w:sz="8" w:space="0" w:color="auto"/>
            </w:tcBorders>
            <w:shd w:val="clear" w:color="000000" w:fill="FFFFFF"/>
            <w:vAlign w:val="center"/>
            <w:hideMark/>
          </w:tcPr>
          <w:p w14:paraId="0F7F3BE6"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77" w:type="dxa"/>
            <w:tcBorders>
              <w:top w:val="nil"/>
              <w:left w:val="nil"/>
              <w:bottom w:val="single" w:sz="8" w:space="0" w:color="auto"/>
              <w:right w:val="single" w:sz="8" w:space="0" w:color="auto"/>
            </w:tcBorders>
            <w:shd w:val="clear" w:color="000000" w:fill="FFFFFF"/>
            <w:vAlign w:val="center"/>
            <w:hideMark/>
          </w:tcPr>
          <w:p w14:paraId="1F29A5F2"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94" w:type="dxa"/>
            <w:tcBorders>
              <w:top w:val="nil"/>
              <w:left w:val="nil"/>
              <w:bottom w:val="single" w:sz="8" w:space="0" w:color="auto"/>
              <w:right w:val="single" w:sz="8" w:space="0" w:color="auto"/>
            </w:tcBorders>
            <w:shd w:val="clear" w:color="000000" w:fill="FFFFFF"/>
            <w:vAlign w:val="center"/>
            <w:hideMark/>
          </w:tcPr>
          <w:p w14:paraId="1BD00205" w14:textId="788E6FF0" w:rsidR="00286D04" w:rsidRPr="00286D04" w:rsidRDefault="00286D04" w:rsidP="0074224C">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w:t>
            </w:r>
            <w:r w:rsidR="00BB2110">
              <w:rPr>
                <w:rFonts w:ascii="Arial Narrow" w:eastAsia="Times New Roman" w:hAnsi="Arial Narrow"/>
                <w:b/>
                <w:bCs/>
                <w:color w:val="000000"/>
                <w:sz w:val="16"/>
                <w:szCs w:val="16"/>
                <w:lang w:eastAsia="es-CR"/>
              </w:rPr>
              <w:t>2,85</w:t>
            </w:r>
            <w:r w:rsidR="0074224C">
              <w:rPr>
                <w:rFonts w:ascii="Arial Narrow" w:eastAsia="Times New Roman" w:hAnsi="Arial Narrow"/>
                <w:b/>
                <w:bCs/>
                <w:color w:val="000000"/>
                <w:sz w:val="16"/>
                <w:szCs w:val="16"/>
                <w:lang w:eastAsia="es-CR"/>
              </w:rPr>
              <w:t>4</w:t>
            </w:r>
            <w:r w:rsidR="00BB2110">
              <w:rPr>
                <w:rFonts w:ascii="Arial Narrow" w:eastAsia="Times New Roman" w:hAnsi="Arial Narrow"/>
                <w:b/>
                <w:bCs/>
                <w:color w:val="000000"/>
                <w:sz w:val="16"/>
                <w:szCs w:val="16"/>
                <w:lang w:eastAsia="es-CR"/>
              </w:rPr>
              <w:t>.</w:t>
            </w:r>
            <w:r w:rsidR="0074224C">
              <w:rPr>
                <w:rFonts w:ascii="Arial Narrow" w:eastAsia="Times New Roman" w:hAnsi="Arial Narrow"/>
                <w:b/>
                <w:bCs/>
                <w:color w:val="000000"/>
                <w:sz w:val="16"/>
                <w:szCs w:val="16"/>
                <w:lang w:eastAsia="es-CR"/>
              </w:rPr>
              <w:t>278,86</w:t>
            </w:r>
            <w:r w:rsidRPr="00286D04">
              <w:rPr>
                <w:rFonts w:ascii="Arial Narrow" w:eastAsia="Times New Roman" w:hAnsi="Arial Narrow"/>
                <w:b/>
                <w:bCs/>
                <w:color w:val="000000"/>
                <w:sz w:val="16"/>
                <w:szCs w:val="16"/>
                <w:lang w:eastAsia="es-CR"/>
              </w:rPr>
              <w:t>)</w:t>
            </w:r>
          </w:p>
        </w:tc>
        <w:tc>
          <w:tcPr>
            <w:tcW w:w="891" w:type="dxa"/>
            <w:tcBorders>
              <w:top w:val="nil"/>
              <w:left w:val="nil"/>
              <w:bottom w:val="single" w:sz="8" w:space="0" w:color="auto"/>
              <w:right w:val="single" w:sz="8" w:space="0" w:color="auto"/>
            </w:tcBorders>
            <w:shd w:val="clear" w:color="000000" w:fill="FFFFFF"/>
            <w:vAlign w:val="center"/>
            <w:hideMark/>
          </w:tcPr>
          <w:p w14:paraId="15EA29C6"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vAlign w:val="center"/>
            <w:hideMark/>
          </w:tcPr>
          <w:p w14:paraId="53514DFF"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94" w:type="dxa"/>
            <w:tcBorders>
              <w:top w:val="nil"/>
              <w:left w:val="nil"/>
              <w:bottom w:val="single" w:sz="8" w:space="0" w:color="auto"/>
              <w:right w:val="single" w:sz="8" w:space="0" w:color="auto"/>
            </w:tcBorders>
            <w:shd w:val="clear" w:color="auto" w:fill="auto"/>
            <w:vAlign w:val="center"/>
            <w:hideMark/>
          </w:tcPr>
          <w:p w14:paraId="6A02E3A7" w14:textId="77777777" w:rsidR="0074224C" w:rsidRDefault="00BB2110" w:rsidP="0074224C">
            <w:pPr>
              <w:jc w:val="right"/>
              <w:rPr>
                <w:rFonts w:ascii="Arial Narrow" w:eastAsia="Times New Roman" w:hAnsi="Arial Narrow"/>
                <w:b/>
                <w:bCs/>
                <w:color w:val="000000"/>
                <w:sz w:val="16"/>
                <w:szCs w:val="16"/>
                <w:lang w:eastAsia="es-CR"/>
              </w:rPr>
            </w:pPr>
            <w:r>
              <w:rPr>
                <w:rFonts w:ascii="Arial Narrow" w:eastAsia="Times New Roman" w:hAnsi="Arial Narrow"/>
                <w:b/>
                <w:bCs/>
                <w:color w:val="000000"/>
                <w:sz w:val="16"/>
                <w:szCs w:val="16"/>
                <w:lang w:eastAsia="es-CR"/>
              </w:rPr>
              <w:t xml:space="preserve">     </w:t>
            </w:r>
          </w:p>
          <w:p w14:paraId="712A0AE6" w14:textId="055BFF9E" w:rsidR="00286D04" w:rsidRPr="00286D04" w:rsidRDefault="00BB2110" w:rsidP="0074224C">
            <w:pPr>
              <w:jc w:val="right"/>
              <w:rPr>
                <w:rFonts w:ascii="Arial Narrow" w:eastAsia="Times New Roman" w:hAnsi="Arial Narrow"/>
                <w:b/>
                <w:bCs/>
                <w:color w:val="000000"/>
                <w:sz w:val="16"/>
                <w:szCs w:val="16"/>
                <w:lang w:eastAsia="es-CR"/>
              </w:rPr>
            </w:pPr>
            <w:r>
              <w:rPr>
                <w:rFonts w:ascii="Arial Narrow" w:eastAsia="Times New Roman" w:hAnsi="Arial Narrow"/>
                <w:b/>
                <w:bCs/>
                <w:color w:val="000000"/>
                <w:sz w:val="16"/>
                <w:szCs w:val="16"/>
                <w:lang w:eastAsia="es-CR"/>
              </w:rPr>
              <w:t xml:space="preserve"> (2.8</w:t>
            </w:r>
            <w:r w:rsidR="00286D04" w:rsidRPr="00286D04">
              <w:rPr>
                <w:rFonts w:ascii="Arial Narrow" w:eastAsia="Times New Roman" w:hAnsi="Arial Narrow"/>
                <w:b/>
                <w:bCs/>
                <w:color w:val="000000"/>
                <w:sz w:val="16"/>
                <w:szCs w:val="16"/>
                <w:lang w:eastAsia="es-CR"/>
              </w:rPr>
              <w:t>5</w:t>
            </w:r>
            <w:r w:rsidR="0074224C">
              <w:rPr>
                <w:rFonts w:ascii="Arial Narrow" w:eastAsia="Times New Roman" w:hAnsi="Arial Narrow"/>
                <w:b/>
                <w:bCs/>
                <w:color w:val="000000"/>
                <w:sz w:val="16"/>
                <w:szCs w:val="16"/>
                <w:lang w:eastAsia="es-CR"/>
              </w:rPr>
              <w:t>4</w:t>
            </w:r>
            <w:r w:rsidR="00286D04" w:rsidRPr="00286D04">
              <w:rPr>
                <w:rFonts w:ascii="Arial Narrow" w:eastAsia="Times New Roman" w:hAnsi="Arial Narrow"/>
                <w:b/>
                <w:bCs/>
                <w:color w:val="000000"/>
                <w:sz w:val="16"/>
                <w:szCs w:val="16"/>
                <w:lang w:eastAsia="es-CR"/>
              </w:rPr>
              <w:t>,</w:t>
            </w:r>
            <w:r w:rsidR="0074224C">
              <w:rPr>
                <w:rFonts w:ascii="Arial Narrow" w:eastAsia="Times New Roman" w:hAnsi="Arial Narrow"/>
                <w:b/>
                <w:bCs/>
                <w:color w:val="000000"/>
                <w:sz w:val="16"/>
                <w:szCs w:val="16"/>
                <w:lang w:eastAsia="es-CR"/>
              </w:rPr>
              <w:t>278,86</w:t>
            </w:r>
          </w:p>
        </w:tc>
      </w:tr>
      <w:tr w:rsidR="00286D04" w:rsidRPr="00286D04" w14:paraId="2C291B4A" w14:textId="77777777" w:rsidTr="00F92701">
        <w:trPr>
          <w:trHeight w:val="19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C14EBA9"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Intereses minoritarios - Evolución por reservas </w:t>
            </w:r>
          </w:p>
        </w:tc>
        <w:tc>
          <w:tcPr>
            <w:tcW w:w="1015" w:type="dxa"/>
            <w:tcBorders>
              <w:top w:val="nil"/>
              <w:left w:val="nil"/>
              <w:bottom w:val="single" w:sz="8" w:space="0" w:color="auto"/>
              <w:right w:val="single" w:sz="8" w:space="0" w:color="auto"/>
            </w:tcBorders>
            <w:shd w:val="clear" w:color="000000" w:fill="FFFFFF"/>
            <w:vAlign w:val="center"/>
            <w:hideMark/>
          </w:tcPr>
          <w:p w14:paraId="29A18EC8"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1074" w:type="dxa"/>
            <w:tcBorders>
              <w:top w:val="nil"/>
              <w:left w:val="nil"/>
              <w:bottom w:val="single" w:sz="8" w:space="0" w:color="auto"/>
              <w:right w:val="single" w:sz="8" w:space="0" w:color="auto"/>
            </w:tcBorders>
            <w:shd w:val="clear" w:color="000000" w:fill="FFFFFF"/>
            <w:vAlign w:val="center"/>
            <w:hideMark/>
          </w:tcPr>
          <w:p w14:paraId="35EF6713"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729" w:type="dxa"/>
            <w:tcBorders>
              <w:top w:val="nil"/>
              <w:left w:val="nil"/>
              <w:bottom w:val="single" w:sz="8" w:space="0" w:color="auto"/>
              <w:right w:val="single" w:sz="8" w:space="0" w:color="auto"/>
            </w:tcBorders>
            <w:shd w:val="clear" w:color="000000" w:fill="FFFFFF"/>
            <w:vAlign w:val="center"/>
            <w:hideMark/>
          </w:tcPr>
          <w:p w14:paraId="3C520444"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77" w:type="dxa"/>
            <w:tcBorders>
              <w:top w:val="nil"/>
              <w:left w:val="nil"/>
              <w:bottom w:val="single" w:sz="8" w:space="0" w:color="auto"/>
              <w:right w:val="single" w:sz="8" w:space="0" w:color="auto"/>
            </w:tcBorders>
            <w:shd w:val="clear" w:color="000000" w:fill="FFFFFF"/>
            <w:vAlign w:val="center"/>
            <w:hideMark/>
          </w:tcPr>
          <w:p w14:paraId="317A7FAB"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94" w:type="dxa"/>
            <w:tcBorders>
              <w:top w:val="nil"/>
              <w:left w:val="nil"/>
              <w:bottom w:val="single" w:sz="8" w:space="0" w:color="auto"/>
              <w:right w:val="single" w:sz="8" w:space="0" w:color="auto"/>
            </w:tcBorders>
            <w:shd w:val="clear" w:color="000000" w:fill="FFFFFF"/>
            <w:vAlign w:val="center"/>
            <w:hideMark/>
          </w:tcPr>
          <w:p w14:paraId="43808A3A"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91" w:type="dxa"/>
            <w:tcBorders>
              <w:top w:val="nil"/>
              <w:left w:val="nil"/>
              <w:bottom w:val="single" w:sz="8" w:space="0" w:color="auto"/>
              <w:right w:val="single" w:sz="8" w:space="0" w:color="auto"/>
            </w:tcBorders>
            <w:shd w:val="clear" w:color="000000" w:fill="FFFFFF"/>
            <w:vAlign w:val="center"/>
            <w:hideMark/>
          </w:tcPr>
          <w:p w14:paraId="3543BB5F"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noWrap/>
            <w:vAlign w:val="center"/>
            <w:hideMark/>
          </w:tcPr>
          <w:p w14:paraId="0277FF5C"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94" w:type="dxa"/>
            <w:tcBorders>
              <w:top w:val="nil"/>
              <w:left w:val="nil"/>
              <w:bottom w:val="single" w:sz="8" w:space="0" w:color="auto"/>
              <w:right w:val="single" w:sz="8" w:space="0" w:color="auto"/>
            </w:tcBorders>
            <w:shd w:val="clear" w:color="auto" w:fill="auto"/>
            <w:vAlign w:val="center"/>
            <w:hideMark/>
          </w:tcPr>
          <w:p w14:paraId="508C29B6"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r>
      <w:tr w:rsidR="00286D04" w:rsidRPr="00286D04" w14:paraId="269F8B7B" w14:textId="77777777" w:rsidTr="00F92701">
        <w:trPr>
          <w:trHeight w:val="332"/>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008AD24"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Intereses minoritarios - Evolución por variaciones no asignables a reservas </w:t>
            </w:r>
          </w:p>
        </w:tc>
        <w:tc>
          <w:tcPr>
            <w:tcW w:w="1015" w:type="dxa"/>
            <w:tcBorders>
              <w:top w:val="nil"/>
              <w:left w:val="nil"/>
              <w:bottom w:val="single" w:sz="8" w:space="0" w:color="auto"/>
              <w:right w:val="single" w:sz="8" w:space="0" w:color="auto"/>
            </w:tcBorders>
            <w:shd w:val="clear" w:color="000000" w:fill="FFFFFF"/>
            <w:vAlign w:val="center"/>
            <w:hideMark/>
          </w:tcPr>
          <w:p w14:paraId="27E70DF4"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1074" w:type="dxa"/>
            <w:tcBorders>
              <w:top w:val="nil"/>
              <w:left w:val="nil"/>
              <w:bottom w:val="single" w:sz="8" w:space="0" w:color="auto"/>
              <w:right w:val="single" w:sz="8" w:space="0" w:color="auto"/>
            </w:tcBorders>
            <w:shd w:val="clear" w:color="000000" w:fill="FFFFFF"/>
            <w:vAlign w:val="center"/>
            <w:hideMark/>
          </w:tcPr>
          <w:p w14:paraId="660F153E"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729" w:type="dxa"/>
            <w:tcBorders>
              <w:top w:val="nil"/>
              <w:left w:val="nil"/>
              <w:bottom w:val="single" w:sz="8" w:space="0" w:color="auto"/>
              <w:right w:val="single" w:sz="8" w:space="0" w:color="auto"/>
            </w:tcBorders>
            <w:shd w:val="clear" w:color="000000" w:fill="FFFFFF"/>
            <w:vAlign w:val="center"/>
            <w:hideMark/>
          </w:tcPr>
          <w:p w14:paraId="6BAECFED"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77" w:type="dxa"/>
            <w:tcBorders>
              <w:top w:val="nil"/>
              <w:left w:val="nil"/>
              <w:bottom w:val="single" w:sz="8" w:space="0" w:color="auto"/>
              <w:right w:val="single" w:sz="8" w:space="0" w:color="auto"/>
            </w:tcBorders>
            <w:shd w:val="clear" w:color="000000" w:fill="FFFFFF"/>
            <w:vAlign w:val="center"/>
            <w:hideMark/>
          </w:tcPr>
          <w:p w14:paraId="2C6BA039"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94" w:type="dxa"/>
            <w:tcBorders>
              <w:top w:val="nil"/>
              <w:left w:val="nil"/>
              <w:bottom w:val="single" w:sz="8" w:space="0" w:color="auto"/>
              <w:right w:val="single" w:sz="8" w:space="0" w:color="auto"/>
            </w:tcBorders>
            <w:shd w:val="clear" w:color="000000" w:fill="FFFFFF"/>
            <w:vAlign w:val="center"/>
            <w:hideMark/>
          </w:tcPr>
          <w:p w14:paraId="37EE7E8D"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91" w:type="dxa"/>
            <w:tcBorders>
              <w:top w:val="nil"/>
              <w:left w:val="nil"/>
              <w:bottom w:val="single" w:sz="8" w:space="0" w:color="auto"/>
              <w:right w:val="single" w:sz="8" w:space="0" w:color="auto"/>
            </w:tcBorders>
            <w:shd w:val="clear" w:color="000000" w:fill="FFFFFF"/>
            <w:vAlign w:val="center"/>
            <w:hideMark/>
          </w:tcPr>
          <w:p w14:paraId="5379CAE0"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noWrap/>
            <w:vAlign w:val="center"/>
            <w:hideMark/>
          </w:tcPr>
          <w:p w14:paraId="0268E38C"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94" w:type="dxa"/>
            <w:tcBorders>
              <w:top w:val="nil"/>
              <w:left w:val="nil"/>
              <w:bottom w:val="single" w:sz="8" w:space="0" w:color="auto"/>
              <w:right w:val="single" w:sz="8" w:space="0" w:color="auto"/>
            </w:tcBorders>
            <w:shd w:val="clear" w:color="auto" w:fill="auto"/>
            <w:vAlign w:val="center"/>
            <w:hideMark/>
          </w:tcPr>
          <w:p w14:paraId="0CEE221E"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r>
      <w:tr w:rsidR="00286D04" w:rsidRPr="00286D04" w14:paraId="2CA01BFE" w14:textId="77777777" w:rsidTr="00F92701">
        <w:trPr>
          <w:trHeight w:val="332"/>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1B6A917"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Intereses minoritarios - Evolución por resultados acumulados </w:t>
            </w:r>
          </w:p>
        </w:tc>
        <w:tc>
          <w:tcPr>
            <w:tcW w:w="1015" w:type="dxa"/>
            <w:tcBorders>
              <w:top w:val="nil"/>
              <w:left w:val="nil"/>
              <w:bottom w:val="single" w:sz="8" w:space="0" w:color="auto"/>
              <w:right w:val="single" w:sz="8" w:space="0" w:color="auto"/>
            </w:tcBorders>
            <w:shd w:val="clear" w:color="000000" w:fill="FFFFFF"/>
            <w:vAlign w:val="center"/>
            <w:hideMark/>
          </w:tcPr>
          <w:p w14:paraId="6781C9E2"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1074" w:type="dxa"/>
            <w:tcBorders>
              <w:top w:val="nil"/>
              <w:left w:val="nil"/>
              <w:bottom w:val="single" w:sz="8" w:space="0" w:color="auto"/>
              <w:right w:val="single" w:sz="8" w:space="0" w:color="auto"/>
            </w:tcBorders>
            <w:shd w:val="clear" w:color="000000" w:fill="FFFFFF"/>
            <w:vAlign w:val="center"/>
            <w:hideMark/>
          </w:tcPr>
          <w:p w14:paraId="792AC242"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729" w:type="dxa"/>
            <w:tcBorders>
              <w:top w:val="nil"/>
              <w:left w:val="nil"/>
              <w:bottom w:val="single" w:sz="8" w:space="0" w:color="auto"/>
              <w:right w:val="single" w:sz="8" w:space="0" w:color="auto"/>
            </w:tcBorders>
            <w:shd w:val="clear" w:color="000000" w:fill="FFFFFF"/>
            <w:vAlign w:val="center"/>
            <w:hideMark/>
          </w:tcPr>
          <w:p w14:paraId="786B520A"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77" w:type="dxa"/>
            <w:tcBorders>
              <w:top w:val="nil"/>
              <w:left w:val="nil"/>
              <w:bottom w:val="single" w:sz="8" w:space="0" w:color="auto"/>
              <w:right w:val="single" w:sz="8" w:space="0" w:color="auto"/>
            </w:tcBorders>
            <w:shd w:val="clear" w:color="000000" w:fill="FFFFFF"/>
            <w:vAlign w:val="center"/>
            <w:hideMark/>
          </w:tcPr>
          <w:p w14:paraId="48373169"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94" w:type="dxa"/>
            <w:tcBorders>
              <w:top w:val="nil"/>
              <w:left w:val="nil"/>
              <w:bottom w:val="single" w:sz="8" w:space="0" w:color="auto"/>
              <w:right w:val="single" w:sz="8" w:space="0" w:color="auto"/>
            </w:tcBorders>
            <w:shd w:val="clear" w:color="000000" w:fill="FFFFFF"/>
            <w:vAlign w:val="center"/>
            <w:hideMark/>
          </w:tcPr>
          <w:p w14:paraId="086F52A7"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91" w:type="dxa"/>
            <w:tcBorders>
              <w:top w:val="nil"/>
              <w:left w:val="nil"/>
              <w:bottom w:val="single" w:sz="8" w:space="0" w:color="auto"/>
              <w:right w:val="single" w:sz="8" w:space="0" w:color="auto"/>
            </w:tcBorders>
            <w:shd w:val="clear" w:color="000000" w:fill="FFFFFF"/>
            <w:vAlign w:val="center"/>
            <w:hideMark/>
          </w:tcPr>
          <w:p w14:paraId="31C28B6A"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noWrap/>
            <w:vAlign w:val="center"/>
            <w:hideMark/>
          </w:tcPr>
          <w:p w14:paraId="0F6B2492"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94" w:type="dxa"/>
            <w:tcBorders>
              <w:top w:val="nil"/>
              <w:left w:val="nil"/>
              <w:bottom w:val="single" w:sz="8" w:space="0" w:color="auto"/>
              <w:right w:val="single" w:sz="8" w:space="0" w:color="auto"/>
            </w:tcBorders>
            <w:shd w:val="clear" w:color="auto" w:fill="auto"/>
            <w:vAlign w:val="center"/>
            <w:hideMark/>
          </w:tcPr>
          <w:p w14:paraId="1C66BE52"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r>
      <w:tr w:rsidR="00286D04" w:rsidRPr="00286D04" w14:paraId="09AB2429" w14:textId="77777777" w:rsidTr="00F92701">
        <w:trPr>
          <w:trHeight w:val="332"/>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55EAEB3" w14:textId="77777777" w:rsidR="00286D04" w:rsidRPr="00286D04" w:rsidRDefault="00286D04" w:rsidP="00286D04">
            <w:pPr>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xml:space="preserve"> Intereses minoritarios - Evolución por otros componentes del patrimonio </w:t>
            </w:r>
          </w:p>
        </w:tc>
        <w:tc>
          <w:tcPr>
            <w:tcW w:w="1015" w:type="dxa"/>
            <w:tcBorders>
              <w:top w:val="nil"/>
              <w:left w:val="nil"/>
              <w:bottom w:val="single" w:sz="8" w:space="0" w:color="auto"/>
              <w:right w:val="single" w:sz="8" w:space="0" w:color="auto"/>
            </w:tcBorders>
            <w:shd w:val="clear" w:color="000000" w:fill="FFFFFF"/>
            <w:vAlign w:val="center"/>
            <w:hideMark/>
          </w:tcPr>
          <w:p w14:paraId="6C60D12E"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1074" w:type="dxa"/>
            <w:tcBorders>
              <w:top w:val="nil"/>
              <w:left w:val="nil"/>
              <w:bottom w:val="single" w:sz="8" w:space="0" w:color="auto"/>
              <w:right w:val="single" w:sz="8" w:space="0" w:color="auto"/>
            </w:tcBorders>
            <w:shd w:val="clear" w:color="000000" w:fill="FFFFFF"/>
            <w:vAlign w:val="center"/>
            <w:hideMark/>
          </w:tcPr>
          <w:p w14:paraId="5945CED7"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729" w:type="dxa"/>
            <w:tcBorders>
              <w:top w:val="nil"/>
              <w:left w:val="nil"/>
              <w:bottom w:val="single" w:sz="8" w:space="0" w:color="auto"/>
              <w:right w:val="single" w:sz="8" w:space="0" w:color="auto"/>
            </w:tcBorders>
            <w:shd w:val="clear" w:color="000000" w:fill="FFFFFF"/>
            <w:vAlign w:val="center"/>
            <w:hideMark/>
          </w:tcPr>
          <w:p w14:paraId="661CF521"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77" w:type="dxa"/>
            <w:tcBorders>
              <w:top w:val="nil"/>
              <w:left w:val="nil"/>
              <w:bottom w:val="single" w:sz="8" w:space="0" w:color="auto"/>
              <w:right w:val="single" w:sz="8" w:space="0" w:color="auto"/>
            </w:tcBorders>
            <w:shd w:val="clear" w:color="000000" w:fill="FFFFFF"/>
            <w:vAlign w:val="center"/>
            <w:hideMark/>
          </w:tcPr>
          <w:p w14:paraId="7FF4E9D2"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94" w:type="dxa"/>
            <w:tcBorders>
              <w:top w:val="nil"/>
              <w:left w:val="nil"/>
              <w:bottom w:val="single" w:sz="8" w:space="0" w:color="auto"/>
              <w:right w:val="single" w:sz="8" w:space="0" w:color="auto"/>
            </w:tcBorders>
            <w:shd w:val="clear" w:color="000000" w:fill="FFFFFF"/>
            <w:vAlign w:val="center"/>
            <w:hideMark/>
          </w:tcPr>
          <w:p w14:paraId="71BB20A3"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891" w:type="dxa"/>
            <w:tcBorders>
              <w:top w:val="nil"/>
              <w:left w:val="nil"/>
              <w:bottom w:val="single" w:sz="8" w:space="0" w:color="auto"/>
              <w:right w:val="single" w:sz="8" w:space="0" w:color="auto"/>
            </w:tcBorders>
            <w:shd w:val="clear" w:color="000000" w:fill="FFFFFF"/>
            <w:vAlign w:val="center"/>
            <w:hideMark/>
          </w:tcPr>
          <w:p w14:paraId="32DFF717" w14:textId="77777777" w:rsidR="00286D04" w:rsidRPr="00286D04" w:rsidRDefault="00286D04" w:rsidP="00286D04">
            <w:pPr>
              <w:jc w:val="right"/>
              <w:rPr>
                <w:rFonts w:ascii="Arial Narrow" w:eastAsia="Times New Roman" w:hAnsi="Arial Narrow"/>
                <w:color w:val="000000"/>
                <w:sz w:val="16"/>
                <w:szCs w:val="16"/>
                <w:lang w:eastAsia="es-CR"/>
              </w:rPr>
            </w:pPr>
            <w:r w:rsidRPr="00286D04">
              <w:rPr>
                <w:rFonts w:ascii="Arial Narrow" w:eastAsia="Times New Roman" w:hAnsi="Arial Narrow"/>
                <w:color w:val="000000"/>
                <w:sz w:val="16"/>
                <w:szCs w:val="16"/>
                <w:lang w:eastAsia="es-CR"/>
              </w:rPr>
              <w:t> </w:t>
            </w:r>
          </w:p>
        </w:tc>
        <w:tc>
          <w:tcPr>
            <w:tcW w:w="904" w:type="dxa"/>
            <w:tcBorders>
              <w:top w:val="nil"/>
              <w:left w:val="nil"/>
              <w:bottom w:val="single" w:sz="8" w:space="0" w:color="auto"/>
              <w:right w:val="single" w:sz="8" w:space="0" w:color="auto"/>
            </w:tcBorders>
            <w:shd w:val="clear" w:color="000000" w:fill="FFFFFF"/>
            <w:noWrap/>
            <w:vAlign w:val="center"/>
            <w:hideMark/>
          </w:tcPr>
          <w:p w14:paraId="5516FA28"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94" w:type="dxa"/>
            <w:tcBorders>
              <w:top w:val="nil"/>
              <w:left w:val="nil"/>
              <w:bottom w:val="single" w:sz="8" w:space="0" w:color="auto"/>
              <w:right w:val="single" w:sz="8" w:space="0" w:color="auto"/>
            </w:tcBorders>
            <w:shd w:val="clear" w:color="auto" w:fill="auto"/>
            <w:vAlign w:val="center"/>
            <w:hideMark/>
          </w:tcPr>
          <w:p w14:paraId="6D87B156"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r>
      <w:tr w:rsidR="00286D04" w:rsidRPr="00286D04" w14:paraId="1B7D2711" w14:textId="77777777" w:rsidTr="00F92701">
        <w:trPr>
          <w:trHeight w:val="198"/>
        </w:trPr>
        <w:tc>
          <w:tcPr>
            <w:tcW w:w="2542" w:type="dxa"/>
            <w:tcBorders>
              <w:top w:val="nil"/>
              <w:left w:val="single" w:sz="8" w:space="0" w:color="auto"/>
              <w:bottom w:val="single" w:sz="8" w:space="0" w:color="auto"/>
              <w:right w:val="single" w:sz="8" w:space="0" w:color="auto"/>
            </w:tcBorders>
            <w:shd w:val="clear" w:color="000000" w:fill="C2D69B"/>
            <w:vAlign w:val="center"/>
            <w:hideMark/>
          </w:tcPr>
          <w:p w14:paraId="0596EC60" w14:textId="77777777" w:rsidR="00286D04" w:rsidRPr="00286D04" w:rsidRDefault="00286D04" w:rsidP="00286D04">
            <w:pP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Total de variaciones del ejercicio </w:t>
            </w:r>
          </w:p>
        </w:tc>
        <w:tc>
          <w:tcPr>
            <w:tcW w:w="1015" w:type="dxa"/>
            <w:tcBorders>
              <w:top w:val="nil"/>
              <w:left w:val="nil"/>
              <w:bottom w:val="single" w:sz="8" w:space="0" w:color="auto"/>
              <w:right w:val="single" w:sz="8" w:space="0" w:color="auto"/>
            </w:tcBorders>
            <w:shd w:val="clear" w:color="000000" w:fill="C2D69B"/>
            <w:vAlign w:val="center"/>
            <w:hideMark/>
          </w:tcPr>
          <w:p w14:paraId="09F6CA30" w14:textId="2C2014E9" w:rsidR="00286D04" w:rsidRPr="00286D04" w:rsidRDefault="00BB2110" w:rsidP="00BB2110">
            <w:pPr>
              <w:jc w:val="center"/>
              <w:rPr>
                <w:rFonts w:ascii="Arial Narrow" w:eastAsia="Times New Roman" w:hAnsi="Arial Narrow"/>
                <w:b/>
                <w:bCs/>
                <w:color w:val="000000"/>
                <w:sz w:val="16"/>
                <w:szCs w:val="16"/>
                <w:lang w:eastAsia="es-CR"/>
              </w:rPr>
            </w:pPr>
            <w:r>
              <w:rPr>
                <w:rFonts w:ascii="Arial Narrow" w:eastAsia="Times New Roman" w:hAnsi="Arial Narrow"/>
                <w:b/>
                <w:bCs/>
                <w:color w:val="000000"/>
                <w:sz w:val="16"/>
                <w:szCs w:val="16"/>
                <w:lang w:eastAsia="es-CR"/>
              </w:rPr>
              <w:t>50,210.00</w:t>
            </w:r>
          </w:p>
        </w:tc>
        <w:tc>
          <w:tcPr>
            <w:tcW w:w="1074" w:type="dxa"/>
            <w:tcBorders>
              <w:top w:val="nil"/>
              <w:left w:val="nil"/>
              <w:bottom w:val="single" w:sz="8" w:space="0" w:color="auto"/>
              <w:right w:val="single" w:sz="8" w:space="0" w:color="auto"/>
            </w:tcBorders>
            <w:shd w:val="clear" w:color="000000" w:fill="C2D69B"/>
            <w:vAlign w:val="center"/>
            <w:hideMark/>
          </w:tcPr>
          <w:p w14:paraId="5BB74676"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729" w:type="dxa"/>
            <w:tcBorders>
              <w:top w:val="nil"/>
              <w:left w:val="nil"/>
              <w:bottom w:val="single" w:sz="8" w:space="0" w:color="auto"/>
              <w:right w:val="single" w:sz="8" w:space="0" w:color="auto"/>
            </w:tcBorders>
            <w:shd w:val="clear" w:color="000000" w:fill="C2D69B"/>
            <w:vAlign w:val="center"/>
            <w:hideMark/>
          </w:tcPr>
          <w:p w14:paraId="21171175"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877" w:type="dxa"/>
            <w:tcBorders>
              <w:top w:val="nil"/>
              <w:left w:val="nil"/>
              <w:bottom w:val="single" w:sz="8" w:space="0" w:color="auto"/>
              <w:right w:val="single" w:sz="8" w:space="0" w:color="auto"/>
            </w:tcBorders>
            <w:shd w:val="clear" w:color="000000" w:fill="C2D69B"/>
            <w:vAlign w:val="center"/>
            <w:hideMark/>
          </w:tcPr>
          <w:p w14:paraId="0D058143"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94" w:type="dxa"/>
            <w:tcBorders>
              <w:top w:val="nil"/>
              <w:left w:val="nil"/>
              <w:bottom w:val="single" w:sz="8" w:space="0" w:color="auto"/>
              <w:right w:val="single" w:sz="8" w:space="0" w:color="auto"/>
            </w:tcBorders>
            <w:shd w:val="clear" w:color="000000" w:fill="C2D69B"/>
            <w:vAlign w:val="center"/>
            <w:hideMark/>
          </w:tcPr>
          <w:p w14:paraId="273C8CF5" w14:textId="0F731802" w:rsidR="00286D04" w:rsidRPr="00286D04" w:rsidRDefault="00286D04" w:rsidP="00BB2110">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w:t>
            </w:r>
            <w:r w:rsidR="00BB2110">
              <w:rPr>
                <w:rFonts w:ascii="Arial Narrow" w:eastAsia="Times New Roman" w:hAnsi="Arial Narrow"/>
                <w:b/>
                <w:bCs/>
                <w:color w:val="000000"/>
                <w:sz w:val="16"/>
                <w:szCs w:val="16"/>
                <w:lang w:eastAsia="es-CR"/>
              </w:rPr>
              <w:t>(</w:t>
            </w:r>
            <w:r w:rsidRPr="00286D04">
              <w:rPr>
                <w:rFonts w:ascii="Arial Narrow" w:eastAsia="Times New Roman" w:hAnsi="Arial Narrow"/>
                <w:b/>
                <w:bCs/>
                <w:color w:val="000000"/>
                <w:sz w:val="16"/>
                <w:szCs w:val="16"/>
                <w:lang w:eastAsia="es-CR"/>
              </w:rPr>
              <w:t>2.</w:t>
            </w:r>
            <w:r w:rsidR="00BB2110">
              <w:rPr>
                <w:rFonts w:ascii="Arial Narrow" w:eastAsia="Times New Roman" w:hAnsi="Arial Narrow"/>
                <w:b/>
                <w:bCs/>
                <w:color w:val="000000"/>
                <w:sz w:val="16"/>
                <w:szCs w:val="16"/>
                <w:lang w:eastAsia="es-CR"/>
              </w:rPr>
              <w:t>852</w:t>
            </w:r>
            <w:r w:rsidRPr="00286D04">
              <w:rPr>
                <w:rFonts w:ascii="Arial Narrow" w:eastAsia="Times New Roman" w:hAnsi="Arial Narrow"/>
                <w:b/>
                <w:bCs/>
                <w:color w:val="000000"/>
                <w:sz w:val="16"/>
                <w:szCs w:val="16"/>
                <w:lang w:eastAsia="es-CR"/>
              </w:rPr>
              <w:t>,</w:t>
            </w:r>
            <w:r w:rsidR="00BB2110">
              <w:rPr>
                <w:rFonts w:ascii="Arial Narrow" w:eastAsia="Times New Roman" w:hAnsi="Arial Narrow"/>
                <w:b/>
                <w:bCs/>
                <w:color w:val="000000"/>
                <w:sz w:val="16"/>
                <w:szCs w:val="16"/>
                <w:lang w:eastAsia="es-CR"/>
              </w:rPr>
              <w:t>28)</w:t>
            </w:r>
            <w:r w:rsidRPr="00286D04">
              <w:rPr>
                <w:rFonts w:ascii="Arial Narrow" w:eastAsia="Times New Roman" w:hAnsi="Arial Narrow"/>
                <w:b/>
                <w:bCs/>
                <w:color w:val="000000"/>
                <w:sz w:val="16"/>
                <w:szCs w:val="16"/>
                <w:lang w:eastAsia="es-CR"/>
              </w:rPr>
              <w:t xml:space="preserve"> </w:t>
            </w:r>
          </w:p>
        </w:tc>
        <w:tc>
          <w:tcPr>
            <w:tcW w:w="891" w:type="dxa"/>
            <w:tcBorders>
              <w:top w:val="nil"/>
              <w:left w:val="nil"/>
              <w:bottom w:val="single" w:sz="8" w:space="0" w:color="auto"/>
              <w:right w:val="single" w:sz="8" w:space="0" w:color="auto"/>
            </w:tcBorders>
            <w:shd w:val="clear" w:color="000000" w:fill="C2D69B"/>
            <w:vAlign w:val="center"/>
            <w:hideMark/>
          </w:tcPr>
          <w:p w14:paraId="58F84D86"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04" w:type="dxa"/>
            <w:tcBorders>
              <w:top w:val="nil"/>
              <w:left w:val="nil"/>
              <w:bottom w:val="single" w:sz="8" w:space="0" w:color="auto"/>
              <w:right w:val="single" w:sz="8" w:space="0" w:color="auto"/>
            </w:tcBorders>
            <w:shd w:val="clear" w:color="000000" w:fill="C2D69B"/>
            <w:vAlign w:val="center"/>
            <w:hideMark/>
          </w:tcPr>
          <w:p w14:paraId="48C2E233"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94" w:type="dxa"/>
            <w:tcBorders>
              <w:top w:val="nil"/>
              <w:left w:val="nil"/>
              <w:bottom w:val="single" w:sz="8" w:space="0" w:color="auto"/>
              <w:right w:val="single" w:sz="8" w:space="0" w:color="auto"/>
            </w:tcBorders>
            <w:shd w:val="clear" w:color="000000" w:fill="C2D69B"/>
            <w:vAlign w:val="center"/>
            <w:hideMark/>
          </w:tcPr>
          <w:p w14:paraId="776C942B" w14:textId="2AC4CFFE" w:rsidR="00286D04" w:rsidRPr="00286D04" w:rsidRDefault="00286D04" w:rsidP="00BB2110">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w:t>
            </w:r>
            <w:r w:rsidR="00BB2110">
              <w:rPr>
                <w:rFonts w:ascii="Arial Narrow" w:eastAsia="Times New Roman" w:hAnsi="Arial Narrow"/>
                <w:b/>
                <w:bCs/>
                <w:color w:val="000000"/>
                <w:sz w:val="16"/>
                <w:szCs w:val="16"/>
                <w:lang w:eastAsia="es-CR"/>
              </w:rPr>
              <w:t>47,355.75</w:t>
            </w:r>
          </w:p>
        </w:tc>
      </w:tr>
      <w:tr w:rsidR="00286D04" w:rsidRPr="00286D04" w14:paraId="6491C232" w14:textId="77777777" w:rsidTr="00F92701">
        <w:trPr>
          <w:trHeight w:val="198"/>
        </w:trPr>
        <w:tc>
          <w:tcPr>
            <w:tcW w:w="2542" w:type="dxa"/>
            <w:tcBorders>
              <w:top w:val="nil"/>
              <w:left w:val="single" w:sz="8" w:space="0" w:color="auto"/>
              <w:bottom w:val="single" w:sz="8" w:space="0" w:color="auto"/>
              <w:right w:val="single" w:sz="8" w:space="0" w:color="auto"/>
            </w:tcBorders>
            <w:shd w:val="clear" w:color="000000" w:fill="C2D69B"/>
            <w:noWrap/>
            <w:vAlign w:val="center"/>
            <w:hideMark/>
          </w:tcPr>
          <w:p w14:paraId="2B506AF4" w14:textId="77777777" w:rsidR="00286D04" w:rsidRPr="00286D04" w:rsidRDefault="00286D04" w:rsidP="00286D04">
            <w:pPr>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Saldos del período </w:t>
            </w:r>
          </w:p>
        </w:tc>
        <w:tc>
          <w:tcPr>
            <w:tcW w:w="1015" w:type="dxa"/>
            <w:tcBorders>
              <w:top w:val="nil"/>
              <w:left w:val="nil"/>
              <w:bottom w:val="single" w:sz="8" w:space="0" w:color="auto"/>
              <w:right w:val="single" w:sz="8" w:space="0" w:color="auto"/>
            </w:tcBorders>
            <w:shd w:val="clear" w:color="000000" w:fill="C2D69B"/>
            <w:vAlign w:val="center"/>
            <w:hideMark/>
          </w:tcPr>
          <w:p w14:paraId="4723D9D3" w14:textId="32D77645" w:rsidR="00286D04" w:rsidRPr="00286D04" w:rsidRDefault="00286D04" w:rsidP="00BB2110">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7.</w:t>
            </w:r>
            <w:r w:rsidR="00BB2110">
              <w:rPr>
                <w:rFonts w:ascii="Arial Narrow" w:eastAsia="Times New Roman" w:hAnsi="Arial Narrow"/>
                <w:b/>
                <w:bCs/>
                <w:color w:val="000000"/>
                <w:sz w:val="16"/>
                <w:szCs w:val="16"/>
                <w:lang w:eastAsia="es-CR"/>
              </w:rPr>
              <w:t>52</w:t>
            </w:r>
            <w:r w:rsidRPr="00286D04">
              <w:rPr>
                <w:rFonts w:ascii="Arial Narrow" w:eastAsia="Times New Roman" w:hAnsi="Arial Narrow"/>
                <w:b/>
                <w:bCs/>
                <w:color w:val="000000"/>
                <w:sz w:val="16"/>
                <w:szCs w:val="16"/>
                <w:lang w:eastAsia="es-CR"/>
              </w:rPr>
              <w:t>1.</w:t>
            </w:r>
            <w:r w:rsidR="00BB2110">
              <w:rPr>
                <w:rFonts w:ascii="Arial Narrow" w:eastAsia="Times New Roman" w:hAnsi="Arial Narrow"/>
                <w:b/>
                <w:bCs/>
                <w:color w:val="000000"/>
                <w:sz w:val="16"/>
                <w:szCs w:val="16"/>
                <w:lang w:eastAsia="es-CR"/>
              </w:rPr>
              <w:t>54</w:t>
            </w:r>
            <w:r w:rsidRPr="00286D04">
              <w:rPr>
                <w:rFonts w:ascii="Arial Narrow" w:eastAsia="Times New Roman" w:hAnsi="Arial Narrow"/>
                <w:b/>
                <w:bCs/>
                <w:color w:val="000000"/>
                <w:sz w:val="16"/>
                <w:szCs w:val="16"/>
                <w:lang w:eastAsia="es-CR"/>
              </w:rPr>
              <w:t xml:space="preserve">5,26 </w:t>
            </w:r>
          </w:p>
        </w:tc>
        <w:tc>
          <w:tcPr>
            <w:tcW w:w="1074" w:type="dxa"/>
            <w:tcBorders>
              <w:top w:val="nil"/>
              <w:left w:val="nil"/>
              <w:bottom w:val="single" w:sz="8" w:space="0" w:color="auto"/>
              <w:right w:val="single" w:sz="8" w:space="0" w:color="auto"/>
            </w:tcBorders>
            <w:shd w:val="clear" w:color="000000" w:fill="C2D69B"/>
            <w:vAlign w:val="center"/>
            <w:hideMark/>
          </w:tcPr>
          <w:p w14:paraId="45683C8F"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729" w:type="dxa"/>
            <w:tcBorders>
              <w:top w:val="nil"/>
              <w:left w:val="nil"/>
              <w:bottom w:val="single" w:sz="8" w:space="0" w:color="auto"/>
              <w:right w:val="single" w:sz="8" w:space="0" w:color="auto"/>
            </w:tcBorders>
            <w:shd w:val="clear" w:color="000000" w:fill="C2D69B"/>
            <w:vAlign w:val="center"/>
            <w:hideMark/>
          </w:tcPr>
          <w:p w14:paraId="4AE809AC"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877" w:type="dxa"/>
            <w:tcBorders>
              <w:top w:val="nil"/>
              <w:left w:val="nil"/>
              <w:bottom w:val="single" w:sz="8" w:space="0" w:color="auto"/>
              <w:right w:val="single" w:sz="8" w:space="0" w:color="auto"/>
            </w:tcBorders>
            <w:shd w:val="clear" w:color="000000" w:fill="C2D69B"/>
            <w:vAlign w:val="center"/>
            <w:hideMark/>
          </w:tcPr>
          <w:p w14:paraId="42C7EF84"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94" w:type="dxa"/>
            <w:tcBorders>
              <w:top w:val="nil"/>
              <w:left w:val="nil"/>
              <w:bottom w:val="single" w:sz="8" w:space="0" w:color="auto"/>
              <w:right w:val="single" w:sz="8" w:space="0" w:color="auto"/>
            </w:tcBorders>
            <w:shd w:val="clear" w:color="000000" w:fill="C2D69B"/>
            <w:vAlign w:val="center"/>
            <w:hideMark/>
          </w:tcPr>
          <w:p w14:paraId="0B3C613D" w14:textId="139227B8" w:rsidR="00286D04" w:rsidRPr="00286D04" w:rsidRDefault="00286D04" w:rsidP="00BB2110">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11.84</w:t>
            </w:r>
            <w:r w:rsidR="00BB2110">
              <w:rPr>
                <w:rFonts w:ascii="Arial Narrow" w:eastAsia="Times New Roman" w:hAnsi="Arial Narrow"/>
                <w:b/>
                <w:bCs/>
                <w:color w:val="000000"/>
                <w:sz w:val="16"/>
                <w:szCs w:val="16"/>
                <w:lang w:eastAsia="es-CR"/>
              </w:rPr>
              <w:t>1</w:t>
            </w:r>
            <w:r w:rsidRPr="00286D04">
              <w:rPr>
                <w:rFonts w:ascii="Arial Narrow" w:eastAsia="Times New Roman" w:hAnsi="Arial Narrow"/>
                <w:b/>
                <w:bCs/>
                <w:color w:val="000000"/>
                <w:sz w:val="16"/>
                <w:szCs w:val="16"/>
                <w:lang w:eastAsia="es-CR"/>
              </w:rPr>
              <w:t>.</w:t>
            </w:r>
            <w:r w:rsidR="00BB2110">
              <w:rPr>
                <w:rFonts w:ascii="Arial Narrow" w:eastAsia="Times New Roman" w:hAnsi="Arial Narrow"/>
                <w:b/>
                <w:bCs/>
                <w:color w:val="000000"/>
                <w:sz w:val="16"/>
                <w:szCs w:val="16"/>
                <w:lang w:eastAsia="es-CR"/>
              </w:rPr>
              <w:t>118</w:t>
            </w:r>
            <w:r w:rsidRPr="00286D04">
              <w:rPr>
                <w:rFonts w:ascii="Arial Narrow" w:eastAsia="Times New Roman" w:hAnsi="Arial Narrow"/>
                <w:b/>
                <w:bCs/>
                <w:color w:val="000000"/>
                <w:sz w:val="16"/>
                <w:szCs w:val="16"/>
                <w:lang w:eastAsia="es-CR"/>
              </w:rPr>
              <w:t>,</w:t>
            </w:r>
            <w:r w:rsidR="00BB2110">
              <w:rPr>
                <w:rFonts w:ascii="Arial Narrow" w:eastAsia="Times New Roman" w:hAnsi="Arial Narrow"/>
                <w:b/>
                <w:bCs/>
                <w:color w:val="000000"/>
                <w:sz w:val="16"/>
                <w:szCs w:val="16"/>
                <w:lang w:eastAsia="es-CR"/>
              </w:rPr>
              <w:t>49</w:t>
            </w:r>
          </w:p>
        </w:tc>
        <w:tc>
          <w:tcPr>
            <w:tcW w:w="891" w:type="dxa"/>
            <w:tcBorders>
              <w:top w:val="nil"/>
              <w:left w:val="nil"/>
              <w:bottom w:val="single" w:sz="8" w:space="0" w:color="auto"/>
              <w:right w:val="single" w:sz="8" w:space="0" w:color="auto"/>
            </w:tcBorders>
            <w:shd w:val="clear" w:color="000000" w:fill="C2D69B"/>
            <w:vAlign w:val="center"/>
            <w:hideMark/>
          </w:tcPr>
          <w:p w14:paraId="266B232D"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04" w:type="dxa"/>
            <w:tcBorders>
              <w:top w:val="nil"/>
              <w:left w:val="nil"/>
              <w:bottom w:val="single" w:sz="8" w:space="0" w:color="auto"/>
              <w:right w:val="single" w:sz="8" w:space="0" w:color="auto"/>
            </w:tcBorders>
            <w:shd w:val="clear" w:color="000000" w:fill="C2D69B"/>
            <w:vAlign w:val="center"/>
            <w:hideMark/>
          </w:tcPr>
          <w:p w14:paraId="773129CB" w14:textId="77777777" w:rsidR="00286D04" w:rsidRPr="00286D04" w:rsidRDefault="00286D04" w:rsidP="00286D04">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   </w:t>
            </w:r>
          </w:p>
        </w:tc>
        <w:tc>
          <w:tcPr>
            <w:tcW w:w="994" w:type="dxa"/>
            <w:tcBorders>
              <w:top w:val="nil"/>
              <w:left w:val="nil"/>
              <w:bottom w:val="single" w:sz="8" w:space="0" w:color="auto"/>
              <w:right w:val="single" w:sz="8" w:space="0" w:color="auto"/>
            </w:tcBorders>
            <w:shd w:val="clear" w:color="000000" w:fill="C2D69B"/>
            <w:vAlign w:val="center"/>
            <w:hideMark/>
          </w:tcPr>
          <w:p w14:paraId="341D56A5" w14:textId="38D50DA5" w:rsidR="00286D04" w:rsidRPr="00286D04" w:rsidRDefault="00286D04" w:rsidP="00525FDD">
            <w:pPr>
              <w:jc w:val="right"/>
              <w:rPr>
                <w:rFonts w:ascii="Arial Narrow" w:eastAsia="Times New Roman" w:hAnsi="Arial Narrow"/>
                <w:b/>
                <w:bCs/>
                <w:color w:val="000000"/>
                <w:sz w:val="16"/>
                <w:szCs w:val="16"/>
                <w:lang w:eastAsia="es-CR"/>
              </w:rPr>
            </w:pPr>
            <w:r w:rsidRPr="00286D04">
              <w:rPr>
                <w:rFonts w:ascii="Arial Narrow" w:eastAsia="Times New Roman" w:hAnsi="Arial Narrow"/>
                <w:b/>
                <w:bCs/>
                <w:color w:val="000000"/>
                <w:sz w:val="16"/>
                <w:szCs w:val="16"/>
                <w:lang w:eastAsia="es-CR"/>
              </w:rPr>
              <w:t xml:space="preserve">     </w:t>
            </w:r>
            <w:r w:rsidR="00525FDD">
              <w:rPr>
                <w:rFonts w:ascii="Arial Narrow" w:eastAsia="Times New Roman" w:hAnsi="Arial Narrow"/>
                <w:b/>
                <w:bCs/>
                <w:color w:val="000000"/>
                <w:sz w:val="16"/>
                <w:szCs w:val="16"/>
                <w:lang w:eastAsia="es-CR"/>
              </w:rPr>
              <w:t>16.511.239,17</w:t>
            </w:r>
            <w:r w:rsidRPr="00286D04">
              <w:rPr>
                <w:rFonts w:ascii="Arial Narrow" w:eastAsia="Times New Roman" w:hAnsi="Arial Narrow"/>
                <w:b/>
                <w:bCs/>
                <w:color w:val="000000"/>
                <w:sz w:val="16"/>
                <w:szCs w:val="16"/>
                <w:lang w:eastAsia="es-CR"/>
              </w:rPr>
              <w:t xml:space="preserve"> </w:t>
            </w:r>
          </w:p>
        </w:tc>
      </w:tr>
    </w:tbl>
    <w:p w14:paraId="0A37569D" w14:textId="749C5F1E" w:rsidR="00F6304A" w:rsidRDefault="00F6304A" w:rsidP="002B4414">
      <w:pPr>
        <w:jc w:val="center"/>
        <w:rPr>
          <w:b/>
        </w:rPr>
        <w:sectPr w:rsidR="00F6304A" w:rsidSect="00B335E5">
          <w:headerReference w:type="default" r:id="rId19"/>
          <w:footerReference w:type="default" r:id="rId20"/>
          <w:pgSz w:w="12242" w:h="15842" w:code="1"/>
          <w:pgMar w:top="1554" w:right="1412" w:bottom="1412" w:left="1412" w:header="709" w:footer="709" w:gutter="0"/>
          <w:cols w:space="708"/>
          <w:docGrid w:linePitch="360"/>
        </w:sectPr>
      </w:pPr>
    </w:p>
    <w:p w14:paraId="080288B3" w14:textId="77777777" w:rsidR="002B4414" w:rsidRPr="009975E2" w:rsidRDefault="002B4414" w:rsidP="002B4414">
      <w:pPr>
        <w:jc w:val="center"/>
        <w:rPr>
          <w:b/>
        </w:rPr>
      </w:pPr>
      <w:r>
        <w:rPr>
          <w:noProof/>
          <w:lang w:eastAsia="es-CR"/>
        </w:rPr>
        <w:lastRenderedPageBreak/>
        <w:drawing>
          <wp:anchor distT="0" distB="0" distL="114300" distR="114300" simplePos="0" relativeHeight="251800064" behindDoc="1" locked="0" layoutInCell="1" allowOverlap="1" wp14:anchorId="2C5CABDF" wp14:editId="7A3A4248">
            <wp:simplePos x="0" y="0"/>
            <wp:positionH relativeFrom="column">
              <wp:posOffset>7407275</wp:posOffset>
            </wp:positionH>
            <wp:positionV relativeFrom="paragraph">
              <wp:posOffset>635</wp:posOffset>
            </wp:positionV>
            <wp:extent cx="986790" cy="568325"/>
            <wp:effectExtent l="0" t="0" r="3810" b="3175"/>
            <wp:wrapNone/>
            <wp:docPr id="21" name="Picture 2" descr="C:\Users\acastro\Desktop\logo-fi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7892" name="Picture 2" descr="C:\Users\acastro\Desktop\logo-finafif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6790" cy="568325"/>
                    </a:xfrm>
                    <a:prstGeom prst="rect">
                      <a:avLst/>
                    </a:prstGeom>
                    <a:noFill/>
                    <a:ln>
                      <a:noFill/>
                    </a:ln>
                  </pic:spPr>
                </pic:pic>
              </a:graphicData>
            </a:graphic>
          </wp:anchor>
        </w:drawing>
      </w:r>
      <w:r w:rsidRPr="00A31F92">
        <w:rPr>
          <w:b/>
          <w:noProof/>
          <w:color w:val="000000" w:themeColor="text1"/>
          <w:lang w:eastAsia="es-CR"/>
        </w:rPr>
        <w:drawing>
          <wp:anchor distT="0" distB="0" distL="114300" distR="114300" simplePos="0" relativeHeight="251799040" behindDoc="1" locked="0" layoutInCell="1" allowOverlap="1" wp14:anchorId="280DADCF" wp14:editId="2FD1962C">
            <wp:simplePos x="0" y="0"/>
            <wp:positionH relativeFrom="column">
              <wp:posOffset>186055</wp:posOffset>
            </wp:positionH>
            <wp:positionV relativeFrom="paragraph">
              <wp:posOffset>3175</wp:posOffset>
            </wp:positionV>
            <wp:extent cx="748665" cy="399415"/>
            <wp:effectExtent l="0" t="0" r="0" b="0"/>
            <wp:wrapNone/>
            <wp:docPr id="22" name="Picture 1" descr="C:\Users\acastro\AppData\Local\Microsoft\Windows\Temporary Internet Files\Content.Word\LOGO MIN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stro\AppData\Local\Microsoft\Windows\Temporary Internet Files\Content.Word\LOGO MINA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8665" cy="399415"/>
                    </a:xfrm>
                    <a:prstGeom prst="rect">
                      <a:avLst/>
                    </a:prstGeom>
                    <a:noFill/>
                    <a:ln w="9525">
                      <a:noFill/>
                      <a:miter lim="800000"/>
                      <a:headEnd/>
                      <a:tailEnd/>
                    </a:ln>
                  </pic:spPr>
                </pic:pic>
              </a:graphicData>
            </a:graphic>
          </wp:anchor>
        </w:drawing>
      </w:r>
      <w:r w:rsidRPr="009975E2">
        <w:rPr>
          <w:b/>
        </w:rPr>
        <w:t>FONDO NACIONAL DE FINA</w:t>
      </w:r>
      <w:r>
        <w:rPr>
          <w:b/>
        </w:rPr>
        <w:t>N</w:t>
      </w:r>
      <w:r w:rsidRPr="009975E2">
        <w:rPr>
          <w:b/>
        </w:rPr>
        <w:t>CIAMIENTO FORESTAL</w:t>
      </w:r>
    </w:p>
    <w:p w14:paraId="6442EF53" w14:textId="77777777" w:rsidR="002B4414" w:rsidRPr="009975E2" w:rsidRDefault="002B4414" w:rsidP="002B4414">
      <w:pPr>
        <w:jc w:val="center"/>
        <w:rPr>
          <w:b/>
        </w:rPr>
      </w:pPr>
      <w:r>
        <w:rPr>
          <w:b/>
        </w:rPr>
        <w:t xml:space="preserve">Estado de Situación y Evolución de Bienes </w:t>
      </w:r>
      <w:r w:rsidR="006E6DFA">
        <w:rPr>
          <w:b/>
        </w:rPr>
        <w:t>Consolidado</w:t>
      </w:r>
    </w:p>
    <w:p w14:paraId="76E43B1C" w14:textId="14A392CC" w:rsidR="002B4414" w:rsidRDefault="00D3768E" w:rsidP="002B4414">
      <w:pPr>
        <w:jc w:val="center"/>
        <w:rPr>
          <w:b/>
        </w:rPr>
      </w:pPr>
      <w:r>
        <w:rPr>
          <w:b/>
        </w:rPr>
        <w:t>Al 3</w:t>
      </w:r>
      <w:r w:rsidR="009375A0">
        <w:rPr>
          <w:b/>
        </w:rPr>
        <w:t>1</w:t>
      </w:r>
      <w:r>
        <w:rPr>
          <w:b/>
        </w:rPr>
        <w:t xml:space="preserve"> de </w:t>
      </w:r>
      <w:r w:rsidR="008A797D">
        <w:rPr>
          <w:b/>
        </w:rPr>
        <w:t>marzo</w:t>
      </w:r>
      <w:r>
        <w:rPr>
          <w:b/>
        </w:rPr>
        <w:t xml:space="preserve"> 20</w:t>
      </w:r>
      <w:r w:rsidR="007C5482">
        <w:rPr>
          <w:b/>
        </w:rPr>
        <w:t>20</w:t>
      </w:r>
    </w:p>
    <w:p w14:paraId="2CBC99F5" w14:textId="77777777" w:rsidR="000E49E3" w:rsidRDefault="002B4414" w:rsidP="00D723D8">
      <w:pPr>
        <w:jc w:val="center"/>
        <w:rPr>
          <w:b/>
        </w:rPr>
      </w:pPr>
      <w:r w:rsidRPr="009975E2">
        <w:rPr>
          <w:b/>
        </w:rPr>
        <w:t>(</w:t>
      </w:r>
      <w:r>
        <w:rPr>
          <w:b/>
        </w:rPr>
        <w:t>E</w:t>
      </w:r>
      <w:r w:rsidRPr="009975E2">
        <w:rPr>
          <w:b/>
        </w:rPr>
        <w:t xml:space="preserve">n </w:t>
      </w:r>
      <w:r>
        <w:rPr>
          <w:b/>
        </w:rPr>
        <w:t xml:space="preserve">miles de </w:t>
      </w:r>
      <w:r w:rsidRPr="009975E2">
        <w:rPr>
          <w:b/>
        </w:rPr>
        <w:t>colones)</w:t>
      </w:r>
    </w:p>
    <w:p w14:paraId="2DC9C0CE" w14:textId="77777777" w:rsidR="00F6304A" w:rsidRDefault="00F6304A" w:rsidP="005250CD">
      <w:pPr>
        <w:rPr>
          <w:rFonts w:ascii="Arial Narrow" w:eastAsia="Times New Roman" w:hAnsi="Arial Narrow"/>
          <w:sz w:val="14"/>
          <w:szCs w:val="14"/>
          <w:lang w:val="es-MX" w:eastAsia="es-MX"/>
        </w:rPr>
      </w:pPr>
    </w:p>
    <w:p w14:paraId="0E32D6D7" w14:textId="77777777" w:rsidR="00306559" w:rsidRDefault="00306559" w:rsidP="005250CD">
      <w:pPr>
        <w:rPr>
          <w:rFonts w:ascii="Arial Narrow" w:eastAsia="Times New Roman" w:hAnsi="Arial Narrow"/>
          <w:sz w:val="14"/>
          <w:szCs w:val="14"/>
          <w:lang w:val="es-MX" w:eastAsia="es-MX"/>
        </w:rPr>
      </w:pPr>
    </w:p>
    <w:p w14:paraId="4F68B6FE" w14:textId="77777777" w:rsidR="00306559" w:rsidRDefault="00306559" w:rsidP="005250CD">
      <w:pPr>
        <w:rPr>
          <w:rFonts w:ascii="Arial Narrow" w:eastAsia="Times New Roman" w:hAnsi="Arial Narrow"/>
          <w:sz w:val="14"/>
          <w:szCs w:val="14"/>
          <w:lang w:val="es-MX" w:eastAsia="es-MX"/>
        </w:rPr>
      </w:pPr>
    </w:p>
    <w:p w14:paraId="7F4113A6" w14:textId="77777777" w:rsidR="00306559" w:rsidRDefault="00306559" w:rsidP="005250CD">
      <w:pPr>
        <w:rPr>
          <w:rFonts w:ascii="Arial Narrow" w:eastAsia="Times New Roman" w:hAnsi="Arial Narrow"/>
          <w:sz w:val="14"/>
          <w:szCs w:val="14"/>
          <w:lang w:val="es-MX" w:eastAsia="es-MX"/>
        </w:rPr>
      </w:pPr>
    </w:p>
    <w:p w14:paraId="7E9BBE4A" w14:textId="16D7A90C" w:rsidR="00306559" w:rsidRDefault="00306559" w:rsidP="005250CD">
      <w:pPr>
        <w:rPr>
          <w:rFonts w:ascii="Arial Narrow" w:eastAsia="Times New Roman" w:hAnsi="Arial Narrow"/>
          <w:sz w:val="14"/>
          <w:szCs w:val="14"/>
          <w:lang w:val="es-MX" w:eastAsia="es-MX"/>
        </w:rPr>
      </w:pPr>
    </w:p>
    <w:p w14:paraId="37E007CE" w14:textId="07052861" w:rsidR="00306559" w:rsidRDefault="005C3774" w:rsidP="005250CD">
      <w:pPr>
        <w:rPr>
          <w:rFonts w:ascii="Arial Narrow" w:eastAsia="Times New Roman" w:hAnsi="Arial Narrow"/>
          <w:sz w:val="14"/>
          <w:szCs w:val="14"/>
          <w:lang w:val="es-MX" w:eastAsia="es-MX"/>
        </w:rPr>
        <w:sectPr w:rsidR="00306559" w:rsidSect="00B335E5">
          <w:pgSz w:w="15842" w:h="12242" w:orient="landscape" w:code="1"/>
          <w:pgMar w:top="1412" w:right="1554" w:bottom="1412" w:left="1412" w:header="709" w:footer="709" w:gutter="0"/>
          <w:cols w:space="708"/>
          <w:docGrid w:linePitch="360"/>
        </w:sectPr>
      </w:pPr>
      <w:r>
        <w:rPr>
          <w:noProof/>
          <w:lang w:eastAsia="es-CR"/>
        </w:rPr>
        <w:drawing>
          <wp:inline distT="0" distB="0" distL="0" distR="0" wp14:anchorId="6BEAC5B0" wp14:editId="0EF5E2CB">
            <wp:extent cx="8176260" cy="2467610"/>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176260" cy="2467610"/>
                    </a:xfrm>
                    <a:prstGeom prst="rect">
                      <a:avLst/>
                    </a:prstGeom>
                  </pic:spPr>
                </pic:pic>
              </a:graphicData>
            </a:graphic>
          </wp:inline>
        </w:drawing>
      </w:r>
    </w:p>
    <w:p w14:paraId="17639555" w14:textId="77777777" w:rsidR="005B2516" w:rsidRPr="00BB5343" w:rsidRDefault="00BB5343" w:rsidP="006E6DFA">
      <w:pPr>
        <w:pStyle w:val="Textonormal"/>
        <w:spacing w:after="0" w:line="240" w:lineRule="auto"/>
        <w:ind w:right="1282"/>
        <w:jc w:val="center"/>
        <w:rPr>
          <w:rFonts w:ascii="Arial Narrow" w:hAnsi="Arial Narrow" w:cs="Arial"/>
          <w:b/>
          <w:sz w:val="28"/>
          <w:szCs w:val="28"/>
          <w:lang w:val="es-ES_tradnl"/>
        </w:rPr>
      </w:pPr>
      <w:r w:rsidRPr="00BB5343">
        <w:rPr>
          <w:rFonts w:ascii="Arial Narrow" w:hAnsi="Arial Narrow" w:cs="Arial"/>
          <w:b/>
          <w:sz w:val="28"/>
          <w:szCs w:val="28"/>
          <w:lang w:val="es-ES_tradnl"/>
        </w:rPr>
        <w:lastRenderedPageBreak/>
        <w:t>NOTAS A LOS ESTADOS FINANCIEROS</w:t>
      </w:r>
      <w:r w:rsidR="006E6DFA">
        <w:rPr>
          <w:rFonts w:ascii="Arial Narrow" w:hAnsi="Arial Narrow" w:cs="Arial"/>
          <w:b/>
          <w:sz w:val="28"/>
          <w:szCs w:val="28"/>
          <w:lang w:val="es-ES_tradnl"/>
        </w:rPr>
        <w:t xml:space="preserve"> CONSOLIDADOS</w:t>
      </w:r>
    </w:p>
    <w:p w14:paraId="6264A163" w14:textId="77777777" w:rsidR="00BB5343" w:rsidRPr="00BB5343" w:rsidRDefault="00BB5343" w:rsidP="00BB5343">
      <w:pPr>
        <w:pStyle w:val="Textonormal"/>
        <w:spacing w:after="0" w:line="240" w:lineRule="auto"/>
        <w:ind w:right="1282"/>
        <w:jc w:val="center"/>
        <w:rPr>
          <w:rFonts w:ascii="Arial Narrow" w:hAnsi="Arial Narrow" w:cs="Arial"/>
          <w:b/>
          <w:lang w:val="es-ES_tradnl"/>
        </w:rPr>
      </w:pPr>
    </w:p>
    <w:p w14:paraId="4990460E" w14:textId="77777777" w:rsidR="00BB5343" w:rsidRPr="00BB5343" w:rsidRDefault="00BB5343" w:rsidP="00BB5343">
      <w:pPr>
        <w:pStyle w:val="Textonormal"/>
        <w:spacing w:after="0" w:line="240" w:lineRule="auto"/>
        <w:ind w:right="1282"/>
        <w:jc w:val="center"/>
        <w:rPr>
          <w:rFonts w:ascii="Arial Narrow" w:hAnsi="Arial Narrow"/>
          <w:b/>
          <w:lang w:val="es-ES_tradnl"/>
        </w:rPr>
      </w:pPr>
    </w:p>
    <w:p w14:paraId="3EDC60ED" w14:textId="77777777" w:rsidR="005B2516" w:rsidRPr="00BB5343" w:rsidRDefault="005B2516" w:rsidP="00CA1145">
      <w:pPr>
        <w:spacing w:after="200" w:line="360" w:lineRule="auto"/>
        <w:rPr>
          <w:rFonts w:ascii="Arial" w:hAnsi="Arial" w:cs="Arial"/>
        </w:rPr>
      </w:pPr>
      <w:r w:rsidRPr="00BB5343">
        <w:rPr>
          <w:rFonts w:ascii="Arial" w:hAnsi="Arial" w:cs="Arial"/>
        </w:rPr>
        <w:t>Notas a los Estados Financieros del Fondo Nacional de Financiamiento Forestal, creado mediante la Ley Forestal N°7575, del 16 de abril de 1996, cuya finalidad es;</w:t>
      </w:r>
    </w:p>
    <w:p w14:paraId="277F35C5" w14:textId="77777777" w:rsidR="005B2516" w:rsidRPr="00BB5343" w:rsidRDefault="005B2516" w:rsidP="00CA1145">
      <w:pPr>
        <w:numPr>
          <w:ilvl w:val="0"/>
          <w:numId w:val="23"/>
        </w:numPr>
        <w:spacing w:after="200" w:line="360" w:lineRule="auto"/>
        <w:jc w:val="both"/>
        <w:rPr>
          <w:rFonts w:ascii="Arial" w:hAnsi="Arial" w:cs="Arial"/>
        </w:rPr>
      </w:pPr>
      <w:r w:rsidRPr="00BB5343">
        <w:rPr>
          <w:rFonts w:ascii="Arial" w:hAnsi="Arial" w:cs="Arial"/>
        </w:rPr>
        <w:t>Financiar mediante créditos u otros mecanismos de fomento del manejo del bosque, intervenido o no, los procesos de reforestación, forestación, viveros forestales, sistemas agroforestales, recuperación de áreas denudadas y los cambios tecnológicos en aprovechamiento e industrialización de los recursos forestales. También captará financiamiento para el pago de los servicios ambientales que brindan los bosques, las plantaciones forestales y otras actividades necesarias para fortalecer el desarrollo del sector de recursos naturales.</w:t>
      </w:r>
    </w:p>
    <w:p w14:paraId="563E9FF4" w14:textId="77777777" w:rsidR="005B2516" w:rsidRPr="00BB5343" w:rsidRDefault="005B2516" w:rsidP="00CA1145">
      <w:pPr>
        <w:numPr>
          <w:ilvl w:val="0"/>
          <w:numId w:val="23"/>
        </w:numPr>
        <w:spacing w:line="360" w:lineRule="auto"/>
        <w:jc w:val="both"/>
        <w:rPr>
          <w:rFonts w:ascii="Arial" w:hAnsi="Arial" w:cs="Arial"/>
        </w:rPr>
      </w:pPr>
      <w:r w:rsidRPr="00BB5343">
        <w:rPr>
          <w:rFonts w:ascii="Arial" w:hAnsi="Arial" w:cs="Arial"/>
        </w:rPr>
        <w:t>Financiar a productores forestales mediante la consolidación e innovación de mecanismos de fomento que contribuyan a la conservación y producción de los bienes y servicios forestales.</w:t>
      </w:r>
    </w:p>
    <w:p w14:paraId="3B8B483B" w14:textId="77777777" w:rsidR="005B2516" w:rsidRPr="00BB5343" w:rsidRDefault="005B2516" w:rsidP="00CA1145">
      <w:pPr>
        <w:spacing w:line="360" w:lineRule="auto"/>
        <w:ind w:left="720"/>
        <w:jc w:val="both"/>
        <w:rPr>
          <w:rFonts w:ascii="Arial" w:hAnsi="Arial" w:cs="Arial"/>
        </w:rPr>
      </w:pPr>
    </w:p>
    <w:p w14:paraId="695ECB2F" w14:textId="77777777" w:rsidR="005B2516" w:rsidRPr="00BB5343" w:rsidRDefault="005B2516" w:rsidP="00CA1145">
      <w:pPr>
        <w:numPr>
          <w:ilvl w:val="0"/>
          <w:numId w:val="23"/>
        </w:numPr>
        <w:spacing w:line="360" w:lineRule="auto"/>
        <w:jc w:val="both"/>
        <w:rPr>
          <w:rFonts w:ascii="Arial" w:hAnsi="Arial" w:cs="Arial"/>
        </w:rPr>
      </w:pPr>
      <w:r w:rsidRPr="00BB5343">
        <w:rPr>
          <w:rFonts w:ascii="Arial" w:hAnsi="Arial" w:cs="Arial"/>
        </w:rPr>
        <w:t>Propiciar la sostenibilidad de los programas sustantivos que brinda FONAFIFO, mediante una estrategia de corto, mediano y largo plazo que permita la atracción de recursos financieros de fuentes nacionales e internacionales.</w:t>
      </w:r>
    </w:p>
    <w:p w14:paraId="74A5BC69" w14:textId="77777777" w:rsidR="005B2516" w:rsidRPr="00BB5343" w:rsidRDefault="005B2516" w:rsidP="00CA1145">
      <w:pPr>
        <w:spacing w:line="360" w:lineRule="auto"/>
        <w:ind w:left="720"/>
        <w:jc w:val="both"/>
        <w:rPr>
          <w:rFonts w:ascii="Arial" w:hAnsi="Arial" w:cs="Arial"/>
        </w:rPr>
      </w:pPr>
    </w:p>
    <w:p w14:paraId="153A0F65" w14:textId="77777777" w:rsidR="005B2516" w:rsidRPr="00BB5343" w:rsidRDefault="005B2516" w:rsidP="00CA1145">
      <w:pPr>
        <w:numPr>
          <w:ilvl w:val="0"/>
          <w:numId w:val="23"/>
        </w:numPr>
        <w:spacing w:line="360" w:lineRule="auto"/>
        <w:jc w:val="both"/>
        <w:rPr>
          <w:rFonts w:ascii="Arial Narrow" w:hAnsi="Arial Narrow" w:cs="Arial"/>
        </w:rPr>
      </w:pPr>
      <w:r w:rsidRPr="00BB5343">
        <w:rPr>
          <w:rFonts w:ascii="Arial" w:hAnsi="Arial" w:cs="Arial"/>
        </w:rPr>
        <w:t>Mejorar la prestación de los servicios que ofrece el FONAFIFO a sus clientes, por medio de un cambio tecnológico integral, que brinde facilidades de interacción, acceso y oportunidad.</w:t>
      </w:r>
      <w:r w:rsidRPr="00BB5343">
        <w:rPr>
          <w:rFonts w:ascii="Arial Narrow" w:hAnsi="Arial Narrow" w:cs="Arial"/>
        </w:rPr>
        <w:t> </w:t>
      </w:r>
    </w:p>
    <w:p w14:paraId="6F6D43EB" w14:textId="77777777" w:rsidR="005B2516" w:rsidRPr="00BB5343" w:rsidRDefault="005B2516" w:rsidP="00257919">
      <w:pPr>
        <w:pStyle w:val="Textonormal"/>
        <w:spacing w:after="0" w:line="240" w:lineRule="auto"/>
        <w:ind w:right="1282"/>
        <w:jc w:val="left"/>
        <w:rPr>
          <w:rFonts w:ascii="Arial Narrow" w:hAnsi="Arial Narrow"/>
          <w:b/>
          <w:lang w:val="es-CR"/>
        </w:rPr>
      </w:pPr>
    </w:p>
    <w:p w14:paraId="4DD39158" w14:textId="77777777" w:rsidR="00A977E4" w:rsidRDefault="00A977E4" w:rsidP="00257919">
      <w:pPr>
        <w:pStyle w:val="Textonormal"/>
        <w:spacing w:after="0" w:line="240" w:lineRule="auto"/>
        <w:ind w:right="1282"/>
        <w:jc w:val="left"/>
        <w:rPr>
          <w:rFonts w:ascii="Arial" w:hAnsi="Arial" w:cs="Arial"/>
          <w:b/>
          <w:lang w:val="es-ES_tradnl"/>
        </w:rPr>
      </w:pPr>
    </w:p>
    <w:p w14:paraId="487BCA4A" w14:textId="77777777" w:rsidR="00A977E4" w:rsidRDefault="00A977E4" w:rsidP="00257919">
      <w:pPr>
        <w:pStyle w:val="Textonormal"/>
        <w:spacing w:after="0" w:line="240" w:lineRule="auto"/>
        <w:ind w:right="1282"/>
        <w:jc w:val="left"/>
        <w:rPr>
          <w:rFonts w:ascii="Arial" w:hAnsi="Arial" w:cs="Arial"/>
          <w:b/>
          <w:lang w:val="es-ES_tradnl"/>
        </w:rPr>
      </w:pPr>
    </w:p>
    <w:p w14:paraId="500C533F" w14:textId="77777777" w:rsidR="00A977E4" w:rsidRDefault="00A977E4" w:rsidP="00257919">
      <w:pPr>
        <w:pStyle w:val="Textonormal"/>
        <w:spacing w:after="0" w:line="240" w:lineRule="auto"/>
        <w:ind w:right="1282"/>
        <w:jc w:val="left"/>
        <w:rPr>
          <w:rFonts w:ascii="Arial" w:hAnsi="Arial" w:cs="Arial"/>
          <w:b/>
          <w:lang w:val="es-ES_tradnl"/>
        </w:rPr>
      </w:pPr>
    </w:p>
    <w:p w14:paraId="03E273FA" w14:textId="77777777" w:rsidR="00A977E4" w:rsidRDefault="00A977E4" w:rsidP="00257919">
      <w:pPr>
        <w:pStyle w:val="Textonormal"/>
        <w:spacing w:after="0" w:line="240" w:lineRule="auto"/>
        <w:ind w:right="1282"/>
        <w:jc w:val="left"/>
        <w:rPr>
          <w:rFonts w:ascii="Arial" w:hAnsi="Arial" w:cs="Arial"/>
          <w:b/>
          <w:lang w:val="es-ES_tradnl"/>
        </w:rPr>
      </w:pPr>
    </w:p>
    <w:p w14:paraId="2187FA5D" w14:textId="77777777" w:rsidR="00A977E4" w:rsidRDefault="00A977E4" w:rsidP="00257919">
      <w:pPr>
        <w:pStyle w:val="Textonormal"/>
        <w:spacing w:after="0" w:line="240" w:lineRule="auto"/>
        <w:ind w:right="1282"/>
        <w:jc w:val="left"/>
        <w:rPr>
          <w:rFonts w:ascii="Arial" w:hAnsi="Arial" w:cs="Arial"/>
          <w:b/>
          <w:lang w:val="es-ES_tradnl"/>
        </w:rPr>
      </w:pPr>
    </w:p>
    <w:p w14:paraId="789C92A1" w14:textId="77777777" w:rsidR="00A977E4" w:rsidRDefault="00A977E4" w:rsidP="00257919">
      <w:pPr>
        <w:pStyle w:val="Textonormal"/>
        <w:spacing w:after="0" w:line="240" w:lineRule="auto"/>
        <w:ind w:right="1282"/>
        <w:jc w:val="left"/>
        <w:rPr>
          <w:rFonts w:ascii="Arial" w:hAnsi="Arial" w:cs="Arial"/>
          <w:b/>
          <w:lang w:val="es-ES_tradnl"/>
        </w:rPr>
      </w:pPr>
    </w:p>
    <w:p w14:paraId="29B22A51" w14:textId="77777777" w:rsidR="00A977E4" w:rsidRDefault="00A977E4" w:rsidP="00257919">
      <w:pPr>
        <w:pStyle w:val="Textonormal"/>
        <w:spacing w:after="0" w:line="240" w:lineRule="auto"/>
        <w:ind w:right="1282"/>
        <w:jc w:val="left"/>
        <w:rPr>
          <w:rFonts w:ascii="Arial" w:hAnsi="Arial" w:cs="Arial"/>
          <w:b/>
          <w:lang w:val="es-ES_tradnl"/>
        </w:rPr>
      </w:pPr>
    </w:p>
    <w:p w14:paraId="330E3AC5" w14:textId="77777777" w:rsidR="00A977E4" w:rsidRDefault="00A977E4" w:rsidP="00257919">
      <w:pPr>
        <w:pStyle w:val="Textonormal"/>
        <w:spacing w:after="0" w:line="240" w:lineRule="auto"/>
        <w:ind w:right="1282"/>
        <w:jc w:val="left"/>
        <w:rPr>
          <w:rFonts w:ascii="Arial" w:hAnsi="Arial" w:cs="Arial"/>
          <w:b/>
          <w:lang w:val="es-ES_tradnl"/>
        </w:rPr>
      </w:pPr>
    </w:p>
    <w:p w14:paraId="43F16D22" w14:textId="77777777" w:rsidR="00A977E4" w:rsidRDefault="00A977E4" w:rsidP="00257919">
      <w:pPr>
        <w:pStyle w:val="Textonormal"/>
        <w:spacing w:after="0" w:line="240" w:lineRule="auto"/>
        <w:ind w:right="1282"/>
        <w:jc w:val="left"/>
        <w:rPr>
          <w:rFonts w:ascii="Arial" w:hAnsi="Arial" w:cs="Arial"/>
          <w:b/>
          <w:lang w:val="es-ES_tradnl"/>
        </w:rPr>
      </w:pPr>
    </w:p>
    <w:p w14:paraId="1FF49BD4" w14:textId="77777777" w:rsidR="00A977E4" w:rsidRDefault="00A977E4" w:rsidP="00257919">
      <w:pPr>
        <w:pStyle w:val="Textonormal"/>
        <w:spacing w:after="0" w:line="240" w:lineRule="auto"/>
        <w:ind w:right="1282"/>
        <w:jc w:val="left"/>
        <w:rPr>
          <w:rFonts w:ascii="Arial" w:hAnsi="Arial" w:cs="Arial"/>
          <w:b/>
          <w:lang w:val="es-ES_tradnl"/>
        </w:rPr>
      </w:pPr>
    </w:p>
    <w:p w14:paraId="060ACBC4" w14:textId="77777777" w:rsidR="00A977E4" w:rsidRDefault="00A977E4" w:rsidP="00257919">
      <w:pPr>
        <w:pStyle w:val="Textonormal"/>
        <w:spacing w:after="0" w:line="240" w:lineRule="auto"/>
        <w:ind w:right="1282"/>
        <w:jc w:val="left"/>
        <w:rPr>
          <w:rFonts w:ascii="Arial" w:hAnsi="Arial" w:cs="Arial"/>
          <w:b/>
          <w:lang w:val="es-ES_tradnl"/>
        </w:rPr>
      </w:pPr>
    </w:p>
    <w:p w14:paraId="6737D712" w14:textId="77777777" w:rsidR="00A977E4" w:rsidRDefault="00A977E4" w:rsidP="00257919">
      <w:pPr>
        <w:pStyle w:val="Textonormal"/>
        <w:spacing w:after="0" w:line="240" w:lineRule="auto"/>
        <w:ind w:right="1282"/>
        <w:jc w:val="left"/>
        <w:rPr>
          <w:rFonts w:ascii="Arial" w:hAnsi="Arial" w:cs="Arial"/>
          <w:b/>
          <w:lang w:val="es-ES_tradnl"/>
        </w:rPr>
      </w:pPr>
    </w:p>
    <w:p w14:paraId="6442C892" w14:textId="77777777" w:rsidR="00A977E4" w:rsidRDefault="00A977E4" w:rsidP="00257919">
      <w:pPr>
        <w:pStyle w:val="Textonormal"/>
        <w:spacing w:after="0" w:line="240" w:lineRule="auto"/>
        <w:ind w:right="1282"/>
        <w:jc w:val="left"/>
        <w:rPr>
          <w:rFonts w:ascii="Arial" w:hAnsi="Arial" w:cs="Arial"/>
          <w:b/>
          <w:lang w:val="es-ES_tradnl"/>
        </w:rPr>
      </w:pPr>
    </w:p>
    <w:p w14:paraId="71156C9E" w14:textId="77777777" w:rsidR="00A977E4" w:rsidRDefault="00A977E4" w:rsidP="00257919">
      <w:pPr>
        <w:pStyle w:val="Textonormal"/>
        <w:spacing w:after="0" w:line="240" w:lineRule="auto"/>
        <w:ind w:right="1282"/>
        <w:jc w:val="left"/>
        <w:rPr>
          <w:rFonts w:ascii="Arial" w:hAnsi="Arial" w:cs="Arial"/>
          <w:b/>
          <w:lang w:val="es-ES_tradnl"/>
        </w:rPr>
      </w:pPr>
    </w:p>
    <w:p w14:paraId="5DF4D299" w14:textId="77777777" w:rsidR="00A977E4" w:rsidRDefault="00A977E4" w:rsidP="00257919">
      <w:pPr>
        <w:pStyle w:val="Textonormal"/>
        <w:spacing w:after="0" w:line="240" w:lineRule="auto"/>
        <w:ind w:right="1282"/>
        <w:jc w:val="left"/>
        <w:rPr>
          <w:rFonts w:ascii="Arial" w:hAnsi="Arial" w:cs="Arial"/>
          <w:b/>
          <w:lang w:val="es-ES_tradnl"/>
        </w:rPr>
      </w:pPr>
    </w:p>
    <w:p w14:paraId="14401253" w14:textId="77777777" w:rsidR="00A977E4" w:rsidRDefault="00A977E4" w:rsidP="00257919">
      <w:pPr>
        <w:pStyle w:val="Textonormal"/>
        <w:spacing w:after="0" w:line="240" w:lineRule="auto"/>
        <w:ind w:right="1282"/>
        <w:jc w:val="left"/>
        <w:rPr>
          <w:rFonts w:ascii="Arial" w:hAnsi="Arial" w:cs="Arial"/>
          <w:b/>
          <w:lang w:val="es-ES_tradnl"/>
        </w:rPr>
      </w:pPr>
    </w:p>
    <w:p w14:paraId="790BAC5A" w14:textId="77777777" w:rsidR="00A977E4" w:rsidRDefault="00A977E4" w:rsidP="00257919">
      <w:pPr>
        <w:pStyle w:val="Textonormal"/>
        <w:spacing w:after="0" w:line="240" w:lineRule="auto"/>
        <w:ind w:right="1282"/>
        <w:jc w:val="left"/>
        <w:rPr>
          <w:rFonts w:ascii="Arial" w:hAnsi="Arial" w:cs="Arial"/>
          <w:b/>
          <w:lang w:val="es-ES_tradnl"/>
        </w:rPr>
      </w:pPr>
    </w:p>
    <w:p w14:paraId="4FDFED5C" w14:textId="77777777" w:rsidR="00A977E4" w:rsidRDefault="00A977E4" w:rsidP="00257919">
      <w:pPr>
        <w:pStyle w:val="Textonormal"/>
        <w:spacing w:after="0" w:line="240" w:lineRule="auto"/>
        <w:ind w:right="1282"/>
        <w:jc w:val="left"/>
        <w:rPr>
          <w:rFonts w:ascii="Arial" w:hAnsi="Arial" w:cs="Arial"/>
          <w:b/>
          <w:lang w:val="es-ES_tradnl"/>
        </w:rPr>
      </w:pPr>
    </w:p>
    <w:p w14:paraId="5CA1B537" w14:textId="77777777" w:rsidR="00A977E4" w:rsidRDefault="00A977E4" w:rsidP="00257919">
      <w:pPr>
        <w:pStyle w:val="Textonormal"/>
        <w:spacing w:after="0" w:line="240" w:lineRule="auto"/>
        <w:ind w:right="1282"/>
        <w:jc w:val="left"/>
        <w:rPr>
          <w:rFonts w:ascii="Arial" w:hAnsi="Arial" w:cs="Arial"/>
          <w:b/>
          <w:lang w:val="es-ES_tradnl"/>
        </w:rPr>
      </w:pPr>
    </w:p>
    <w:p w14:paraId="42B1F42B" w14:textId="77777777" w:rsidR="00A977E4" w:rsidRDefault="00A977E4" w:rsidP="00257919">
      <w:pPr>
        <w:pStyle w:val="Textonormal"/>
        <w:spacing w:after="0" w:line="240" w:lineRule="auto"/>
        <w:ind w:right="1282"/>
        <w:jc w:val="left"/>
        <w:rPr>
          <w:rFonts w:ascii="Arial" w:hAnsi="Arial" w:cs="Arial"/>
          <w:b/>
          <w:lang w:val="es-ES_tradnl"/>
        </w:rPr>
      </w:pPr>
    </w:p>
    <w:p w14:paraId="3FF0F2C2" w14:textId="77777777" w:rsidR="00A977E4" w:rsidRDefault="00A977E4" w:rsidP="00257919">
      <w:pPr>
        <w:pStyle w:val="Textonormal"/>
        <w:spacing w:after="0" w:line="240" w:lineRule="auto"/>
        <w:ind w:right="1282"/>
        <w:jc w:val="left"/>
        <w:rPr>
          <w:rFonts w:ascii="Arial" w:hAnsi="Arial" w:cs="Arial"/>
          <w:b/>
          <w:lang w:val="es-ES_tradnl"/>
        </w:rPr>
      </w:pPr>
    </w:p>
    <w:p w14:paraId="199DCDDA" w14:textId="77777777" w:rsidR="00A977E4" w:rsidRDefault="00A977E4" w:rsidP="00257919">
      <w:pPr>
        <w:pStyle w:val="Textonormal"/>
        <w:spacing w:after="0" w:line="240" w:lineRule="auto"/>
        <w:ind w:right="1282"/>
        <w:jc w:val="left"/>
        <w:rPr>
          <w:rFonts w:ascii="Arial" w:hAnsi="Arial" w:cs="Arial"/>
          <w:b/>
          <w:lang w:val="es-ES_tradnl"/>
        </w:rPr>
      </w:pPr>
    </w:p>
    <w:p w14:paraId="55EEE1B6" w14:textId="77777777" w:rsidR="00DB0EEF" w:rsidRPr="00BB5343" w:rsidRDefault="005B2516" w:rsidP="00257919">
      <w:pPr>
        <w:pStyle w:val="Textonormal"/>
        <w:spacing w:after="0" w:line="240" w:lineRule="auto"/>
        <w:ind w:right="1282"/>
        <w:jc w:val="left"/>
        <w:rPr>
          <w:rFonts w:ascii="Arial" w:hAnsi="Arial" w:cs="Arial"/>
          <w:b/>
          <w:lang w:val="es-ES_tradnl"/>
        </w:rPr>
      </w:pPr>
      <w:r w:rsidRPr="00BB5343">
        <w:rPr>
          <w:rFonts w:ascii="Arial" w:hAnsi="Arial" w:cs="Arial"/>
          <w:b/>
          <w:lang w:val="es-ES_tradnl"/>
        </w:rPr>
        <w:lastRenderedPageBreak/>
        <w:t>Nota N°</w:t>
      </w:r>
      <w:r w:rsidR="00C442DA" w:rsidRPr="00BB5343">
        <w:rPr>
          <w:rFonts w:ascii="Arial" w:hAnsi="Arial" w:cs="Arial"/>
          <w:b/>
          <w:lang w:val="es-ES_tradnl"/>
        </w:rPr>
        <w:t xml:space="preserve"> 1</w:t>
      </w:r>
      <w:r w:rsidR="00257919" w:rsidRPr="00BB5343">
        <w:rPr>
          <w:rFonts w:ascii="Arial" w:hAnsi="Arial" w:cs="Arial"/>
          <w:b/>
          <w:lang w:val="es-ES_tradnl"/>
        </w:rPr>
        <w:t xml:space="preserve">: </w:t>
      </w:r>
      <w:r w:rsidR="00257919" w:rsidRPr="00BB5343">
        <w:rPr>
          <w:rFonts w:ascii="Arial" w:hAnsi="Arial" w:cs="Arial"/>
          <w:b/>
          <w:lang w:val="es-CR"/>
        </w:rPr>
        <w:t>Bases de Presentación, Preparación y Transición</w:t>
      </w:r>
    </w:p>
    <w:p w14:paraId="4855E1D4" w14:textId="77777777" w:rsidR="00F07229" w:rsidRPr="00BB5343" w:rsidRDefault="00F07229" w:rsidP="00A14BC5">
      <w:pPr>
        <w:pStyle w:val="Textonormal"/>
        <w:spacing w:after="0" w:line="240" w:lineRule="auto"/>
        <w:ind w:right="1282"/>
        <w:jc w:val="left"/>
        <w:rPr>
          <w:rFonts w:ascii="Arial" w:hAnsi="Arial" w:cs="Arial"/>
          <w:b/>
          <w:lang w:val="es-ES_tradnl"/>
        </w:rPr>
      </w:pPr>
    </w:p>
    <w:p w14:paraId="21C54C46" w14:textId="77777777" w:rsidR="00F07229" w:rsidRDefault="00F07229" w:rsidP="00F07229">
      <w:pPr>
        <w:rPr>
          <w:rFonts w:ascii="Arial" w:hAnsi="Arial" w:cs="Arial"/>
          <w:b/>
        </w:rPr>
      </w:pPr>
      <w:r w:rsidRPr="00BB5343">
        <w:rPr>
          <w:rFonts w:ascii="Arial" w:hAnsi="Arial" w:cs="Arial"/>
          <w:b/>
        </w:rPr>
        <w:t>Bases de Presentación y Preparación</w:t>
      </w:r>
    </w:p>
    <w:p w14:paraId="290BCD22" w14:textId="77777777" w:rsidR="00A15D8A" w:rsidRDefault="00A15D8A" w:rsidP="00F07229">
      <w:pPr>
        <w:rPr>
          <w:rFonts w:ascii="Arial" w:hAnsi="Arial" w:cs="Arial"/>
          <w:b/>
        </w:rPr>
      </w:pPr>
    </w:p>
    <w:p w14:paraId="44C95191" w14:textId="77777777" w:rsidR="00A15D8A" w:rsidRPr="00A15D8A" w:rsidRDefault="00067366" w:rsidP="00A1565C">
      <w:pPr>
        <w:spacing w:after="200" w:line="360" w:lineRule="auto"/>
        <w:jc w:val="both"/>
        <w:rPr>
          <w:rFonts w:ascii="Arial" w:hAnsi="Arial" w:cs="Arial"/>
        </w:rPr>
      </w:pPr>
      <w:r>
        <w:rPr>
          <w:rFonts w:ascii="Arial" w:hAnsi="Arial" w:cs="Arial"/>
        </w:rPr>
        <w:t xml:space="preserve">La </w:t>
      </w:r>
      <w:r w:rsidR="00D45595">
        <w:rPr>
          <w:rFonts w:ascii="Arial" w:hAnsi="Arial" w:cs="Arial"/>
        </w:rPr>
        <w:t xml:space="preserve">base de preparación y presentación de los Estados Financieros </w:t>
      </w:r>
      <w:r w:rsidR="00A1565C">
        <w:rPr>
          <w:rFonts w:ascii="Arial" w:hAnsi="Arial" w:cs="Arial"/>
        </w:rPr>
        <w:t>se ha realizado según la siguiente normativa contable;</w:t>
      </w:r>
    </w:p>
    <w:p w14:paraId="7A4AF4B3" w14:textId="77777777" w:rsidR="00A15D8A" w:rsidRDefault="00A15D8A" w:rsidP="00F07229">
      <w:pPr>
        <w:rPr>
          <w:rFonts w:ascii="Arial" w:hAnsi="Arial" w:cs="Arial"/>
          <w:b/>
        </w:rPr>
      </w:pPr>
    </w:p>
    <w:tbl>
      <w:tblPr>
        <w:tblW w:w="7880" w:type="dxa"/>
        <w:jc w:val="center"/>
        <w:tblCellMar>
          <w:left w:w="70" w:type="dxa"/>
          <w:right w:w="70" w:type="dxa"/>
        </w:tblCellMar>
        <w:tblLook w:val="04A0" w:firstRow="1" w:lastRow="0" w:firstColumn="1" w:lastColumn="0" w:noHBand="0" w:noVBand="1"/>
      </w:tblPr>
      <w:tblGrid>
        <w:gridCol w:w="1082"/>
        <w:gridCol w:w="3119"/>
        <w:gridCol w:w="1711"/>
        <w:gridCol w:w="820"/>
        <w:gridCol w:w="1148"/>
      </w:tblGrid>
      <w:tr w:rsidR="00A15D8A" w:rsidRPr="00735F66" w14:paraId="474A7649" w14:textId="77777777" w:rsidTr="005D46B4">
        <w:trPr>
          <w:trHeight w:val="345"/>
          <w:jc w:val="center"/>
        </w:trPr>
        <w:tc>
          <w:tcPr>
            <w:tcW w:w="78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9A6CBE" w14:textId="77777777" w:rsidR="00A15D8A" w:rsidRPr="00A1565C" w:rsidRDefault="00A15D8A" w:rsidP="006E6DFA">
            <w:pPr>
              <w:jc w:val="center"/>
              <w:rPr>
                <w:rFonts w:ascii="Arial Narrow" w:eastAsia="Times New Roman" w:hAnsi="Arial Narrow"/>
                <w:b/>
                <w:bCs/>
                <w:lang w:eastAsia="es-CR"/>
              </w:rPr>
            </w:pPr>
            <w:r w:rsidRPr="00A1565C">
              <w:rPr>
                <w:rFonts w:ascii="Arial Narrow" w:eastAsia="Times New Roman" w:hAnsi="Arial Narrow"/>
                <w:b/>
                <w:bCs/>
                <w:lang w:eastAsia="es-CR"/>
              </w:rPr>
              <w:t>NICSP</w:t>
            </w:r>
          </w:p>
        </w:tc>
      </w:tr>
      <w:tr w:rsidR="00A15D8A" w:rsidRPr="0007399F" w14:paraId="127CCA4B" w14:textId="77777777" w:rsidTr="005D46B4">
        <w:trPr>
          <w:trHeight w:val="690"/>
          <w:jc w:val="center"/>
        </w:trPr>
        <w:tc>
          <w:tcPr>
            <w:tcW w:w="420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A8B061" w14:textId="77777777" w:rsidR="00A15D8A" w:rsidRPr="00A1565C" w:rsidRDefault="00A1565C" w:rsidP="00A1565C">
            <w:pPr>
              <w:jc w:val="center"/>
              <w:rPr>
                <w:rFonts w:ascii="Arial Narrow" w:eastAsia="Times New Roman" w:hAnsi="Arial Narrow"/>
                <w:b/>
                <w:bCs/>
                <w:lang w:eastAsia="es-CR"/>
              </w:rPr>
            </w:pPr>
            <w:r>
              <w:rPr>
                <w:rFonts w:ascii="Arial Narrow" w:eastAsia="Times New Roman" w:hAnsi="Arial Narrow"/>
                <w:b/>
                <w:bCs/>
                <w:lang w:eastAsia="es-CR"/>
              </w:rPr>
              <w:t>Norma</w:t>
            </w:r>
          </w:p>
        </w:tc>
        <w:tc>
          <w:tcPr>
            <w:tcW w:w="17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833541" w14:textId="77777777" w:rsidR="00A15D8A" w:rsidRPr="00A1565C" w:rsidRDefault="00A15D8A" w:rsidP="006E6DFA">
            <w:pPr>
              <w:jc w:val="center"/>
              <w:rPr>
                <w:rFonts w:ascii="Arial Narrow" w:eastAsia="Times New Roman" w:hAnsi="Arial Narrow"/>
                <w:b/>
                <w:bCs/>
                <w:lang w:eastAsia="es-CR"/>
              </w:rPr>
            </w:pPr>
            <w:r w:rsidRPr="00A1565C">
              <w:rPr>
                <w:rFonts w:ascii="Arial Narrow" w:eastAsia="Times New Roman" w:hAnsi="Arial Narrow"/>
                <w:b/>
                <w:bCs/>
                <w:lang w:eastAsia="es-CR"/>
              </w:rPr>
              <w:t>Cumple Requerimientos</w:t>
            </w:r>
          </w:p>
        </w:tc>
        <w:tc>
          <w:tcPr>
            <w:tcW w:w="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EEB68" w14:textId="77777777" w:rsidR="00A15D8A" w:rsidRPr="00A1565C" w:rsidRDefault="00A15D8A" w:rsidP="006E6DFA">
            <w:pPr>
              <w:jc w:val="center"/>
              <w:rPr>
                <w:rFonts w:ascii="Arial Narrow" w:eastAsia="Times New Roman" w:hAnsi="Arial Narrow"/>
                <w:b/>
                <w:bCs/>
                <w:lang w:eastAsia="es-CR"/>
              </w:rPr>
            </w:pPr>
            <w:r w:rsidRPr="00A1565C">
              <w:rPr>
                <w:rFonts w:ascii="Arial Narrow" w:eastAsia="Times New Roman" w:hAnsi="Arial Narrow"/>
                <w:b/>
                <w:bCs/>
                <w:lang w:eastAsia="es-CR"/>
              </w:rPr>
              <w:t>Con Brecha</w:t>
            </w: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B9EB18" w14:textId="77777777" w:rsidR="00A15D8A" w:rsidRPr="00A1565C" w:rsidRDefault="00A15D8A" w:rsidP="006E6DFA">
            <w:pPr>
              <w:jc w:val="center"/>
              <w:rPr>
                <w:rFonts w:ascii="Arial Narrow" w:eastAsia="Times New Roman" w:hAnsi="Arial Narrow"/>
                <w:b/>
                <w:bCs/>
                <w:lang w:eastAsia="es-CR"/>
              </w:rPr>
            </w:pPr>
            <w:r w:rsidRPr="00A1565C">
              <w:rPr>
                <w:rFonts w:ascii="Arial Narrow" w:eastAsia="Times New Roman" w:hAnsi="Arial Narrow"/>
                <w:b/>
                <w:bCs/>
                <w:lang w:eastAsia="es-CR"/>
              </w:rPr>
              <w:t>No      Aplica</w:t>
            </w:r>
          </w:p>
        </w:tc>
      </w:tr>
      <w:tr w:rsidR="00A15D8A" w:rsidRPr="00735F66" w14:paraId="14B5E03B" w14:textId="77777777" w:rsidTr="005D46B4">
        <w:trPr>
          <w:trHeight w:val="330"/>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5869592A"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E89C1"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Presentación Estados Financieros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347A7B9"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EFA52A7"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7441A077"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6FBCC45F" w14:textId="77777777" w:rsidTr="005D46B4">
        <w:trPr>
          <w:trHeight w:val="375"/>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2067F999"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F24F8"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Estado Flujo de Efectivo</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E9A1563"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83341E5"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2173BA3F"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32869B95" w14:textId="77777777" w:rsidTr="005D46B4">
        <w:trPr>
          <w:trHeight w:val="780"/>
          <w:jc w:val="center"/>
        </w:trPr>
        <w:tc>
          <w:tcPr>
            <w:tcW w:w="108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37C66746"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4BE86"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 xml:space="preserve">Políticas Contables, Cambios en las estimaciones contables y Errores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6BDE935"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EA85784"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5B3244CF"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212B6609" w14:textId="77777777" w:rsidTr="005D46B4">
        <w:trPr>
          <w:trHeight w:val="615"/>
          <w:jc w:val="center"/>
        </w:trPr>
        <w:tc>
          <w:tcPr>
            <w:tcW w:w="108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710B698F"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D8942"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Efectos de las variaciones en las tasas de cambio  de la moneda</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6E7A1FD"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F3E27CC"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1E89A27D"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5CBC927F" w14:textId="77777777" w:rsidTr="005D46B4">
        <w:trPr>
          <w:trHeight w:val="345"/>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18F62BD5"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C4593"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Costo por Préstamos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705DEEA"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7456791"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0CA2CDC4"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r>
      <w:tr w:rsidR="00A15D8A" w:rsidRPr="00735F66" w14:paraId="65805A4B" w14:textId="77777777" w:rsidTr="005D46B4">
        <w:trPr>
          <w:trHeight w:val="510"/>
          <w:jc w:val="center"/>
        </w:trPr>
        <w:tc>
          <w:tcPr>
            <w:tcW w:w="108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494CF81D"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7528B"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Estados Financieros Consolidados y separados.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7866873"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A61E855"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091AD595"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7266D1E1" w14:textId="77777777" w:rsidTr="005D46B4">
        <w:trPr>
          <w:trHeight w:val="330"/>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0814CCAF"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D1C75"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Inversiones en Asociadas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93987E7"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F1F62C4"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121CB560"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r>
      <w:tr w:rsidR="00A15D8A" w:rsidRPr="00735F66" w14:paraId="719B8C67" w14:textId="77777777" w:rsidTr="005D46B4">
        <w:trPr>
          <w:trHeight w:val="270"/>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6D8E92CE"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2E299"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Participaciones en Negocios Conjuntos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0DBC181"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99B34FF"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524D113F"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r>
      <w:tr w:rsidR="00A15D8A" w:rsidRPr="00735F66" w14:paraId="43DDC2B9" w14:textId="77777777" w:rsidTr="005D46B4">
        <w:trPr>
          <w:trHeight w:val="540"/>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7766488C"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A09E3"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Ingresos de transacciones con contraprestación</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85A1A02"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3A4C90C"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53C190D3"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r>
      <w:tr w:rsidR="00A15D8A" w:rsidRPr="00735F66" w14:paraId="0B9A30A9" w14:textId="77777777" w:rsidTr="005D46B4">
        <w:trPr>
          <w:trHeight w:val="510"/>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2D840568"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10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02439"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Información Financiera en Economía Hiperinflacionarias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80A7673"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46EE827"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0DCCF9DC"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r>
      <w:tr w:rsidR="00A15D8A" w:rsidRPr="00735F66" w14:paraId="79C7F3B8" w14:textId="77777777" w:rsidTr="005D46B4">
        <w:trPr>
          <w:trHeight w:val="405"/>
          <w:jc w:val="center"/>
        </w:trPr>
        <w:tc>
          <w:tcPr>
            <w:tcW w:w="108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35497EAA"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11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D0D3B"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Contrato de Construcción</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1418998"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A485B0C"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14D99223"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r>
      <w:tr w:rsidR="00A15D8A" w:rsidRPr="00735F66" w14:paraId="512F7EF2" w14:textId="77777777" w:rsidTr="005D46B4">
        <w:trPr>
          <w:trHeight w:val="315"/>
          <w:jc w:val="center"/>
        </w:trPr>
        <w:tc>
          <w:tcPr>
            <w:tcW w:w="108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06DDE417"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12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3FEC8"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Inventarios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7D1E984"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AF842E6"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612B3224"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3E9EE49B" w14:textId="77777777" w:rsidTr="005D46B4">
        <w:trPr>
          <w:trHeight w:val="360"/>
          <w:jc w:val="center"/>
        </w:trPr>
        <w:tc>
          <w:tcPr>
            <w:tcW w:w="108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2625EB06"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13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6083E"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Arrendamientos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D66FBCE"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2D6DA0A"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7777810E"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35C4F468" w14:textId="77777777" w:rsidTr="005D46B4">
        <w:trPr>
          <w:trHeight w:val="750"/>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70B4E526"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14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7D0A6"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Hechos ocurridos después de la fecha de presentación.</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A9C553C"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A7EABF8"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68984CBE"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36F55721" w14:textId="77777777" w:rsidTr="00A1565C">
        <w:trPr>
          <w:trHeight w:val="360"/>
          <w:jc w:val="center"/>
        </w:trPr>
        <w:tc>
          <w:tcPr>
            <w:tcW w:w="108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5FE11C63"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16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ADD4D"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Propiedades de Inversión</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DD8BCEB"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ED47D6E"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28DCBAC1"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r>
      <w:tr w:rsidR="00A15D8A" w:rsidRPr="00735F66" w14:paraId="3FB73DC8" w14:textId="77777777" w:rsidTr="005D46B4">
        <w:trPr>
          <w:trHeight w:val="540"/>
          <w:jc w:val="center"/>
        </w:trPr>
        <w:tc>
          <w:tcPr>
            <w:tcW w:w="108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7D1C5EBB"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17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B32A8"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Propiedad, Planta y Equipo</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F832149"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4A0C795"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671585B4"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02091716" w14:textId="77777777" w:rsidTr="005D46B4">
        <w:trPr>
          <w:trHeight w:val="360"/>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73C9F101"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18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F9AEB"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Información Financiera por Segmentos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E56DE0C"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591406F"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4061C681"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r>
      <w:tr w:rsidR="00A15D8A" w:rsidRPr="00735F66" w14:paraId="04FCF87E" w14:textId="77777777" w:rsidTr="005D46B4">
        <w:trPr>
          <w:trHeight w:val="765"/>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31C760C3"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19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7F468"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Provisiones, Pasivos contingentes y Activos Contingentes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FC802EA"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7248946"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2FB31A19"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3B608380" w14:textId="77777777" w:rsidTr="005D46B4">
        <w:trPr>
          <w:trHeight w:val="465"/>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77D5B138"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20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C9B11"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Información a Revelar sobre partes relacionadas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4D5C068"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7431878"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040E8066"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0EB4C92B" w14:textId="77777777" w:rsidTr="00A977E4">
        <w:trPr>
          <w:trHeight w:val="945"/>
          <w:jc w:val="center"/>
        </w:trPr>
        <w:tc>
          <w:tcPr>
            <w:tcW w:w="108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00A1930E"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lastRenderedPageBreak/>
              <w:t>NIC SP 21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3337C"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Deterioro de Valor de Activos no generadores de Efectivo</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72B0D1E"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9A2FA82"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2C71396D"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01C71EF7" w14:textId="77777777" w:rsidTr="00A977E4">
        <w:trPr>
          <w:trHeight w:val="585"/>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48961D6F"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22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4089C"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 xml:space="preserve">Revelación de Información Financiera sobre Sector Gobierno General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9FB27FB"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339A3D2"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154E8EC0"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r>
      <w:tr w:rsidR="00A15D8A" w:rsidRPr="00735F66" w14:paraId="214E7399" w14:textId="77777777" w:rsidTr="005D46B4">
        <w:trPr>
          <w:trHeight w:val="915"/>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4EFB9A95"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23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63075"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Ingresos de Transacciones sin contraprestación ( Impuestos y transferencias)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C5DB951"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29B36D7"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6793847C"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17D582DC" w14:textId="77777777" w:rsidTr="005D46B4">
        <w:trPr>
          <w:trHeight w:val="510"/>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59B5734C"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24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505B9"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 xml:space="preserve">Presentación de Información del presupuesto en los Estados Financieros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E895F40"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717FA4F"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2DEA7D4B"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5BC4D083" w14:textId="77777777" w:rsidTr="005D46B4">
        <w:trPr>
          <w:trHeight w:val="435"/>
          <w:jc w:val="center"/>
        </w:trPr>
        <w:tc>
          <w:tcPr>
            <w:tcW w:w="108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7509F8E0"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25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DAA1B"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Beneficios a los Empleados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D9383AF"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F2F9B0E"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305C30B1"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45445C89" w14:textId="77777777" w:rsidTr="005D46B4">
        <w:trPr>
          <w:trHeight w:val="840"/>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2880261B"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29E97"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Deterioro del Valor de Activos generadores de efectivo</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1CAFD51"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364ECEF"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61E264DD"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r>
      <w:tr w:rsidR="00A15D8A" w:rsidRPr="00735F66" w14:paraId="44B8D932" w14:textId="77777777" w:rsidTr="005D46B4">
        <w:trPr>
          <w:trHeight w:val="315"/>
          <w:jc w:val="center"/>
        </w:trPr>
        <w:tc>
          <w:tcPr>
            <w:tcW w:w="108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6A9EBCF9"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27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4880D"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Agricultura</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CA454A2"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74F92A1"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72B92B23"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r>
      <w:tr w:rsidR="00A15D8A" w:rsidRPr="00735F66" w14:paraId="199C56E6" w14:textId="77777777" w:rsidTr="005D46B4">
        <w:trPr>
          <w:trHeight w:val="390"/>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02713A32"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28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23A46"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Instrumentos Financieros- Presentación</w:t>
            </w:r>
          </w:p>
        </w:tc>
        <w:tc>
          <w:tcPr>
            <w:tcW w:w="1711" w:type="dxa"/>
            <w:tcBorders>
              <w:top w:val="single" w:sz="4" w:space="0" w:color="auto"/>
              <w:left w:val="nil"/>
              <w:bottom w:val="single" w:sz="4" w:space="0" w:color="auto"/>
              <w:right w:val="single" w:sz="4" w:space="0" w:color="auto"/>
            </w:tcBorders>
            <w:shd w:val="clear" w:color="auto" w:fill="auto"/>
            <w:noWrap/>
            <w:vAlign w:val="bottom"/>
          </w:tcPr>
          <w:p w14:paraId="38126C6B"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5D61F4F"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727BFCC0"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3631162D" w14:textId="77777777" w:rsidTr="005D46B4">
        <w:trPr>
          <w:trHeight w:val="555"/>
          <w:jc w:val="center"/>
        </w:trPr>
        <w:tc>
          <w:tcPr>
            <w:tcW w:w="1082"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1DBE86DB"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29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8361C"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Instrumentos Financieros- Reconocimiento y Medición</w:t>
            </w:r>
          </w:p>
        </w:tc>
        <w:tc>
          <w:tcPr>
            <w:tcW w:w="1711" w:type="dxa"/>
            <w:tcBorders>
              <w:top w:val="single" w:sz="4" w:space="0" w:color="auto"/>
              <w:left w:val="nil"/>
              <w:bottom w:val="single" w:sz="4" w:space="0" w:color="auto"/>
              <w:right w:val="single" w:sz="4" w:space="0" w:color="auto"/>
            </w:tcBorders>
            <w:shd w:val="clear" w:color="auto" w:fill="auto"/>
            <w:noWrap/>
            <w:vAlign w:val="bottom"/>
          </w:tcPr>
          <w:p w14:paraId="3A508CA4"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F303975"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38191B17"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1F4305C8" w14:textId="77777777" w:rsidTr="005D46B4">
        <w:trPr>
          <w:trHeight w:val="570"/>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142C8781"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30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71A76"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Instrumentos Financieros- Información a revelar</w:t>
            </w:r>
          </w:p>
        </w:tc>
        <w:tc>
          <w:tcPr>
            <w:tcW w:w="1711" w:type="dxa"/>
            <w:tcBorders>
              <w:top w:val="single" w:sz="4" w:space="0" w:color="auto"/>
              <w:left w:val="nil"/>
              <w:bottom w:val="single" w:sz="4" w:space="0" w:color="auto"/>
              <w:right w:val="single" w:sz="4" w:space="0" w:color="auto"/>
            </w:tcBorders>
            <w:shd w:val="clear" w:color="auto" w:fill="auto"/>
            <w:noWrap/>
            <w:vAlign w:val="bottom"/>
          </w:tcPr>
          <w:p w14:paraId="279ED5FE"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38442CC"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54035790"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636BD61A" w14:textId="77777777" w:rsidTr="005D46B4">
        <w:trPr>
          <w:trHeight w:val="360"/>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694194A8"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31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0EA6B"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Activos Intangibles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C5DC83D"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4D79CEF"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6EAC4F51" w14:textId="77777777" w:rsidR="00A15D8A" w:rsidRPr="00735F66" w:rsidRDefault="00A15D8A" w:rsidP="006E6DFA">
            <w:pPr>
              <w:jc w:val="center"/>
              <w:rPr>
                <w:rFonts w:ascii="Arial Narrow" w:eastAsia="Times New Roman" w:hAnsi="Arial Narrow"/>
                <w:color w:val="000000"/>
                <w:lang w:eastAsia="es-CR"/>
              </w:rPr>
            </w:pPr>
          </w:p>
        </w:tc>
      </w:tr>
      <w:tr w:rsidR="00A15D8A" w:rsidRPr="00735F66" w14:paraId="6FD18CE2" w14:textId="77777777" w:rsidTr="005D46B4">
        <w:trPr>
          <w:trHeight w:val="735"/>
          <w:jc w:val="center"/>
        </w:trPr>
        <w:tc>
          <w:tcPr>
            <w:tcW w:w="1082" w:type="dxa"/>
            <w:tcBorders>
              <w:top w:val="single" w:sz="4" w:space="0" w:color="auto"/>
              <w:left w:val="single" w:sz="4" w:space="0" w:color="auto"/>
              <w:bottom w:val="single" w:sz="4" w:space="0" w:color="auto"/>
              <w:right w:val="nil"/>
            </w:tcBorders>
            <w:shd w:val="clear" w:color="auto" w:fill="FFFFFF" w:themeFill="background1"/>
            <w:vAlign w:val="center"/>
            <w:hideMark/>
          </w:tcPr>
          <w:p w14:paraId="3B019111" w14:textId="77777777" w:rsidR="00A15D8A" w:rsidRPr="00A1565C" w:rsidRDefault="00A15D8A" w:rsidP="006E6DFA">
            <w:pPr>
              <w:rPr>
                <w:rFonts w:ascii="Arial Narrow" w:eastAsia="Times New Roman" w:hAnsi="Arial Narrow"/>
                <w:bCs/>
                <w:lang w:eastAsia="es-CR"/>
              </w:rPr>
            </w:pPr>
            <w:r w:rsidRPr="00A1565C">
              <w:rPr>
                <w:rFonts w:ascii="Arial Narrow" w:eastAsia="Times New Roman" w:hAnsi="Arial Narrow"/>
                <w:bCs/>
                <w:lang w:eastAsia="es-CR"/>
              </w:rPr>
              <w:t>NIC SP 32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7090D" w14:textId="77777777" w:rsidR="00A15D8A" w:rsidRPr="00735F66" w:rsidRDefault="00A15D8A" w:rsidP="006E6DFA">
            <w:pPr>
              <w:rPr>
                <w:rFonts w:ascii="Arial Narrow" w:eastAsia="Times New Roman" w:hAnsi="Arial Narrow"/>
                <w:color w:val="000000"/>
                <w:lang w:eastAsia="es-CR"/>
              </w:rPr>
            </w:pPr>
            <w:r w:rsidRPr="00735F66">
              <w:rPr>
                <w:rFonts w:ascii="Arial Narrow" w:eastAsia="Times New Roman" w:hAnsi="Arial Narrow"/>
                <w:color w:val="000000"/>
                <w:lang w:eastAsia="es-CR"/>
              </w:rPr>
              <w:t>Acuerdos de Concesión de Servicios la concedente.</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2930353" w14:textId="77777777" w:rsidR="00A15D8A" w:rsidRPr="00735F66" w:rsidRDefault="00A15D8A" w:rsidP="006E6DFA">
            <w:pPr>
              <w:jc w:val="center"/>
              <w:rPr>
                <w:rFonts w:ascii="Arial Narrow" w:eastAsia="Times New Roman" w:hAnsi="Arial Narrow"/>
                <w:color w:val="000000"/>
                <w:lang w:eastAsia="es-CR"/>
              </w:rPr>
            </w:pP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CF36B8F" w14:textId="77777777" w:rsidR="00A15D8A" w:rsidRPr="00735F66" w:rsidRDefault="00A15D8A" w:rsidP="006E6DFA">
            <w:pPr>
              <w:jc w:val="center"/>
              <w:rPr>
                <w:rFonts w:ascii="Arial Narrow" w:eastAsia="Times New Roman" w:hAnsi="Arial Narrow"/>
                <w:color w:val="000000"/>
                <w:lang w:eastAsia="es-CR"/>
              </w:rPr>
            </w:pP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61720FB5" w14:textId="77777777" w:rsidR="00A15D8A" w:rsidRPr="00735F66" w:rsidRDefault="00A15D8A" w:rsidP="006E6DFA">
            <w:pPr>
              <w:jc w:val="center"/>
              <w:rPr>
                <w:rFonts w:ascii="Arial Narrow" w:eastAsia="Times New Roman" w:hAnsi="Arial Narrow"/>
                <w:color w:val="000000"/>
                <w:lang w:eastAsia="es-CR"/>
              </w:rPr>
            </w:pPr>
            <w:r>
              <w:rPr>
                <w:rFonts w:ascii="Arial Narrow" w:eastAsia="Times New Roman" w:hAnsi="Arial Narrow"/>
                <w:color w:val="000000"/>
                <w:lang w:eastAsia="es-CR"/>
              </w:rPr>
              <w:t>X</w:t>
            </w:r>
          </w:p>
        </w:tc>
      </w:tr>
    </w:tbl>
    <w:p w14:paraId="5516BD26" w14:textId="77777777" w:rsidR="00A15D8A" w:rsidRDefault="00A15D8A" w:rsidP="00A15D8A">
      <w:pPr>
        <w:spacing w:line="360" w:lineRule="auto"/>
        <w:jc w:val="both"/>
        <w:rPr>
          <w:rFonts w:ascii="Arial" w:hAnsi="Arial" w:cs="Arial"/>
        </w:rPr>
      </w:pPr>
    </w:p>
    <w:p w14:paraId="64634F2B" w14:textId="77777777" w:rsidR="00A15D8A" w:rsidRDefault="00A15D8A" w:rsidP="00A15D8A">
      <w:pPr>
        <w:spacing w:line="360" w:lineRule="auto"/>
        <w:jc w:val="both"/>
        <w:rPr>
          <w:rFonts w:ascii="Arial" w:hAnsi="Arial" w:cs="Arial"/>
        </w:rPr>
      </w:pPr>
    </w:p>
    <w:p w14:paraId="50E101D5" w14:textId="77777777" w:rsidR="00A15D8A" w:rsidRPr="00A15D8A" w:rsidRDefault="00A15D8A" w:rsidP="00A15D8A">
      <w:pPr>
        <w:spacing w:line="360" w:lineRule="auto"/>
        <w:jc w:val="both"/>
        <w:rPr>
          <w:rFonts w:ascii="Arial" w:hAnsi="Arial" w:cs="Arial"/>
        </w:rPr>
      </w:pPr>
      <w:r w:rsidRPr="00A15D8A">
        <w:rPr>
          <w:rFonts w:ascii="Arial" w:hAnsi="Arial" w:cs="Arial"/>
        </w:rPr>
        <w:t>Durante el presente periodo, la Contraloría General de la República realizó una auditoria especial sobre la implementación de la NICSP, cuyos resultados se encuentran en el informe DFOE-AE-IF-00007-2018 y cuyas disposiciones se detallan a continuación;</w:t>
      </w:r>
    </w:p>
    <w:p w14:paraId="631020B8" w14:textId="77777777" w:rsidR="00A15D8A" w:rsidRDefault="00A15D8A" w:rsidP="00A15D8A">
      <w:pPr>
        <w:spacing w:line="360" w:lineRule="auto"/>
        <w:ind w:left="720"/>
        <w:jc w:val="both"/>
        <w:rPr>
          <w:rFonts w:ascii="Arial" w:hAnsi="Arial" w:cs="Arial"/>
        </w:rPr>
      </w:pPr>
    </w:p>
    <w:p w14:paraId="7CC41299" w14:textId="77777777" w:rsidR="00A15D8A" w:rsidRDefault="00A15D8A" w:rsidP="00A15D8A">
      <w:pPr>
        <w:spacing w:line="360" w:lineRule="auto"/>
        <w:ind w:left="720"/>
        <w:jc w:val="both"/>
        <w:rPr>
          <w:rFonts w:ascii="Arial" w:hAnsi="Arial" w:cs="Arial"/>
        </w:rPr>
      </w:pPr>
    </w:p>
    <w:p w14:paraId="090A7D08" w14:textId="77777777" w:rsidR="00A15D8A" w:rsidRDefault="00A15D8A" w:rsidP="00A15D8A">
      <w:pPr>
        <w:spacing w:line="360" w:lineRule="auto"/>
        <w:ind w:left="720"/>
        <w:jc w:val="both"/>
        <w:rPr>
          <w:rFonts w:ascii="Arial" w:hAnsi="Arial" w:cs="Arial"/>
        </w:rPr>
      </w:pPr>
    </w:p>
    <w:p w14:paraId="726B62B6" w14:textId="77777777" w:rsidR="00A15D8A" w:rsidRDefault="00A15D8A" w:rsidP="00A15D8A">
      <w:pPr>
        <w:spacing w:line="360" w:lineRule="auto"/>
        <w:ind w:left="720"/>
        <w:jc w:val="both"/>
        <w:rPr>
          <w:rFonts w:ascii="Arial" w:hAnsi="Arial" w:cs="Arial"/>
        </w:rPr>
      </w:pPr>
    </w:p>
    <w:p w14:paraId="1CB6D2E9" w14:textId="77777777" w:rsidR="00A15D8A" w:rsidRDefault="00A15D8A" w:rsidP="00A15D8A">
      <w:pPr>
        <w:spacing w:line="360" w:lineRule="auto"/>
        <w:ind w:left="720"/>
        <w:jc w:val="both"/>
        <w:rPr>
          <w:rFonts w:ascii="Arial" w:hAnsi="Arial" w:cs="Arial"/>
        </w:rPr>
      </w:pPr>
    </w:p>
    <w:p w14:paraId="2CC5F29D" w14:textId="77777777" w:rsidR="00A15D8A" w:rsidRDefault="00A15D8A" w:rsidP="00A15D8A">
      <w:pPr>
        <w:spacing w:line="360" w:lineRule="auto"/>
        <w:ind w:left="720"/>
        <w:jc w:val="both"/>
        <w:rPr>
          <w:rFonts w:ascii="Arial" w:hAnsi="Arial" w:cs="Arial"/>
        </w:rPr>
      </w:pPr>
    </w:p>
    <w:p w14:paraId="40F92CD4" w14:textId="77777777" w:rsidR="00A15D8A" w:rsidRDefault="00A15D8A" w:rsidP="00A15D8A">
      <w:pPr>
        <w:spacing w:line="360" w:lineRule="auto"/>
        <w:ind w:left="720"/>
        <w:jc w:val="both"/>
        <w:rPr>
          <w:rFonts w:ascii="Arial" w:hAnsi="Arial" w:cs="Arial"/>
        </w:rPr>
      </w:pPr>
    </w:p>
    <w:p w14:paraId="323998E8" w14:textId="77777777" w:rsidR="00A15D8A" w:rsidRDefault="00A15D8A" w:rsidP="00A15D8A">
      <w:pPr>
        <w:spacing w:line="360" w:lineRule="auto"/>
        <w:ind w:left="720"/>
        <w:jc w:val="both"/>
        <w:rPr>
          <w:rFonts w:ascii="Arial" w:hAnsi="Arial" w:cs="Arial"/>
        </w:rPr>
      </w:pPr>
    </w:p>
    <w:p w14:paraId="66ABD897" w14:textId="77777777" w:rsidR="00D45595" w:rsidRDefault="00D45595" w:rsidP="00A15D8A">
      <w:pPr>
        <w:spacing w:line="360" w:lineRule="auto"/>
        <w:ind w:left="720"/>
        <w:jc w:val="both"/>
        <w:rPr>
          <w:rFonts w:ascii="Arial" w:hAnsi="Arial" w:cs="Arial"/>
        </w:rPr>
      </w:pPr>
    </w:p>
    <w:p w14:paraId="69A110AA" w14:textId="77777777" w:rsidR="00D45595" w:rsidRDefault="00D45595" w:rsidP="00A15D8A">
      <w:pPr>
        <w:spacing w:line="360" w:lineRule="auto"/>
        <w:ind w:left="720"/>
        <w:jc w:val="both"/>
        <w:rPr>
          <w:rFonts w:ascii="Arial" w:hAnsi="Arial" w:cs="Arial"/>
        </w:rPr>
      </w:pPr>
    </w:p>
    <w:p w14:paraId="6309349B" w14:textId="77777777" w:rsidR="00A15D8A" w:rsidRPr="004008E7" w:rsidRDefault="00A15D8A" w:rsidP="00A15D8A">
      <w:pPr>
        <w:tabs>
          <w:tab w:val="left" w:pos="3631"/>
          <w:tab w:val="center" w:pos="5319"/>
        </w:tabs>
        <w:jc w:val="center"/>
        <w:rPr>
          <w:b/>
        </w:rPr>
      </w:pPr>
      <w:r w:rsidRPr="004008E7">
        <w:rPr>
          <w:b/>
        </w:rPr>
        <w:lastRenderedPageBreak/>
        <w:t>FONDO NACIONAL DE FINANCIAMIENTO FORESTAL</w:t>
      </w:r>
    </w:p>
    <w:p w14:paraId="7333F8E5" w14:textId="77777777" w:rsidR="00A15D8A" w:rsidRPr="004008E7" w:rsidRDefault="00A15D8A" w:rsidP="00A15D8A">
      <w:pPr>
        <w:tabs>
          <w:tab w:val="left" w:pos="3631"/>
          <w:tab w:val="center" w:pos="5319"/>
        </w:tabs>
        <w:jc w:val="center"/>
        <w:rPr>
          <w:b/>
        </w:rPr>
      </w:pPr>
      <w:r w:rsidRPr="004008E7">
        <w:rPr>
          <w:b/>
        </w:rPr>
        <w:t>Seguimiento Auditor</w:t>
      </w:r>
      <w:r>
        <w:rPr>
          <w:b/>
        </w:rPr>
        <w:t>ía</w:t>
      </w:r>
      <w:r w:rsidRPr="004008E7">
        <w:rPr>
          <w:b/>
        </w:rPr>
        <w:t xml:space="preserve"> sobre NICSP realizada</w:t>
      </w:r>
      <w:r w:rsidR="005D46B4">
        <w:rPr>
          <w:b/>
        </w:rPr>
        <w:t xml:space="preserve"> por la</w:t>
      </w:r>
    </w:p>
    <w:p w14:paraId="2BE05A2F" w14:textId="77777777" w:rsidR="00A15D8A" w:rsidRPr="004008E7" w:rsidRDefault="005D46B4" w:rsidP="00A15D8A">
      <w:pPr>
        <w:tabs>
          <w:tab w:val="left" w:pos="3631"/>
          <w:tab w:val="center" w:pos="5319"/>
        </w:tabs>
        <w:jc w:val="center"/>
        <w:rPr>
          <w:b/>
        </w:rPr>
      </w:pPr>
      <w:r>
        <w:rPr>
          <w:b/>
        </w:rPr>
        <w:t xml:space="preserve">     </w:t>
      </w:r>
      <w:r w:rsidR="00A15D8A" w:rsidRPr="004008E7">
        <w:rPr>
          <w:b/>
        </w:rPr>
        <w:t>Contraloría General de la República</w:t>
      </w:r>
    </w:p>
    <w:p w14:paraId="58F0939D" w14:textId="77777777" w:rsidR="00A15D8A" w:rsidRPr="004008E7" w:rsidRDefault="00A15D8A" w:rsidP="00A15D8A">
      <w:pPr>
        <w:jc w:val="center"/>
        <w:rPr>
          <w:b/>
        </w:rPr>
      </w:pPr>
    </w:p>
    <w:p w14:paraId="205BE65F" w14:textId="77777777" w:rsidR="00A15D8A" w:rsidRPr="004008E7" w:rsidRDefault="00A15D8A" w:rsidP="00A15D8A">
      <w:pPr>
        <w:jc w:val="center"/>
        <w:rPr>
          <w:b/>
        </w:rPr>
      </w:pPr>
    </w:p>
    <w:tbl>
      <w:tblPr>
        <w:tblW w:w="8784" w:type="dxa"/>
        <w:jc w:val="center"/>
        <w:tblCellMar>
          <w:left w:w="70" w:type="dxa"/>
          <w:right w:w="70" w:type="dxa"/>
        </w:tblCellMar>
        <w:tblLook w:val="04A0" w:firstRow="1" w:lastRow="0" w:firstColumn="1" w:lastColumn="0" w:noHBand="0" w:noVBand="1"/>
      </w:tblPr>
      <w:tblGrid>
        <w:gridCol w:w="5665"/>
        <w:gridCol w:w="1276"/>
        <w:gridCol w:w="1843"/>
      </w:tblGrid>
      <w:tr w:rsidR="00A15D8A" w:rsidRPr="009A7744" w14:paraId="6E640F37" w14:textId="77777777" w:rsidTr="00E27366">
        <w:trPr>
          <w:trHeight w:val="631"/>
          <w:jc w:val="center"/>
        </w:trPr>
        <w:tc>
          <w:tcPr>
            <w:tcW w:w="5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A1996A" w14:textId="77777777" w:rsidR="00A15D8A" w:rsidRPr="00E27366" w:rsidRDefault="00A15D8A" w:rsidP="006E6DFA">
            <w:pPr>
              <w:jc w:val="center"/>
              <w:rPr>
                <w:rFonts w:ascii="Arial" w:eastAsia="Times New Roman" w:hAnsi="Arial" w:cs="Arial"/>
                <w:b/>
                <w:bCs/>
                <w:sz w:val="16"/>
                <w:szCs w:val="16"/>
                <w:lang w:val="es-MX" w:eastAsia="es-MX"/>
              </w:rPr>
            </w:pPr>
            <w:r w:rsidRPr="00E27366">
              <w:rPr>
                <w:rFonts w:ascii="Arial" w:eastAsia="Times New Roman" w:hAnsi="Arial" w:cs="Arial"/>
                <w:b/>
                <w:bCs/>
                <w:sz w:val="16"/>
                <w:szCs w:val="16"/>
                <w:lang w:val="es-MX" w:eastAsia="es-MX"/>
              </w:rPr>
              <w:t>Disposiciones</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87353F" w14:textId="77777777" w:rsidR="00A15D8A" w:rsidRPr="00E27366" w:rsidRDefault="00A15D8A" w:rsidP="006E6DFA">
            <w:pPr>
              <w:jc w:val="center"/>
              <w:rPr>
                <w:rFonts w:ascii="Arial" w:eastAsia="Times New Roman" w:hAnsi="Arial" w:cs="Arial"/>
                <w:b/>
                <w:bCs/>
                <w:sz w:val="16"/>
                <w:szCs w:val="16"/>
                <w:lang w:val="es-MX" w:eastAsia="es-MX"/>
              </w:rPr>
            </w:pPr>
            <w:r w:rsidRPr="00E27366">
              <w:rPr>
                <w:rFonts w:ascii="Arial" w:eastAsia="Times New Roman" w:hAnsi="Arial" w:cs="Arial"/>
                <w:b/>
                <w:bCs/>
                <w:sz w:val="16"/>
                <w:szCs w:val="16"/>
                <w:lang w:val="es-MX" w:eastAsia="es-MX"/>
              </w:rPr>
              <w:t>Fecha de presentación</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12A581" w14:textId="77777777" w:rsidR="00A15D8A" w:rsidRPr="00E27366" w:rsidRDefault="00A15D8A" w:rsidP="006E6DFA">
            <w:pPr>
              <w:jc w:val="center"/>
              <w:rPr>
                <w:rFonts w:ascii="Arial" w:eastAsia="Times New Roman" w:hAnsi="Arial" w:cs="Arial"/>
                <w:b/>
                <w:bCs/>
                <w:sz w:val="16"/>
                <w:szCs w:val="16"/>
                <w:lang w:val="es-MX" w:eastAsia="es-MX"/>
              </w:rPr>
            </w:pPr>
            <w:r w:rsidRPr="00E27366">
              <w:rPr>
                <w:rFonts w:ascii="Arial" w:eastAsia="Times New Roman" w:hAnsi="Arial" w:cs="Arial"/>
                <w:b/>
                <w:bCs/>
                <w:sz w:val="16"/>
                <w:szCs w:val="16"/>
                <w:lang w:val="es-MX" w:eastAsia="es-MX"/>
              </w:rPr>
              <w:t>Estado de implementación</w:t>
            </w:r>
          </w:p>
        </w:tc>
      </w:tr>
      <w:tr w:rsidR="00A15D8A" w:rsidRPr="004008E7" w14:paraId="63A75B40" w14:textId="77777777" w:rsidTr="00A15D8A">
        <w:trPr>
          <w:trHeight w:val="613"/>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0FA8AA84"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Efectuar las gestiones que correspondan ante el Ministerio de Hacienda para determinar la disponibilidad de los recursos registrados como una cuenta por cobrar a dicho Ministerio por ₡4.151.065.227 y analizar las implicaciones del resultado de las gestiones en el registro de la citada cuenta por cobrar.</w:t>
            </w:r>
          </w:p>
        </w:tc>
        <w:tc>
          <w:tcPr>
            <w:tcW w:w="1276" w:type="dxa"/>
            <w:tcBorders>
              <w:top w:val="nil"/>
              <w:left w:val="nil"/>
              <w:bottom w:val="single" w:sz="4" w:space="0" w:color="auto"/>
              <w:right w:val="single" w:sz="4" w:space="0" w:color="auto"/>
            </w:tcBorders>
            <w:shd w:val="clear" w:color="auto" w:fill="auto"/>
            <w:noWrap/>
            <w:hideMark/>
          </w:tcPr>
          <w:p w14:paraId="54A25568"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14/12/2018</w:t>
            </w:r>
          </w:p>
        </w:tc>
        <w:tc>
          <w:tcPr>
            <w:tcW w:w="1843" w:type="dxa"/>
            <w:tcBorders>
              <w:top w:val="nil"/>
              <w:left w:val="nil"/>
              <w:bottom w:val="single" w:sz="4" w:space="0" w:color="auto"/>
              <w:right w:val="single" w:sz="4" w:space="0" w:color="auto"/>
            </w:tcBorders>
            <w:shd w:val="clear" w:color="auto" w:fill="auto"/>
            <w:noWrap/>
            <w:hideMark/>
          </w:tcPr>
          <w:p w14:paraId="72B34D3F" w14:textId="77777777" w:rsidR="00A15D8A" w:rsidRPr="004008E7" w:rsidRDefault="00C733C1" w:rsidP="006E6DFA">
            <w:pP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Realizado</w:t>
            </w:r>
          </w:p>
        </w:tc>
      </w:tr>
      <w:tr w:rsidR="00A15D8A" w:rsidRPr="004008E7" w14:paraId="30F6E9B1" w14:textId="77777777" w:rsidTr="00A15D8A">
        <w:trPr>
          <w:trHeight w:val="877"/>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26649FB6"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Indicar en los estados financieros con cierre al 30 de setiembre de 2018 que estos se elaboran con base en las políticas, directrices y otra normativa emitida por la Dirección General de Contabilidad Nacional del Ministerio de Hacienda, y se encuentran en el proceso de aplicación de las NICSP, de forma que se cumpla con lo dispuesto en la NICSP 1.</w:t>
            </w:r>
          </w:p>
        </w:tc>
        <w:tc>
          <w:tcPr>
            <w:tcW w:w="1276" w:type="dxa"/>
            <w:tcBorders>
              <w:top w:val="nil"/>
              <w:left w:val="nil"/>
              <w:bottom w:val="single" w:sz="4" w:space="0" w:color="auto"/>
              <w:right w:val="single" w:sz="4" w:space="0" w:color="auto"/>
            </w:tcBorders>
            <w:shd w:val="clear" w:color="auto" w:fill="auto"/>
            <w:noWrap/>
            <w:hideMark/>
          </w:tcPr>
          <w:p w14:paraId="7D4FCD73"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31/10/2018</w:t>
            </w:r>
          </w:p>
        </w:tc>
        <w:tc>
          <w:tcPr>
            <w:tcW w:w="1843" w:type="dxa"/>
            <w:tcBorders>
              <w:top w:val="nil"/>
              <w:left w:val="nil"/>
              <w:bottom w:val="single" w:sz="4" w:space="0" w:color="auto"/>
              <w:right w:val="single" w:sz="4" w:space="0" w:color="auto"/>
            </w:tcBorders>
            <w:shd w:val="clear" w:color="auto" w:fill="auto"/>
            <w:noWrap/>
            <w:hideMark/>
          </w:tcPr>
          <w:p w14:paraId="7989A7CA" w14:textId="77777777" w:rsidR="00A15D8A" w:rsidRPr="004008E7" w:rsidRDefault="00A15D8A" w:rsidP="006E6DFA">
            <w:pPr>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Realizado</w:t>
            </w:r>
          </w:p>
        </w:tc>
      </w:tr>
      <w:tr w:rsidR="00A15D8A" w:rsidRPr="004008E7" w14:paraId="03F9FD6B" w14:textId="77777777" w:rsidTr="00A15D8A">
        <w:trPr>
          <w:trHeight w:val="488"/>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0B700824"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Establecer la fecha en la cual se finalizará con las acciones para cerrar la brecha relativa a la cuenta Inventarios, de forma que se implemente el método de valuación PEPS ordenado en la Directriz DCN-004-20167DGABCA-0009-2016</w:t>
            </w:r>
          </w:p>
        </w:tc>
        <w:tc>
          <w:tcPr>
            <w:tcW w:w="1276" w:type="dxa"/>
            <w:tcBorders>
              <w:top w:val="nil"/>
              <w:left w:val="nil"/>
              <w:bottom w:val="single" w:sz="4" w:space="0" w:color="auto"/>
              <w:right w:val="single" w:sz="4" w:space="0" w:color="auto"/>
            </w:tcBorders>
            <w:shd w:val="clear" w:color="auto" w:fill="auto"/>
            <w:noWrap/>
            <w:hideMark/>
          </w:tcPr>
          <w:p w14:paraId="63F50293"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31/08/2018</w:t>
            </w:r>
          </w:p>
        </w:tc>
        <w:tc>
          <w:tcPr>
            <w:tcW w:w="1843" w:type="dxa"/>
            <w:tcBorders>
              <w:top w:val="nil"/>
              <w:left w:val="nil"/>
              <w:bottom w:val="single" w:sz="4" w:space="0" w:color="auto"/>
              <w:right w:val="single" w:sz="4" w:space="0" w:color="auto"/>
            </w:tcBorders>
            <w:shd w:val="clear" w:color="auto" w:fill="auto"/>
            <w:hideMark/>
          </w:tcPr>
          <w:p w14:paraId="4970B5C4" w14:textId="53E4334E" w:rsidR="00A15D8A" w:rsidRPr="004008E7" w:rsidRDefault="00A15D8A" w:rsidP="007C5482">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Realizado. Se definió como fecha para el cierre de brechas el 31 de diciembre del 20</w:t>
            </w:r>
            <w:r w:rsidR="007C5482">
              <w:rPr>
                <w:rFonts w:ascii="Arial" w:eastAsia="Times New Roman" w:hAnsi="Arial" w:cs="Arial"/>
                <w:color w:val="000000"/>
                <w:sz w:val="16"/>
                <w:szCs w:val="16"/>
                <w:lang w:val="es-MX" w:eastAsia="es-MX"/>
              </w:rPr>
              <w:t>20</w:t>
            </w:r>
          </w:p>
        </w:tc>
      </w:tr>
      <w:tr w:rsidR="00A15D8A" w:rsidRPr="004008E7" w14:paraId="6C29BA48" w14:textId="77777777" w:rsidTr="00A15D8A">
        <w:trPr>
          <w:trHeight w:val="388"/>
          <w:jc w:val="center"/>
        </w:trPr>
        <w:tc>
          <w:tcPr>
            <w:tcW w:w="5665" w:type="dxa"/>
            <w:tcBorders>
              <w:top w:val="nil"/>
              <w:left w:val="single" w:sz="4" w:space="0" w:color="auto"/>
              <w:bottom w:val="single" w:sz="4" w:space="0" w:color="auto"/>
              <w:right w:val="single" w:sz="4" w:space="0" w:color="auto"/>
            </w:tcBorders>
            <w:shd w:val="clear" w:color="auto" w:fill="auto"/>
            <w:vAlign w:val="bottom"/>
          </w:tcPr>
          <w:p w14:paraId="287BA3DA" w14:textId="77777777" w:rsidR="00A15D8A" w:rsidRPr="004008E7" w:rsidRDefault="00A15D8A" w:rsidP="006E6DFA">
            <w:pPr>
              <w:jc w:val="both"/>
              <w:rPr>
                <w:rFonts w:ascii="Arial" w:eastAsia="Times New Roman" w:hAnsi="Arial" w:cs="Arial"/>
                <w:color w:val="000000"/>
                <w:sz w:val="16"/>
                <w:szCs w:val="16"/>
                <w:lang w:eastAsia="es-MX"/>
              </w:rPr>
            </w:pPr>
            <w:r w:rsidRPr="004008E7">
              <w:rPr>
                <w:rFonts w:ascii="Arial" w:eastAsia="Times New Roman" w:hAnsi="Arial" w:cs="Arial"/>
                <w:color w:val="000000"/>
                <w:sz w:val="16"/>
                <w:szCs w:val="16"/>
                <w:lang w:val="es-MX" w:eastAsia="es-MX"/>
              </w:rPr>
              <w:t>Remitir a la Junta Directiva del FONAFIFO y al Ministerio de Hacienda los estados financieros con cierre al 30 de setiembre del 2018, con información completa, como lo establece la NICSP.</w:t>
            </w:r>
          </w:p>
        </w:tc>
        <w:tc>
          <w:tcPr>
            <w:tcW w:w="1276" w:type="dxa"/>
            <w:tcBorders>
              <w:top w:val="nil"/>
              <w:left w:val="nil"/>
              <w:bottom w:val="single" w:sz="4" w:space="0" w:color="auto"/>
              <w:right w:val="single" w:sz="4" w:space="0" w:color="auto"/>
            </w:tcBorders>
            <w:shd w:val="clear" w:color="auto" w:fill="auto"/>
            <w:noWrap/>
          </w:tcPr>
          <w:p w14:paraId="2A499B98"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31/10/2018</w:t>
            </w:r>
          </w:p>
        </w:tc>
        <w:tc>
          <w:tcPr>
            <w:tcW w:w="1843" w:type="dxa"/>
            <w:tcBorders>
              <w:top w:val="nil"/>
              <w:left w:val="nil"/>
              <w:bottom w:val="single" w:sz="4" w:space="0" w:color="auto"/>
              <w:right w:val="single" w:sz="4" w:space="0" w:color="auto"/>
            </w:tcBorders>
            <w:shd w:val="clear" w:color="auto" w:fill="auto"/>
          </w:tcPr>
          <w:p w14:paraId="64E2CEF0" w14:textId="77777777" w:rsidR="00A15D8A" w:rsidRPr="004008E7" w:rsidRDefault="00A15D8A" w:rsidP="006E6DFA">
            <w:pP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Realizado</w:t>
            </w:r>
          </w:p>
        </w:tc>
      </w:tr>
      <w:tr w:rsidR="00A15D8A" w:rsidRPr="004008E7" w14:paraId="52A81C49" w14:textId="77777777" w:rsidTr="00A15D8A">
        <w:trPr>
          <w:trHeight w:val="388"/>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17DC47FB"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eastAsia="es-MX"/>
              </w:rPr>
              <w:t>Ajustar los registros contables Casa Tropika por ¢61.600.000 y revelar en notas a los Estados Financieros lo relativo a este inmueble</w:t>
            </w:r>
          </w:p>
        </w:tc>
        <w:tc>
          <w:tcPr>
            <w:tcW w:w="1276" w:type="dxa"/>
            <w:tcBorders>
              <w:top w:val="nil"/>
              <w:left w:val="nil"/>
              <w:bottom w:val="single" w:sz="4" w:space="0" w:color="auto"/>
              <w:right w:val="single" w:sz="4" w:space="0" w:color="auto"/>
            </w:tcBorders>
            <w:shd w:val="clear" w:color="auto" w:fill="auto"/>
            <w:noWrap/>
            <w:hideMark/>
          </w:tcPr>
          <w:p w14:paraId="78C22A58"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14/12/2018</w:t>
            </w:r>
          </w:p>
        </w:tc>
        <w:tc>
          <w:tcPr>
            <w:tcW w:w="1843" w:type="dxa"/>
            <w:tcBorders>
              <w:top w:val="nil"/>
              <w:left w:val="nil"/>
              <w:bottom w:val="single" w:sz="4" w:space="0" w:color="auto"/>
              <w:right w:val="single" w:sz="4" w:space="0" w:color="auto"/>
            </w:tcBorders>
            <w:shd w:val="clear" w:color="auto" w:fill="auto"/>
            <w:hideMark/>
          </w:tcPr>
          <w:p w14:paraId="4BDF5AB8" w14:textId="77777777" w:rsidR="00A15D8A" w:rsidRPr="004008E7" w:rsidRDefault="00A15D8A" w:rsidP="006E6DFA">
            <w:pP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Realizado</w:t>
            </w:r>
          </w:p>
        </w:tc>
      </w:tr>
      <w:tr w:rsidR="00A15D8A" w:rsidRPr="004008E7" w14:paraId="0132D8C4" w14:textId="77777777" w:rsidTr="00A15D8A">
        <w:trPr>
          <w:trHeight w:val="439"/>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1651F563"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eastAsia="es-MX"/>
              </w:rPr>
              <w:t>Registro de las vacaciones acumuladas por pagar en cumplimiento de la NICSP 19 Y 25</w:t>
            </w:r>
          </w:p>
        </w:tc>
        <w:tc>
          <w:tcPr>
            <w:tcW w:w="1276" w:type="dxa"/>
            <w:tcBorders>
              <w:top w:val="nil"/>
              <w:left w:val="nil"/>
              <w:bottom w:val="single" w:sz="4" w:space="0" w:color="auto"/>
              <w:right w:val="single" w:sz="4" w:space="0" w:color="auto"/>
            </w:tcBorders>
            <w:shd w:val="clear" w:color="auto" w:fill="auto"/>
            <w:noWrap/>
            <w:hideMark/>
          </w:tcPr>
          <w:p w14:paraId="613F9AC6"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14/12/2018</w:t>
            </w:r>
          </w:p>
        </w:tc>
        <w:tc>
          <w:tcPr>
            <w:tcW w:w="1843" w:type="dxa"/>
            <w:tcBorders>
              <w:top w:val="nil"/>
              <w:left w:val="nil"/>
              <w:bottom w:val="single" w:sz="4" w:space="0" w:color="auto"/>
              <w:right w:val="single" w:sz="4" w:space="0" w:color="auto"/>
            </w:tcBorders>
            <w:shd w:val="clear" w:color="auto" w:fill="auto"/>
            <w:hideMark/>
          </w:tcPr>
          <w:p w14:paraId="60218687" w14:textId="77777777" w:rsidR="00A15D8A" w:rsidRPr="004008E7" w:rsidRDefault="00A15D8A" w:rsidP="006E6DFA">
            <w:pP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Realizado</w:t>
            </w:r>
          </w:p>
        </w:tc>
      </w:tr>
      <w:tr w:rsidR="00A15D8A" w:rsidRPr="004008E7" w14:paraId="159D3B11" w14:textId="77777777" w:rsidTr="00A15D8A">
        <w:trPr>
          <w:trHeight w:val="579"/>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16B28403"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eastAsia="es-MX"/>
              </w:rPr>
              <w:t>Elaborar auxiliares para las cuentas                                        - 1.1.3.08, Documentos a Cobrar a Corto Plazo.                 - 1.1.3.98, Otras cuentas a cobrar a corto plazo</w:t>
            </w:r>
          </w:p>
        </w:tc>
        <w:tc>
          <w:tcPr>
            <w:tcW w:w="1276" w:type="dxa"/>
            <w:tcBorders>
              <w:top w:val="nil"/>
              <w:left w:val="nil"/>
              <w:bottom w:val="single" w:sz="4" w:space="0" w:color="auto"/>
              <w:right w:val="single" w:sz="4" w:space="0" w:color="auto"/>
            </w:tcBorders>
            <w:shd w:val="clear" w:color="auto" w:fill="auto"/>
            <w:noWrap/>
            <w:hideMark/>
          </w:tcPr>
          <w:p w14:paraId="597F3265"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14/12/2018</w:t>
            </w:r>
          </w:p>
        </w:tc>
        <w:tc>
          <w:tcPr>
            <w:tcW w:w="1843" w:type="dxa"/>
            <w:tcBorders>
              <w:top w:val="nil"/>
              <w:left w:val="nil"/>
              <w:bottom w:val="single" w:sz="4" w:space="0" w:color="auto"/>
              <w:right w:val="single" w:sz="4" w:space="0" w:color="auto"/>
            </w:tcBorders>
            <w:shd w:val="clear" w:color="auto" w:fill="auto"/>
            <w:noWrap/>
            <w:hideMark/>
          </w:tcPr>
          <w:p w14:paraId="7FBD20B8" w14:textId="77777777" w:rsidR="00A15D8A" w:rsidRPr="004008E7" w:rsidRDefault="00A15D8A" w:rsidP="006E6DFA">
            <w:pP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Realizado</w:t>
            </w:r>
          </w:p>
        </w:tc>
      </w:tr>
      <w:tr w:rsidR="00A15D8A" w:rsidRPr="004008E7" w14:paraId="58877462" w14:textId="77777777" w:rsidTr="00A15D8A">
        <w:trPr>
          <w:trHeight w:val="438"/>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4BEFB758"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eastAsia="es-MX"/>
              </w:rPr>
              <w:t xml:space="preserve">Revelar en los Estados Financieros con cierre al 31 de diciembre del 2018, detalle de las políticas contables relevantes utilizadas por la institución. </w:t>
            </w:r>
          </w:p>
        </w:tc>
        <w:tc>
          <w:tcPr>
            <w:tcW w:w="1276" w:type="dxa"/>
            <w:tcBorders>
              <w:top w:val="nil"/>
              <w:left w:val="nil"/>
              <w:bottom w:val="single" w:sz="4" w:space="0" w:color="auto"/>
              <w:right w:val="single" w:sz="4" w:space="0" w:color="auto"/>
            </w:tcBorders>
            <w:shd w:val="clear" w:color="auto" w:fill="auto"/>
            <w:noWrap/>
            <w:hideMark/>
          </w:tcPr>
          <w:p w14:paraId="46597F57"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31/01/2019</w:t>
            </w:r>
          </w:p>
        </w:tc>
        <w:tc>
          <w:tcPr>
            <w:tcW w:w="1843" w:type="dxa"/>
            <w:tcBorders>
              <w:top w:val="nil"/>
              <w:left w:val="nil"/>
              <w:bottom w:val="single" w:sz="4" w:space="0" w:color="auto"/>
              <w:right w:val="single" w:sz="4" w:space="0" w:color="auto"/>
            </w:tcBorders>
            <w:shd w:val="clear" w:color="auto" w:fill="auto"/>
            <w:hideMark/>
          </w:tcPr>
          <w:p w14:paraId="7276F44F" w14:textId="77777777" w:rsidR="00A15D8A" w:rsidRPr="004008E7" w:rsidRDefault="00A15D8A" w:rsidP="006E6DFA">
            <w:pP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Realizado</w:t>
            </w:r>
          </w:p>
        </w:tc>
      </w:tr>
      <w:tr w:rsidR="00A15D8A" w:rsidRPr="004008E7" w14:paraId="21196530" w14:textId="77777777" w:rsidTr="00A15D8A">
        <w:trPr>
          <w:trHeight w:val="579"/>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5F88ACD7"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eastAsia="es-MX"/>
              </w:rPr>
              <w:t>Revelar en las notas a los Estados Financieros al 31 de diciembre, las bases de medición para el registro en la cuenta Propiedad, Planta y Equipo y el método de amortización de los activos intangibles, así como las vidas útiles de todos los activos</w:t>
            </w:r>
          </w:p>
        </w:tc>
        <w:tc>
          <w:tcPr>
            <w:tcW w:w="1276" w:type="dxa"/>
            <w:tcBorders>
              <w:top w:val="nil"/>
              <w:left w:val="nil"/>
              <w:bottom w:val="single" w:sz="4" w:space="0" w:color="auto"/>
              <w:right w:val="single" w:sz="4" w:space="0" w:color="auto"/>
            </w:tcBorders>
            <w:shd w:val="clear" w:color="auto" w:fill="auto"/>
            <w:noWrap/>
            <w:hideMark/>
          </w:tcPr>
          <w:p w14:paraId="195B9AC3"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31/01/2019</w:t>
            </w:r>
          </w:p>
        </w:tc>
        <w:tc>
          <w:tcPr>
            <w:tcW w:w="1843" w:type="dxa"/>
            <w:tcBorders>
              <w:top w:val="nil"/>
              <w:left w:val="nil"/>
              <w:bottom w:val="single" w:sz="4" w:space="0" w:color="auto"/>
              <w:right w:val="single" w:sz="4" w:space="0" w:color="auto"/>
            </w:tcBorders>
            <w:shd w:val="clear" w:color="auto" w:fill="auto"/>
            <w:hideMark/>
          </w:tcPr>
          <w:p w14:paraId="6A4CD878" w14:textId="77777777" w:rsidR="00A15D8A" w:rsidRPr="004008E7" w:rsidRDefault="00A15D8A" w:rsidP="006E6DFA">
            <w:pP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Realizado</w:t>
            </w:r>
          </w:p>
        </w:tc>
      </w:tr>
      <w:tr w:rsidR="00A15D8A" w:rsidRPr="004008E7" w14:paraId="56AEDF5D" w14:textId="77777777" w:rsidTr="00A15D8A">
        <w:trPr>
          <w:trHeight w:val="438"/>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664BA3FF"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eastAsia="es-MX"/>
              </w:rPr>
              <w:t>Revelar en las notas a los Estados Financieros, las cuotas de arrendamiento operativo reconocidas como gastos del periodo</w:t>
            </w:r>
          </w:p>
        </w:tc>
        <w:tc>
          <w:tcPr>
            <w:tcW w:w="1276" w:type="dxa"/>
            <w:tcBorders>
              <w:top w:val="nil"/>
              <w:left w:val="nil"/>
              <w:bottom w:val="single" w:sz="4" w:space="0" w:color="auto"/>
              <w:right w:val="single" w:sz="4" w:space="0" w:color="auto"/>
            </w:tcBorders>
            <w:shd w:val="clear" w:color="auto" w:fill="auto"/>
            <w:noWrap/>
            <w:hideMark/>
          </w:tcPr>
          <w:p w14:paraId="7EDF6B5D"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31/01/2019</w:t>
            </w:r>
          </w:p>
        </w:tc>
        <w:tc>
          <w:tcPr>
            <w:tcW w:w="1843" w:type="dxa"/>
            <w:tcBorders>
              <w:top w:val="nil"/>
              <w:left w:val="nil"/>
              <w:bottom w:val="single" w:sz="4" w:space="0" w:color="auto"/>
              <w:right w:val="single" w:sz="4" w:space="0" w:color="auto"/>
            </w:tcBorders>
            <w:shd w:val="clear" w:color="auto" w:fill="auto"/>
            <w:hideMark/>
          </w:tcPr>
          <w:p w14:paraId="5C26C70B" w14:textId="77777777" w:rsidR="00A15D8A" w:rsidRPr="004008E7" w:rsidRDefault="00A15D8A" w:rsidP="006E6DFA">
            <w:pP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Realizado</w:t>
            </w:r>
          </w:p>
        </w:tc>
      </w:tr>
      <w:tr w:rsidR="00A15D8A" w:rsidRPr="004008E7" w14:paraId="268A84AA" w14:textId="77777777" w:rsidTr="00A15D8A">
        <w:trPr>
          <w:trHeight w:val="444"/>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0DBBE1FB"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eastAsia="es-MX"/>
              </w:rPr>
              <w:t>Revelar en las notas a los Estados Financieros, la fecha en que los estados financieros fueron autorizados para su publicación</w:t>
            </w:r>
          </w:p>
        </w:tc>
        <w:tc>
          <w:tcPr>
            <w:tcW w:w="1276" w:type="dxa"/>
            <w:tcBorders>
              <w:top w:val="nil"/>
              <w:left w:val="nil"/>
              <w:bottom w:val="single" w:sz="4" w:space="0" w:color="auto"/>
              <w:right w:val="single" w:sz="4" w:space="0" w:color="auto"/>
            </w:tcBorders>
            <w:shd w:val="clear" w:color="auto" w:fill="auto"/>
            <w:noWrap/>
            <w:hideMark/>
          </w:tcPr>
          <w:p w14:paraId="7BD922F0"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31/01/2019</w:t>
            </w:r>
          </w:p>
        </w:tc>
        <w:tc>
          <w:tcPr>
            <w:tcW w:w="1843" w:type="dxa"/>
            <w:tcBorders>
              <w:top w:val="nil"/>
              <w:left w:val="nil"/>
              <w:bottom w:val="single" w:sz="4" w:space="0" w:color="auto"/>
              <w:right w:val="single" w:sz="4" w:space="0" w:color="auto"/>
            </w:tcBorders>
            <w:shd w:val="clear" w:color="auto" w:fill="auto"/>
            <w:hideMark/>
          </w:tcPr>
          <w:p w14:paraId="541E3956" w14:textId="77777777" w:rsidR="00A15D8A" w:rsidRPr="004008E7" w:rsidRDefault="00A15D8A" w:rsidP="006E6DFA">
            <w:pP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Realizado</w:t>
            </w:r>
          </w:p>
        </w:tc>
      </w:tr>
      <w:tr w:rsidR="00A15D8A" w:rsidRPr="004008E7" w14:paraId="7C32885A" w14:textId="77777777" w:rsidTr="00A15D8A">
        <w:trPr>
          <w:trHeight w:val="435"/>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2B10413B"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Revelar en las notas a los Estados Financieros información relevante acerca del Programa de Pago de Servicios Ambientales.</w:t>
            </w:r>
          </w:p>
        </w:tc>
        <w:tc>
          <w:tcPr>
            <w:tcW w:w="1276" w:type="dxa"/>
            <w:tcBorders>
              <w:top w:val="nil"/>
              <w:left w:val="nil"/>
              <w:bottom w:val="single" w:sz="4" w:space="0" w:color="auto"/>
              <w:right w:val="single" w:sz="4" w:space="0" w:color="auto"/>
            </w:tcBorders>
            <w:shd w:val="clear" w:color="auto" w:fill="auto"/>
            <w:noWrap/>
            <w:hideMark/>
          </w:tcPr>
          <w:p w14:paraId="29A33540"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31/01/2019</w:t>
            </w:r>
          </w:p>
        </w:tc>
        <w:tc>
          <w:tcPr>
            <w:tcW w:w="1843" w:type="dxa"/>
            <w:tcBorders>
              <w:top w:val="nil"/>
              <w:left w:val="nil"/>
              <w:bottom w:val="single" w:sz="4" w:space="0" w:color="auto"/>
              <w:right w:val="single" w:sz="4" w:space="0" w:color="auto"/>
            </w:tcBorders>
            <w:shd w:val="clear" w:color="auto" w:fill="auto"/>
            <w:hideMark/>
          </w:tcPr>
          <w:p w14:paraId="753E904B" w14:textId="77777777" w:rsidR="00A15D8A" w:rsidRPr="004008E7" w:rsidRDefault="00A15D8A" w:rsidP="006E6DFA">
            <w:pP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Realizado</w:t>
            </w:r>
          </w:p>
        </w:tc>
      </w:tr>
      <w:tr w:rsidR="00A15D8A" w:rsidRPr="004008E7" w14:paraId="3B3C9396" w14:textId="77777777" w:rsidTr="00A15D8A">
        <w:trPr>
          <w:trHeight w:val="1040"/>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39A5CF52"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Gestionar ante la Dirección General de Contabilidad Nacional del Ministerio de Hacienda, la emisión de la política para la contabilización de los Derechos de unidades costarricenses de compensación y para el registro de los desembolsos vinculados con el Programa de Pago por Servicios Ambientales, en congruencia con lo establecido en las NICSP. Luego, ajustar los registros contables de conformidad con dicha política</w:t>
            </w:r>
          </w:p>
        </w:tc>
        <w:tc>
          <w:tcPr>
            <w:tcW w:w="1276" w:type="dxa"/>
            <w:tcBorders>
              <w:top w:val="nil"/>
              <w:left w:val="nil"/>
              <w:bottom w:val="single" w:sz="4" w:space="0" w:color="auto"/>
              <w:right w:val="single" w:sz="4" w:space="0" w:color="auto"/>
            </w:tcBorders>
            <w:shd w:val="clear" w:color="auto" w:fill="auto"/>
            <w:noWrap/>
            <w:hideMark/>
          </w:tcPr>
          <w:p w14:paraId="290F428D"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31/01/2019</w:t>
            </w:r>
          </w:p>
        </w:tc>
        <w:tc>
          <w:tcPr>
            <w:tcW w:w="1843" w:type="dxa"/>
            <w:tcBorders>
              <w:top w:val="nil"/>
              <w:left w:val="nil"/>
              <w:bottom w:val="single" w:sz="4" w:space="0" w:color="auto"/>
              <w:right w:val="single" w:sz="4" w:space="0" w:color="auto"/>
            </w:tcBorders>
            <w:shd w:val="clear" w:color="auto" w:fill="auto"/>
            <w:hideMark/>
          </w:tcPr>
          <w:p w14:paraId="4978D2D2" w14:textId="79B3BEBD" w:rsidR="00A15D8A" w:rsidRPr="004008E7" w:rsidRDefault="00C733C1" w:rsidP="00916A5F">
            <w:pP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 xml:space="preserve">Realizado. </w:t>
            </w:r>
          </w:p>
        </w:tc>
      </w:tr>
      <w:tr w:rsidR="00A15D8A" w:rsidRPr="004008E7" w14:paraId="18A12494" w14:textId="77777777" w:rsidTr="00A15D8A">
        <w:trPr>
          <w:trHeight w:val="459"/>
          <w:jc w:val="center"/>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1DF6BE68" w14:textId="77777777" w:rsidR="00A15D8A" w:rsidRPr="004008E7" w:rsidRDefault="00A15D8A" w:rsidP="006E6DFA">
            <w:pPr>
              <w:jc w:val="both"/>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Consolidar los estados financieros de FONAFIFO con cierre al 31 de diciembre de 2018 con los del fideicomiso 544 FONAFIFO/BNCR, como lo establece la norma NICSP 6 Estados Financieros Consolidados y Separados</w:t>
            </w:r>
          </w:p>
        </w:tc>
        <w:tc>
          <w:tcPr>
            <w:tcW w:w="1276" w:type="dxa"/>
            <w:tcBorders>
              <w:top w:val="nil"/>
              <w:left w:val="nil"/>
              <w:bottom w:val="single" w:sz="4" w:space="0" w:color="auto"/>
              <w:right w:val="single" w:sz="4" w:space="0" w:color="auto"/>
            </w:tcBorders>
            <w:shd w:val="clear" w:color="auto" w:fill="auto"/>
            <w:noWrap/>
            <w:hideMark/>
          </w:tcPr>
          <w:p w14:paraId="1DF35840" w14:textId="77777777" w:rsidR="00A15D8A" w:rsidRPr="004008E7" w:rsidRDefault="00A15D8A" w:rsidP="006E6DFA">
            <w:pPr>
              <w:jc w:val="right"/>
              <w:rPr>
                <w:rFonts w:ascii="Arial" w:eastAsia="Times New Roman" w:hAnsi="Arial" w:cs="Arial"/>
                <w:color w:val="000000"/>
                <w:sz w:val="16"/>
                <w:szCs w:val="16"/>
                <w:lang w:val="es-MX" w:eastAsia="es-MX"/>
              </w:rPr>
            </w:pPr>
            <w:r w:rsidRPr="004008E7">
              <w:rPr>
                <w:rFonts w:ascii="Arial" w:eastAsia="Times New Roman" w:hAnsi="Arial" w:cs="Arial"/>
                <w:color w:val="000000"/>
                <w:sz w:val="16"/>
                <w:szCs w:val="16"/>
                <w:lang w:val="es-MX" w:eastAsia="es-MX"/>
              </w:rPr>
              <w:t>31/01/2019</w:t>
            </w:r>
          </w:p>
        </w:tc>
        <w:tc>
          <w:tcPr>
            <w:tcW w:w="1843" w:type="dxa"/>
            <w:tcBorders>
              <w:top w:val="nil"/>
              <w:left w:val="nil"/>
              <w:bottom w:val="single" w:sz="4" w:space="0" w:color="auto"/>
              <w:right w:val="single" w:sz="4" w:space="0" w:color="auto"/>
            </w:tcBorders>
            <w:shd w:val="clear" w:color="auto" w:fill="auto"/>
            <w:hideMark/>
          </w:tcPr>
          <w:p w14:paraId="1B8D5922" w14:textId="77777777" w:rsidR="00A15D8A" w:rsidRPr="004008E7" w:rsidRDefault="00A15D8A" w:rsidP="006E6DFA">
            <w:pP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Realizado</w:t>
            </w:r>
          </w:p>
        </w:tc>
      </w:tr>
    </w:tbl>
    <w:p w14:paraId="7904F038" w14:textId="77777777" w:rsidR="00A15D8A" w:rsidRDefault="00A15D8A" w:rsidP="00A15D8A">
      <w:pPr>
        <w:rPr>
          <w:rFonts w:ascii="Arial Narrow" w:hAnsi="Arial Narrow"/>
        </w:rPr>
      </w:pPr>
    </w:p>
    <w:p w14:paraId="4D8085DC" w14:textId="77777777" w:rsidR="00A15D8A" w:rsidRDefault="00A15D8A" w:rsidP="00A15D8A">
      <w:pPr>
        <w:rPr>
          <w:rFonts w:ascii="Arial Narrow" w:hAnsi="Arial Narrow"/>
        </w:rPr>
      </w:pPr>
    </w:p>
    <w:p w14:paraId="569C29F4" w14:textId="77777777" w:rsidR="00A15D8A" w:rsidRDefault="00A15D8A" w:rsidP="00A15D8A">
      <w:pPr>
        <w:rPr>
          <w:rFonts w:ascii="Arial Narrow" w:hAnsi="Arial Narrow"/>
        </w:rPr>
      </w:pPr>
    </w:p>
    <w:p w14:paraId="40025819" w14:textId="77777777" w:rsidR="00A15D8A" w:rsidRDefault="00A15D8A" w:rsidP="00A15D8A">
      <w:pPr>
        <w:rPr>
          <w:rFonts w:ascii="Arial Narrow" w:hAnsi="Arial Narrow"/>
        </w:rPr>
      </w:pPr>
    </w:p>
    <w:p w14:paraId="34FA847C" w14:textId="77777777" w:rsidR="00A15D8A" w:rsidRDefault="00A15D8A" w:rsidP="00A15D8A">
      <w:pPr>
        <w:rPr>
          <w:rFonts w:ascii="Arial Narrow" w:hAnsi="Arial Narrow"/>
        </w:rPr>
      </w:pPr>
    </w:p>
    <w:p w14:paraId="09B954E1" w14:textId="77777777" w:rsidR="00A15D8A" w:rsidRDefault="00A15D8A" w:rsidP="00A15D8A">
      <w:pPr>
        <w:rPr>
          <w:rFonts w:ascii="Arial Narrow" w:hAnsi="Arial Narrow"/>
        </w:rPr>
      </w:pPr>
    </w:p>
    <w:p w14:paraId="25F9E853" w14:textId="77777777" w:rsidR="00A15D8A" w:rsidRDefault="00A15D8A" w:rsidP="00A15D8A">
      <w:pPr>
        <w:rPr>
          <w:rFonts w:ascii="Arial Narrow" w:hAnsi="Arial Narrow"/>
        </w:rPr>
      </w:pPr>
    </w:p>
    <w:p w14:paraId="7F526E8C" w14:textId="77777777" w:rsidR="00A15D8A" w:rsidRDefault="00A15D8A" w:rsidP="00A15D8A">
      <w:pPr>
        <w:rPr>
          <w:rFonts w:ascii="Arial Narrow" w:hAnsi="Arial Narrow"/>
        </w:rPr>
      </w:pPr>
    </w:p>
    <w:p w14:paraId="1867EC1F" w14:textId="77777777" w:rsidR="00A46EE9" w:rsidRPr="00BB5343" w:rsidRDefault="00A46EE9" w:rsidP="00A46EE9">
      <w:pPr>
        <w:rPr>
          <w:rFonts w:ascii="Arial" w:hAnsi="Arial" w:cs="Arial"/>
          <w:b/>
        </w:rPr>
      </w:pPr>
      <w:r w:rsidRPr="00BB5343">
        <w:rPr>
          <w:rFonts w:ascii="Arial" w:hAnsi="Arial" w:cs="Arial"/>
          <w:b/>
        </w:rPr>
        <w:lastRenderedPageBreak/>
        <w:t>1-Declaración de Cumplimiento</w:t>
      </w:r>
    </w:p>
    <w:p w14:paraId="65DA0D18" w14:textId="77777777" w:rsidR="00257919" w:rsidRPr="00BB5343" w:rsidRDefault="00257919" w:rsidP="00A46EE9">
      <w:pPr>
        <w:rPr>
          <w:rFonts w:ascii="Arial" w:hAnsi="Arial" w:cs="Arial"/>
          <w:b/>
        </w:rPr>
      </w:pPr>
    </w:p>
    <w:p w14:paraId="79353585" w14:textId="77777777" w:rsidR="006E147C" w:rsidRPr="00BB5343" w:rsidRDefault="000A16FF" w:rsidP="00CA1145">
      <w:pPr>
        <w:spacing w:after="200" w:line="360" w:lineRule="auto"/>
        <w:jc w:val="both"/>
        <w:rPr>
          <w:rFonts w:ascii="Arial" w:hAnsi="Arial" w:cs="Arial"/>
        </w:rPr>
      </w:pPr>
      <w:r w:rsidRPr="00BB5343">
        <w:rPr>
          <w:rFonts w:ascii="Arial" w:hAnsi="Arial" w:cs="Arial"/>
        </w:rPr>
        <w:t>El Fondo Nacional de Financiamiento Forestal, c</w:t>
      </w:r>
      <w:r w:rsidR="00BB5343" w:rsidRPr="00BB5343">
        <w:rPr>
          <w:rFonts w:ascii="Arial" w:hAnsi="Arial" w:cs="Arial"/>
        </w:rPr>
        <w:t>édula</w:t>
      </w:r>
      <w:r w:rsidR="00BB5343">
        <w:rPr>
          <w:rFonts w:ascii="Arial" w:hAnsi="Arial" w:cs="Arial"/>
        </w:rPr>
        <w:t xml:space="preserve"> 3-007-204724, cuyo Representante Legal es el señor Jorge Mario Rodríguez Zúñiga, portador de la cédula de identidad 1-0545-0707. Declara explícitamente y sin reservas que los Estados Financieros cumplen con las Normas Internacionales de Contabilidad del Sector Público (NICSP), con excepción de los transitorios que la Entidad se acogió, brechas en NICSP que no tienen transitorios y que fueron comunicadas a la Contabilidad Nacional.</w:t>
      </w:r>
    </w:p>
    <w:p w14:paraId="09532D6D" w14:textId="77777777" w:rsidR="000A16FF" w:rsidRPr="00BB5343" w:rsidRDefault="00BB5343" w:rsidP="00CA1145">
      <w:pPr>
        <w:spacing w:after="200" w:line="360" w:lineRule="auto"/>
        <w:jc w:val="both"/>
        <w:rPr>
          <w:rFonts w:ascii="Arial" w:hAnsi="Arial" w:cs="Arial"/>
        </w:rPr>
      </w:pPr>
      <w:r>
        <w:rPr>
          <w:rFonts w:ascii="Arial" w:hAnsi="Arial" w:cs="Arial"/>
        </w:rPr>
        <w:t xml:space="preserve">Por lo que dichos Estados Financieros han sido elaborados con base en las políticas, directrices y otras normativas emitidas por la Dirección de Contabilidad Nacional </w:t>
      </w:r>
      <w:r w:rsidR="00356191">
        <w:rPr>
          <w:rFonts w:ascii="Arial" w:hAnsi="Arial" w:cs="Arial"/>
        </w:rPr>
        <w:t>y que se está en el proceso de implementación de las Normas Internacionales de Contabilidad para el Sector Público.</w:t>
      </w:r>
    </w:p>
    <w:p w14:paraId="570256AF" w14:textId="77777777" w:rsidR="00046E82" w:rsidRPr="00CA1145" w:rsidRDefault="00046E82" w:rsidP="00CA1145">
      <w:pPr>
        <w:spacing w:after="200" w:line="360" w:lineRule="auto"/>
        <w:jc w:val="both"/>
        <w:rPr>
          <w:rFonts w:ascii="Arial" w:hAnsi="Arial" w:cs="Arial"/>
        </w:rPr>
      </w:pPr>
      <w:r w:rsidRPr="00CA1145">
        <w:rPr>
          <w:rFonts w:ascii="Arial" w:hAnsi="Arial" w:cs="Arial"/>
        </w:rPr>
        <w:t>Con base al oficio DCN-335-2018, se adjunta en el anexo N° 1, el resumen de la matriz de autoevaluación</w:t>
      </w:r>
      <w:r w:rsidR="00356191" w:rsidRPr="00CA1145">
        <w:rPr>
          <w:rFonts w:ascii="Arial" w:hAnsi="Arial" w:cs="Arial"/>
        </w:rPr>
        <w:t xml:space="preserve"> de la implementación de las NICSP, </w:t>
      </w:r>
      <w:r w:rsidR="004E6000">
        <w:rPr>
          <w:rFonts w:ascii="Arial" w:hAnsi="Arial" w:cs="Arial"/>
        </w:rPr>
        <w:t xml:space="preserve">cuyos resultados se ha incluido en un </w:t>
      </w:r>
      <w:r w:rsidR="00356191" w:rsidRPr="00CA1145">
        <w:rPr>
          <w:rFonts w:ascii="Arial" w:hAnsi="Arial" w:cs="Arial"/>
        </w:rPr>
        <w:t>plan de acción.</w:t>
      </w:r>
    </w:p>
    <w:p w14:paraId="0FC4583C" w14:textId="77777777" w:rsidR="00FF07FE" w:rsidRPr="00FF07FE" w:rsidRDefault="00FF07FE" w:rsidP="00FF07FE">
      <w:pPr>
        <w:rPr>
          <w:b/>
          <w:sz w:val="22"/>
          <w:szCs w:val="22"/>
        </w:rPr>
      </w:pPr>
      <w:r w:rsidRPr="00FF07FE">
        <w:rPr>
          <w:b/>
          <w:sz w:val="22"/>
          <w:szCs w:val="22"/>
        </w:rPr>
        <w:t>2-Transitorios</w:t>
      </w:r>
    </w:p>
    <w:p w14:paraId="7A79B568" w14:textId="77777777" w:rsidR="00FF07FE" w:rsidRPr="00FF07FE" w:rsidRDefault="00FF07FE" w:rsidP="00FF07FE">
      <w:pPr>
        <w:rPr>
          <w:sz w:val="22"/>
          <w:szCs w:val="22"/>
        </w:rPr>
      </w:pPr>
    </w:p>
    <w:p w14:paraId="2A315F27" w14:textId="77777777" w:rsidR="00356191" w:rsidRPr="00811CDE" w:rsidRDefault="00FF07FE" w:rsidP="00FF07FE">
      <w:pPr>
        <w:spacing w:line="360" w:lineRule="auto"/>
        <w:jc w:val="both"/>
        <w:rPr>
          <w:rFonts w:ascii="Arial" w:hAnsi="Arial" w:cs="Arial"/>
        </w:rPr>
      </w:pPr>
      <w:r w:rsidRPr="00811CDE">
        <w:rPr>
          <w:rFonts w:ascii="Arial" w:hAnsi="Arial" w:cs="Arial"/>
        </w:rPr>
        <w:t xml:space="preserve">La </w:t>
      </w:r>
      <w:r w:rsidR="00356191" w:rsidRPr="00811CDE">
        <w:rPr>
          <w:rFonts w:ascii="Arial" w:hAnsi="Arial" w:cs="Arial"/>
        </w:rPr>
        <w:t xml:space="preserve">NICSP tiene los siguientes transitorios para la implementación de las normas. Sin </w:t>
      </w:r>
      <w:r w:rsidR="00CA1145" w:rsidRPr="00811CDE">
        <w:rPr>
          <w:rFonts w:ascii="Arial" w:hAnsi="Arial" w:cs="Arial"/>
        </w:rPr>
        <w:t>embargo,</w:t>
      </w:r>
      <w:r w:rsidR="00356191" w:rsidRPr="00811CDE">
        <w:rPr>
          <w:rFonts w:ascii="Arial" w:hAnsi="Arial" w:cs="Arial"/>
        </w:rPr>
        <w:t xml:space="preserve"> la </w:t>
      </w:r>
      <w:r w:rsidR="00CA1145" w:rsidRPr="00811CDE">
        <w:rPr>
          <w:rFonts w:ascii="Arial" w:hAnsi="Arial" w:cs="Arial"/>
        </w:rPr>
        <w:t>institución</w:t>
      </w:r>
      <w:r w:rsidR="00356191" w:rsidRPr="00811CDE">
        <w:rPr>
          <w:rFonts w:ascii="Arial" w:hAnsi="Arial" w:cs="Arial"/>
        </w:rPr>
        <w:t xml:space="preserve"> no se ha acogido a ning</w:t>
      </w:r>
      <w:r w:rsidR="00811CDE">
        <w:rPr>
          <w:rFonts w:ascii="Arial" w:hAnsi="Arial" w:cs="Arial"/>
        </w:rPr>
        <w:t>u</w:t>
      </w:r>
      <w:r w:rsidR="00356191" w:rsidRPr="00811CDE">
        <w:rPr>
          <w:rFonts w:ascii="Arial" w:hAnsi="Arial" w:cs="Arial"/>
        </w:rPr>
        <w:t>n</w:t>
      </w:r>
      <w:r w:rsidR="00CA1145" w:rsidRPr="00811CDE">
        <w:rPr>
          <w:rFonts w:ascii="Arial" w:hAnsi="Arial" w:cs="Arial"/>
        </w:rPr>
        <w:t>o.</w:t>
      </w:r>
    </w:p>
    <w:p w14:paraId="431C251F" w14:textId="77777777" w:rsidR="00356191" w:rsidRDefault="00356191" w:rsidP="00FF07FE">
      <w:pPr>
        <w:spacing w:line="360" w:lineRule="auto"/>
        <w:jc w:val="both"/>
        <w:rPr>
          <w:rFonts w:eastAsia="Times New Roman"/>
          <w:sz w:val="22"/>
          <w:szCs w:val="22"/>
          <w:lang w:val="es-MX" w:eastAsia="es-CR"/>
        </w:rPr>
      </w:pPr>
    </w:p>
    <w:tbl>
      <w:tblPr>
        <w:tblStyle w:val="TableGrid"/>
        <w:tblW w:w="0" w:type="auto"/>
        <w:jc w:val="center"/>
        <w:tblLook w:val="04A0" w:firstRow="1" w:lastRow="0" w:firstColumn="1" w:lastColumn="0" w:noHBand="0" w:noVBand="1"/>
      </w:tblPr>
      <w:tblGrid>
        <w:gridCol w:w="3136"/>
        <w:gridCol w:w="970"/>
        <w:gridCol w:w="3827"/>
      </w:tblGrid>
      <w:tr w:rsidR="00356191" w14:paraId="17BD091B" w14:textId="77777777" w:rsidTr="00CA1145">
        <w:trPr>
          <w:jc w:val="center"/>
        </w:trPr>
        <w:tc>
          <w:tcPr>
            <w:tcW w:w="3136" w:type="dxa"/>
          </w:tcPr>
          <w:p w14:paraId="29C8FAD1" w14:textId="77777777" w:rsidR="00356191" w:rsidRPr="00CA1145" w:rsidRDefault="00356191" w:rsidP="00356191">
            <w:pPr>
              <w:spacing w:line="360" w:lineRule="auto"/>
              <w:jc w:val="center"/>
              <w:rPr>
                <w:rFonts w:eastAsia="Times New Roman"/>
                <w:b/>
                <w:sz w:val="22"/>
                <w:szCs w:val="22"/>
                <w:lang w:val="es-MX" w:eastAsia="es-CR"/>
              </w:rPr>
            </w:pPr>
            <w:r w:rsidRPr="00CA1145">
              <w:rPr>
                <w:rFonts w:eastAsia="Times New Roman"/>
                <w:b/>
                <w:sz w:val="22"/>
                <w:szCs w:val="22"/>
                <w:lang w:val="es-MX" w:eastAsia="es-CR"/>
              </w:rPr>
              <w:t>Norma</w:t>
            </w:r>
          </w:p>
        </w:tc>
        <w:tc>
          <w:tcPr>
            <w:tcW w:w="970" w:type="dxa"/>
          </w:tcPr>
          <w:p w14:paraId="1E4AF4A0" w14:textId="77777777" w:rsidR="00356191" w:rsidRPr="00CA1145" w:rsidRDefault="00356191" w:rsidP="00356191">
            <w:pPr>
              <w:spacing w:line="360" w:lineRule="auto"/>
              <w:jc w:val="center"/>
              <w:rPr>
                <w:rFonts w:eastAsia="Times New Roman"/>
                <w:b/>
                <w:sz w:val="22"/>
                <w:szCs w:val="22"/>
                <w:lang w:val="es-MX" w:eastAsia="es-CR"/>
              </w:rPr>
            </w:pPr>
            <w:r w:rsidRPr="00CA1145">
              <w:rPr>
                <w:rFonts w:eastAsia="Times New Roman"/>
                <w:b/>
                <w:sz w:val="22"/>
                <w:szCs w:val="22"/>
                <w:lang w:val="es-MX" w:eastAsia="es-CR"/>
              </w:rPr>
              <w:t>Aplica</w:t>
            </w:r>
          </w:p>
        </w:tc>
        <w:tc>
          <w:tcPr>
            <w:tcW w:w="3827" w:type="dxa"/>
          </w:tcPr>
          <w:p w14:paraId="3C9769A7" w14:textId="77777777" w:rsidR="00356191" w:rsidRPr="00CA1145" w:rsidRDefault="00356191" w:rsidP="00356191">
            <w:pPr>
              <w:spacing w:line="360" w:lineRule="auto"/>
              <w:jc w:val="center"/>
              <w:rPr>
                <w:rFonts w:eastAsia="Times New Roman"/>
                <w:b/>
                <w:sz w:val="22"/>
                <w:szCs w:val="22"/>
                <w:lang w:val="es-MX" w:eastAsia="es-CR"/>
              </w:rPr>
            </w:pPr>
            <w:r w:rsidRPr="00CA1145">
              <w:rPr>
                <w:rFonts w:eastAsia="Times New Roman"/>
                <w:b/>
                <w:sz w:val="22"/>
                <w:szCs w:val="22"/>
                <w:lang w:val="es-MX" w:eastAsia="es-CR"/>
              </w:rPr>
              <w:t>Observaciones</w:t>
            </w:r>
          </w:p>
        </w:tc>
      </w:tr>
      <w:tr w:rsidR="00356191" w14:paraId="6E457D8A" w14:textId="77777777" w:rsidTr="00CA1145">
        <w:trPr>
          <w:jc w:val="center"/>
        </w:trPr>
        <w:tc>
          <w:tcPr>
            <w:tcW w:w="3136" w:type="dxa"/>
          </w:tcPr>
          <w:p w14:paraId="4A1317B1" w14:textId="77777777" w:rsidR="00356191" w:rsidRPr="00356191" w:rsidRDefault="00356191" w:rsidP="005D46B4">
            <w:pPr>
              <w:jc w:val="both"/>
              <w:rPr>
                <w:rFonts w:eastAsia="Times New Roman"/>
                <w:sz w:val="22"/>
                <w:szCs w:val="22"/>
                <w:lang w:eastAsia="es-CR"/>
              </w:rPr>
            </w:pPr>
            <w:r w:rsidRPr="00356191">
              <w:rPr>
                <w:rFonts w:eastAsia="Times New Roman"/>
                <w:sz w:val="22"/>
                <w:szCs w:val="22"/>
                <w:lang w:val="es-MX" w:eastAsia="es-CR"/>
              </w:rPr>
              <w:t>NICSP N°6 "Estados Financieros Consolidados y Separados" (31/12/2020-T</w:t>
            </w:r>
            <w:r w:rsidR="005D46B4">
              <w:rPr>
                <w:rFonts w:eastAsia="Times New Roman"/>
                <w:sz w:val="22"/>
                <w:szCs w:val="22"/>
                <w:lang w:val="es-MX" w:eastAsia="es-CR"/>
              </w:rPr>
              <w:t>resa años</w:t>
            </w:r>
            <w:r w:rsidRPr="00356191">
              <w:rPr>
                <w:rFonts w:eastAsia="Times New Roman"/>
                <w:sz w:val="22"/>
                <w:szCs w:val="22"/>
                <w:lang w:val="es-MX" w:eastAsia="es-CR"/>
              </w:rPr>
              <w:t>)</w:t>
            </w:r>
          </w:p>
        </w:tc>
        <w:tc>
          <w:tcPr>
            <w:tcW w:w="970" w:type="dxa"/>
          </w:tcPr>
          <w:p w14:paraId="5980B4B2" w14:textId="77777777" w:rsidR="00356191" w:rsidRDefault="00CA1145" w:rsidP="00CA1145">
            <w:pPr>
              <w:spacing w:line="360" w:lineRule="auto"/>
              <w:jc w:val="center"/>
              <w:rPr>
                <w:rFonts w:eastAsia="Times New Roman"/>
                <w:sz w:val="22"/>
                <w:szCs w:val="22"/>
                <w:lang w:val="es-MX" w:eastAsia="es-CR"/>
              </w:rPr>
            </w:pPr>
            <w:r>
              <w:rPr>
                <w:rFonts w:eastAsia="Times New Roman"/>
                <w:sz w:val="22"/>
                <w:szCs w:val="22"/>
                <w:lang w:val="es-MX" w:eastAsia="es-CR"/>
              </w:rPr>
              <w:t>Si</w:t>
            </w:r>
          </w:p>
        </w:tc>
        <w:tc>
          <w:tcPr>
            <w:tcW w:w="3827" w:type="dxa"/>
          </w:tcPr>
          <w:p w14:paraId="39A0F0DF" w14:textId="77777777" w:rsidR="00356191" w:rsidRDefault="00CA1145" w:rsidP="00FF07FE">
            <w:pPr>
              <w:spacing w:line="360" w:lineRule="auto"/>
              <w:jc w:val="both"/>
              <w:rPr>
                <w:rFonts w:eastAsia="Times New Roman"/>
                <w:sz w:val="22"/>
                <w:szCs w:val="22"/>
                <w:lang w:val="es-MX" w:eastAsia="es-CR"/>
              </w:rPr>
            </w:pPr>
            <w:r>
              <w:rPr>
                <w:rFonts w:eastAsia="Times New Roman"/>
                <w:sz w:val="22"/>
                <w:szCs w:val="22"/>
                <w:lang w:val="es-MX" w:eastAsia="es-CR"/>
              </w:rPr>
              <w:t>A la fecha se ha implementado la norma.</w:t>
            </w:r>
          </w:p>
        </w:tc>
      </w:tr>
      <w:tr w:rsidR="00356191" w14:paraId="6EBDB521" w14:textId="77777777" w:rsidTr="00CA1145">
        <w:trPr>
          <w:jc w:val="center"/>
        </w:trPr>
        <w:tc>
          <w:tcPr>
            <w:tcW w:w="3136" w:type="dxa"/>
          </w:tcPr>
          <w:p w14:paraId="7AEE11DD" w14:textId="77777777" w:rsidR="00356191" w:rsidRDefault="00356191" w:rsidP="005D46B4">
            <w:pPr>
              <w:jc w:val="both"/>
              <w:rPr>
                <w:rFonts w:eastAsia="Times New Roman"/>
                <w:sz w:val="22"/>
                <w:szCs w:val="22"/>
                <w:lang w:val="es-MX" w:eastAsia="es-CR"/>
              </w:rPr>
            </w:pPr>
            <w:r w:rsidRPr="00356191">
              <w:rPr>
                <w:rFonts w:eastAsia="Times New Roman"/>
                <w:sz w:val="22"/>
                <w:szCs w:val="22"/>
                <w:lang w:val="es-MX" w:eastAsia="es-CR"/>
              </w:rPr>
              <w:t>NICSP N° 8 "Participaciones en Negocios Conjuntos". (31/12/2020-T</w:t>
            </w:r>
            <w:r w:rsidR="005D46B4">
              <w:rPr>
                <w:rFonts w:eastAsia="Times New Roman"/>
                <w:sz w:val="22"/>
                <w:szCs w:val="22"/>
                <w:lang w:val="es-MX" w:eastAsia="es-CR"/>
              </w:rPr>
              <w:t>res años</w:t>
            </w:r>
            <w:r w:rsidRPr="00356191">
              <w:rPr>
                <w:rFonts w:eastAsia="Times New Roman"/>
                <w:sz w:val="22"/>
                <w:szCs w:val="22"/>
                <w:lang w:val="es-MX" w:eastAsia="es-CR"/>
              </w:rPr>
              <w:t>)</w:t>
            </w:r>
          </w:p>
        </w:tc>
        <w:tc>
          <w:tcPr>
            <w:tcW w:w="970" w:type="dxa"/>
          </w:tcPr>
          <w:p w14:paraId="1A303982" w14:textId="77777777" w:rsidR="00356191" w:rsidRDefault="00CA1145" w:rsidP="00CA1145">
            <w:pPr>
              <w:spacing w:line="360" w:lineRule="auto"/>
              <w:jc w:val="center"/>
              <w:rPr>
                <w:rFonts w:eastAsia="Times New Roman"/>
                <w:sz w:val="22"/>
                <w:szCs w:val="22"/>
                <w:lang w:val="es-MX" w:eastAsia="es-CR"/>
              </w:rPr>
            </w:pPr>
            <w:r>
              <w:rPr>
                <w:rFonts w:eastAsia="Times New Roman"/>
                <w:sz w:val="22"/>
                <w:szCs w:val="22"/>
                <w:lang w:val="es-MX" w:eastAsia="es-CR"/>
              </w:rPr>
              <w:t>No</w:t>
            </w:r>
          </w:p>
        </w:tc>
        <w:tc>
          <w:tcPr>
            <w:tcW w:w="3827" w:type="dxa"/>
          </w:tcPr>
          <w:p w14:paraId="471AEB32" w14:textId="77777777" w:rsidR="00356191" w:rsidRDefault="00356191" w:rsidP="00FF07FE">
            <w:pPr>
              <w:spacing w:line="360" w:lineRule="auto"/>
              <w:jc w:val="both"/>
              <w:rPr>
                <w:rFonts w:eastAsia="Times New Roman"/>
                <w:sz w:val="22"/>
                <w:szCs w:val="22"/>
                <w:lang w:val="es-MX" w:eastAsia="es-CR"/>
              </w:rPr>
            </w:pPr>
          </w:p>
        </w:tc>
      </w:tr>
      <w:tr w:rsidR="00356191" w14:paraId="1F0C5F0E" w14:textId="77777777" w:rsidTr="00CA1145">
        <w:trPr>
          <w:jc w:val="center"/>
        </w:trPr>
        <w:tc>
          <w:tcPr>
            <w:tcW w:w="3136" w:type="dxa"/>
          </w:tcPr>
          <w:p w14:paraId="7EDA9644" w14:textId="77777777" w:rsidR="00356191" w:rsidRPr="00356191" w:rsidRDefault="00356191" w:rsidP="005D46B4">
            <w:pPr>
              <w:jc w:val="both"/>
              <w:rPr>
                <w:rFonts w:eastAsia="Times New Roman"/>
                <w:sz w:val="22"/>
                <w:szCs w:val="22"/>
                <w:lang w:eastAsia="es-CR"/>
              </w:rPr>
            </w:pPr>
            <w:r w:rsidRPr="00356191">
              <w:rPr>
                <w:rFonts w:eastAsia="Times New Roman"/>
                <w:sz w:val="22"/>
                <w:szCs w:val="22"/>
                <w:lang w:val="es-MX" w:eastAsia="es-CR"/>
              </w:rPr>
              <w:t>NICSP N° 13 "Arrendamientos". (31/12/2022-</w:t>
            </w:r>
            <w:r w:rsidR="005D46B4">
              <w:rPr>
                <w:rFonts w:eastAsia="Times New Roman"/>
                <w:sz w:val="22"/>
                <w:szCs w:val="22"/>
                <w:lang w:val="es-MX" w:eastAsia="es-CR"/>
              </w:rPr>
              <w:t>cinco años</w:t>
            </w:r>
            <w:r w:rsidRPr="00356191">
              <w:rPr>
                <w:rFonts w:eastAsia="Times New Roman"/>
                <w:sz w:val="22"/>
                <w:szCs w:val="22"/>
                <w:lang w:val="es-MX" w:eastAsia="es-CR"/>
              </w:rPr>
              <w:t>)</w:t>
            </w:r>
          </w:p>
        </w:tc>
        <w:tc>
          <w:tcPr>
            <w:tcW w:w="970" w:type="dxa"/>
          </w:tcPr>
          <w:p w14:paraId="22C3A278" w14:textId="77777777" w:rsidR="00356191" w:rsidRDefault="00CA1145" w:rsidP="00CA1145">
            <w:pPr>
              <w:spacing w:line="360" w:lineRule="auto"/>
              <w:jc w:val="center"/>
              <w:rPr>
                <w:rFonts w:eastAsia="Times New Roman"/>
                <w:sz w:val="22"/>
                <w:szCs w:val="22"/>
                <w:lang w:val="es-MX" w:eastAsia="es-CR"/>
              </w:rPr>
            </w:pPr>
            <w:r>
              <w:rPr>
                <w:rFonts w:eastAsia="Times New Roman"/>
                <w:sz w:val="22"/>
                <w:szCs w:val="22"/>
                <w:lang w:val="es-MX" w:eastAsia="es-CR"/>
              </w:rPr>
              <w:t>Si</w:t>
            </w:r>
          </w:p>
        </w:tc>
        <w:tc>
          <w:tcPr>
            <w:tcW w:w="3827" w:type="dxa"/>
          </w:tcPr>
          <w:p w14:paraId="463CA17F" w14:textId="77777777" w:rsidR="00356191" w:rsidRDefault="00CA1145" w:rsidP="00FF07FE">
            <w:pPr>
              <w:spacing w:line="360" w:lineRule="auto"/>
              <w:jc w:val="both"/>
              <w:rPr>
                <w:rFonts w:eastAsia="Times New Roman"/>
                <w:sz w:val="22"/>
                <w:szCs w:val="22"/>
                <w:lang w:val="es-MX" w:eastAsia="es-CR"/>
              </w:rPr>
            </w:pPr>
            <w:r>
              <w:rPr>
                <w:rFonts w:eastAsia="Times New Roman"/>
                <w:sz w:val="22"/>
                <w:szCs w:val="22"/>
                <w:lang w:val="es-MX" w:eastAsia="es-CR"/>
              </w:rPr>
              <w:t>A la fecha se ha implementado la norma.</w:t>
            </w:r>
          </w:p>
        </w:tc>
      </w:tr>
      <w:tr w:rsidR="00356191" w14:paraId="4685462B" w14:textId="77777777" w:rsidTr="00CA1145">
        <w:trPr>
          <w:jc w:val="center"/>
        </w:trPr>
        <w:tc>
          <w:tcPr>
            <w:tcW w:w="3136" w:type="dxa"/>
          </w:tcPr>
          <w:p w14:paraId="38A74E5D" w14:textId="77777777" w:rsidR="00356191" w:rsidRDefault="00356191" w:rsidP="005D46B4">
            <w:pPr>
              <w:jc w:val="both"/>
              <w:rPr>
                <w:rFonts w:eastAsia="Times New Roman"/>
                <w:sz w:val="22"/>
                <w:szCs w:val="22"/>
                <w:lang w:val="es-MX" w:eastAsia="es-CR"/>
              </w:rPr>
            </w:pPr>
            <w:r w:rsidRPr="00356191">
              <w:rPr>
                <w:rFonts w:eastAsia="Times New Roman"/>
                <w:sz w:val="22"/>
                <w:szCs w:val="22"/>
                <w:lang w:val="es-MX" w:eastAsia="es-CR"/>
              </w:rPr>
              <w:t>NICSP N° 17 "Propiedad, Planta y Equipo". (31/12/2022-</w:t>
            </w:r>
            <w:r w:rsidR="005D46B4">
              <w:rPr>
                <w:rFonts w:eastAsia="Times New Roman"/>
                <w:sz w:val="22"/>
                <w:szCs w:val="22"/>
                <w:lang w:val="es-MX" w:eastAsia="es-CR"/>
              </w:rPr>
              <w:t>cinco años</w:t>
            </w:r>
            <w:r w:rsidRPr="00356191">
              <w:rPr>
                <w:rFonts w:eastAsia="Times New Roman"/>
                <w:sz w:val="22"/>
                <w:szCs w:val="22"/>
                <w:lang w:val="es-MX" w:eastAsia="es-CR"/>
              </w:rPr>
              <w:t>)</w:t>
            </w:r>
          </w:p>
        </w:tc>
        <w:tc>
          <w:tcPr>
            <w:tcW w:w="970" w:type="dxa"/>
          </w:tcPr>
          <w:p w14:paraId="05761B0F" w14:textId="77777777" w:rsidR="00356191" w:rsidRDefault="00CA1145" w:rsidP="00CA1145">
            <w:pPr>
              <w:spacing w:line="360" w:lineRule="auto"/>
              <w:jc w:val="center"/>
              <w:rPr>
                <w:rFonts w:eastAsia="Times New Roman"/>
                <w:sz w:val="22"/>
                <w:szCs w:val="22"/>
                <w:lang w:val="es-MX" w:eastAsia="es-CR"/>
              </w:rPr>
            </w:pPr>
            <w:r>
              <w:rPr>
                <w:rFonts w:eastAsia="Times New Roman"/>
                <w:sz w:val="22"/>
                <w:szCs w:val="22"/>
                <w:lang w:val="es-MX" w:eastAsia="es-CR"/>
              </w:rPr>
              <w:t>Si</w:t>
            </w:r>
          </w:p>
        </w:tc>
        <w:tc>
          <w:tcPr>
            <w:tcW w:w="3827" w:type="dxa"/>
          </w:tcPr>
          <w:p w14:paraId="1EF8B6B0" w14:textId="77777777" w:rsidR="00356191" w:rsidRDefault="00CA1145" w:rsidP="00FF07FE">
            <w:pPr>
              <w:spacing w:line="360" w:lineRule="auto"/>
              <w:jc w:val="both"/>
              <w:rPr>
                <w:rFonts w:eastAsia="Times New Roman"/>
                <w:sz w:val="22"/>
                <w:szCs w:val="22"/>
                <w:lang w:val="es-MX" w:eastAsia="es-CR"/>
              </w:rPr>
            </w:pPr>
            <w:r>
              <w:rPr>
                <w:rFonts w:eastAsia="Times New Roman"/>
                <w:sz w:val="22"/>
                <w:szCs w:val="22"/>
                <w:lang w:val="es-MX" w:eastAsia="es-CR"/>
              </w:rPr>
              <w:t>A la fecha se ha implementado la norma.</w:t>
            </w:r>
          </w:p>
        </w:tc>
      </w:tr>
      <w:tr w:rsidR="00356191" w14:paraId="483C6C74" w14:textId="77777777" w:rsidTr="00CA1145">
        <w:trPr>
          <w:jc w:val="center"/>
        </w:trPr>
        <w:tc>
          <w:tcPr>
            <w:tcW w:w="3136" w:type="dxa"/>
          </w:tcPr>
          <w:p w14:paraId="01E1BD5C" w14:textId="77777777" w:rsidR="00356191" w:rsidRDefault="00356191" w:rsidP="005D46B4">
            <w:pPr>
              <w:jc w:val="both"/>
              <w:rPr>
                <w:rFonts w:eastAsia="Times New Roman"/>
                <w:sz w:val="22"/>
                <w:szCs w:val="22"/>
                <w:lang w:val="es-MX" w:eastAsia="es-CR"/>
              </w:rPr>
            </w:pPr>
            <w:r w:rsidRPr="00356191">
              <w:rPr>
                <w:rFonts w:eastAsia="Times New Roman"/>
                <w:sz w:val="22"/>
                <w:szCs w:val="22"/>
                <w:lang w:val="es-MX" w:eastAsia="es-CR"/>
              </w:rPr>
              <w:t>NICSP N° 23 " Ingresos de Transacciones sin Contraprestación-". (31/12/2020-TRES AÑOS) "Impuestos". (31/12/2022-</w:t>
            </w:r>
            <w:r w:rsidR="005D46B4">
              <w:rPr>
                <w:rFonts w:eastAsia="Times New Roman"/>
                <w:sz w:val="22"/>
                <w:szCs w:val="22"/>
                <w:lang w:val="es-MX" w:eastAsia="es-CR"/>
              </w:rPr>
              <w:t>cinco años</w:t>
            </w:r>
            <w:r w:rsidRPr="00356191">
              <w:rPr>
                <w:rFonts w:eastAsia="Times New Roman"/>
                <w:sz w:val="22"/>
                <w:szCs w:val="22"/>
                <w:lang w:val="es-MX" w:eastAsia="es-CR"/>
              </w:rPr>
              <w:t>)</w:t>
            </w:r>
          </w:p>
        </w:tc>
        <w:tc>
          <w:tcPr>
            <w:tcW w:w="970" w:type="dxa"/>
          </w:tcPr>
          <w:p w14:paraId="4C2A2ED0" w14:textId="77777777" w:rsidR="00356191" w:rsidRDefault="00CA1145" w:rsidP="00CA1145">
            <w:pPr>
              <w:jc w:val="center"/>
              <w:rPr>
                <w:rFonts w:eastAsia="Times New Roman"/>
                <w:sz w:val="22"/>
                <w:szCs w:val="22"/>
                <w:lang w:val="es-MX" w:eastAsia="es-CR"/>
              </w:rPr>
            </w:pPr>
            <w:r>
              <w:rPr>
                <w:rFonts w:eastAsia="Times New Roman"/>
                <w:sz w:val="22"/>
                <w:szCs w:val="22"/>
                <w:lang w:val="es-MX" w:eastAsia="es-CR"/>
              </w:rPr>
              <w:t>Si</w:t>
            </w:r>
          </w:p>
        </w:tc>
        <w:tc>
          <w:tcPr>
            <w:tcW w:w="3827" w:type="dxa"/>
          </w:tcPr>
          <w:p w14:paraId="0952CAD8" w14:textId="77777777" w:rsidR="00356191" w:rsidRDefault="00CA1145" w:rsidP="00356191">
            <w:pPr>
              <w:jc w:val="both"/>
              <w:rPr>
                <w:rFonts w:eastAsia="Times New Roman"/>
                <w:sz w:val="22"/>
                <w:szCs w:val="22"/>
                <w:lang w:val="es-MX" w:eastAsia="es-CR"/>
              </w:rPr>
            </w:pPr>
            <w:r>
              <w:rPr>
                <w:rFonts w:eastAsia="Times New Roman"/>
                <w:sz w:val="22"/>
                <w:szCs w:val="22"/>
                <w:lang w:val="es-MX" w:eastAsia="es-CR"/>
              </w:rPr>
              <w:t>A la fecha se ha implementado la norma.</w:t>
            </w:r>
          </w:p>
        </w:tc>
      </w:tr>
    </w:tbl>
    <w:p w14:paraId="51196985" w14:textId="77777777" w:rsidR="00356191" w:rsidRDefault="00356191" w:rsidP="00356191">
      <w:pPr>
        <w:jc w:val="both"/>
        <w:rPr>
          <w:rFonts w:eastAsia="Times New Roman"/>
          <w:sz w:val="22"/>
          <w:szCs w:val="22"/>
          <w:lang w:val="es-MX" w:eastAsia="es-CR"/>
        </w:rPr>
      </w:pPr>
    </w:p>
    <w:p w14:paraId="56F1E2D0" w14:textId="77777777" w:rsidR="00356191" w:rsidRDefault="00356191" w:rsidP="00FF07FE">
      <w:pPr>
        <w:rPr>
          <w:b/>
          <w:sz w:val="22"/>
          <w:szCs w:val="22"/>
        </w:rPr>
      </w:pPr>
    </w:p>
    <w:p w14:paraId="18973B0E" w14:textId="77777777" w:rsidR="004763E6" w:rsidRDefault="004763E6" w:rsidP="00FF07FE">
      <w:pPr>
        <w:rPr>
          <w:b/>
          <w:sz w:val="22"/>
          <w:szCs w:val="22"/>
        </w:rPr>
      </w:pPr>
    </w:p>
    <w:p w14:paraId="7CC1345D" w14:textId="77777777" w:rsidR="004763E6" w:rsidRDefault="004763E6" w:rsidP="00FF07FE">
      <w:pPr>
        <w:rPr>
          <w:b/>
          <w:sz w:val="22"/>
          <w:szCs w:val="22"/>
        </w:rPr>
      </w:pPr>
    </w:p>
    <w:p w14:paraId="1B02E167" w14:textId="77777777" w:rsidR="004763E6" w:rsidRDefault="004763E6" w:rsidP="00FF07FE">
      <w:pPr>
        <w:rPr>
          <w:b/>
          <w:sz w:val="22"/>
          <w:szCs w:val="22"/>
        </w:rPr>
      </w:pPr>
    </w:p>
    <w:p w14:paraId="5348EF9E" w14:textId="77777777" w:rsidR="00FF07FE" w:rsidRPr="00FF07FE" w:rsidRDefault="00FF07FE" w:rsidP="00FF07FE">
      <w:pPr>
        <w:rPr>
          <w:b/>
          <w:sz w:val="22"/>
          <w:szCs w:val="22"/>
        </w:rPr>
      </w:pPr>
      <w:r w:rsidRPr="00FF07FE">
        <w:rPr>
          <w:b/>
          <w:sz w:val="22"/>
          <w:szCs w:val="22"/>
        </w:rPr>
        <w:lastRenderedPageBreak/>
        <w:t xml:space="preserve">3- Base de Medición </w:t>
      </w:r>
    </w:p>
    <w:p w14:paraId="301D62B5" w14:textId="77777777" w:rsidR="00CA1145" w:rsidRDefault="00CA1145" w:rsidP="00FF07FE">
      <w:pPr>
        <w:pStyle w:val="NormalWeb"/>
        <w:spacing w:before="0" w:beforeAutospacing="0" w:after="0" w:afterAutospacing="0" w:line="360" w:lineRule="auto"/>
        <w:jc w:val="both"/>
        <w:rPr>
          <w:sz w:val="22"/>
          <w:szCs w:val="22"/>
        </w:rPr>
      </w:pPr>
    </w:p>
    <w:p w14:paraId="72607937" w14:textId="77777777" w:rsidR="00FF07FE" w:rsidRPr="00811CDE" w:rsidRDefault="00FF07FE" w:rsidP="00811CDE">
      <w:pPr>
        <w:spacing w:line="360" w:lineRule="auto"/>
        <w:jc w:val="both"/>
        <w:rPr>
          <w:rFonts w:ascii="Arial" w:hAnsi="Arial" w:cs="Arial"/>
        </w:rPr>
      </w:pPr>
      <w:r w:rsidRPr="00811CDE">
        <w:rPr>
          <w:rFonts w:ascii="Arial" w:hAnsi="Arial" w:cs="Arial"/>
        </w:rPr>
        <w:t>Los Estados Financieros han sido preparados según las bases de medición contenidas en las NICSP (2014) para cada saldo de cuenta. Las principales bases están determinadas en las Políticas Contables Generales emitidas por la Contabilidad Nacional (2012) y el Marco Conceptual para la Información Financiera con propósito general de las entidades del sector público (2014), emitido por el IPSASB (Consejo de Normas Internacionales del Sector Publico).</w:t>
      </w:r>
    </w:p>
    <w:p w14:paraId="7A172D69" w14:textId="77777777" w:rsidR="00FF07FE" w:rsidRPr="00FF07FE" w:rsidRDefault="00FF07FE" w:rsidP="00FF07FE">
      <w:pPr>
        <w:pStyle w:val="NormalWeb"/>
        <w:spacing w:before="0" w:beforeAutospacing="0" w:after="0" w:afterAutospacing="0"/>
        <w:jc w:val="both"/>
        <w:rPr>
          <w:sz w:val="22"/>
          <w:szCs w:val="22"/>
        </w:rPr>
      </w:pPr>
    </w:p>
    <w:p w14:paraId="66360DDA" w14:textId="77777777" w:rsidR="00FF07FE" w:rsidRPr="00FF07FE" w:rsidRDefault="00FF07FE" w:rsidP="00FF07FE">
      <w:pPr>
        <w:rPr>
          <w:b/>
          <w:sz w:val="22"/>
          <w:szCs w:val="22"/>
        </w:rPr>
      </w:pPr>
      <w:r w:rsidRPr="00FF07FE">
        <w:rPr>
          <w:b/>
          <w:sz w:val="22"/>
          <w:szCs w:val="22"/>
        </w:rPr>
        <w:t>4- Moneda Funcional y de Presentación</w:t>
      </w:r>
    </w:p>
    <w:p w14:paraId="42BE5603" w14:textId="77777777" w:rsidR="00FF07FE" w:rsidRPr="00FF07FE" w:rsidRDefault="00FF07FE" w:rsidP="00FF07FE">
      <w:pPr>
        <w:pStyle w:val="NormalWeb"/>
        <w:spacing w:before="0" w:beforeAutospacing="0" w:after="0" w:afterAutospacing="0"/>
        <w:jc w:val="both"/>
        <w:rPr>
          <w:sz w:val="22"/>
          <w:szCs w:val="22"/>
        </w:rPr>
      </w:pPr>
    </w:p>
    <w:p w14:paraId="1AF6878F" w14:textId="77777777" w:rsidR="00FF07FE" w:rsidRPr="00811CDE" w:rsidRDefault="00FF07FE" w:rsidP="00811CDE">
      <w:pPr>
        <w:spacing w:line="360" w:lineRule="auto"/>
        <w:jc w:val="both"/>
        <w:rPr>
          <w:rFonts w:ascii="Arial" w:hAnsi="Arial" w:cs="Arial"/>
        </w:rPr>
      </w:pPr>
      <w:r w:rsidRPr="00811CDE">
        <w:rPr>
          <w:rFonts w:ascii="Arial" w:hAnsi="Arial" w:cs="Arial"/>
        </w:rPr>
        <w:t>Los Estados Financieros se presentan en colones costarricenses (¢), la cual ha sido determinada por esta entidad como su moneda funcional. Toda información financiera contenida en los Estados Financieros y sus notas se presentan en miles de colones.</w:t>
      </w:r>
    </w:p>
    <w:p w14:paraId="7EBB43F3" w14:textId="77777777" w:rsidR="00811CDE" w:rsidRDefault="00811CDE" w:rsidP="003C0D11">
      <w:pPr>
        <w:pStyle w:val="Textonormal"/>
        <w:spacing w:after="0" w:line="240" w:lineRule="auto"/>
        <w:jc w:val="left"/>
        <w:rPr>
          <w:b/>
          <w:lang w:val="es-ES_tradnl"/>
        </w:rPr>
      </w:pPr>
    </w:p>
    <w:p w14:paraId="712ABAA9" w14:textId="77777777" w:rsidR="00811CDE" w:rsidRDefault="00811CDE" w:rsidP="003C0D11">
      <w:pPr>
        <w:pStyle w:val="Textonormal"/>
        <w:spacing w:after="0" w:line="240" w:lineRule="auto"/>
        <w:jc w:val="left"/>
        <w:rPr>
          <w:b/>
          <w:lang w:val="es-ES_tradnl"/>
        </w:rPr>
      </w:pPr>
    </w:p>
    <w:p w14:paraId="0F47C921" w14:textId="77777777" w:rsidR="0040255E" w:rsidRPr="00D228FA" w:rsidRDefault="00811CDE" w:rsidP="00D228FA">
      <w:pPr>
        <w:pStyle w:val="Textonormal"/>
        <w:spacing w:after="0" w:line="360" w:lineRule="auto"/>
        <w:jc w:val="left"/>
        <w:rPr>
          <w:rFonts w:ascii="Arial" w:hAnsi="Arial" w:cs="Arial"/>
          <w:b/>
          <w:lang w:val="es-ES_tradnl"/>
        </w:rPr>
      </w:pPr>
      <w:r w:rsidRPr="00D228FA">
        <w:rPr>
          <w:rFonts w:ascii="Arial" w:hAnsi="Arial" w:cs="Arial"/>
          <w:b/>
          <w:lang w:val="es-ES_tradnl"/>
        </w:rPr>
        <w:t>Nota N°</w:t>
      </w:r>
      <w:r w:rsidR="00975F6E" w:rsidRPr="00D228FA">
        <w:rPr>
          <w:rFonts w:ascii="Arial" w:hAnsi="Arial" w:cs="Arial"/>
          <w:b/>
          <w:lang w:val="es-ES_tradnl"/>
        </w:rPr>
        <w:t xml:space="preserve"> </w:t>
      </w:r>
      <w:r w:rsidR="00A91CB8" w:rsidRPr="00D228FA">
        <w:rPr>
          <w:rFonts w:ascii="Arial" w:hAnsi="Arial" w:cs="Arial"/>
          <w:b/>
          <w:lang w:val="es-ES_tradnl"/>
        </w:rPr>
        <w:t>2</w:t>
      </w:r>
      <w:r w:rsidR="0084744A" w:rsidRPr="00D228FA">
        <w:rPr>
          <w:rFonts w:ascii="Arial" w:hAnsi="Arial" w:cs="Arial"/>
          <w:b/>
          <w:lang w:val="es-ES_tradnl"/>
        </w:rPr>
        <w:t xml:space="preserve">: </w:t>
      </w:r>
      <w:r w:rsidR="0017271D" w:rsidRPr="00D228FA">
        <w:rPr>
          <w:rFonts w:ascii="Arial" w:hAnsi="Arial" w:cs="Arial"/>
          <w:b/>
          <w:lang w:val="es-ES_tradnl"/>
        </w:rPr>
        <w:t xml:space="preserve">NOTAS CONTABLES Y </w:t>
      </w:r>
      <w:r w:rsidR="00975F6E" w:rsidRPr="00D228FA">
        <w:rPr>
          <w:rFonts w:ascii="Arial" w:hAnsi="Arial" w:cs="Arial"/>
          <w:b/>
          <w:lang w:val="es-ES_tradnl"/>
        </w:rPr>
        <w:t>POLITICAS</w:t>
      </w:r>
      <w:r w:rsidR="00A91CB8" w:rsidRPr="00D228FA">
        <w:rPr>
          <w:rFonts w:ascii="Arial" w:hAnsi="Arial" w:cs="Arial"/>
          <w:b/>
          <w:lang w:val="es-ES_tradnl"/>
        </w:rPr>
        <w:t xml:space="preserve"> CONTABLES</w:t>
      </w:r>
    </w:p>
    <w:p w14:paraId="4FFBA179" w14:textId="77777777" w:rsidR="009A0E1E" w:rsidRPr="00D228FA" w:rsidRDefault="009A0E1E" w:rsidP="00D228FA">
      <w:pPr>
        <w:pStyle w:val="NormalWeb"/>
        <w:numPr>
          <w:ilvl w:val="0"/>
          <w:numId w:val="9"/>
        </w:numPr>
        <w:spacing w:before="0" w:beforeAutospacing="0" w:after="0" w:afterAutospacing="0" w:line="360" w:lineRule="auto"/>
        <w:rPr>
          <w:rFonts w:ascii="Arial" w:hAnsi="Arial" w:cs="Arial"/>
          <w:b/>
          <w:sz w:val="20"/>
          <w:szCs w:val="20"/>
        </w:rPr>
      </w:pPr>
      <w:r w:rsidRPr="00D228FA">
        <w:rPr>
          <w:rFonts w:ascii="Arial" w:hAnsi="Arial" w:cs="Arial"/>
          <w:b/>
          <w:sz w:val="20"/>
          <w:szCs w:val="20"/>
        </w:rPr>
        <w:t>Adopción e Implementación NICSP (2014):</w:t>
      </w:r>
    </w:p>
    <w:p w14:paraId="036E786D" w14:textId="77777777" w:rsidR="009A0E1E" w:rsidRPr="00D228FA" w:rsidRDefault="009A0E1E" w:rsidP="00D228FA">
      <w:pPr>
        <w:pStyle w:val="NormalWeb"/>
        <w:numPr>
          <w:ilvl w:val="0"/>
          <w:numId w:val="9"/>
        </w:numPr>
        <w:spacing w:before="0" w:beforeAutospacing="0" w:after="0" w:afterAutospacing="0" w:line="360" w:lineRule="auto"/>
        <w:rPr>
          <w:rFonts w:ascii="Arial" w:hAnsi="Arial" w:cs="Arial"/>
          <w:b/>
          <w:sz w:val="20"/>
          <w:szCs w:val="20"/>
        </w:rPr>
      </w:pPr>
      <w:r w:rsidRPr="00D228FA">
        <w:rPr>
          <w:rFonts w:ascii="Arial" w:hAnsi="Arial" w:cs="Arial"/>
          <w:b/>
          <w:sz w:val="20"/>
          <w:szCs w:val="20"/>
        </w:rPr>
        <w:t>Consolidación y Presentación</w:t>
      </w:r>
    </w:p>
    <w:p w14:paraId="400E9C6E" w14:textId="1C28DD83" w:rsidR="00D46326" w:rsidRPr="00442730" w:rsidRDefault="00442730" w:rsidP="00442730">
      <w:pPr>
        <w:spacing w:line="360" w:lineRule="auto"/>
        <w:jc w:val="both"/>
        <w:rPr>
          <w:rFonts w:ascii="Arial" w:hAnsi="Arial" w:cs="Arial"/>
        </w:rPr>
      </w:pPr>
      <w:r w:rsidRPr="00442730">
        <w:rPr>
          <w:rFonts w:ascii="Arial" w:hAnsi="Arial" w:cs="Arial"/>
        </w:rPr>
        <w:t xml:space="preserve">De acuerdo al artículo N°49 </w:t>
      </w:r>
      <w:r w:rsidR="00A3388D" w:rsidRPr="00442730">
        <w:rPr>
          <w:rFonts w:ascii="Arial" w:hAnsi="Arial" w:cs="Arial"/>
        </w:rPr>
        <w:t xml:space="preserve">de </w:t>
      </w:r>
      <w:r w:rsidR="00814114" w:rsidRPr="00442730">
        <w:rPr>
          <w:rFonts w:ascii="Arial" w:hAnsi="Arial" w:cs="Arial"/>
        </w:rPr>
        <w:t>la Ley</w:t>
      </w:r>
      <w:r w:rsidRPr="00442730">
        <w:rPr>
          <w:rFonts w:ascii="Arial" w:hAnsi="Arial" w:cs="Arial"/>
        </w:rPr>
        <w:t xml:space="preserve"> Forestal N°7575, el </w:t>
      </w:r>
      <w:r w:rsidR="00D46326" w:rsidRPr="00442730">
        <w:rPr>
          <w:rFonts w:ascii="Arial" w:hAnsi="Arial" w:cs="Arial"/>
        </w:rPr>
        <w:t xml:space="preserve">Fondo Nacional de Financiamiento </w:t>
      </w:r>
      <w:r w:rsidRPr="00442730">
        <w:rPr>
          <w:rFonts w:ascii="Arial" w:hAnsi="Arial" w:cs="Arial"/>
        </w:rPr>
        <w:t>queda facultado para la constitución de Fide</w:t>
      </w:r>
      <w:r w:rsidR="00D46326" w:rsidRPr="00442730">
        <w:rPr>
          <w:rFonts w:ascii="Arial" w:hAnsi="Arial" w:cs="Arial"/>
        </w:rPr>
        <w:t>icomiso</w:t>
      </w:r>
      <w:r>
        <w:rPr>
          <w:rFonts w:ascii="Arial" w:hAnsi="Arial" w:cs="Arial"/>
        </w:rPr>
        <w:t xml:space="preserve">s. Actualmente tiene suscrito el contrato de Fideicomiso 544 FONAFIFO/BNCR. </w:t>
      </w:r>
      <w:r w:rsidR="00D46326" w:rsidRPr="00442730">
        <w:rPr>
          <w:rFonts w:ascii="Arial" w:hAnsi="Arial" w:cs="Arial"/>
        </w:rPr>
        <w:t xml:space="preserve"> </w:t>
      </w:r>
    </w:p>
    <w:p w14:paraId="0B93EF99" w14:textId="77777777" w:rsidR="00B47184" w:rsidRPr="00D228FA" w:rsidRDefault="00B47184" w:rsidP="00D228FA">
      <w:pPr>
        <w:keepNext/>
        <w:spacing w:before="240" w:after="60" w:line="360" w:lineRule="auto"/>
        <w:ind w:right="-375"/>
        <w:jc w:val="both"/>
        <w:outlineLvl w:val="2"/>
        <w:rPr>
          <w:rFonts w:ascii="Arial" w:hAnsi="Arial" w:cs="Arial"/>
          <w:b/>
        </w:rPr>
      </w:pPr>
      <w:r w:rsidRPr="00D228FA">
        <w:rPr>
          <w:rFonts w:ascii="Arial" w:hAnsi="Arial" w:cs="Arial"/>
          <w:b/>
        </w:rPr>
        <w:t>Finalidad del Fideicomiso</w:t>
      </w:r>
    </w:p>
    <w:p w14:paraId="455B6692" w14:textId="77777777" w:rsidR="00B47184" w:rsidRPr="00D228FA" w:rsidRDefault="00B47184" w:rsidP="00D228FA">
      <w:pPr>
        <w:numPr>
          <w:ilvl w:val="0"/>
          <w:numId w:val="8"/>
        </w:numPr>
        <w:spacing w:before="120" w:after="120" w:line="360" w:lineRule="auto"/>
        <w:jc w:val="both"/>
        <w:rPr>
          <w:rFonts w:ascii="Arial" w:hAnsi="Arial" w:cs="Arial"/>
        </w:rPr>
      </w:pPr>
      <w:r w:rsidRPr="00D228FA">
        <w:rPr>
          <w:rFonts w:ascii="Arial" w:hAnsi="Arial" w:cs="Arial"/>
        </w:rPr>
        <w:t>Financiar para beneficio de los productores, mediante créditos u otros mecanismos de fomento del manejo de bosques, intervenido o no, los procesos de forestación y reforestación, viveros forestales, sistemas agroforestales, recuperación de áreas denudadas y los cambios tecnológicos en aprovechamiento e industrialización de los recursos forestales.</w:t>
      </w:r>
    </w:p>
    <w:p w14:paraId="5E7ACC66" w14:textId="77777777" w:rsidR="00B47184" w:rsidRPr="00D228FA" w:rsidRDefault="00B47184" w:rsidP="00D228FA">
      <w:pPr>
        <w:numPr>
          <w:ilvl w:val="0"/>
          <w:numId w:val="8"/>
        </w:numPr>
        <w:spacing w:before="120" w:after="120" w:line="360" w:lineRule="auto"/>
        <w:jc w:val="both"/>
        <w:rPr>
          <w:rFonts w:ascii="Arial" w:hAnsi="Arial" w:cs="Arial"/>
        </w:rPr>
      </w:pPr>
      <w:r w:rsidRPr="00D228FA">
        <w:rPr>
          <w:rFonts w:ascii="Arial" w:hAnsi="Arial" w:cs="Arial"/>
        </w:rPr>
        <w:t>Captar financiamiento para el pago de servicios ambientales que brindan los bosques, las plantaciones forestales y otras actividades necesarias para fortalecer el desarrollo del sector de recursos naturales. Los fondos que por este concepto ingresen se registran en una subcuenta contable denominada servicios ambientales.</w:t>
      </w:r>
    </w:p>
    <w:p w14:paraId="28004B55" w14:textId="77777777" w:rsidR="00B47184" w:rsidRPr="00D228FA" w:rsidRDefault="00B47184" w:rsidP="00D228FA">
      <w:pPr>
        <w:keepNext/>
        <w:spacing w:before="240" w:after="60" w:line="360" w:lineRule="auto"/>
        <w:ind w:right="-375"/>
        <w:jc w:val="both"/>
        <w:outlineLvl w:val="2"/>
        <w:rPr>
          <w:rFonts w:ascii="Arial" w:hAnsi="Arial" w:cs="Arial"/>
          <w:b/>
        </w:rPr>
      </w:pPr>
      <w:r w:rsidRPr="00D228FA">
        <w:rPr>
          <w:rFonts w:ascii="Arial" w:hAnsi="Arial" w:cs="Arial"/>
          <w:b/>
        </w:rPr>
        <w:t>Partes del Fideicomiso</w:t>
      </w:r>
    </w:p>
    <w:p w14:paraId="2E56D366" w14:textId="77777777" w:rsidR="00B47184" w:rsidRPr="00D228FA" w:rsidRDefault="00B47184" w:rsidP="00D228FA">
      <w:pPr>
        <w:spacing w:before="120" w:after="120" w:line="360" w:lineRule="auto"/>
        <w:jc w:val="both"/>
        <w:rPr>
          <w:rFonts w:ascii="Arial" w:hAnsi="Arial" w:cs="Arial"/>
        </w:rPr>
      </w:pPr>
      <w:r w:rsidRPr="00D228FA">
        <w:rPr>
          <w:rFonts w:ascii="Arial" w:hAnsi="Arial" w:cs="Arial"/>
        </w:rPr>
        <w:t>Este Contrato de Fideicomiso se establece los siguientes cargos:</w:t>
      </w:r>
    </w:p>
    <w:p w14:paraId="53F8A986" w14:textId="77777777" w:rsidR="00D46326" w:rsidRPr="00D228FA" w:rsidRDefault="00B47184" w:rsidP="00D228FA">
      <w:pPr>
        <w:numPr>
          <w:ilvl w:val="0"/>
          <w:numId w:val="10"/>
        </w:numPr>
        <w:spacing w:before="120" w:line="360" w:lineRule="auto"/>
        <w:ind w:left="357" w:hanging="357"/>
        <w:jc w:val="both"/>
        <w:rPr>
          <w:rFonts w:ascii="Arial" w:hAnsi="Arial" w:cs="Arial"/>
        </w:rPr>
      </w:pPr>
      <w:r w:rsidRPr="00D228FA">
        <w:rPr>
          <w:rFonts w:ascii="Arial" w:hAnsi="Arial" w:cs="Arial"/>
        </w:rPr>
        <w:t xml:space="preserve">Fiduciario: Banco Nacional de Costa Rica (BN Fiduciaria) </w:t>
      </w:r>
    </w:p>
    <w:p w14:paraId="058C5FBC" w14:textId="77777777" w:rsidR="00D46326" w:rsidRPr="00D228FA" w:rsidRDefault="00B47184" w:rsidP="00D228FA">
      <w:pPr>
        <w:numPr>
          <w:ilvl w:val="0"/>
          <w:numId w:val="10"/>
        </w:numPr>
        <w:spacing w:before="120" w:line="360" w:lineRule="auto"/>
        <w:ind w:left="357" w:hanging="357"/>
        <w:contextualSpacing/>
        <w:jc w:val="both"/>
        <w:rPr>
          <w:rFonts w:ascii="Arial" w:hAnsi="Arial" w:cs="Arial"/>
        </w:rPr>
      </w:pPr>
      <w:r w:rsidRPr="00D228FA">
        <w:rPr>
          <w:rFonts w:ascii="Arial" w:hAnsi="Arial" w:cs="Arial"/>
        </w:rPr>
        <w:t>Fideicomitente: Fondo Nacional de Financiamiento Forestal (FONAFIFO)</w:t>
      </w:r>
    </w:p>
    <w:p w14:paraId="754171E8" w14:textId="77777777" w:rsidR="00B47184" w:rsidRPr="00D228FA" w:rsidRDefault="00B47184" w:rsidP="00D228FA">
      <w:pPr>
        <w:numPr>
          <w:ilvl w:val="0"/>
          <w:numId w:val="10"/>
        </w:numPr>
        <w:spacing w:before="120" w:line="360" w:lineRule="auto"/>
        <w:ind w:left="357" w:hanging="357"/>
        <w:contextualSpacing/>
        <w:jc w:val="both"/>
        <w:rPr>
          <w:rFonts w:ascii="Arial" w:hAnsi="Arial" w:cs="Arial"/>
        </w:rPr>
      </w:pPr>
      <w:r w:rsidRPr="00D228FA">
        <w:rPr>
          <w:rFonts w:ascii="Arial" w:hAnsi="Arial" w:cs="Arial"/>
        </w:rPr>
        <w:t>Fideicomisario: Los beneficiarios que califiquen como usuarios de FONAFIFO.</w:t>
      </w:r>
    </w:p>
    <w:p w14:paraId="6ABBBD7A" w14:textId="77777777" w:rsidR="00B47184" w:rsidRPr="00D228FA" w:rsidRDefault="00B47184" w:rsidP="00D228FA">
      <w:pPr>
        <w:keepNext/>
        <w:spacing w:before="240" w:after="60" w:line="360" w:lineRule="auto"/>
        <w:ind w:right="-375"/>
        <w:jc w:val="both"/>
        <w:outlineLvl w:val="2"/>
        <w:rPr>
          <w:rFonts w:ascii="Arial" w:hAnsi="Arial" w:cs="Arial"/>
          <w:b/>
        </w:rPr>
      </w:pPr>
      <w:r w:rsidRPr="00D228FA">
        <w:rPr>
          <w:rFonts w:ascii="Arial" w:hAnsi="Arial" w:cs="Arial"/>
          <w:b/>
        </w:rPr>
        <w:lastRenderedPageBreak/>
        <w:t>Patrimonio del fideicomiso</w:t>
      </w:r>
    </w:p>
    <w:p w14:paraId="3F60D640" w14:textId="77777777" w:rsidR="00B47184" w:rsidRPr="00D228FA" w:rsidRDefault="00B47184" w:rsidP="00D228FA">
      <w:pPr>
        <w:spacing w:before="120" w:after="120" w:line="360" w:lineRule="auto"/>
        <w:jc w:val="both"/>
        <w:rPr>
          <w:rFonts w:ascii="Arial" w:hAnsi="Arial" w:cs="Arial"/>
        </w:rPr>
      </w:pPr>
      <w:r w:rsidRPr="00D228FA">
        <w:rPr>
          <w:rFonts w:ascii="Arial" w:hAnsi="Arial" w:cs="Arial"/>
        </w:rPr>
        <w:t>Conforme la cláusula segunda del contrato de Fideicomiso, en el artículo 47 de la Ley Forestal Nº7575, el patrimonio del Fideicomiso estará constituido por:</w:t>
      </w:r>
    </w:p>
    <w:p w14:paraId="0108226E" w14:textId="77777777" w:rsidR="00B47184" w:rsidRPr="00D228FA" w:rsidRDefault="00B47184" w:rsidP="00D228FA">
      <w:pPr>
        <w:numPr>
          <w:ilvl w:val="1"/>
          <w:numId w:val="8"/>
        </w:numPr>
        <w:spacing w:before="120" w:line="360" w:lineRule="auto"/>
        <w:jc w:val="both"/>
        <w:rPr>
          <w:rFonts w:ascii="Arial" w:hAnsi="Arial" w:cs="Arial"/>
        </w:rPr>
      </w:pPr>
      <w:r w:rsidRPr="00D228FA">
        <w:rPr>
          <w:rFonts w:ascii="Arial" w:hAnsi="Arial" w:cs="Arial"/>
        </w:rPr>
        <w:t>Aportes financieros recibidos del Estado mediante presupuestos ordinarios y extraordinarios de la República u otros mecanismos.</w:t>
      </w:r>
    </w:p>
    <w:p w14:paraId="301D8CE2" w14:textId="77777777" w:rsidR="00B47184" w:rsidRPr="00D228FA" w:rsidRDefault="00B47184" w:rsidP="00D228FA">
      <w:pPr>
        <w:numPr>
          <w:ilvl w:val="1"/>
          <w:numId w:val="8"/>
        </w:numPr>
        <w:spacing w:before="120" w:line="360" w:lineRule="auto"/>
        <w:jc w:val="both"/>
        <w:rPr>
          <w:rFonts w:ascii="Arial" w:hAnsi="Arial" w:cs="Arial"/>
        </w:rPr>
      </w:pPr>
      <w:r w:rsidRPr="00D228FA">
        <w:rPr>
          <w:rFonts w:ascii="Arial" w:hAnsi="Arial" w:cs="Arial"/>
        </w:rPr>
        <w:t>Donaciones o créditos que reciba de organismos nacionales e internacionales, personas físicas o jurídicas.</w:t>
      </w:r>
    </w:p>
    <w:p w14:paraId="78B29969" w14:textId="77777777" w:rsidR="00B47184" w:rsidRPr="00D228FA" w:rsidRDefault="00B47184" w:rsidP="00D228FA">
      <w:pPr>
        <w:numPr>
          <w:ilvl w:val="1"/>
          <w:numId w:val="8"/>
        </w:numPr>
        <w:spacing w:before="120" w:line="360" w:lineRule="auto"/>
        <w:jc w:val="both"/>
        <w:rPr>
          <w:rFonts w:ascii="Arial" w:hAnsi="Arial" w:cs="Arial"/>
        </w:rPr>
      </w:pPr>
      <w:r w:rsidRPr="00D228FA">
        <w:rPr>
          <w:rFonts w:ascii="Arial" w:hAnsi="Arial" w:cs="Arial"/>
        </w:rPr>
        <w:t>Créditos que el Fondo Nacional de Financiamiento Forestal obtenga, así como recursos captados mediante la emisión y colocación de títulos de crédito.</w:t>
      </w:r>
    </w:p>
    <w:p w14:paraId="76B43848" w14:textId="77777777" w:rsidR="00B47184" w:rsidRPr="00D228FA" w:rsidRDefault="00B47184" w:rsidP="00D228FA">
      <w:pPr>
        <w:numPr>
          <w:ilvl w:val="1"/>
          <w:numId w:val="8"/>
        </w:numPr>
        <w:spacing w:before="120" w:line="360" w:lineRule="auto"/>
        <w:jc w:val="both"/>
        <w:rPr>
          <w:rFonts w:ascii="Arial" w:hAnsi="Arial" w:cs="Arial"/>
        </w:rPr>
      </w:pPr>
      <w:r w:rsidRPr="00D228FA">
        <w:rPr>
          <w:rFonts w:ascii="Arial" w:hAnsi="Arial" w:cs="Arial"/>
        </w:rPr>
        <w:t>Recursos provenientes de la conversión de la deuda externa y del pago por los servicios ambientales que por su gestión hagan organizaciones privadas y públicas, nacionales e internacionales.</w:t>
      </w:r>
    </w:p>
    <w:p w14:paraId="7AE0105F" w14:textId="77777777" w:rsidR="00B47184" w:rsidRPr="00D228FA" w:rsidRDefault="00B47184" w:rsidP="00D228FA">
      <w:pPr>
        <w:numPr>
          <w:ilvl w:val="1"/>
          <w:numId w:val="8"/>
        </w:numPr>
        <w:spacing w:before="120" w:line="360" w:lineRule="auto"/>
        <w:jc w:val="both"/>
        <w:rPr>
          <w:rFonts w:ascii="Arial" w:hAnsi="Arial" w:cs="Arial"/>
        </w:rPr>
      </w:pPr>
      <w:r w:rsidRPr="00D228FA">
        <w:rPr>
          <w:rFonts w:ascii="Arial" w:hAnsi="Arial" w:cs="Arial"/>
        </w:rPr>
        <w:t>Recursos provenientes de la recuperación de los préstamos o créditos de desarrollo que otorgue, así como de las comisiones por servicios o gastos administrativos del fideicomiso.</w:t>
      </w:r>
    </w:p>
    <w:p w14:paraId="00E11436" w14:textId="77777777" w:rsidR="00B47184" w:rsidRPr="00D228FA" w:rsidRDefault="00B47184" w:rsidP="00D228FA">
      <w:pPr>
        <w:numPr>
          <w:ilvl w:val="1"/>
          <w:numId w:val="8"/>
        </w:numPr>
        <w:spacing w:before="120" w:line="360" w:lineRule="auto"/>
        <w:jc w:val="both"/>
        <w:rPr>
          <w:rFonts w:ascii="Arial" w:hAnsi="Arial" w:cs="Arial"/>
        </w:rPr>
      </w:pPr>
      <w:r w:rsidRPr="00D228FA">
        <w:rPr>
          <w:rFonts w:ascii="Arial" w:hAnsi="Arial" w:cs="Arial"/>
        </w:rPr>
        <w:t>Productos financieros que se obtengan de las inversiones que se realicen.</w:t>
      </w:r>
    </w:p>
    <w:p w14:paraId="55D10D4B" w14:textId="77777777" w:rsidR="00B47184" w:rsidRPr="00D228FA" w:rsidRDefault="00B47184" w:rsidP="00D228FA">
      <w:pPr>
        <w:numPr>
          <w:ilvl w:val="1"/>
          <w:numId w:val="8"/>
        </w:numPr>
        <w:spacing w:before="120" w:line="360" w:lineRule="auto"/>
        <w:jc w:val="both"/>
        <w:rPr>
          <w:rFonts w:ascii="Arial" w:hAnsi="Arial" w:cs="Arial"/>
        </w:rPr>
      </w:pPr>
      <w:r w:rsidRPr="00D228FA">
        <w:rPr>
          <w:rFonts w:ascii="Arial" w:hAnsi="Arial" w:cs="Arial"/>
        </w:rPr>
        <w:t>El 40% del monto de los ingresos provenientes del impuesto a la madera.</w:t>
      </w:r>
    </w:p>
    <w:p w14:paraId="4FF7E07F" w14:textId="77777777" w:rsidR="00B47184" w:rsidRPr="00D228FA" w:rsidRDefault="00B47184" w:rsidP="00D228FA">
      <w:pPr>
        <w:numPr>
          <w:ilvl w:val="1"/>
          <w:numId w:val="8"/>
        </w:numPr>
        <w:spacing w:before="120" w:line="360" w:lineRule="auto"/>
        <w:jc w:val="both"/>
        <w:rPr>
          <w:rFonts w:ascii="Arial" w:hAnsi="Arial" w:cs="Arial"/>
        </w:rPr>
      </w:pPr>
      <w:r w:rsidRPr="00D228FA">
        <w:rPr>
          <w:rFonts w:ascii="Arial" w:hAnsi="Arial" w:cs="Arial"/>
        </w:rPr>
        <w:t xml:space="preserve">Las emisiones de bonos forestales aprobados y las que se emitan en el futuro. </w:t>
      </w:r>
    </w:p>
    <w:p w14:paraId="736C3CCE" w14:textId="77777777" w:rsidR="00B47184" w:rsidRPr="00D228FA" w:rsidRDefault="00B47184" w:rsidP="00D228FA">
      <w:pPr>
        <w:numPr>
          <w:ilvl w:val="1"/>
          <w:numId w:val="8"/>
        </w:numPr>
        <w:spacing w:before="120" w:line="360" w:lineRule="auto"/>
        <w:jc w:val="both"/>
        <w:rPr>
          <w:rFonts w:ascii="Arial" w:hAnsi="Arial" w:cs="Arial"/>
        </w:rPr>
      </w:pPr>
      <w:r w:rsidRPr="00D228FA">
        <w:rPr>
          <w:rFonts w:ascii="Arial" w:hAnsi="Arial" w:cs="Arial"/>
        </w:rPr>
        <w:t>Los recursos provenientes de otros fideicomisos que cumplan los mismos propósitos del presente Fideicomiso y que puedan ser transferidos o fusionados.</w:t>
      </w:r>
    </w:p>
    <w:p w14:paraId="1A658E6B" w14:textId="77777777" w:rsidR="00B47184" w:rsidRPr="00D228FA" w:rsidRDefault="00B47184" w:rsidP="00D228FA">
      <w:pPr>
        <w:numPr>
          <w:ilvl w:val="1"/>
          <w:numId w:val="8"/>
        </w:numPr>
        <w:spacing w:before="120" w:line="360" w:lineRule="auto"/>
        <w:jc w:val="both"/>
        <w:rPr>
          <w:rFonts w:ascii="Arial" w:hAnsi="Arial" w:cs="Arial"/>
        </w:rPr>
      </w:pPr>
      <w:r w:rsidRPr="00D228FA">
        <w:rPr>
          <w:rFonts w:ascii="Arial" w:hAnsi="Arial" w:cs="Arial"/>
        </w:rPr>
        <w:t>Los recursos financieros que ingresen para el pago de servicios ambientales.</w:t>
      </w:r>
    </w:p>
    <w:p w14:paraId="451561C8" w14:textId="77777777" w:rsidR="00B47184" w:rsidRPr="00D228FA" w:rsidRDefault="00B47184" w:rsidP="00D228FA">
      <w:pPr>
        <w:numPr>
          <w:ilvl w:val="1"/>
          <w:numId w:val="8"/>
        </w:numPr>
        <w:spacing w:before="120" w:line="360" w:lineRule="auto"/>
        <w:jc w:val="both"/>
        <w:rPr>
          <w:rFonts w:ascii="Arial" w:hAnsi="Arial" w:cs="Arial"/>
        </w:rPr>
      </w:pPr>
      <w:r w:rsidRPr="00D228FA">
        <w:rPr>
          <w:rFonts w:ascii="Arial" w:hAnsi="Arial" w:cs="Arial"/>
        </w:rPr>
        <w:t>Los producidos por venta de servicios o actividades de autogestión o coinversión.</w:t>
      </w:r>
    </w:p>
    <w:p w14:paraId="6055175C" w14:textId="77777777" w:rsidR="00B47184" w:rsidRPr="00D228FA" w:rsidRDefault="00B47184" w:rsidP="00D228FA">
      <w:pPr>
        <w:numPr>
          <w:ilvl w:val="1"/>
          <w:numId w:val="8"/>
        </w:numPr>
        <w:spacing w:before="120" w:line="360" w:lineRule="auto"/>
        <w:jc w:val="both"/>
        <w:rPr>
          <w:rFonts w:ascii="Arial" w:hAnsi="Arial" w:cs="Arial"/>
        </w:rPr>
      </w:pPr>
      <w:r w:rsidRPr="00D228FA">
        <w:rPr>
          <w:rFonts w:ascii="Arial" w:hAnsi="Arial" w:cs="Arial"/>
        </w:rPr>
        <w:t>Otros recursos que se puedan captar para cumplir con los mismos propósitos a través de este Fideicomiso.</w:t>
      </w:r>
    </w:p>
    <w:p w14:paraId="3B6E1F3B" w14:textId="77777777" w:rsidR="00B47184" w:rsidRPr="00D228FA" w:rsidRDefault="00B47184" w:rsidP="00D228FA">
      <w:pPr>
        <w:spacing w:before="120" w:line="360" w:lineRule="auto"/>
        <w:jc w:val="both"/>
        <w:rPr>
          <w:rFonts w:ascii="Arial" w:hAnsi="Arial" w:cs="Arial"/>
          <w:b/>
        </w:rPr>
      </w:pPr>
      <w:r w:rsidRPr="00D228FA">
        <w:rPr>
          <w:rFonts w:ascii="Arial" w:hAnsi="Arial" w:cs="Arial"/>
          <w:b/>
        </w:rPr>
        <w:t>Proyectos del Fideicomiso</w:t>
      </w:r>
    </w:p>
    <w:p w14:paraId="0AB0E91D" w14:textId="77777777" w:rsidR="0084744A" w:rsidRPr="00D228FA" w:rsidRDefault="00D46326" w:rsidP="00D228FA">
      <w:pPr>
        <w:spacing w:before="120" w:line="360" w:lineRule="auto"/>
        <w:ind w:left="360"/>
        <w:jc w:val="both"/>
        <w:rPr>
          <w:rFonts w:ascii="Arial" w:hAnsi="Arial" w:cs="Arial"/>
        </w:rPr>
      </w:pPr>
      <w:r w:rsidRPr="00D228FA">
        <w:rPr>
          <w:rFonts w:ascii="Arial" w:hAnsi="Arial" w:cs="Arial"/>
        </w:rPr>
        <w:t>Actualmente el Fideicomiso ejecuta los siguientes proyectos;</w:t>
      </w:r>
    </w:p>
    <w:p w14:paraId="3FEBA65F" w14:textId="77777777" w:rsidR="00B47184" w:rsidRPr="00D228FA" w:rsidRDefault="00B47184" w:rsidP="00D228FA">
      <w:pPr>
        <w:numPr>
          <w:ilvl w:val="0"/>
          <w:numId w:val="8"/>
        </w:numPr>
        <w:spacing w:before="120" w:line="360" w:lineRule="auto"/>
        <w:ind w:left="360"/>
        <w:jc w:val="both"/>
        <w:rPr>
          <w:rFonts w:ascii="Arial" w:hAnsi="Arial" w:cs="Arial"/>
          <w:b/>
        </w:rPr>
      </w:pPr>
      <w:r w:rsidRPr="00D228FA">
        <w:rPr>
          <w:rFonts w:ascii="Arial" w:hAnsi="Arial" w:cs="Arial"/>
          <w:b/>
        </w:rPr>
        <w:t xml:space="preserve">Proyecto </w:t>
      </w:r>
      <w:r w:rsidR="00D46326" w:rsidRPr="00D228FA">
        <w:rPr>
          <w:rFonts w:ascii="Arial" w:hAnsi="Arial" w:cs="Arial"/>
          <w:b/>
        </w:rPr>
        <w:t>Fideicomiso 544-</w:t>
      </w:r>
      <w:r w:rsidRPr="00D228FA">
        <w:rPr>
          <w:rFonts w:ascii="Arial" w:hAnsi="Arial" w:cs="Arial"/>
          <w:b/>
        </w:rPr>
        <w:t xml:space="preserve">2 </w:t>
      </w:r>
      <w:r w:rsidR="00D46326" w:rsidRPr="00D228FA">
        <w:rPr>
          <w:rFonts w:ascii="Arial" w:hAnsi="Arial" w:cs="Arial"/>
          <w:b/>
        </w:rPr>
        <w:t>“</w:t>
      </w:r>
      <w:r w:rsidRPr="00D228FA">
        <w:rPr>
          <w:rFonts w:ascii="Arial" w:hAnsi="Arial" w:cs="Arial"/>
          <w:b/>
        </w:rPr>
        <w:t>Gastos Administrativos, PSA Comisiones</w:t>
      </w:r>
      <w:r w:rsidR="00D46326" w:rsidRPr="00D228FA">
        <w:rPr>
          <w:rFonts w:ascii="Arial" w:hAnsi="Arial" w:cs="Arial"/>
          <w:b/>
        </w:rPr>
        <w:t>”</w:t>
      </w:r>
      <w:r w:rsidRPr="00D228FA">
        <w:rPr>
          <w:rFonts w:ascii="Arial" w:hAnsi="Arial" w:cs="Arial"/>
          <w:b/>
        </w:rPr>
        <w:t>:</w:t>
      </w:r>
    </w:p>
    <w:p w14:paraId="4E5A6420" w14:textId="671F0635" w:rsidR="00B47184" w:rsidRPr="00D228FA" w:rsidRDefault="00B47184" w:rsidP="00D228FA">
      <w:pPr>
        <w:spacing w:before="120" w:line="360" w:lineRule="auto"/>
        <w:ind w:left="360"/>
        <w:jc w:val="both"/>
        <w:rPr>
          <w:rFonts w:ascii="Arial" w:hAnsi="Arial" w:cs="Arial"/>
        </w:rPr>
      </w:pPr>
      <w:r w:rsidRPr="00D228FA">
        <w:rPr>
          <w:rFonts w:ascii="Arial" w:hAnsi="Arial" w:cs="Arial"/>
        </w:rPr>
        <w:t xml:space="preserve">Durante los períodos 2011 y 2012 en este proyecto ingresaron los recursos provenientes de la contrapartida nacional según la Ley 8640 “Aprobación del Contrato de Préstamo No 7388-CR y sus anexos entre la República de Costa Rica y el Banco Internacional de Reconstrucción y Fomento </w:t>
      </w:r>
      <w:r w:rsidRPr="00D228FA">
        <w:rPr>
          <w:rFonts w:ascii="Arial" w:hAnsi="Arial" w:cs="Arial"/>
        </w:rPr>
        <w:lastRenderedPageBreak/>
        <w:t>(BIRF). “El objetivo de dichos ingresos es utilizarlos para los gastos que se deriven de la administración del Proyecto Eco</w:t>
      </w:r>
      <w:r w:rsidR="008B72D9">
        <w:rPr>
          <w:rFonts w:ascii="Arial" w:hAnsi="Arial" w:cs="Arial"/>
        </w:rPr>
        <w:t>-</w:t>
      </w:r>
      <w:r w:rsidRPr="00D228FA">
        <w:rPr>
          <w:rFonts w:ascii="Arial" w:hAnsi="Arial" w:cs="Arial"/>
        </w:rPr>
        <w:t>mercados II y el Programa por Pago de Servicios Ambientales.</w:t>
      </w:r>
    </w:p>
    <w:p w14:paraId="7CC002C0" w14:textId="77777777" w:rsidR="00B47184" w:rsidRPr="00D228FA" w:rsidRDefault="00B47184" w:rsidP="00D228FA">
      <w:pPr>
        <w:numPr>
          <w:ilvl w:val="0"/>
          <w:numId w:val="8"/>
        </w:numPr>
        <w:spacing w:before="120" w:line="360" w:lineRule="auto"/>
        <w:ind w:left="360"/>
        <w:jc w:val="both"/>
        <w:rPr>
          <w:rFonts w:ascii="Arial" w:hAnsi="Arial" w:cs="Arial"/>
        </w:rPr>
      </w:pPr>
      <w:r w:rsidRPr="00D228FA">
        <w:rPr>
          <w:rFonts w:ascii="Arial" w:hAnsi="Arial" w:cs="Arial"/>
          <w:b/>
        </w:rPr>
        <w:t xml:space="preserve">Proyecto </w:t>
      </w:r>
      <w:r w:rsidR="00D46326" w:rsidRPr="00D228FA">
        <w:rPr>
          <w:rFonts w:ascii="Arial" w:hAnsi="Arial" w:cs="Arial"/>
          <w:b/>
        </w:rPr>
        <w:t>Fideicomiso 544-</w:t>
      </w:r>
      <w:r w:rsidRPr="00D228FA">
        <w:rPr>
          <w:rFonts w:ascii="Arial" w:hAnsi="Arial" w:cs="Arial"/>
          <w:b/>
        </w:rPr>
        <w:t xml:space="preserve">3 </w:t>
      </w:r>
      <w:r w:rsidR="00D46326" w:rsidRPr="00D228FA">
        <w:rPr>
          <w:rFonts w:ascii="Arial" w:hAnsi="Arial" w:cs="Arial"/>
          <w:b/>
        </w:rPr>
        <w:t>“</w:t>
      </w:r>
      <w:r w:rsidRPr="00D228FA">
        <w:rPr>
          <w:rFonts w:ascii="Arial" w:hAnsi="Arial" w:cs="Arial"/>
          <w:b/>
        </w:rPr>
        <w:t>Fondo Impuesto Forestal</w:t>
      </w:r>
      <w:r w:rsidR="00D46326" w:rsidRPr="00D228FA">
        <w:rPr>
          <w:rFonts w:ascii="Arial" w:hAnsi="Arial" w:cs="Arial"/>
          <w:b/>
        </w:rPr>
        <w:t>”</w:t>
      </w:r>
      <w:r w:rsidRPr="00D228FA">
        <w:rPr>
          <w:rFonts w:ascii="Arial" w:hAnsi="Arial" w:cs="Arial"/>
        </w:rPr>
        <w:t>:</w:t>
      </w:r>
    </w:p>
    <w:p w14:paraId="6D368BDD" w14:textId="77777777" w:rsidR="00B47184" w:rsidRPr="00D228FA" w:rsidRDefault="00B47184" w:rsidP="00D228FA">
      <w:pPr>
        <w:spacing w:before="120" w:line="360" w:lineRule="auto"/>
        <w:ind w:left="360"/>
        <w:jc w:val="both"/>
        <w:rPr>
          <w:rFonts w:ascii="Arial" w:hAnsi="Arial" w:cs="Arial"/>
        </w:rPr>
      </w:pPr>
      <w:r w:rsidRPr="00D228FA">
        <w:rPr>
          <w:rFonts w:ascii="Arial" w:hAnsi="Arial" w:cs="Arial"/>
        </w:rPr>
        <w:t>Este proyecto capta ingresos provenientes del impuesto a la madera, según artículo 43 de la Ley Forestal Nº 7575, inciso (i), el cual establece que 40% será administrado por el FONAFIFO y actualmente es un fondo para la colocación de crédito.</w:t>
      </w:r>
    </w:p>
    <w:p w14:paraId="60A090E6" w14:textId="77777777" w:rsidR="00B47184" w:rsidRPr="00D228FA" w:rsidRDefault="00B47184" w:rsidP="00D228FA">
      <w:pPr>
        <w:numPr>
          <w:ilvl w:val="0"/>
          <w:numId w:val="8"/>
        </w:numPr>
        <w:spacing w:before="120" w:line="360" w:lineRule="auto"/>
        <w:ind w:left="360"/>
        <w:jc w:val="both"/>
        <w:rPr>
          <w:rFonts w:ascii="Arial" w:hAnsi="Arial" w:cs="Arial"/>
          <w:b/>
        </w:rPr>
      </w:pPr>
      <w:r w:rsidRPr="00D228FA">
        <w:rPr>
          <w:rFonts w:ascii="Arial" w:hAnsi="Arial" w:cs="Arial"/>
          <w:b/>
        </w:rPr>
        <w:t xml:space="preserve">Proyecto </w:t>
      </w:r>
      <w:r w:rsidR="00D46326" w:rsidRPr="00D228FA">
        <w:rPr>
          <w:rFonts w:ascii="Arial" w:hAnsi="Arial" w:cs="Arial"/>
          <w:b/>
        </w:rPr>
        <w:t>Fideicomiso 544-</w:t>
      </w:r>
      <w:r w:rsidRPr="00D228FA">
        <w:rPr>
          <w:rFonts w:ascii="Arial" w:hAnsi="Arial" w:cs="Arial"/>
          <w:b/>
        </w:rPr>
        <w:t xml:space="preserve">9 </w:t>
      </w:r>
      <w:r w:rsidR="00D46326" w:rsidRPr="00D228FA">
        <w:rPr>
          <w:rFonts w:ascii="Arial" w:hAnsi="Arial" w:cs="Arial"/>
          <w:b/>
        </w:rPr>
        <w:t>“</w:t>
      </w:r>
      <w:r w:rsidRPr="00D228FA">
        <w:rPr>
          <w:rFonts w:ascii="Arial" w:hAnsi="Arial" w:cs="Arial"/>
          <w:b/>
        </w:rPr>
        <w:t>Compañía Nacional de Fuerza y Luz, S.A</w:t>
      </w:r>
      <w:r w:rsidR="00D46326" w:rsidRPr="00D228FA">
        <w:rPr>
          <w:rFonts w:ascii="Arial" w:hAnsi="Arial" w:cs="Arial"/>
          <w:b/>
        </w:rPr>
        <w:t>”</w:t>
      </w:r>
      <w:r w:rsidRPr="00D228FA">
        <w:rPr>
          <w:rFonts w:ascii="Arial" w:hAnsi="Arial" w:cs="Arial"/>
          <w:b/>
        </w:rPr>
        <w:t>:</w:t>
      </w:r>
    </w:p>
    <w:p w14:paraId="0AE3ABE3" w14:textId="77777777" w:rsidR="00B47184" w:rsidRPr="00D228FA" w:rsidRDefault="00B47184" w:rsidP="00D228FA">
      <w:pPr>
        <w:spacing w:before="120" w:line="360" w:lineRule="auto"/>
        <w:ind w:left="360"/>
        <w:jc w:val="both"/>
        <w:rPr>
          <w:rFonts w:ascii="Arial" w:hAnsi="Arial" w:cs="Arial"/>
        </w:rPr>
      </w:pPr>
      <w:r w:rsidRPr="00D228FA">
        <w:rPr>
          <w:rFonts w:ascii="Arial" w:hAnsi="Arial" w:cs="Arial"/>
        </w:rPr>
        <w:t>En este proyecto se controlan las donaciones recibidas de la Compañía Nacional de Fuerza y Luz, S.A. (CNFL) a raíz del convenio de compra/venta de servicios ambientales. FONAFIFO recibirá US$53/</w:t>
      </w:r>
      <w:proofErr w:type="spellStart"/>
      <w:r w:rsidRPr="00D228FA">
        <w:rPr>
          <w:rFonts w:ascii="Arial" w:hAnsi="Arial" w:cs="Arial"/>
        </w:rPr>
        <w:t>ha</w:t>
      </w:r>
      <w:proofErr w:type="spellEnd"/>
      <w:r w:rsidRPr="00D228FA">
        <w:rPr>
          <w:rFonts w:ascii="Arial" w:hAnsi="Arial" w:cs="Arial"/>
        </w:rPr>
        <w:t xml:space="preserve"> en el primer año de cada proyecto, distribuido así: US$40 para el pago de servicios ambientales que realice y que sean en cuencas de interés para la CNFL, más US$13 para gastos administrativos y otros en que se incurra para llevar a cabo dichos desembolsos; el objetivo es fomentar las actividades de manejo, protección de bosques y reforestación. FONAFIFO debe utilizar dichos ingresos para el pago de servicios ambientales (PSA) en las cuencas de interés de CNFL y en otros gastos que dicho pago genere a FONAFIFO.</w:t>
      </w:r>
    </w:p>
    <w:p w14:paraId="5B45DF42" w14:textId="77777777" w:rsidR="00B47184" w:rsidRPr="00D228FA" w:rsidRDefault="00B47184" w:rsidP="00D228FA">
      <w:pPr>
        <w:numPr>
          <w:ilvl w:val="0"/>
          <w:numId w:val="8"/>
        </w:numPr>
        <w:spacing w:before="120" w:line="360" w:lineRule="auto"/>
        <w:ind w:left="360"/>
        <w:jc w:val="both"/>
        <w:rPr>
          <w:rFonts w:ascii="Arial" w:hAnsi="Arial" w:cs="Arial"/>
          <w:b/>
        </w:rPr>
      </w:pPr>
      <w:r w:rsidRPr="00D228FA">
        <w:rPr>
          <w:rFonts w:ascii="Arial" w:hAnsi="Arial" w:cs="Arial"/>
          <w:b/>
        </w:rPr>
        <w:t xml:space="preserve">Proyecto </w:t>
      </w:r>
      <w:r w:rsidR="00D46326" w:rsidRPr="00D228FA">
        <w:rPr>
          <w:rFonts w:ascii="Arial" w:hAnsi="Arial" w:cs="Arial"/>
          <w:b/>
        </w:rPr>
        <w:t>Fideicomiso 544-</w:t>
      </w:r>
      <w:r w:rsidRPr="00D228FA">
        <w:rPr>
          <w:rFonts w:ascii="Arial" w:hAnsi="Arial" w:cs="Arial"/>
          <w:b/>
        </w:rPr>
        <w:t>13 Certificados de Servicios Ambientales:</w:t>
      </w:r>
    </w:p>
    <w:p w14:paraId="2292BEDF" w14:textId="77777777" w:rsidR="009A0E1E" w:rsidRPr="00D228FA" w:rsidRDefault="00B47184" w:rsidP="00D228FA">
      <w:pPr>
        <w:spacing w:before="120" w:line="360" w:lineRule="auto"/>
        <w:ind w:left="360"/>
        <w:jc w:val="both"/>
        <w:rPr>
          <w:rFonts w:ascii="Arial" w:hAnsi="Arial" w:cs="Arial"/>
        </w:rPr>
      </w:pPr>
      <w:r w:rsidRPr="00D228FA">
        <w:rPr>
          <w:rFonts w:ascii="Arial" w:hAnsi="Arial" w:cs="Arial"/>
        </w:rPr>
        <w:t xml:space="preserve">Recibe los fondos percibidos por los Certificados de Servicios Ambientales (CSA) que aportan compradores de servicios ambientales mediante campañas de promoción nacional con el fin de concienciar y motivar la conservación de los bosques. </w:t>
      </w:r>
    </w:p>
    <w:p w14:paraId="72B126F5" w14:textId="77777777" w:rsidR="00B47184" w:rsidRPr="009879F8" w:rsidRDefault="00B47184" w:rsidP="009879F8">
      <w:pPr>
        <w:numPr>
          <w:ilvl w:val="0"/>
          <w:numId w:val="8"/>
        </w:numPr>
        <w:spacing w:before="120" w:line="360" w:lineRule="auto"/>
        <w:ind w:left="360"/>
        <w:jc w:val="both"/>
        <w:rPr>
          <w:rFonts w:ascii="Arial" w:hAnsi="Arial" w:cs="Arial"/>
          <w:b/>
        </w:rPr>
      </w:pPr>
      <w:r w:rsidRPr="009879F8">
        <w:rPr>
          <w:rFonts w:ascii="Arial" w:hAnsi="Arial" w:cs="Arial"/>
          <w:b/>
        </w:rPr>
        <w:t xml:space="preserve">Proyecto </w:t>
      </w:r>
      <w:r w:rsidR="00D46326" w:rsidRPr="009879F8">
        <w:rPr>
          <w:rFonts w:ascii="Arial" w:hAnsi="Arial" w:cs="Arial"/>
          <w:b/>
        </w:rPr>
        <w:t>Fideicomiso 544-</w:t>
      </w:r>
      <w:r w:rsidRPr="009879F8">
        <w:rPr>
          <w:rFonts w:ascii="Arial" w:hAnsi="Arial" w:cs="Arial"/>
          <w:b/>
        </w:rPr>
        <w:t xml:space="preserve">16 </w:t>
      </w:r>
      <w:r w:rsidR="00D46326" w:rsidRPr="009879F8">
        <w:rPr>
          <w:rFonts w:ascii="Arial" w:hAnsi="Arial" w:cs="Arial"/>
          <w:b/>
        </w:rPr>
        <w:t>“</w:t>
      </w:r>
      <w:r w:rsidRPr="009879F8">
        <w:rPr>
          <w:rFonts w:ascii="Arial" w:hAnsi="Arial" w:cs="Arial"/>
          <w:b/>
        </w:rPr>
        <w:t>Fondos de preparación de Proyectos</w:t>
      </w:r>
      <w:r w:rsidR="00D46326" w:rsidRPr="009879F8">
        <w:rPr>
          <w:rFonts w:ascii="Arial" w:hAnsi="Arial" w:cs="Arial"/>
          <w:b/>
        </w:rPr>
        <w:t>”</w:t>
      </w:r>
      <w:r w:rsidRPr="009879F8">
        <w:rPr>
          <w:rFonts w:ascii="Arial" w:hAnsi="Arial" w:cs="Arial"/>
          <w:b/>
        </w:rPr>
        <w:t>:</w:t>
      </w:r>
    </w:p>
    <w:p w14:paraId="11307CD1" w14:textId="77777777" w:rsidR="00B47184" w:rsidRPr="00D228FA" w:rsidRDefault="00B47184" w:rsidP="00D228FA">
      <w:pPr>
        <w:spacing w:before="120" w:line="360" w:lineRule="auto"/>
        <w:ind w:left="360"/>
        <w:jc w:val="both"/>
        <w:rPr>
          <w:rFonts w:ascii="Arial" w:hAnsi="Arial" w:cs="Arial"/>
        </w:rPr>
      </w:pPr>
      <w:r w:rsidRPr="00D228FA">
        <w:rPr>
          <w:rFonts w:ascii="Arial" w:hAnsi="Arial" w:cs="Arial"/>
        </w:rPr>
        <w:t>Los objetivos de este proyecto son ¨ampliar e integrar el programa de pago por servicios ambientales (PSA) ejecutado por FONAFIFO en Costa Rica con el fin de: (i) conservar y dar mayor impulso a los beneficios ambientales logrados; y (ii) aumentar la efectividad del programa para reducir la pobreza en las zonas rurales mediante la identificación de nuevos mecanismos de movilización de recursos financieros para el manejo integrado de los recursos naturales, con lo cual se fortalecerá la capacidad del país para cumplir con los objetivos.</w:t>
      </w:r>
    </w:p>
    <w:p w14:paraId="0C31227D" w14:textId="77777777" w:rsidR="00B47184" w:rsidRPr="00D228FA" w:rsidRDefault="00B47184" w:rsidP="00D228FA">
      <w:pPr>
        <w:spacing w:before="120" w:line="360" w:lineRule="auto"/>
        <w:ind w:left="360"/>
        <w:jc w:val="both"/>
        <w:rPr>
          <w:rFonts w:ascii="Arial" w:hAnsi="Arial" w:cs="Arial"/>
        </w:rPr>
      </w:pPr>
      <w:r w:rsidRPr="00D228FA">
        <w:rPr>
          <w:rFonts w:ascii="Arial" w:hAnsi="Arial" w:cs="Arial"/>
        </w:rPr>
        <w:t>Este proyecto fue creado con recursos del Acuerdo de Donación No. TF 054616 entre el Banco Internacional de Reconstrucción y Fomento (BIRF) y la República de Costa Rica a través del MINAE-FONAFIFO con fondos del Gobierno de Japón.</w:t>
      </w:r>
    </w:p>
    <w:p w14:paraId="5404D09A" w14:textId="77777777" w:rsidR="00B47184" w:rsidRPr="00D228FA" w:rsidRDefault="00B47184" w:rsidP="00D228FA">
      <w:pPr>
        <w:spacing w:before="120" w:line="360" w:lineRule="auto"/>
        <w:ind w:left="360"/>
        <w:jc w:val="both"/>
        <w:rPr>
          <w:rFonts w:ascii="Arial" w:hAnsi="Arial" w:cs="Arial"/>
        </w:rPr>
      </w:pPr>
      <w:r w:rsidRPr="00D228FA">
        <w:rPr>
          <w:rFonts w:ascii="Arial" w:hAnsi="Arial" w:cs="Arial"/>
        </w:rPr>
        <w:t>A partir del período 2012 este proyecto administra los recursos de las donaciones para el desarrollo de la Estrategia REDD+.</w:t>
      </w:r>
    </w:p>
    <w:p w14:paraId="57C390D1" w14:textId="77777777" w:rsidR="00D03EEB" w:rsidRPr="00D228FA" w:rsidRDefault="00D03EEB" w:rsidP="00D228FA">
      <w:pPr>
        <w:spacing w:before="120" w:line="360" w:lineRule="auto"/>
        <w:ind w:left="360"/>
        <w:jc w:val="both"/>
        <w:rPr>
          <w:rFonts w:ascii="Arial" w:hAnsi="Arial" w:cs="Arial"/>
        </w:rPr>
      </w:pPr>
    </w:p>
    <w:p w14:paraId="049778D9" w14:textId="77777777" w:rsidR="00B47184" w:rsidRPr="00D228FA" w:rsidRDefault="00B47184" w:rsidP="00D228FA">
      <w:pPr>
        <w:spacing w:before="120" w:line="360" w:lineRule="auto"/>
        <w:ind w:left="360"/>
        <w:jc w:val="both"/>
        <w:rPr>
          <w:rFonts w:ascii="Arial" w:hAnsi="Arial" w:cs="Arial"/>
          <w:b/>
        </w:rPr>
      </w:pPr>
      <w:r w:rsidRPr="00D228FA">
        <w:rPr>
          <w:rFonts w:ascii="Arial" w:hAnsi="Arial" w:cs="Arial"/>
          <w:b/>
        </w:rPr>
        <w:lastRenderedPageBreak/>
        <w:t>Bases para la preparación de los estados financieros</w:t>
      </w:r>
    </w:p>
    <w:p w14:paraId="4203C4EB" w14:textId="6D480797" w:rsidR="00B47184" w:rsidRPr="00D228FA" w:rsidRDefault="00B47184" w:rsidP="00D228FA">
      <w:pPr>
        <w:spacing w:before="120" w:line="360" w:lineRule="auto"/>
        <w:ind w:left="360"/>
        <w:jc w:val="both"/>
        <w:rPr>
          <w:rFonts w:ascii="Arial" w:hAnsi="Arial" w:cs="Arial"/>
        </w:rPr>
      </w:pPr>
      <w:r w:rsidRPr="00D228FA">
        <w:rPr>
          <w:rFonts w:ascii="Arial" w:hAnsi="Arial" w:cs="Arial"/>
        </w:rPr>
        <w:t xml:space="preserve">La situación financiera y los resultados de operación que presenta el Fideicomiso al 31 de </w:t>
      </w:r>
      <w:r w:rsidR="00C56DFD">
        <w:rPr>
          <w:rFonts w:ascii="Arial" w:hAnsi="Arial" w:cs="Arial"/>
        </w:rPr>
        <w:t>marzo</w:t>
      </w:r>
      <w:r w:rsidRPr="00D228FA">
        <w:rPr>
          <w:rFonts w:ascii="Arial" w:hAnsi="Arial" w:cs="Arial"/>
        </w:rPr>
        <w:t xml:space="preserve"> del 20</w:t>
      </w:r>
      <w:r w:rsidR="00C56DFD">
        <w:rPr>
          <w:rFonts w:ascii="Arial" w:hAnsi="Arial" w:cs="Arial"/>
        </w:rPr>
        <w:t>20</w:t>
      </w:r>
      <w:r w:rsidRPr="00D228FA">
        <w:rPr>
          <w:rFonts w:ascii="Arial" w:hAnsi="Arial" w:cs="Arial"/>
        </w:rPr>
        <w:t xml:space="preserve"> son con base </w:t>
      </w:r>
      <w:r w:rsidR="00D03EEB" w:rsidRPr="00D228FA">
        <w:rPr>
          <w:rFonts w:ascii="Arial" w:hAnsi="Arial" w:cs="Arial"/>
        </w:rPr>
        <w:t xml:space="preserve">a </w:t>
      </w:r>
      <w:r w:rsidRPr="00D228FA">
        <w:rPr>
          <w:rFonts w:ascii="Arial" w:hAnsi="Arial" w:cs="Arial"/>
        </w:rPr>
        <w:t xml:space="preserve">las Normas Internacionales de Información Financiera (NIIF, NIC) emitidas por el Consejo de Normas Internacionales de Contabilidad y sus interpretaciones emitidas por el Comité de Interpretaciones de ese Consejo, </w:t>
      </w:r>
      <w:r w:rsidRPr="004A0EAF">
        <w:rPr>
          <w:rFonts w:ascii="Arial" w:hAnsi="Arial" w:cs="Arial"/>
        </w:rPr>
        <w:t xml:space="preserve">excepto la NIFF 9 de Instrumentos Financieros la cual rige a partir de </w:t>
      </w:r>
      <w:r w:rsidR="00581213" w:rsidRPr="004A0EAF">
        <w:rPr>
          <w:rFonts w:ascii="Arial" w:hAnsi="Arial" w:cs="Arial"/>
        </w:rPr>
        <w:t>enero</w:t>
      </w:r>
      <w:r w:rsidRPr="004A0EAF">
        <w:rPr>
          <w:rFonts w:ascii="Arial" w:hAnsi="Arial" w:cs="Arial"/>
        </w:rPr>
        <w:t xml:space="preserve"> 2019, por cuanto se encuentra en proceso de implementación. Estas normas han sido adoptadas por el Colegio de Contadores Públicos (CCPCR).</w:t>
      </w:r>
    </w:p>
    <w:p w14:paraId="25A64C08" w14:textId="6DD67B2C" w:rsidR="00D03EEB" w:rsidRPr="00D228FA" w:rsidRDefault="00D03EEB" w:rsidP="00D228FA">
      <w:pPr>
        <w:spacing w:before="120" w:line="360" w:lineRule="auto"/>
        <w:ind w:left="360"/>
        <w:jc w:val="both"/>
        <w:rPr>
          <w:rFonts w:ascii="Arial" w:hAnsi="Arial" w:cs="Arial"/>
        </w:rPr>
      </w:pPr>
      <w:r w:rsidRPr="00D228FA">
        <w:rPr>
          <w:rFonts w:ascii="Arial" w:hAnsi="Arial" w:cs="Arial"/>
        </w:rPr>
        <w:t xml:space="preserve">Los siguientes Estados Financieros han sido consolidados con los Estados Financieros del Fondo Nacional de Financiamiento Forestal al 31 de </w:t>
      </w:r>
      <w:r w:rsidR="00C56DFD">
        <w:rPr>
          <w:rFonts w:ascii="Arial" w:hAnsi="Arial" w:cs="Arial"/>
        </w:rPr>
        <w:t>marzo</w:t>
      </w:r>
      <w:r w:rsidRPr="00D228FA">
        <w:rPr>
          <w:rFonts w:ascii="Arial" w:hAnsi="Arial" w:cs="Arial"/>
        </w:rPr>
        <w:t xml:space="preserve"> del 20</w:t>
      </w:r>
      <w:r w:rsidR="00C56DFD">
        <w:rPr>
          <w:rFonts w:ascii="Arial" w:hAnsi="Arial" w:cs="Arial"/>
        </w:rPr>
        <w:t>20</w:t>
      </w:r>
      <w:r w:rsidR="00B70D15">
        <w:rPr>
          <w:rFonts w:ascii="Arial" w:hAnsi="Arial" w:cs="Arial"/>
        </w:rPr>
        <w:t>.</w:t>
      </w:r>
    </w:p>
    <w:p w14:paraId="77BF8E84" w14:textId="77777777" w:rsidR="00581213" w:rsidRPr="00D228FA" w:rsidRDefault="00581213" w:rsidP="00D228FA">
      <w:pPr>
        <w:spacing w:before="120" w:line="360" w:lineRule="auto"/>
        <w:ind w:left="360"/>
        <w:jc w:val="both"/>
        <w:rPr>
          <w:rFonts w:ascii="Arial" w:eastAsia="Times New Roman" w:hAnsi="Arial" w:cs="Arial"/>
          <w:lang w:eastAsia="es-CR"/>
        </w:rPr>
      </w:pPr>
    </w:p>
    <w:p w14:paraId="33ADC273" w14:textId="77777777" w:rsidR="00B47184" w:rsidRPr="00CA4801" w:rsidRDefault="00B47184" w:rsidP="00874647">
      <w:pPr>
        <w:pStyle w:val="NormalWeb"/>
        <w:numPr>
          <w:ilvl w:val="0"/>
          <w:numId w:val="9"/>
        </w:numPr>
        <w:spacing w:before="0" w:beforeAutospacing="0" w:after="0" w:afterAutospacing="0" w:line="360" w:lineRule="auto"/>
        <w:jc w:val="both"/>
        <w:rPr>
          <w:rFonts w:ascii="Arial" w:hAnsi="Arial" w:cs="Arial"/>
          <w:b/>
          <w:sz w:val="20"/>
          <w:szCs w:val="20"/>
        </w:rPr>
      </w:pPr>
      <w:r w:rsidRPr="00CA4801">
        <w:rPr>
          <w:rFonts w:ascii="Arial" w:hAnsi="Arial" w:cs="Arial"/>
          <w:b/>
          <w:sz w:val="20"/>
          <w:szCs w:val="20"/>
        </w:rPr>
        <w:t>Participación en Negocios Conjuntos</w:t>
      </w:r>
    </w:p>
    <w:p w14:paraId="2C0979F7" w14:textId="77777777" w:rsidR="00D228FA" w:rsidRPr="00874647" w:rsidRDefault="00D228FA" w:rsidP="00874647">
      <w:pPr>
        <w:pStyle w:val="NormalWeb"/>
        <w:spacing w:before="0" w:beforeAutospacing="0" w:after="0" w:afterAutospacing="0" w:line="360" w:lineRule="auto"/>
        <w:jc w:val="both"/>
        <w:rPr>
          <w:rFonts w:ascii="Arial" w:hAnsi="Arial" w:cs="Arial"/>
          <w:sz w:val="20"/>
          <w:szCs w:val="20"/>
          <w:lang w:val="es-MX"/>
        </w:rPr>
      </w:pPr>
      <w:r w:rsidRPr="00874647">
        <w:rPr>
          <w:rFonts w:ascii="Arial" w:hAnsi="Arial" w:cs="Arial"/>
          <w:sz w:val="20"/>
          <w:szCs w:val="20"/>
          <w:lang w:val="es-MX"/>
        </w:rPr>
        <w:t>El Fondo Nacional de Financiamiento Forestal no tiene participaciones en negocios conjuntos de acuerdo a lo establecido por la NICSP N°8.</w:t>
      </w:r>
    </w:p>
    <w:p w14:paraId="0298B773" w14:textId="77777777" w:rsidR="00D228FA" w:rsidRPr="00874647" w:rsidRDefault="00D228FA" w:rsidP="00874647">
      <w:pPr>
        <w:pStyle w:val="NormalWeb"/>
        <w:spacing w:before="0" w:beforeAutospacing="0" w:after="0" w:afterAutospacing="0" w:line="360" w:lineRule="auto"/>
        <w:jc w:val="both"/>
        <w:rPr>
          <w:rFonts w:ascii="Arial" w:hAnsi="Arial" w:cs="Arial"/>
          <w:sz w:val="20"/>
          <w:szCs w:val="20"/>
          <w:lang w:val="es-MX"/>
        </w:rPr>
      </w:pPr>
    </w:p>
    <w:p w14:paraId="37C26B87" w14:textId="77777777" w:rsidR="009A0E1E" w:rsidRPr="00874647" w:rsidRDefault="009A0E1E" w:rsidP="006E6DFA">
      <w:pPr>
        <w:pStyle w:val="NormalWeb"/>
        <w:numPr>
          <w:ilvl w:val="0"/>
          <w:numId w:val="9"/>
        </w:numPr>
        <w:spacing w:before="0" w:beforeAutospacing="0" w:after="0" w:afterAutospacing="0" w:line="360" w:lineRule="auto"/>
        <w:jc w:val="both"/>
        <w:rPr>
          <w:rFonts w:ascii="Arial" w:hAnsi="Arial" w:cs="Arial"/>
          <w:b/>
          <w:sz w:val="20"/>
          <w:szCs w:val="20"/>
        </w:rPr>
      </w:pPr>
      <w:r w:rsidRPr="00874647">
        <w:rPr>
          <w:rFonts w:ascii="Arial" w:hAnsi="Arial" w:cs="Arial"/>
          <w:b/>
          <w:sz w:val="20"/>
          <w:szCs w:val="20"/>
        </w:rPr>
        <w:t>Inversiones en Asociadas</w:t>
      </w:r>
    </w:p>
    <w:p w14:paraId="38A3EF17" w14:textId="77777777" w:rsidR="00D228FA" w:rsidRPr="00874647" w:rsidRDefault="00D228FA" w:rsidP="00874647">
      <w:pPr>
        <w:pStyle w:val="NormalWeb"/>
        <w:spacing w:before="0" w:beforeAutospacing="0" w:after="0" w:afterAutospacing="0" w:line="360" w:lineRule="auto"/>
        <w:jc w:val="both"/>
        <w:rPr>
          <w:rFonts w:ascii="Arial" w:hAnsi="Arial" w:cs="Arial"/>
          <w:sz w:val="20"/>
          <w:szCs w:val="20"/>
          <w:lang w:val="es-MX"/>
        </w:rPr>
      </w:pPr>
      <w:r w:rsidRPr="00874647">
        <w:rPr>
          <w:rFonts w:ascii="Arial" w:hAnsi="Arial" w:cs="Arial"/>
          <w:sz w:val="20"/>
          <w:szCs w:val="20"/>
          <w:lang w:val="es-MX"/>
        </w:rPr>
        <w:t>El Fondo Nacional de Financiamiento Forestal no tiene inversiones en asociadas de acuerdo a lo establecido por la NICSP N°7.</w:t>
      </w:r>
    </w:p>
    <w:p w14:paraId="0418160F" w14:textId="77777777" w:rsidR="009A0E1E" w:rsidRPr="00874647" w:rsidRDefault="009A0E1E" w:rsidP="00874647">
      <w:pPr>
        <w:pStyle w:val="NormalWeb"/>
        <w:spacing w:before="0" w:beforeAutospacing="0" w:after="0" w:afterAutospacing="0" w:line="360" w:lineRule="auto"/>
        <w:ind w:left="720"/>
        <w:rPr>
          <w:rFonts w:ascii="Arial" w:hAnsi="Arial" w:cs="Arial"/>
          <w:b/>
          <w:sz w:val="20"/>
          <w:szCs w:val="20"/>
        </w:rPr>
      </w:pPr>
    </w:p>
    <w:p w14:paraId="2B12E29E" w14:textId="77777777" w:rsidR="009A0E1E" w:rsidRPr="00874647" w:rsidRDefault="009A0E1E" w:rsidP="006E6DFA">
      <w:pPr>
        <w:pStyle w:val="NormalWeb"/>
        <w:numPr>
          <w:ilvl w:val="0"/>
          <w:numId w:val="9"/>
        </w:numPr>
        <w:spacing w:before="0" w:beforeAutospacing="0" w:after="0" w:afterAutospacing="0" w:line="360" w:lineRule="auto"/>
        <w:jc w:val="both"/>
        <w:rPr>
          <w:rFonts w:ascii="Arial" w:hAnsi="Arial" w:cs="Arial"/>
          <w:b/>
          <w:sz w:val="20"/>
          <w:szCs w:val="20"/>
        </w:rPr>
      </w:pPr>
      <w:r w:rsidRPr="00874647">
        <w:rPr>
          <w:rFonts w:ascii="Arial" w:hAnsi="Arial" w:cs="Arial"/>
          <w:b/>
          <w:sz w:val="20"/>
          <w:szCs w:val="20"/>
        </w:rPr>
        <w:t>Segmentos</w:t>
      </w:r>
    </w:p>
    <w:p w14:paraId="0E8C7E79" w14:textId="77777777" w:rsidR="00D228FA" w:rsidRPr="00874647" w:rsidRDefault="00D228FA" w:rsidP="00874647">
      <w:pPr>
        <w:pStyle w:val="NormalWeb"/>
        <w:spacing w:before="0" w:beforeAutospacing="0" w:after="0" w:afterAutospacing="0" w:line="360" w:lineRule="auto"/>
        <w:jc w:val="both"/>
        <w:rPr>
          <w:rFonts w:ascii="Arial" w:hAnsi="Arial" w:cs="Arial"/>
          <w:sz w:val="20"/>
          <w:szCs w:val="20"/>
          <w:lang w:val="es-MX"/>
        </w:rPr>
      </w:pPr>
      <w:r w:rsidRPr="00874647">
        <w:rPr>
          <w:rFonts w:ascii="Arial" w:hAnsi="Arial" w:cs="Arial"/>
          <w:sz w:val="20"/>
          <w:szCs w:val="20"/>
          <w:lang w:val="es-MX"/>
        </w:rPr>
        <w:t>El Fondo Nacional de Financiamiento Forestal no tiene información financiera por segmentos de acuerdo a lo establecido por la NICSP N°18.</w:t>
      </w:r>
    </w:p>
    <w:p w14:paraId="3EDCAED7" w14:textId="77777777" w:rsidR="00D228FA" w:rsidRPr="00874647" w:rsidRDefault="00D228FA" w:rsidP="00874647">
      <w:pPr>
        <w:pStyle w:val="NormalWeb"/>
        <w:spacing w:before="0" w:beforeAutospacing="0" w:after="0" w:afterAutospacing="0" w:line="360" w:lineRule="auto"/>
        <w:jc w:val="both"/>
        <w:rPr>
          <w:rFonts w:ascii="Arial" w:hAnsi="Arial" w:cs="Arial"/>
          <w:sz w:val="20"/>
          <w:szCs w:val="20"/>
          <w:lang w:val="es-MX"/>
        </w:rPr>
      </w:pPr>
    </w:p>
    <w:p w14:paraId="332C4180" w14:textId="77777777" w:rsidR="009A0E1E" w:rsidRPr="00874647" w:rsidRDefault="009A0E1E" w:rsidP="00874647">
      <w:pPr>
        <w:pStyle w:val="NormalWeb"/>
        <w:numPr>
          <w:ilvl w:val="0"/>
          <w:numId w:val="9"/>
        </w:numPr>
        <w:spacing w:before="0" w:beforeAutospacing="0" w:after="0" w:afterAutospacing="0" w:line="360" w:lineRule="auto"/>
        <w:rPr>
          <w:rFonts w:ascii="Arial" w:hAnsi="Arial" w:cs="Arial"/>
          <w:b/>
          <w:sz w:val="20"/>
          <w:szCs w:val="20"/>
        </w:rPr>
      </w:pPr>
      <w:r w:rsidRPr="00874647">
        <w:rPr>
          <w:rFonts w:ascii="Arial" w:hAnsi="Arial" w:cs="Arial"/>
          <w:b/>
          <w:sz w:val="20"/>
          <w:szCs w:val="20"/>
        </w:rPr>
        <w:t>Partes Relacionadas</w:t>
      </w:r>
    </w:p>
    <w:p w14:paraId="43D9ABB5" w14:textId="5D58BDAC" w:rsidR="0041423B" w:rsidRPr="00874647" w:rsidRDefault="0041423B" w:rsidP="00874647">
      <w:pPr>
        <w:pStyle w:val="NormalWeb"/>
        <w:spacing w:before="0" w:beforeAutospacing="0" w:after="0" w:afterAutospacing="0" w:line="360" w:lineRule="auto"/>
        <w:jc w:val="both"/>
        <w:rPr>
          <w:rFonts w:ascii="Arial" w:hAnsi="Arial" w:cs="Arial"/>
          <w:sz w:val="20"/>
          <w:szCs w:val="20"/>
          <w:lang w:val="es-ES_tradnl"/>
        </w:rPr>
      </w:pPr>
      <w:r w:rsidRPr="00874647">
        <w:rPr>
          <w:rFonts w:ascii="Arial" w:hAnsi="Arial" w:cs="Arial"/>
          <w:sz w:val="20"/>
          <w:szCs w:val="20"/>
          <w:lang w:val="es-ES_tradnl"/>
        </w:rPr>
        <w:t>A la fecha</w:t>
      </w:r>
      <w:r w:rsidR="00D228FA" w:rsidRPr="00874647">
        <w:rPr>
          <w:rFonts w:ascii="Arial" w:hAnsi="Arial" w:cs="Arial"/>
          <w:sz w:val="20"/>
          <w:szCs w:val="20"/>
          <w:lang w:val="es-ES_tradnl"/>
        </w:rPr>
        <w:t xml:space="preserve"> de presentación de los Estados Financieros, la NICSP N°20 “Información a revelar sobre partes relacionadas”</w:t>
      </w:r>
      <w:r w:rsidRPr="00874647">
        <w:rPr>
          <w:rFonts w:ascii="Arial" w:hAnsi="Arial" w:cs="Arial"/>
          <w:sz w:val="20"/>
          <w:szCs w:val="20"/>
          <w:lang w:val="es-ES_tradnl"/>
        </w:rPr>
        <w:t xml:space="preserve"> no ha </w:t>
      </w:r>
      <w:r w:rsidR="00D228FA" w:rsidRPr="00874647">
        <w:rPr>
          <w:rFonts w:ascii="Arial" w:hAnsi="Arial" w:cs="Arial"/>
          <w:sz w:val="20"/>
          <w:szCs w:val="20"/>
          <w:lang w:val="es-ES_tradnl"/>
        </w:rPr>
        <w:t xml:space="preserve">sido implementada, </w:t>
      </w:r>
      <w:r w:rsidR="00D50D96">
        <w:rPr>
          <w:rFonts w:ascii="Arial" w:hAnsi="Arial" w:cs="Arial"/>
          <w:sz w:val="20"/>
          <w:szCs w:val="20"/>
          <w:lang w:val="es-ES_tradnl"/>
        </w:rPr>
        <w:t>sin embarg</w:t>
      </w:r>
      <w:r w:rsidR="00E56386">
        <w:rPr>
          <w:rFonts w:ascii="Arial" w:hAnsi="Arial" w:cs="Arial"/>
          <w:sz w:val="20"/>
          <w:szCs w:val="20"/>
          <w:lang w:val="es-ES_tradnl"/>
        </w:rPr>
        <w:t>o a la fecha se tiene aprobado por Junta Directiva</w:t>
      </w:r>
      <w:r w:rsidR="003400FC">
        <w:rPr>
          <w:rFonts w:ascii="Arial" w:hAnsi="Arial" w:cs="Arial"/>
          <w:sz w:val="20"/>
          <w:szCs w:val="20"/>
          <w:lang w:val="es-ES_tradnl"/>
        </w:rPr>
        <w:t>,</w:t>
      </w:r>
      <w:r w:rsidR="00E56386">
        <w:rPr>
          <w:rFonts w:ascii="Arial" w:hAnsi="Arial" w:cs="Arial"/>
          <w:sz w:val="20"/>
          <w:szCs w:val="20"/>
          <w:lang w:val="es-ES_tradnl"/>
        </w:rPr>
        <w:t xml:space="preserve"> el </w:t>
      </w:r>
      <w:r w:rsidR="003400FC">
        <w:rPr>
          <w:rFonts w:ascii="Arial" w:hAnsi="Arial" w:cs="Arial"/>
          <w:sz w:val="20"/>
          <w:szCs w:val="20"/>
          <w:lang w:val="es-ES_tradnl"/>
        </w:rPr>
        <w:t>instrumento necesario para recopilar la información a revelar en la norma. Por lo que la implementación de la norma se realizaría en el periodo 2020.</w:t>
      </w:r>
    </w:p>
    <w:p w14:paraId="109D214A" w14:textId="77777777" w:rsidR="00D228FA" w:rsidRPr="00874647" w:rsidRDefault="00D228FA" w:rsidP="00874647">
      <w:pPr>
        <w:pStyle w:val="NormalWeb"/>
        <w:spacing w:before="0" w:beforeAutospacing="0" w:after="0" w:afterAutospacing="0" w:line="360" w:lineRule="auto"/>
        <w:jc w:val="both"/>
        <w:rPr>
          <w:rFonts w:ascii="Arial" w:hAnsi="Arial" w:cs="Arial"/>
          <w:sz w:val="20"/>
          <w:szCs w:val="20"/>
          <w:lang w:val="es-ES_tradnl"/>
        </w:rPr>
      </w:pPr>
    </w:p>
    <w:p w14:paraId="7712C1E3" w14:textId="77777777" w:rsidR="0041423B" w:rsidRPr="00874647" w:rsidRDefault="0041423B" w:rsidP="00874647">
      <w:pPr>
        <w:pStyle w:val="NormalWeb"/>
        <w:numPr>
          <w:ilvl w:val="0"/>
          <w:numId w:val="9"/>
        </w:numPr>
        <w:spacing w:before="0" w:beforeAutospacing="0" w:after="0" w:afterAutospacing="0" w:line="360" w:lineRule="auto"/>
        <w:rPr>
          <w:rFonts w:ascii="Arial" w:hAnsi="Arial" w:cs="Arial"/>
          <w:b/>
          <w:sz w:val="20"/>
          <w:szCs w:val="20"/>
        </w:rPr>
      </w:pPr>
      <w:r w:rsidRPr="00874647">
        <w:rPr>
          <w:rFonts w:ascii="Arial" w:hAnsi="Arial" w:cs="Arial"/>
          <w:b/>
          <w:sz w:val="20"/>
          <w:szCs w:val="20"/>
        </w:rPr>
        <w:t>Moneda Extranjera</w:t>
      </w:r>
    </w:p>
    <w:p w14:paraId="4851CE2A" w14:textId="6DF27625" w:rsidR="00D228FA" w:rsidRDefault="003400FC" w:rsidP="00874647">
      <w:pPr>
        <w:spacing w:line="360" w:lineRule="auto"/>
        <w:jc w:val="both"/>
        <w:rPr>
          <w:rFonts w:ascii="Arial" w:eastAsia="Times New Roman" w:hAnsi="Arial" w:cs="Arial"/>
          <w:bCs/>
          <w:iCs/>
          <w:color w:val="000000"/>
          <w:lang w:val="es-ES_tradnl"/>
        </w:rPr>
      </w:pPr>
      <w:r w:rsidRPr="003400FC">
        <w:rPr>
          <w:rFonts w:ascii="Arial" w:eastAsia="Times New Roman" w:hAnsi="Arial" w:cs="Arial"/>
          <w:bCs/>
          <w:iCs/>
          <w:color w:val="000000"/>
          <w:lang w:val="es-ES_tradnl"/>
        </w:rPr>
        <w:t>Las partidas monetarias relacionadas con activos fueron convertidas utilizando el tipo de cambio de ¢583,37 y las relacionadas con los pasivos a ¢583,95. Dichos tipos de cambio corresponden al tipo de cambio de referencia para compra y venta de operaciones con el sector público no bancario.</w:t>
      </w:r>
    </w:p>
    <w:p w14:paraId="10C3E3C0" w14:textId="77777777" w:rsidR="003400FC" w:rsidRDefault="003400FC" w:rsidP="00874647">
      <w:pPr>
        <w:spacing w:line="360" w:lineRule="auto"/>
        <w:jc w:val="both"/>
        <w:rPr>
          <w:rFonts w:ascii="Arial" w:eastAsia="Times New Roman" w:hAnsi="Arial" w:cs="Arial"/>
          <w:bCs/>
          <w:iCs/>
          <w:color w:val="000000"/>
          <w:lang w:val="es-ES_tradnl"/>
        </w:rPr>
      </w:pPr>
    </w:p>
    <w:p w14:paraId="46050654" w14:textId="77777777" w:rsidR="003400FC" w:rsidRDefault="003400FC" w:rsidP="00874647">
      <w:pPr>
        <w:spacing w:line="360" w:lineRule="auto"/>
        <w:jc w:val="both"/>
        <w:rPr>
          <w:rFonts w:ascii="Arial" w:eastAsia="Times New Roman" w:hAnsi="Arial" w:cs="Arial"/>
          <w:bCs/>
          <w:iCs/>
          <w:color w:val="000000"/>
          <w:lang w:val="es-ES_tradnl"/>
        </w:rPr>
      </w:pPr>
    </w:p>
    <w:p w14:paraId="49D0AC97" w14:textId="77777777" w:rsidR="003400FC" w:rsidRPr="003400FC" w:rsidRDefault="003400FC" w:rsidP="00874647">
      <w:pPr>
        <w:spacing w:line="360" w:lineRule="auto"/>
        <w:jc w:val="both"/>
        <w:rPr>
          <w:rFonts w:ascii="Arial" w:eastAsia="Times New Roman" w:hAnsi="Arial" w:cs="Arial"/>
          <w:bCs/>
          <w:iCs/>
          <w:color w:val="000000"/>
          <w:lang w:val="es-ES_tradnl"/>
        </w:rPr>
      </w:pPr>
    </w:p>
    <w:p w14:paraId="055F0178" w14:textId="77777777" w:rsidR="00A22A11" w:rsidRPr="00874647" w:rsidRDefault="00A22A11" w:rsidP="00874647">
      <w:pPr>
        <w:pStyle w:val="NormalWeb"/>
        <w:numPr>
          <w:ilvl w:val="0"/>
          <w:numId w:val="9"/>
        </w:numPr>
        <w:spacing w:before="0" w:beforeAutospacing="0" w:after="0" w:afterAutospacing="0" w:line="360" w:lineRule="auto"/>
        <w:rPr>
          <w:rFonts w:ascii="Arial" w:hAnsi="Arial" w:cs="Arial"/>
          <w:b/>
          <w:sz w:val="20"/>
          <w:szCs w:val="20"/>
        </w:rPr>
      </w:pPr>
      <w:r w:rsidRPr="00874647">
        <w:rPr>
          <w:rFonts w:ascii="Arial" w:hAnsi="Arial" w:cs="Arial"/>
          <w:b/>
          <w:sz w:val="20"/>
          <w:szCs w:val="20"/>
        </w:rPr>
        <w:lastRenderedPageBreak/>
        <w:t>Hechos ocurridos después de fecha de presentación</w:t>
      </w:r>
    </w:p>
    <w:p w14:paraId="28C814C3" w14:textId="244E678E" w:rsidR="00A22A11" w:rsidRPr="00874647" w:rsidRDefault="00A22A11" w:rsidP="00874647">
      <w:pPr>
        <w:spacing w:line="360" w:lineRule="auto"/>
        <w:jc w:val="both"/>
        <w:rPr>
          <w:rFonts w:ascii="Arial" w:eastAsia="Times New Roman" w:hAnsi="Arial" w:cs="Arial"/>
          <w:bCs/>
          <w:iCs/>
          <w:color w:val="000000"/>
          <w:lang w:val="es-ES_tradnl"/>
        </w:rPr>
      </w:pPr>
      <w:r w:rsidRPr="00874647">
        <w:rPr>
          <w:rFonts w:ascii="Arial" w:eastAsia="Times New Roman" w:hAnsi="Arial" w:cs="Arial"/>
          <w:bCs/>
          <w:iCs/>
          <w:color w:val="000000"/>
          <w:lang w:val="es-ES_tradnl"/>
        </w:rPr>
        <w:t xml:space="preserve">Los Estados Financieros al cierre del 31 de </w:t>
      </w:r>
      <w:r w:rsidR="003400FC">
        <w:rPr>
          <w:rFonts w:ascii="Arial" w:eastAsia="Times New Roman" w:hAnsi="Arial" w:cs="Arial"/>
          <w:bCs/>
          <w:iCs/>
          <w:color w:val="000000"/>
          <w:lang w:val="es-ES_tradnl"/>
        </w:rPr>
        <w:t>marzo</w:t>
      </w:r>
      <w:r w:rsidRPr="00874647">
        <w:rPr>
          <w:rFonts w:ascii="Arial" w:eastAsia="Times New Roman" w:hAnsi="Arial" w:cs="Arial"/>
          <w:bCs/>
          <w:iCs/>
          <w:color w:val="000000"/>
          <w:lang w:val="es-ES_tradnl"/>
        </w:rPr>
        <w:t xml:space="preserve"> 20</w:t>
      </w:r>
      <w:r w:rsidR="003400FC">
        <w:rPr>
          <w:rFonts w:ascii="Arial" w:eastAsia="Times New Roman" w:hAnsi="Arial" w:cs="Arial"/>
          <w:bCs/>
          <w:iCs/>
          <w:color w:val="000000"/>
          <w:lang w:val="es-ES_tradnl"/>
        </w:rPr>
        <w:t>20</w:t>
      </w:r>
      <w:r w:rsidRPr="00874647">
        <w:rPr>
          <w:rFonts w:ascii="Arial" w:eastAsia="Times New Roman" w:hAnsi="Arial" w:cs="Arial"/>
          <w:bCs/>
          <w:iCs/>
          <w:color w:val="000000"/>
          <w:lang w:val="es-ES_tradnl"/>
        </w:rPr>
        <w:t xml:space="preserve">, fueron aprobados para su emisión por el señor Jorge Mario Rodríguez Zúñiga, director General del Fondo Nacional de Financiamiento Forestal, el </w:t>
      </w:r>
      <w:r w:rsidR="003400FC">
        <w:rPr>
          <w:rFonts w:ascii="Arial" w:eastAsia="Times New Roman" w:hAnsi="Arial" w:cs="Arial"/>
          <w:bCs/>
          <w:iCs/>
          <w:color w:val="000000"/>
          <w:lang w:val="es-ES_tradnl"/>
        </w:rPr>
        <w:t>30</w:t>
      </w:r>
      <w:r w:rsidRPr="00874647">
        <w:rPr>
          <w:rFonts w:ascii="Arial" w:eastAsia="Times New Roman" w:hAnsi="Arial" w:cs="Arial"/>
          <w:bCs/>
          <w:iCs/>
          <w:color w:val="000000"/>
          <w:lang w:val="es-ES_tradnl"/>
        </w:rPr>
        <w:t xml:space="preserve"> de </w:t>
      </w:r>
      <w:r w:rsidR="00130AAD">
        <w:rPr>
          <w:rFonts w:ascii="Arial" w:eastAsia="Times New Roman" w:hAnsi="Arial" w:cs="Arial"/>
          <w:bCs/>
          <w:iCs/>
          <w:color w:val="000000"/>
          <w:lang w:val="es-ES_tradnl"/>
        </w:rPr>
        <w:t>abril</w:t>
      </w:r>
      <w:r w:rsidRPr="00874647">
        <w:rPr>
          <w:rFonts w:ascii="Arial" w:eastAsia="Times New Roman" w:hAnsi="Arial" w:cs="Arial"/>
          <w:bCs/>
          <w:iCs/>
          <w:color w:val="000000"/>
          <w:lang w:val="es-ES_tradnl"/>
        </w:rPr>
        <w:t xml:space="preserve"> del 20</w:t>
      </w:r>
      <w:r w:rsidR="003400FC">
        <w:rPr>
          <w:rFonts w:ascii="Arial" w:eastAsia="Times New Roman" w:hAnsi="Arial" w:cs="Arial"/>
          <w:bCs/>
          <w:iCs/>
          <w:color w:val="000000"/>
          <w:lang w:val="es-ES_tradnl"/>
        </w:rPr>
        <w:t>20</w:t>
      </w:r>
      <w:r w:rsidRPr="00874647">
        <w:rPr>
          <w:rFonts w:ascii="Arial" w:eastAsia="Times New Roman" w:hAnsi="Arial" w:cs="Arial"/>
          <w:bCs/>
          <w:iCs/>
          <w:color w:val="000000"/>
          <w:lang w:val="es-ES_tradnl"/>
        </w:rPr>
        <w:t xml:space="preserve">. </w:t>
      </w:r>
      <w:r w:rsidR="00D228FA" w:rsidRPr="00874647">
        <w:rPr>
          <w:rFonts w:ascii="Arial" w:eastAsia="Times New Roman" w:hAnsi="Arial" w:cs="Arial"/>
          <w:bCs/>
          <w:iCs/>
          <w:color w:val="000000"/>
          <w:lang w:val="es-ES_tradnl"/>
        </w:rPr>
        <w:t xml:space="preserve">Posterior a esta aprobación no se ha </w:t>
      </w:r>
      <w:r w:rsidRPr="00874647">
        <w:rPr>
          <w:rFonts w:ascii="Arial" w:eastAsia="Times New Roman" w:hAnsi="Arial" w:cs="Arial"/>
          <w:bCs/>
          <w:iCs/>
          <w:color w:val="000000"/>
          <w:lang w:val="es-ES_tradnl"/>
        </w:rPr>
        <w:t xml:space="preserve">identificaron hechos ocurridos </w:t>
      </w:r>
      <w:r w:rsidR="00D228FA" w:rsidRPr="00874647">
        <w:rPr>
          <w:rFonts w:ascii="Arial" w:eastAsia="Times New Roman" w:hAnsi="Arial" w:cs="Arial"/>
          <w:bCs/>
          <w:iCs/>
          <w:color w:val="000000"/>
          <w:lang w:val="es-ES_tradnl"/>
        </w:rPr>
        <w:t xml:space="preserve">posteriores que se deban </w:t>
      </w:r>
      <w:r w:rsidRPr="00874647">
        <w:rPr>
          <w:rFonts w:ascii="Arial" w:eastAsia="Times New Roman" w:hAnsi="Arial" w:cs="Arial"/>
          <w:bCs/>
          <w:iCs/>
          <w:color w:val="000000"/>
          <w:lang w:val="es-ES_tradnl"/>
        </w:rPr>
        <w:t>revelar.</w:t>
      </w:r>
    </w:p>
    <w:p w14:paraId="1ED15136" w14:textId="77777777" w:rsidR="00A22A11" w:rsidRPr="00874647" w:rsidRDefault="00A22A11" w:rsidP="00874647">
      <w:pPr>
        <w:spacing w:line="360" w:lineRule="auto"/>
        <w:jc w:val="both"/>
        <w:rPr>
          <w:rFonts w:ascii="Arial" w:eastAsia="Times New Roman" w:hAnsi="Arial" w:cs="Arial"/>
          <w:bCs/>
          <w:iCs/>
          <w:color w:val="000000"/>
          <w:lang w:val="es-ES_tradnl"/>
        </w:rPr>
      </w:pPr>
    </w:p>
    <w:p w14:paraId="5F254C52" w14:textId="77777777" w:rsidR="00A22A11" w:rsidRPr="00874647" w:rsidRDefault="00A22A11" w:rsidP="00874647">
      <w:pPr>
        <w:pStyle w:val="NormalWeb"/>
        <w:numPr>
          <w:ilvl w:val="0"/>
          <w:numId w:val="9"/>
        </w:numPr>
        <w:spacing w:before="0" w:beforeAutospacing="0" w:after="0" w:afterAutospacing="0" w:line="360" w:lineRule="auto"/>
        <w:jc w:val="both"/>
        <w:rPr>
          <w:rFonts w:ascii="Arial" w:hAnsi="Arial" w:cs="Arial"/>
          <w:b/>
          <w:sz w:val="20"/>
          <w:szCs w:val="20"/>
          <w:lang w:val="es-MX"/>
        </w:rPr>
      </w:pPr>
      <w:r w:rsidRPr="00874647">
        <w:rPr>
          <w:rFonts w:ascii="Arial" w:hAnsi="Arial" w:cs="Arial"/>
          <w:b/>
          <w:sz w:val="20"/>
          <w:szCs w:val="20"/>
        </w:rPr>
        <w:t xml:space="preserve">Políticas contables cambios en las estimaciones contables y Errores </w:t>
      </w:r>
      <w:r w:rsidRPr="00874647">
        <w:rPr>
          <w:rFonts w:ascii="Arial" w:hAnsi="Arial" w:cs="Arial"/>
          <w:b/>
          <w:sz w:val="20"/>
          <w:szCs w:val="20"/>
          <w:lang w:val="es-MX"/>
        </w:rPr>
        <w:t xml:space="preserve"> </w:t>
      </w:r>
    </w:p>
    <w:p w14:paraId="34EDDF79" w14:textId="77777777" w:rsidR="00C75641" w:rsidRPr="00874647" w:rsidRDefault="00C75641" w:rsidP="00874647">
      <w:pPr>
        <w:pStyle w:val="NormalWeb"/>
        <w:spacing w:before="0" w:beforeAutospacing="0" w:after="0" w:afterAutospacing="0" w:line="360" w:lineRule="auto"/>
        <w:jc w:val="both"/>
        <w:rPr>
          <w:rFonts w:ascii="Arial" w:hAnsi="Arial" w:cs="Arial"/>
          <w:sz w:val="20"/>
          <w:szCs w:val="20"/>
          <w:lang w:val="es-MX"/>
        </w:rPr>
      </w:pPr>
      <w:r w:rsidRPr="00874647">
        <w:rPr>
          <w:rFonts w:ascii="Arial" w:hAnsi="Arial" w:cs="Arial"/>
          <w:sz w:val="20"/>
          <w:szCs w:val="20"/>
          <w:lang w:val="es-MX"/>
        </w:rPr>
        <w:t xml:space="preserve">De acuerdo al informe N° DFOE-AE-IF-00007-2018, emitido por la Contraloría General de la República se realiza el cambio de la política 1.70 “Reconocimiento de los Fideicomisos emitida por la Dirección General de Contabilidad Nacional para la consolidación de los Estados Financieros del Fideicomiso 544 FONAFIFO/BNCR, aplicando al cierre de </w:t>
      </w:r>
      <w:r w:rsidR="0084744A" w:rsidRPr="00874647">
        <w:rPr>
          <w:rFonts w:ascii="Arial" w:hAnsi="Arial" w:cs="Arial"/>
          <w:sz w:val="20"/>
          <w:szCs w:val="20"/>
          <w:lang w:val="es-MX"/>
        </w:rPr>
        <w:t>diciembre</w:t>
      </w:r>
      <w:r w:rsidRPr="00874647">
        <w:rPr>
          <w:rFonts w:ascii="Arial" w:hAnsi="Arial" w:cs="Arial"/>
          <w:sz w:val="20"/>
          <w:szCs w:val="20"/>
          <w:lang w:val="es-MX"/>
        </w:rPr>
        <w:t xml:space="preserve"> la NICSP N°6 Estados Financieros consolidados y separados.</w:t>
      </w:r>
    </w:p>
    <w:p w14:paraId="24A2FE33" w14:textId="77777777" w:rsidR="00C75641" w:rsidRDefault="00C75641" w:rsidP="00874647">
      <w:pPr>
        <w:pStyle w:val="NormalWeb"/>
        <w:spacing w:before="0" w:beforeAutospacing="0" w:after="0" w:afterAutospacing="0" w:line="360" w:lineRule="auto"/>
        <w:jc w:val="both"/>
        <w:rPr>
          <w:rFonts w:ascii="Arial" w:hAnsi="Arial" w:cs="Arial"/>
          <w:sz w:val="20"/>
          <w:szCs w:val="20"/>
          <w:lang w:val="es-MX"/>
        </w:rPr>
      </w:pPr>
    </w:p>
    <w:p w14:paraId="13EBE7EC" w14:textId="77777777" w:rsidR="00C75641" w:rsidRPr="004763E6" w:rsidRDefault="00C75641" w:rsidP="00874647">
      <w:pPr>
        <w:pStyle w:val="NormalWeb"/>
        <w:numPr>
          <w:ilvl w:val="0"/>
          <w:numId w:val="9"/>
        </w:numPr>
        <w:spacing w:before="0" w:beforeAutospacing="0" w:after="0" w:afterAutospacing="0" w:line="360" w:lineRule="auto"/>
        <w:jc w:val="both"/>
        <w:rPr>
          <w:rFonts w:ascii="Arial" w:hAnsi="Arial" w:cs="Arial"/>
          <w:b/>
          <w:sz w:val="20"/>
          <w:szCs w:val="20"/>
          <w:lang w:val="es-MX"/>
        </w:rPr>
      </w:pPr>
      <w:r w:rsidRPr="004763E6">
        <w:rPr>
          <w:rFonts w:ascii="Arial" w:hAnsi="Arial" w:cs="Arial"/>
          <w:b/>
          <w:sz w:val="20"/>
          <w:szCs w:val="20"/>
          <w:lang w:val="es-MX"/>
        </w:rPr>
        <w:t>Contratos de Construcción</w:t>
      </w:r>
    </w:p>
    <w:p w14:paraId="5C2D13F6" w14:textId="6B1399B4" w:rsidR="00874647" w:rsidRPr="004763E6" w:rsidRDefault="00874647" w:rsidP="00874647">
      <w:pPr>
        <w:pStyle w:val="NormalWeb"/>
        <w:spacing w:before="0" w:beforeAutospacing="0" w:after="0" w:afterAutospacing="0" w:line="360" w:lineRule="auto"/>
        <w:jc w:val="both"/>
        <w:rPr>
          <w:rFonts w:ascii="Arial" w:hAnsi="Arial" w:cs="Arial"/>
          <w:sz w:val="20"/>
          <w:szCs w:val="20"/>
          <w:lang w:val="es-MX"/>
        </w:rPr>
      </w:pPr>
      <w:r w:rsidRPr="004763E6">
        <w:rPr>
          <w:rFonts w:ascii="Arial" w:hAnsi="Arial" w:cs="Arial"/>
          <w:sz w:val="20"/>
          <w:szCs w:val="20"/>
          <w:lang w:val="es-MX"/>
        </w:rPr>
        <w:t xml:space="preserve">El Fondo Nacional de Financiamiento Forestal no tiene contratos de construcción </w:t>
      </w:r>
      <w:r w:rsidR="003570B3" w:rsidRPr="004763E6">
        <w:rPr>
          <w:rFonts w:ascii="Arial" w:hAnsi="Arial" w:cs="Arial"/>
          <w:sz w:val="20"/>
          <w:szCs w:val="20"/>
          <w:lang w:val="es-MX"/>
        </w:rPr>
        <w:t>de acuerdo con</w:t>
      </w:r>
      <w:r w:rsidRPr="004763E6">
        <w:rPr>
          <w:rFonts w:ascii="Arial" w:hAnsi="Arial" w:cs="Arial"/>
          <w:sz w:val="20"/>
          <w:szCs w:val="20"/>
          <w:lang w:val="es-MX"/>
        </w:rPr>
        <w:t xml:space="preserve"> lo establecido por la NICSP N°11.</w:t>
      </w:r>
    </w:p>
    <w:p w14:paraId="4863AC4B" w14:textId="77777777" w:rsidR="00874647" w:rsidRPr="004763E6" w:rsidRDefault="00874647" w:rsidP="001A0462">
      <w:pPr>
        <w:pStyle w:val="NormalWeb"/>
        <w:spacing w:before="0" w:beforeAutospacing="0" w:after="0" w:afterAutospacing="0" w:line="360" w:lineRule="auto"/>
        <w:ind w:left="360"/>
        <w:jc w:val="both"/>
        <w:rPr>
          <w:rFonts w:ascii="Arial" w:hAnsi="Arial" w:cs="Arial"/>
          <w:b/>
          <w:sz w:val="20"/>
          <w:szCs w:val="20"/>
        </w:rPr>
      </w:pPr>
    </w:p>
    <w:p w14:paraId="32D5909D" w14:textId="77777777" w:rsidR="001A0462" w:rsidRPr="004763E6" w:rsidRDefault="001A0462" w:rsidP="001A0462">
      <w:pPr>
        <w:pStyle w:val="NormalWeb"/>
        <w:spacing w:before="0" w:beforeAutospacing="0" w:after="0" w:afterAutospacing="0" w:line="360" w:lineRule="auto"/>
        <w:ind w:left="360"/>
        <w:jc w:val="both"/>
        <w:rPr>
          <w:rFonts w:ascii="Arial" w:hAnsi="Arial" w:cs="Arial"/>
          <w:b/>
          <w:sz w:val="20"/>
          <w:szCs w:val="20"/>
          <w:lang w:val="es-MX"/>
        </w:rPr>
      </w:pPr>
      <w:r w:rsidRPr="004763E6">
        <w:rPr>
          <w:rFonts w:ascii="Arial" w:hAnsi="Arial" w:cs="Arial"/>
          <w:b/>
          <w:sz w:val="20"/>
          <w:szCs w:val="20"/>
        </w:rPr>
        <w:t xml:space="preserve">11- Instrumentos Financieros </w:t>
      </w:r>
      <w:r w:rsidRPr="004763E6">
        <w:rPr>
          <w:rFonts w:ascii="Arial" w:hAnsi="Arial" w:cs="Arial"/>
          <w:b/>
          <w:sz w:val="20"/>
          <w:szCs w:val="20"/>
          <w:lang w:val="es-MX"/>
        </w:rPr>
        <w:t xml:space="preserve"> </w:t>
      </w:r>
    </w:p>
    <w:p w14:paraId="4619A8EF" w14:textId="77777777" w:rsidR="001A0462" w:rsidRPr="002B311D" w:rsidRDefault="002B311D" w:rsidP="002B311D">
      <w:pPr>
        <w:pStyle w:val="NormalWeb"/>
        <w:spacing w:before="0" w:beforeAutospacing="0" w:after="0" w:afterAutospacing="0" w:line="360" w:lineRule="auto"/>
        <w:jc w:val="both"/>
        <w:rPr>
          <w:rFonts w:ascii="Arial" w:hAnsi="Arial" w:cs="Arial"/>
          <w:sz w:val="20"/>
          <w:szCs w:val="20"/>
          <w:lang w:val="es-ES_tradnl"/>
        </w:rPr>
      </w:pPr>
      <w:r w:rsidRPr="002B311D">
        <w:rPr>
          <w:rFonts w:ascii="Arial" w:hAnsi="Arial" w:cs="Arial"/>
          <w:sz w:val="20"/>
          <w:szCs w:val="20"/>
          <w:lang w:val="es-MX"/>
        </w:rPr>
        <w:t xml:space="preserve">De acuerdo con la NICSP 28-29-30 Instrumentos Financieros (Presentación, reconocimiento medición y revelación) </w:t>
      </w:r>
      <w:r w:rsidR="001A0462" w:rsidRPr="002B311D">
        <w:rPr>
          <w:rFonts w:ascii="Arial" w:hAnsi="Arial" w:cs="Arial"/>
          <w:sz w:val="20"/>
          <w:szCs w:val="20"/>
          <w:lang w:val="es-ES_tradnl"/>
        </w:rPr>
        <w:t>A la fecha, está pendiente el análisis de la presente norma a la luz del informe de auditoría N°DFOE-AE-IF-00007-2018, lo cual está incluida dentro del plan de acción para el cierre de brechas.</w:t>
      </w:r>
    </w:p>
    <w:p w14:paraId="6172A0C1" w14:textId="77777777" w:rsidR="001A0462" w:rsidRPr="004763E6" w:rsidRDefault="001A0462" w:rsidP="001A0462">
      <w:pPr>
        <w:pStyle w:val="NormalWeb"/>
        <w:spacing w:before="0" w:beforeAutospacing="0" w:after="0" w:afterAutospacing="0" w:line="360" w:lineRule="auto"/>
        <w:jc w:val="both"/>
        <w:rPr>
          <w:rFonts w:ascii="Arial" w:hAnsi="Arial" w:cs="Arial"/>
          <w:b/>
          <w:sz w:val="20"/>
          <w:szCs w:val="20"/>
          <w:u w:val="single"/>
          <w:lang w:val="es-MX"/>
        </w:rPr>
      </w:pPr>
    </w:p>
    <w:p w14:paraId="058DF458" w14:textId="77777777" w:rsidR="001A0462" w:rsidRPr="004763E6" w:rsidRDefault="001A0462" w:rsidP="00B95DC3">
      <w:pPr>
        <w:pStyle w:val="NormalWeb"/>
        <w:spacing w:before="0" w:beforeAutospacing="0" w:after="0" w:afterAutospacing="0" w:line="360" w:lineRule="auto"/>
        <w:ind w:left="360"/>
        <w:jc w:val="both"/>
        <w:rPr>
          <w:rFonts w:ascii="Arial" w:hAnsi="Arial" w:cs="Arial"/>
          <w:b/>
          <w:sz w:val="20"/>
          <w:szCs w:val="20"/>
        </w:rPr>
      </w:pPr>
      <w:r w:rsidRPr="004763E6">
        <w:rPr>
          <w:rFonts w:ascii="Arial" w:hAnsi="Arial" w:cs="Arial"/>
          <w:b/>
          <w:sz w:val="20"/>
          <w:szCs w:val="20"/>
        </w:rPr>
        <w:t>12- Instrumentos Financieros – Fideicomisos (NICSP 28):</w:t>
      </w:r>
    </w:p>
    <w:p w14:paraId="31E37A7C" w14:textId="77777777" w:rsidR="001A0462" w:rsidRPr="002B311D" w:rsidRDefault="001A0462" w:rsidP="002B311D">
      <w:pPr>
        <w:pStyle w:val="NormalWeb"/>
        <w:spacing w:before="0" w:beforeAutospacing="0" w:after="0" w:afterAutospacing="0" w:line="360" w:lineRule="auto"/>
        <w:jc w:val="both"/>
        <w:rPr>
          <w:rFonts w:ascii="Arial" w:hAnsi="Arial" w:cs="Arial"/>
          <w:sz w:val="20"/>
          <w:szCs w:val="20"/>
          <w:lang w:val="es-MX"/>
        </w:rPr>
      </w:pPr>
      <w:r w:rsidRPr="002B311D">
        <w:rPr>
          <w:rFonts w:ascii="Arial" w:hAnsi="Arial" w:cs="Arial"/>
          <w:sz w:val="20"/>
          <w:szCs w:val="20"/>
          <w:lang w:val="es-MX"/>
        </w:rPr>
        <w:t>El Fondo Nacional de Financiamiento Forestal es el fideicomitente del fideicomiso de administración denominado “Fideicomiso 544 FONAFIFO/BNCR”, cuyo fiduciario es el Banco Nacional de Costa Rica.</w:t>
      </w:r>
    </w:p>
    <w:p w14:paraId="7EDEA875" w14:textId="03C45C0A" w:rsidR="001A0462" w:rsidRPr="002B311D" w:rsidRDefault="001A0462" w:rsidP="002B311D">
      <w:pPr>
        <w:pStyle w:val="NormalWeb"/>
        <w:spacing w:before="0" w:beforeAutospacing="0" w:after="0" w:afterAutospacing="0" w:line="360" w:lineRule="auto"/>
        <w:jc w:val="both"/>
        <w:rPr>
          <w:rFonts w:ascii="Arial" w:hAnsi="Arial" w:cs="Arial"/>
          <w:sz w:val="20"/>
          <w:szCs w:val="20"/>
          <w:lang w:val="es-MX"/>
        </w:rPr>
      </w:pPr>
      <w:r w:rsidRPr="002B311D">
        <w:rPr>
          <w:rFonts w:ascii="Arial" w:hAnsi="Arial" w:cs="Arial"/>
          <w:sz w:val="20"/>
          <w:szCs w:val="20"/>
          <w:lang w:val="es-MX"/>
        </w:rPr>
        <w:t xml:space="preserve">El presente fideicomiso está amparado a la Ley Forestal N° 7575, en su artículo 49. En él se destinan los recursos provenientes al 40% del impuesto forestal y los recursos para el Pago de Servicios Ambientales, así como otros recursos que pueda captar FONAFIFO, todo ello </w:t>
      </w:r>
      <w:r w:rsidR="003570B3" w:rsidRPr="002B311D">
        <w:rPr>
          <w:rFonts w:ascii="Arial" w:hAnsi="Arial" w:cs="Arial"/>
          <w:sz w:val="20"/>
          <w:szCs w:val="20"/>
          <w:lang w:val="es-MX"/>
        </w:rPr>
        <w:t>de acuerdo con el</w:t>
      </w:r>
      <w:r w:rsidRPr="002B311D">
        <w:rPr>
          <w:rFonts w:ascii="Arial" w:hAnsi="Arial" w:cs="Arial"/>
          <w:sz w:val="20"/>
          <w:szCs w:val="20"/>
          <w:lang w:val="es-MX"/>
        </w:rPr>
        <w:t xml:space="preserve"> artículo 47 de la Ley antes citadas. </w:t>
      </w:r>
    </w:p>
    <w:p w14:paraId="3EF1804C" w14:textId="53FEC37D" w:rsidR="001A0462" w:rsidRDefault="001A0462" w:rsidP="002B311D">
      <w:pPr>
        <w:pStyle w:val="NormalWeb"/>
        <w:spacing w:before="0" w:beforeAutospacing="0" w:after="0" w:afterAutospacing="0" w:line="360" w:lineRule="auto"/>
        <w:jc w:val="both"/>
        <w:rPr>
          <w:rFonts w:ascii="Arial" w:hAnsi="Arial" w:cs="Arial"/>
          <w:sz w:val="20"/>
          <w:szCs w:val="20"/>
          <w:lang w:val="es-MX"/>
        </w:rPr>
      </w:pPr>
      <w:r w:rsidRPr="002B311D">
        <w:rPr>
          <w:rFonts w:ascii="Arial" w:hAnsi="Arial" w:cs="Arial"/>
          <w:sz w:val="20"/>
          <w:szCs w:val="20"/>
          <w:lang w:val="es-MX"/>
        </w:rPr>
        <w:t xml:space="preserve">La consolidación presentada es con base a los Estados Financieros presentados por el Fiduciario al 31 de </w:t>
      </w:r>
      <w:r w:rsidR="003400FC">
        <w:rPr>
          <w:rFonts w:ascii="Arial" w:hAnsi="Arial" w:cs="Arial"/>
          <w:sz w:val="20"/>
          <w:szCs w:val="20"/>
          <w:lang w:val="es-MX"/>
        </w:rPr>
        <w:t>marzo</w:t>
      </w:r>
      <w:r w:rsidR="005226CD" w:rsidRPr="002B311D">
        <w:rPr>
          <w:rFonts w:ascii="Arial" w:hAnsi="Arial" w:cs="Arial"/>
          <w:sz w:val="20"/>
          <w:szCs w:val="20"/>
          <w:lang w:val="es-MX"/>
        </w:rPr>
        <w:t xml:space="preserve"> del</w:t>
      </w:r>
      <w:r w:rsidRPr="002B311D">
        <w:rPr>
          <w:rFonts w:ascii="Arial" w:hAnsi="Arial" w:cs="Arial"/>
          <w:sz w:val="20"/>
          <w:szCs w:val="20"/>
          <w:lang w:val="es-MX"/>
        </w:rPr>
        <w:t xml:space="preserve"> 20</w:t>
      </w:r>
      <w:r w:rsidR="003400FC">
        <w:rPr>
          <w:rFonts w:ascii="Arial" w:hAnsi="Arial" w:cs="Arial"/>
          <w:sz w:val="20"/>
          <w:szCs w:val="20"/>
          <w:lang w:val="es-MX"/>
        </w:rPr>
        <w:t xml:space="preserve">20 </w:t>
      </w:r>
      <w:r w:rsidRPr="002B311D">
        <w:rPr>
          <w:rFonts w:ascii="Arial" w:hAnsi="Arial" w:cs="Arial"/>
          <w:sz w:val="20"/>
          <w:szCs w:val="20"/>
          <w:lang w:val="es-MX"/>
        </w:rPr>
        <w:t xml:space="preserve">y </w:t>
      </w:r>
      <w:r w:rsidR="00AF58B2" w:rsidRPr="002B311D">
        <w:rPr>
          <w:rFonts w:ascii="Arial" w:hAnsi="Arial" w:cs="Arial"/>
          <w:sz w:val="20"/>
          <w:szCs w:val="20"/>
          <w:lang w:val="es-MX"/>
        </w:rPr>
        <w:t>de acuerdo con</w:t>
      </w:r>
      <w:r w:rsidRPr="002B311D">
        <w:rPr>
          <w:rFonts w:ascii="Arial" w:hAnsi="Arial" w:cs="Arial"/>
          <w:sz w:val="20"/>
          <w:szCs w:val="20"/>
          <w:lang w:val="es-MX"/>
        </w:rPr>
        <w:t xml:space="preserve"> la NICSP N°6 Estados Financieros Consolidados y Separados.</w:t>
      </w:r>
    </w:p>
    <w:p w14:paraId="51D3BDBF" w14:textId="77777777" w:rsidR="002B311D" w:rsidRPr="002B311D" w:rsidRDefault="002B311D" w:rsidP="002B311D">
      <w:pPr>
        <w:pStyle w:val="NormalWeb"/>
        <w:spacing w:before="0" w:beforeAutospacing="0" w:after="0" w:afterAutospacing="0" w:line="360" w:lineRule="auto"/>
        <w:jc w:val="both"/>
        <w:rPr>
          <w:rFonts w:ascii="Arial" w:hAnsi="Arial" w:cs="Arial"/>
          <w:sz w:val="20"/>
          <w:szCs w:val="20"/>
          <w:lang w:val="es-MX"/>
        </w:rPr>
      </w:pPr>
    </w:p>
    <w:p w14:paraId="432335EF" w14:textId="77777777" w:rsidR="001A0462" w:rsidRPr="00B95DC3" w:rsidRDefault="001A0462" w:rsidP="001A0462">
      <w:pPr>
        <w:pStyle w:val="NormalWeb"/>
        <w:spacing w:before="0" w:beforeAutospacing="0" w:after="0" w:afterAutospacing="0" w:line="360" w:lineRule="auto"/>
        <w:ind w:left="360"/>
        <w:jc w:val="both"/>
        <w:rPr>
          <w:rFonts w:ascii="Arial" w:hAnsi="Arial" w:cs="Arial"/>
          <w:b/>
          <w:sz w:val="20"/>
          <w:szCs w:val="20"/>
          <w:lang w:val="es-MX"/>
        </w:rPr>
      </w:pPr>
      <w:r w:rsidRPr="00B95DC3">
        <w:rPr>
          <w:rFonts w:ascii="Arial" w:hAnsi="Arial" w:cs="Arial"/>
          <w:b/>
          <w:sz w:val="20"/>
          <w:szCs w:val="20"/>
        </w:rPr>
        <w:t xml:space="preserve">13- Arrendamientos </w:t>
      </w:r>
      <w:r w:rsidRPr="00B95DC3">
        <w:rPr>
          <w:rFonts w:ascii="Arial" w:hAnsi="Arial" w:cs="Arial"/>
          <w:b/>
          <w:sz w:val="20"/>
          <w:szCs w:val="20"/>
          <w:lang w:val="es-MX"/>
        </w:rPr>
        <w:t xml:space="preserve"> </w:t>
      </w:r>
    </w:p>
    <w:p w14:paraId="6C9FED74" w14:textId="6585B8B0" w:rsidR="003400FC" w:rsidRPr="003400FC" w:rsidRDefault="003400FC" w:rsidP="003400FC">
      <w:pPr>
        <w:pStyle w:val="NormalWeb"/>
        <w:spacing w:before="0" w:beforeAutospacing="0" w:after="0" w:afterAutospacing="0" w:line="360" w:lineRule="auto"/>
        <w:jc w:val="both"/>
        <w:rPr>
          <w:rFonts w:ascii="Arial" w:hAnsi="Arial" w:cs="Arial"/>
          <w:sz w:val="20"/>
          <w:szCs w:val="20"/>
          <w:lang w:val="es-MX"/>
        </w:rPr>
      </w:pPr>
      <w:r w:rsidRPr="003400FC">
        <w:rPr>
          <w:rFonts w:ascii="Arial" w:hAnsi="Arial" w:cs="Arial"/>
          <w:sz w:val="20"/>
          <w:szCs w:val="20"/>
          <w:lang w:val="es-MX"/>
        </w:rPr>
        <w:t xml:space="preserve">Para el presente periodo no se ha reconocido aún el gasto del arrendamiento operativo del Edificio, ya que no han enviado las facturas de cobro por que están haciendo el cambio a facturación digital, una vez se reciban </w:t>
      </w:r>
      <w:r w:rsidR="0022327D" w:rsidRPr="003400FC">
        <w:rPr>
          <w:rFonts w:ascii="Arial" w:hAnsi="Arial" w:cs="Arial"/>
          <w:sz w:val="20"/>
          <w:szCs w:val="20"/>
          <w:lang w:val="es-MX"/>
        </w:rPr>
        <w:t>dichos documentos</w:t>
      </w:r>
      <w:r w:rsidRPr="003400FC">
        <w:rPr>
          <w:rFonts w:ascii="Arial" w:hAnsi="Arial" w:cs="Arial"/>
          <w:sz w:val="20"/>
          <w:szCs w:val="20"/>
          <w:lang w:val="es-MX"/>
        </w:rPr>
        <w:t xml:space="preserve"> se procederá con el pago respectivo para el cumplimiento del contrato con </w:t>
      </w:r>
      <w:r w:rsidRPr="003400FC">
        <w:rPr>
          <w:rFonts w:ascii="Arial" w:hAnsi="Arial" w:cs="Arial"/>
          <w:sz w:val="20"/>
          <w:szCs w:val="20"/>
          <w:lang w:val="es-MX"/>
        </w:rPr>
        <w:lastRenderedPageBreak/>
        <w:t>el Instituto de Fomento Municipal N° DE-11-2012.  Para el periodo 2019, se negoció una disminución del 26% en el pago del alquiler mediante la modificación del artículo cuarto y décimo octavo para que se lean de la siguiente manera;</w:t>
      </w:r>
    </w:p>
    <w:p w14:paraId="4E657AAB" w14:textId="77777777" w:rsidR="003400FC" w:rsidRPr="003400FC" w:rsidRDefault="003400FC" w:rsidP="003400FC">
      <w:pPr>
        <w:pStyle w:val="NormalWeb"/>
        <w:spacing w:before="0" w:beforeAutospacing="0" w:after="0" w:afterAutospacing="0" w:line="360" w:lineRule="auto"/>
        <w:jc w:val="both"/>
        <w:rPr>
          <w:rFonts w:ascii="Arial" w:hAnsi="Arial" w:cs="Arial"/>
          <w:i/>
          <w:sz w:val="20"/>
          <w:szCs w:val="20"/>
          <w:lang w:val="es-MX"/>
        </w:rPr>
      </w:pPr>
    </w:p>
    <w:p w14:paraId="261FD1F5" w14:textId="77777777" w:rsidR="003400FC" w:rsidRPr="00130AAD" w:rsidRDefault="003400FC" w:rsidP="003400FC">
      <w:pPr>
        <w:pStyle w:val="NormalWeb"/>
        <w:spacing w:before="0" w:beforeAutospacing="0" w:after="0" w:afterAutospacing="0" w:line="360" w:lineRule="auto"/>
        <w:jc w:val="both"/>
        <w:rPr>
          <w:rFonts w:ascii="Arial" w:hAnsi="Arial" w:cs="Arial"/>
          <w:sz w:val="20"/>
          <w:szCs w:val="20"/>
          <w:lang w:val="es-MX"/>
        </w:rPr>
      </w:pPr>
      <w:r w:rsidRPr="00130AAD">
        <w:rPr>
          <w:rFonts w:ascii="Arial" w:hAnsi="Arial" w:cs="Arial"/>
          <w:sz w:val="20"/>
          <w:szCs w:val="20"/>
          <w:lang w:val="es-MX"/>
        </w:rPr>
        <w:t>Artículo cuarto. Precio y forma de pago</w:t>
      </w:r>
    </w:p>
    <w:p w14:paraId="2DC663B2" w14:textId="77777777" w:rsidR="003400FC" w:rsidRPr="00130AAD" w:rsidRDefault="003400FC" w:rsidP="003400FC">
      <w:pPr>
        <w:pStyle w:val="NormalWeb"/>
        <w:spacing w:before="0" w:beforeAutospacing="0" w:after="0" w:afterAutospacing="0" w:line="360" w:lineRule="auto"/>
        <w:jc w:val="both"/>
        <w:rPr>
          <w:rFonts w:ascii="Arial" w:hAnsi="Arial" w:cs="Arial"/>
          <w:sz w:val="20"/>
          <w:szCs w:val="20"/>
          <w:lang w:val="es-MX"/>
        </w:rPr>
      </w:pPr>
      <w:r w:rsidRPr="00130AAD">
        <w:rPr>
          <w:rFonts w:ascii="Arial" w:hAnsi="Arial" w:cs="Arial"/>
          <w:sz w:val="20"/>
          <w:szCs w:val="20"/>
          <w:lang w:val="es-MX"/>
        </w:rPr>
        <w:t>El precio de alquiler mensual será la suma de ¢24.025.098,22 (Veinticuatro millones veinticinco mil noventa y ocho colones con veintidós céntimos) suma que continuará pagando el ARRENDATARIO al ARRENDANTE en moneda de curso legar por cada mensualidad vencida lo primeros días de cada mes.</w:t>
      </w:r>
    </w:p>
    <w:p w14:paraId="2EEB6647" w14:textId="77777777" w:rsidR="003400FC" w:rsidRPr="00130AAD" w:rsidRDefault="003400FC" w:rsidP="003400FC">
      <w:pPr>
        <w:pStyle w:val="NormalWeb"/>
        <w:spacing w:before="0" w:beforeAutospacing="0" w:after="0" w:afterAutospacing="0" w:line="360" w:lineRule="auto"/>
        <w:jc w:val="both"/>
        <w:rPr>
          <w:rFonts w:ascii="Arial" w:hAnsi="Arial" w:cs="Arial"/>
          <w:sz w:val="20"/>
          <w:szCs w:val="20"/>
          <w:lang w:val="es-MX"/>
        </w:rPr>
      </w:pPr>
      <w:r w:rsidRPr="00130AAD">
        <w:rPr>
          <w:rFonts w:ascii="Arial" w:hAnsi="Arial" w:cs="Arial"/>
          <w:sz w:val="20"/>
          <w:szCs w:val="20"/>
          <w:lang w:val="es-MX"/>
        </w:rPr>
        <w:t>El pago se realizará por transferencia electrónica al Arrendante a la cuenta corriente No. 100-01-000-033635-4, cuenta cliente No. 15100010010336355 del Banco Nacional de Costa Rica o por los medios que indique oportunamente el arrendante.</w:t>
      </w:r>
    </w:p>
    <w:p w14:paraId="17BF77A1" w14:textId="77777777" w:rsidR="003400FC" w:rsidRPr="00130AAD" w:rsidRDefault="003400FC" w:rsidP="003400FC">
      <w:pPr>
        <w:pStyle w:val="NormalWeb"/>
        <w:spacing w:before="0" w:beforeAutospacing="0" w:after="0" w:afterAutospacing="0" w:line="360" w:lineRule="auto"/>
        <w:jc w:val="both"/>
        <w:rPr>
          <w:rFonts w:ascii="Arial" w:hAnsi="Arial" w:cs="Arial"/>
          <w:sz w:val="20"/>
          <w:szCs w:val="20"/>
          <w:lang w:val="es-MX"/>
        </w:rPr>
      </w:pPr>
      <w:r w:rsidRPr="00130AAD">
        <w:rPr>
          <w:rFonts w:ascii="Arial" w:hAnsi="Arial" w:cs="Arial"/>
          <w:sz w:val="20"/>
          <w:szCs w:val="20"/>
          <w:lang w:val="es-MX"/>
        </w:rPr>
        <w:t>El incumplimiento de la fecha de pago se considerará causal de resolución del contrato.</w:t>
      </w:r>
    </w:p>
    <w:p w14:paraId="39BD5843" w14:textId="77777777" w:rsidR="003400FC" w:rsidRPr="00130AAD" w:rsidRDefault="003400FC" w:rsidP="003400FC">
      <w:pPr>
        <w:pStyle w:val="NormalWeb"/>
        <w:spacing w:before="0" w:beforeAutospacing="0" w:after="0" w:afterAutospacing="0" w:line="360" w:lineRule="auto"/>
        <w:ind w:left="360"/>
        <w:jc w:val="both"/>
        <w:rPr>
          <w:rFonts w:ascii="Arial" w:hAnsi="Arial" w:cs="Arial"/>
          <w:sz w:val="20"/>
          <w:szCs w:val="20"/>
          <w:lang w:val="es-MX"/>
        </w:rPr>
      </w:pPr>
      <w:r w:rsidRPr="00130AAD">
        <w:rPr>
          <w:rFonts w:ascii="Arial" w:hAnsi="Arial" w:cs="Arial"/>
          <w:sz w:val="20"/>
          <w:szCs w:val="20"/>
          <w:lang w:val="es-MX"/>
        </w:rPr>
        <w:t>Artículo décimo octavo. Aumento de precio</w:t>
      </w:r>
    </w:p>
    <w:p w14:paraId="0BAF69F7" w14:textId="77777777" w:rsidR="003400FC" w:rsidRDefault="003400FC" w:rsidP="003400FC">
      <w:pPr>
        <w:pStyle w:val="NormalWeb"/>
        <w:spacing w:before="0" w:beforeAutospacing="0" w:after="0" w:afterAutospacing="0" w:line="360" w:lineRule="auto"/>
        <w:jc w:val="both"/>
        <w:rPr>
          <w:rFonts w:ascii="Arial Narrow" w:hAnsi="Arial Narrow"/>
          <w:i/>
          <w:sz w:val="22"/>
          <w:szCs w:val="22"/>
          <w:lang w:val="es-MX"/>
        </w:rPr>
      </w:pPr>
    </w:p>
    <w:p w14:paraId="69CE9C0F" w14:textId="2FEFDFA0" w:rsidR="001A0462" w:rsidRDefault="001A0462" w:rsidP="003400FC">
      <w:pPr>
        <w:pStyle w:val="NormalWeb"/>
        <w:spacing w:before="0" w:beforeAutospacing="0" w:after="0" w:afterAutospacing="0" w:line="360" w:lineRule="auto"/>
        <w:jc w:val="both"/>
        <w:rPr>
          <w:rFonts w:ascii="Arial" w:hAnsi="Arial" w:cs="Arial"/>
          <w:b/>
          <w:sz w:val="20"/>
          <w:szCs w:val="20"/>
        </w:rPr>
      </w:pPr>
      <w:r w:rsidRPr="00B95DC3">
        <w:rPr>
          <w:rFonts w:ascii="Arial" w:hAnsi="Arial" w:cs="Arial"/>
          <w:b/>
          <w:sz w:val="20"/>
          <w:szCs w:val="20"/>
        </w:rPr>
        <w:t xml:space="preserve">14- Beneficios a los Empleados  </w:t>
      </w:r>
    </w:p>
    <w:p w14:paraId="33B828FD" w14:textId="77777777" w:rsidR="003400FC" w:rsidRPr="003400FC" w:rsidRDefault="003400FC" w:rsidP="003400FC">
      <w:pPr>
        <w:pStyle w:val="NormalWeb"/>
        <w:spacing w:line="360" w:lineRule="auto"/>
        <w:jc w:val="both"/>
        <w:rPr>
          <w:rFonts w:ascii="Arial" w:hAnsi="Arial" w:cs="Arial"/>
          <w:sz w:val="20"/>
          <w:szCs w:val="20"/>
          <w:lang w:val="es-MX"/>
        </w:rPr>
      </w:pPr>
      <w:r w:rsidRPr="003400FC">
        <w:rPr>
          <w:rFonts w:ascii="Arial" w:hAnsi="Arial" w:cs="Arial"/>
          <w:sz w:val="20"/>
          <w:szCs w:val="20"/>
          <w:lang w:val="es-MX"/>
        </w:rPr>
        <w:t xml:space="preserve">Al cierre del 31 de marzo de 2020, los Estados Financieros presentan un pasivo por vacaciones acumuladas del personal por un monto de ¢138,6 millones. </w:t>
      </w:r>
    </w:p>
    <w:p w14:paraId="3082D8F7" w14:textId="10FBF0BD" w:rsidR="001A0462" w:rsidRPr="00260FAB" w:rsidRDefault="003400FC" w:rsidP="003400FC">
      <w:pPr>
        <w:pStyle w:val="NormalWeb"/>
        <w:spacing w:before="0" w:beforeAutospacing="0" w:after="0" w:afterAutospacing="0" w:line="360" w:lineRule="auto"/>
        <w:jc w:val="both"/>
        <w:rPr>
          <w:rFonts w:ascii="Arial" w:hAnsi="Arial" w:cs="Arial"/>
          <w:sz w:val="20"/>
          <w:szCs w:val="20"/>
          <w:lang w:val="es-MX"/>
        </w:rPr>
      </w:pPr>
      <w:r w:rsidRPr="003400FC">
        <w:rPr>
          <w:rFonts w:ascii="Arial" w:hAnsi="Arial" w:cs="Arial"/>
          <w:sz w:val="20"/>
          <w:szCs w:val="20"/>
          <w:lang w:val="es-MX"/>
        </w:rPr>
        <w:t xml:space="preserve">Adicionalmente durante el periodo se transfirió a la Asociación Solidarista de Empleados del Fondo Nacional de Financiamiento Forestal, la suma de ¢17,4 millones correspondiente al aporte patronal del 5% sobre los salarios de los </w:t>
      </w:r>
      <w:r w:rsidR="007D4107" w:rsidRPr="003400FC">
        <w:rPr>
          <w:rFonts w:ascii="Arial" w:hAnsi="Arial" w:cs="Arial"/>
          <w:sz w:val="20"/>
          <w:szCs w:val="20"/>
          <w:lang w:val="es-MX"/>
        </w:rPr>
        <w:t>asociados.</w:t>
      </w:r>
    </w:p>
    <w:p w14:paraId="26CA526D" w14:textId="77777777" w:rsidR="001A0462" w:rsidRPr="00260FAB" w:rsidRDefault="001A0462" w:rsidP="001A0462">
      <w:pPr>
        <w:pStyle w:val="NormalWeb"/>
        <w:spacing w:before="0" w:beforeAutospacing="0" w:after="0" w:afterAutospacing="0" w:line="360" w:lineRule="auto"/>
        <w:jc w:val="both"/>
        <w:rPr>
          <w:rFonts w:ascii="Arial" w:hAnsi="Arial" w:cs="Arial"/>
          <w:sz w:val="20"/>
          <w:szCs w:val="20"/>
          <w:lang w:val="es-MX"/>
        </w:rPr>
      </w:pPr>
    </w:p>
    <w:p w14:paraId="3AC8D925" w14:textId="77777777" w:rsidR="001A0462" w:rsidRPr="00260FAB" w:rsidRDefault="001A0462" w:rsidP="00260FAB">
      <w:pPr>
        <w:pStyle w:val="NormalWeb"/>
        <w:spacing w:before="0" w:beforeAutospacing="0" w:after="0" w:afterAutospacing="0" w:line="360" w:lineRule="auto"/>
        <w:ind w:left="360"/>
        <w:jc w:val="both"/>
        <w:rPr>
          <w:rFonts w:ascii="Arial" w:hAnsi="Arial" w:cs="Arial"/>
          <w:b/>
          <w:sz w:val="20"/>
          <w:szCs w:val="20"/>
        </w:rPr>
      </w:pPr>
      <w:r w:rsidRPr="00260FAB">
        <w:rPr>
          <w:rFonts w:ascii="Arial" w:hAnsi="Arial" w:cs="Arial"/>
          <w:b/>
          <w:sz w:val="20"/>
          <w:szCs w:val="20"/>
        </w:rPr>
        <w:t>15- Bienes Concesionados (NICSP 32)</w:t>
      </w:r>
    </w:p>
    <w:p w14:paraId="463F2719" w14:textId="4C9BF949" w:rsidR="00260FAB" w:rsidRDefault="00260FAB" w:rsidP="00260FAB">
      <w:pPr>
        <w:pStyle w:val="NormalWeb"/>
        <w:spacing w:before="0" w:beforeAutospacing="0" w:after="0" w:afterAutospacing="0" w:line="360" w:lineRule="auto"/>
        <w:jc w:val="both"/>
        <w:rPr>
          <w:rFonts w:ascii="Arial" w:hAnsi="Arial" w:cs="Arial"/>
          <w:sz w:val="20"/>
          <w:szCs w:val="20"/>
          <w:lang w:val="es-MX"/>
        </w:rPr>
      </w:pPr>
      <w:r w:rsidRPr="00874647">
        <w:rPr>
          <w:rFonts w:ascii="Arial" w:hAnsi="Arial" w:cs="Arial"/>
          <w:sz w:val="20"/>
          <w:szCs w:val="20"/>
          <w:lang w:val="es-MX"/>
        </w:rPr>
        <w:t xml:space="preserve">El Fondo Nacional de Financiamiento Forestal no tiene </w:t>
      </w:r>
      <w:r>
        <w:rPr>
          <w:rFonts w:ascii="Arial" w:hAnsi="Arial" w:cs="Arial"/>
          <w:sz w:val="20"/>
          <w:szCs w:val="20"/>
          <w:lang w:val="es-MX"/>
        </w:rPr>
        <w:t xml:space="preserve">bienes concesionados </w:t>
      </w:r>
      <w:r w:rsidR="00AF58B2" w:rsidRPr="00874647">
        <w:rPr>
          <w:rFonts w:ascii="Arial" w:hAnsi="Arial" w:cs="Arial"/>
          <w:sz w:val="20"/>
          <w:szCs w:val="20"/>
          <w:lang w:val="es-MX"/>
        </w:rPr>
        <w:t>de acuerdo con</w:t>
      </w:r>
      <w:r w:rsidRPr="00874647">
        <w:rPr>
          <w:rFonts w:ascii="Arial" w:hAnsi="Arial" w:cs="Arial"/>
          <w:sz w:val="20"/>
          <w:szCs w:val="20"/>
          <w:lang w:val="es-MX"/>
        </w:rPr>
        <w:t xml:space="preserve"> lo establecido por la NICSP N°</w:t>
      </w:r>
      <w:r>
        <w:rPr>
          <w:rFonts w:ascii="Arial" w:hAnsi="Arial" w:cs="Arial"/>
          <w:sz w:val="20"/>
          <w:szCs w:val="20"/>
          <w:lang w:val="es-MX"/>
        </w:rPr>
        <w:t>32</w:t>
      </w:r>
      <w:r w:rsidRPr="00874647">
        <w:rPr>
          <w:rFonts w:ascii="Arial" w:hAnsi="Arial" w:cs="Arial"/>
          <w:sz w:val="20"/>
          <w:szCs w:val="20"/>
          <w:lang w:val="es-MX"/>
        </w:rPr>
        <w:t>.</w:t>
      </w:r>
    </w:p>
    <w:p w14:paraId="7FCBCEEF" w14:textId="77777777" w:rsidR="004763E6" w:rsidRPr="00874647" w:rsidRDefault="004763E6" w:rsidP="00260FAB">
      <w:pPr>
        <w:pStyle w:val="NormalWeb"/>
        <w:spacing w:before="0" w:beforeAutospacing="0" w:after="0" w:afterAutospacing="0" w:line="360" w:lineRule="auto"/>
        <w:jc w:val="both"/>
        <w:rPr>
          <w:rFonts w:ascii="Arial" w:hAnsi="Arial" w:cs="Arial"/>
          <w:sz w:val="20"/>
          <w:szCs w:val="20"/>
          <w:lang w:val="es-MX"/>
        </w:rPr>
      </w:pPr>
    </w:p>
    <w:p w14:paraId="48CE9365" w14:textId="77777777" w:rsidR="00260FAB" w:rsidRDefault="00260FAB" w:rsidP="001A0462">
      <w:pPr>
        <w:pStyle w:val="NormalWeb"/>
        <w:spacing w:before="0" w:beforeAutospacing="0" w:after="0" w:afterAutospacing="0" w:line="360" w:lineRule="auto"/>
        <w:jc w:val="both"/>
        <w:rPr>
          <w:sz w:val="22"/>
          <w:szCs w:val="22"/>
          <w:lang w:val="es-MX"/>
        </w:rPr>
      </w:pPr>
    </w:p>
    <w:p w14:paraId="37F96B2D" w14:textId="77777777" w:rsidR="001A0462" w:rsidRPr="00260FAB" w:rsidRDefault="001A0462" w:rsidP="00260FAB">
      <w:pPr>
        <w:pStyle w:val="NormalWeb"/>
        <w:spacing w:before="0" w:beforeAutospacing="0" w:after="0" w:afterAutospacing="0" w:line="360" w:lineRule="auto"/>
        <w:ind w:left="360"/>
        <w:jc w:val="both"/>
        <w:rPr>
          <w:rFonts w:ascii="Arial" w:hAnsi="Arial" w:cs="Arial"/>
          <w:b/>
          <w:sz w:val="20"/>
          <w:szCs w:val="20"/>
        </w:rPr>
      </w:pPr>
      <w:r w:rsidRPr="00260FAB">
        <w:rPr>
          <w:rFonts w:ascii="Arial" w:hAnsi="Arial" w:cs="Arial"/>
          <w:b/>
          <w:sz w:val="20"/>
          <w:szCs w:val="20"/>
        </w:rPr>
        <w:t>16- Activos Contingentes (NICSP 19)</w:t>
      </w:r>
    </w:p>
    <w:p w14:paraId="76915CE2" w14:textId="77777777" w:rsidR="00260FAB" w:rsidRDefault="00260FAB" w:rsidP="003C0D11">
      <w:pPr>
        <w:jc w:val="both"/>
        <w:rPr>
          <w:rFonts w:eastAsia="Times New Roman"/>
          <w:sz w:val="22"/>
          <w:szCs w:val="22"/>
          <w:lang w:val="es-ES_tradnl" w:eastAsia="en-US"/>
        </w:rPr>
      </w:pPr>
    </w:p>
    <w:p w14:paraId="41A54B81" w14:textId="77777777" w:rsidR="00260FAB" w:rsidRPr="00874647" w:rsidRDefault="00260FAB" w:rsidP="00260FAB">
      <w:pPr>
        <w:pStyle w:val="NormalWeb"/>
        <w:spacing w:before="0" w:beforeAutospacing="0" w:after="0" w:afterAutospacing="0" w:line="360" w:lineRule="auto"/>
        <w:jc w:val="both"/>
        <w:rPr>
          <w:rFonts w:ascii="Arial" w:hAnsi="Arial" w:cs="Arial"/>
          <w:sz w:val="20"/>
          <w:szCs w:val="20"/>
          <w:lang w:val="es-MX"/>
        </w:rPr>
      </w:pPr>
      <w:r w:rsidRPr="00874647">
        <w:rPr>
          <w:rFonts w:ascii="Arial" w:hAnsi="Arial" w:cs="Arial"/>
          <w:sz w:val="20"/>
          <w:szCs w:val="20"/>
          <w:lang w:val="es-MX"/>
        </w:rPr>
        <w:t xml:space="preserve">El Fondo Nacional de Financiamiento Forestal no tiene </w:t>
      </w:r>
      <w:r>
        <w:rPr>
          <w:rFonts w:ascii="Arial" w:hAnsi="Arial" w:cs="Arial"/>
          <w:sz w:val="20"/>
          <w:szCs w:val="20"/>
          <w:lang w:val="es-MX"/>
        </w:rPr>
        <w:t xml:space="preserve">activos contingentes </w:t>
      </w:r>
      <w:r w:rsidRPr="00874647">
        <w:rPr>
          <w:rFonts w:ascii="Arial" w:hAnsi="Arial" w:cs="Arial"/>
          <w:sz w:val="20"/>
          <w:szCs w:val="20"/>
          <w:lang w:val="es-MX"/>
        </w:rPr>
        <w:t>de acuerdo a lo establecido por la NICSP N°</w:t>
      </w:r>
      <w:r>
        <w:rPr>
          <w:rFonts w:ascii="Arial" w:hAnsi="Arial" w:cs="Arial"/>
          <w:sz w:val="20"/>
          <w:szCs w:val="20"/>
          <w:lang w:val="es-MX"/>
        </w:rPr>
        <w:t>19</w:t>
      </w:r>
      <w:r w:rsidRPr="00874647">
        <w:rPr>
          <w:rFonts w:ascii="Arial" w:hAnsi="Arial" w:cs="Arial"/>
          <w:sz w:val="20"/>
          <w:szCs w:val="20"/>
          <w:lang w:val="es-MX"/>
        </w:rPr>
        <w:t>.</w:t>
      </w:r>
    </w:p>
    <w:p w14:paraId="7D4E6203" w14:textId="77777777" w:rsidR="00285D4E" w:rsidRPr="00260FAB" w:rsidRDefault="00285D4E" w:rsidP="003C0D11">
      <w:pPr>
        <w:jc w:val="both"/>
        <w:rPr>
          <w:rFonts w:eastAsia="Times New Roman"/>
          <w:sz w:val="22"/>
          <w:szCs w:val="22"/>
          <w:lang w:val="es-MX" w:eastAsia="en-US"/>
        </w:rPr>
      </w:pPr>
    </w:p>
    <w:p w14:paraId="4312F83D" w14:textId="77777777" w:rsidR="0084744A" w:rsidRPr="004D2C37" w:rsidRDefault="0084744A" w:rsidP="003C0D11">
      <w:pPr>
        <w:jc w:val="both"/>
        <w:rPr>
          <w:b/>
          <w:color w:val="000000"/>
          <w:sz w:val="22"/>
          <w:szCs w:val="22"/>
          <w:lang w:val="es-ES"/>
        </w:rPr>
      </w:pPr>
    </w:p>
    <w:p w14:paraId="49CA0C68" w14:textId="77777777" w:rsidR="001A0462" w:rsidRPr="00260FAB" w:rsidRDefault="001A0462" w:rsidP="00260FAB">
      <w:pPr>
        <w:pStyle w:val="NormalWeb"/>
        <w:spacing w:before="0" w:beforeAutospacing="0" w:after="0" w:afterAutospacing="0" w:line="360" w:lineRule="auto"/>
        <w:ind w:left="360"/>
        <w:jc w:val="both"/>
        <w:rPr>
          <w:rFonts w:ascii="Arial" w:hAnsi="Arial" w:cs="Arial"/>
          <w:b/>
          <w:sz w:val="20"/>
          <w:szCs w:val="20"/>
        </w:rPr>
      </w:pPr>
      <w:r w:rsidRPr="00260FAB">
        <w:rPr>
          <w:rFonts w:ascii="Arial" w:hAnsi="Arial" w:cs="Arial"/>
          <w:b/>
          <w:sz w:val="20"/>
          <w:szCs w:val="20"/>
        </w:rPr>
        <w:t>17- Pasivo Contingente (NICSP 19)</w:t>
      </w:r>
    </w:p>
    <w:p w14:paraId="674AE039" w14:textId="77777777" w:rsidR="00260FAB" w:rsidRPr="00260FAB" w:rsidRDefault="00260FAB" w:rsidP="00260FAB">
      <w:pPr>
        <w:pStyle w:val="NormalWeb"/>
        <w:spacing w:before="0" w:beforeAutospacing="0" w:after="0" w:afterAutospacing="0" w:line="360" w:lineRule="auto"/>
        <w:jc w:val="both"/>
        <w:rPr>
          <w:rFonts w:ascii="Arial" w:hAnsi="Arial" w:cs="Arial"/>
          <w:sz w:val="20"/>
          <w:szCs w:val="20"/>
          <w:lang w:val="es-MX"/>
        </w:rPr>
      </w:pPr>
      <w:r w:rsidRPr="00260FAB">
        <w:rPr>
          <w:rFonts w:ascii="Arial" w:hAnsi="Arial" w:cs="Arial"/>
          <w:sz w:val="20"/>
          <w:szCs w:val="20"/>
          <w:lang w:val="es-MX"/>
        </w:rPr>
        <w:t xml:space="preserve">Con respecto a pasivos contingentes, </w:t>
      </w:r>
      <w:r>
        <w:rPr>
          <w:rFonts w:ascii="Arial" w:hAnsi="Arial" w:cs="Arial"/>
          <w:sz w:val="20"/>
          <w:szCs w:val="20"/>
          <w:lang w:val="es-MX"/>
        </w:rPr>
        <w:t>la institución tiene los siguientes procesos en trámite.</w:t>
      </w:r>
      <w:r w:rsidRPr="00260FAB">
        <w:rPr>
          <w:rFonts w:ascii="Arial" w:hAnsi="Arial" w:cs="Arial"/>
          <w:sz w:val="20"/>
          <w:szCs w:val="20"/>
          <w:lang w:val="es-MX"/>
        </w:rPr>
        <w:t xml:space="preserve"> </w:t>
      </w:r>
    </w:p>
    <w:p w14:paraId="3E88E0DF" w14:textId="77777777" w:rsidR="00CA053E" w:rsidRPr="004D2C37" w:rsidRDefault="00CA053E" w:rsidP="003C0D11">
      <w:pPr>
        <w:jc w:val="both"/>
        <w:rPr>
          <w:rFonts w:eastAsia="Times New Roman"/>
          <w:sz w:val="22"/>
          <w:szCs w:val="22"/>
          <w:lang w:val="es-ES_tradnl" w:eastAsia="en-US"/>
        </w:rPr>
      </w:pPr>
    </w:p>
    <w:tbl>
      <w:tblPr>
        <w:tblW w:w="8535" w:type="dxa"/>
        <w:jc w:val="center"/>
        <w:tblCellMar>
          <w:left w:w="70" w:type="dxa"/>
          <w:right w:w="70" w:type="dxa"/>
        </w:tblCellMar>
        <w:tblLook w:val="04A0" w:firstRow="1" w:lastRow="0" w:firstColumn="1" w:lastColumn="0" w:noHBand="0" w:noVBand="1"/>
      </w:tblPr>
      <w:tblGrid>
        <w:gridCol w:w="2122"/>
        <w:gridCol w:w="1207"/>
        <w:gridCol w:w="2903"/>
        <w:gridCol w:w="1134"/>
        <w:gridCol w:w="1169"/>
      </w:tblGrid>
      <w:tr w:rsidR="00CA053E" w:rsidRPr="005226CD" w14:paraId="503FB44D" w14:textId="77777777" w:rsidTr="00260FAB">
        <w:trPr>
          <w:trHeight w:val="34"/>
          <w:jc w:val="center"/>
        </w:trPr>
        <w:tc>
          <w:tcPr>
            <w:tcW w:w="2122" w:type="dxa"/>
            <w:tcBorders>
              <w:top w:val="single" w:sz="4" w:space="0" w:color="auto"/>
              <w:left w:val="single" w:sz="4" w:space="0" w:color="auto"/>
              <w:bottom w:val="single" w:sz="8" w:space="0" w:color="000000"/>
              <w:right w:val="single" w:sz="8" w:space="0" w:color="auto"/>
            </w:tcBorders>
            <w:shd w:val="clear" w:color="auto" w:fill="FFFFFF" w:themeFill="background1"/>
            <w:vAlign w:val="center"/>
            <w:hideMark/>
          </w:tcPr>
          <w:p w14:paraId="24278FA6" w14:textId="77777777" w:rsidR="00CA053E" w:rsidRPr="00260FAB" w:rsidRDefault="00CA053E" w:rsidP="00260FAB">
            <w:pPr>
              <w:jc w:val="center"/>
              <w:rPr>
                <w:rFonts w:eastAsia="Times New Roman"/>
                <w:b/>
                <w:bCs/>
                <w:lang w:eastAsia="es-CR"/>
              </w:rPr>
            </w:pPr>
            <w:r w:rsidRPr="00260FAB">
              <w:rPr>
                <w:rFonts w:eastAsia="Times New Roman"/>
                <w:b/>
                <w:bCs/>
                <w:lang w:eastAsia="es-CR"/>
              </w:rPr>
              <w:lastRenderedPageBreak/>
              <w:t>N° Expediente</w:t>
            </w:r>
          </w:p>
        </w:tc>
        <w:tc>
          <w:tcPr>
            <w:tcW w:w="1207" w:type="dxa"/>
            <w:tcBorders>
              <w:top w:val="single" w:sz="4" w:space="0" w:color="auto"/>
              <w:left w:val="single" w:sz="8" w:space="0" w:color="auto"/>
              <w:bottom w:val="single" w:sz="8" w:space="0" w:color="000000"/>
              <w:right w:val="single" w:sz="8" w:space="0" w:color="auto"/>
            </w:tcBorders>
            <w:shd w:val="clear" w:color="auto" w:fill="FFFFFF" w:themeFill="background1"/>
            <w:vAlign w:val="center"/>
            <w:hideMark/>
          </w:tcPr>
          <w:p w14:paraId="1CBE9578" w14:textId="77777777" w:rsidR="00CA053E" w:rsidRPr="00260FAB" w:rsidRDefault="00CA053E" w:rsidP="00260FAB">
            <w:pPr>
              <w:jc w:val="center"/>
              <w:rPr>
                <w:rFonts w:eastAsia="Times New Roman"/>
                <w:b/>
                <w:bCs/>
                <w:lang w:eastAsia="es-CR"/>
              </w:rPr>
            </w:pPr>
            <w:r w:rsidRPr="00260FAB">
              <w:rPr>
                <w:rFonts w:eastAsia="Times New Roman"/>
                <w:b/>
                <w:bCs/>
                <w:lang w:eastAsia="es-CR"/>
              </w:rPr>
              <w:t>Demandado</w:t>
            </w:r>
          </w:p>
        </w:tc>
        <w:tc>
          <w:tcPr>
            <w:tcW w:w="2903" w:type="dxa"/>
            <w:tcBorders>
              <w:top w:val="single" w:sz="4" w:space="0" w:color="auto"/>
              <w:left w:val="single" w:sz="8" w:space="0" w:color="auto"/>
              <w:bottom w:val="single" w:sz="8" w:space="0" w:color="000000"/>
              <w:right w:val="single" w:sz="8" w:space="0" w:color="auto"/>
            </w:tcBorders>
            <w:shd w:val="clear" w:color="auto" w:fill="FFFFFF" w:themeFill="background1"/>
            <w:vAlign w:val="center"/>
            <w:hideMark/>
          </w:tcPr>
          <w:p w14:paraId="5678DEFB" w14:textId="77777777" w:rsidR="00CA053E" w:rsidRPr="00260FAB" w:rsidRDefault="00CA053E" w:rsidP="00260FAB">
            <w:pPr>
              <w:jc w:val="center"/>
              <w:rPr>
                <w:rFonts w:eastAsia="Times New Roman"/>
                <w:b/>
                <w:bCs/>
                <w:lang w:eastAsia="es-CR"/>
              </w:rPr>
            </w:pPr>
            <w:r w:rsidRPr="00260FAB">
              <w:rPr>
                <w:rFonts w:eastAsia="Times New Roman"/>
                <w:b/>
                <w:bCs/>
                <w:lang w:eastAsia="es-CR"/>
              </w:rPr>
              <w:t>Motivo de la demanda</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14:paraId="760F1A79" w14:textId="77777777" w:rsidR="00CA053E" w:rsidRPr="00260FAB" w:rsidRDefault="00CA053E" w:rsidP="00260FAB">
            <w:pPr>
              <w:jc w:val="center"/>
              <w:rPr>
                <w:rFonts w:eastAsia="Times New Roman"/>
                <w:b/>
                <w:bCs/>
                <w:lang w:eastAsia="es-CR"/>
              </w:rPr>
            </w:pPr>
            <w:r w:rsidRPr="00260FAB">
              <w:rPr>
                <w:rFonts w:eastAsia="Times New Roman"/>
                <w:b/>
                <w:bCs/>
                <w:lang w:eastAsia="es-CR"/>
              </w:rPr>
              <w:t>Fecha</w:t>
            </w:r>
          </w:p>
        </w:tc>
        <w:tc>
          <w:tcPr>
            <w:tcW w:w="1169" w:type="dxa"/>
            <w:tcBorders>
              <w:top w:val="single" w:sz="4" w:space="0" w:color="auto"/>
              <w:left w:val="single" w:sz="8" w:space="0" w:color="auto"/>
              <w:bottom w:val="nil"/>
              <w:right w:val="single" w:sz="4" w:space="0" w:color="auto"/>
            </w:tcBorders>
            <w:shd w:val="clear" w:color="auto" w:fill="FFFFFF" w:themeFill="background1"/>
            <w:noWrap/>
            <w:vAlign w:val="center"/>
            <w:hideMark/>
          </w:tcPr>
          <w:p w14:paraId="3C778540" w14:textId="77777777" w:rsidR="00CA053E" w:rsidRPr="00260FAB" w:rsidRDefault="00CA053E" w:rsidP="00260FAB">
            <w:pPr>
              <w:jc w:val="center"/>
              <w:rPr>
                <w:rFonts w:eastAsia="Times New Roman"/>
                <w:b/>
                <w:bCs/>
                <w:lang w:eastAsia="es-CR"/>
              </w:rPr>
            </w:pPr>
            <w:r w:rsidRPr="00260FAB">
              <w:rPr>
                <w:rFonts w:eastAsia="Times New Roman"/>
                <w:b/>
                <w:bCs/>
                <w:lang w:eastAsia="es-CR"/>
              </w:rPr>
              <w:t>Monto</w:t>
            </w:r>
          </w:p>
        </w:tc>
      </w:tr>
      <w:tr w:rsidR="00CA053E" w:rsidRPr="005226CD" w14:paraId="4EADE5DF" w14:textId="77777777" w:rsidTr="00260FAB">
        <w:trPr>
          <w:trHeight w:val="33"/>
          <w:jc w:val="center"/>
        </w:trPr>
        <w:tc>
          <w:tcPr>
            <w:tcW w:w="2122" w:type="dxa"/>
            <w:tcBorders>
              <w:top w:val="nil"/>
              <w:left w:val="single" w:sz="4" w:space="0" w:color="auto"/>
              <w:bottom w:val="single" w:sz="4" w:space="0" w:color="auto"/>
              <w:right w:val="single" w:sz="8" w:space="0" w:color="auto"/>
            </w:tcBorders>
            <w:shd w:val="clear" w:color="auto" w:fill="auto"/>
            <w:noWrap/>
            <w:vAlign w:val="center"/>
            <w:hideMark/>
          </w:tcPr>
          <w:p w14:paraId="36F4D5D3" w14:textId="77777777" w:rsidR="00CA053E" w:rsidRPr="005226CD" w:rsidRDefault="00CA053E" w:rsidP="00AE1E9B">
            <w:pPr>
              <w:rPr>
                <w:rFonts w:eastAsia="Times New Roman"/>
                <w:color w:val="000000"/>
                <w:lang w:val="es-ES_tradnl"/>
              </w:rPr>
            </w:pPr>
            <w:r w:rsidRPr="005226CD">
              <w:rPr>
                <w:rFonts w:eastAsia="Times New Roman"/>
                <w:color w:val="000000"/>
                <w:lang w:eastAsia="es-CR"/>
              </w:rPr>
              <w:t> </w:t>
            </w:r>
            <w:r w:rsidRPr="005226CD">
              <w:rPr>
                <w:rFonts w:eastAsia="Times New Roman"/>
                <w:color w:val="000000"/>
                <w:lang w:val="es-ES_tradnl"/>
              </w:rPr>
              <w:t>12-000136-1178-LA</w:t>
            </w:r>
          </w:p>
          <w:p w14:paraId="69BBD00C" w14:textId="77777777" w:rsidR="00CA053E" w:rsidRPr="005226CD" w:rsidRDefault="00CA053E" w:rsidP="00AE1E9B">
            <w:pPr>
              <w:rPr>
                <w:rFonts w:eastAsia="Times New Roman"/>
                <w:color w:val="000000"/>
                <w:lang w:eastAsia="es-CR"/>
              </w:rPr>
            </w:pPr>
          </w:p>
        </w:tc>
        <w:tc>
          <w:tcPr>
            <w:tcW w:w="1207" w:type="dxa"/>
            <w:tcBorders>
              <w:top w:val="nil"/>
              <w:left w:val="nil"/>
              <w:bottom w:val="single" w:sz="4" w:space="0" w:color="auto"/>
              <w:right w:val="nil"/>
            </w:tcBorders>
            <w:shd w:val="clear" w:color="auto" w:fill="auto"/>
            <w:noWrap/>
            <w:vAlign w:val="center"/>
            <w:hideMark/>
          </w:tcPr>
          <w:p w14:paraId="652958BD" w14:textId="77777777" w:rsidR="00CA053E" w:rsidRPr="005226CD" w:rsidRDefault="00CA053E" w:rsidP="00AE1E9B">
            <w:pPr>
              <w:rPr>
                <w:rFonts w:eastAsia="Times New Roman"/>
                <w:color w:val="000000"/>
                <w:lang w:eastAsia="es-CR"/>
              </w:rPr>
            </w:pPr>
            <w:r w:rsidRPr="005226CD">
              <w:rPr>
                <w:rFonts w:eastAsia="Times New Roman"/>
                <w:color w:val="000000"/>
                <w:lang w:eastAsia="es-CR"/>
              </w:rPr>
              <w:t> FONAFIFO</w:t>
            </w:r>
          </w:p>
        </w:tc>
        <w:tc>
          <w:tcPr>
            <w:tcW w:w="2903" w:type="dxa"/>
            <w:tcBorders>
              <w:top w:val="nil"/>
              <w:left w:val="single" w:sz="8" w:space="0" w:color="auto"/>
              <w:bottom w:val="single" w:sz="4" w:space="0" w:color="auto"/>
              <w:right w:val="nil"/>
            </w:tcBorders>
            <w:shd w:val="clear" w:color="auto" w:fill="auto"/>
            <w:noWrap/>
            <w:vAlign w:val="center"/>
            <w:hideMark/>
          </w:tcPr>
          <w:p w14:paraId="7E3E3894" w14:textId="77777777" w:rsidR="00CA053E" w:rsidRPr="005226CD" w:rsidRDefault="00CA053E" w:rsidP="00AE1E9B">
            <w:pPr>
              <w:jc w:val="both"/>
              <w:rPr>
                <w:rFonts w:eastAsia="Times New Roman"/>
                <w:color w:val="000000"/>
                <w:lang w:val="es-ES_tradnl"/>
              </w:rPr>
            </w:pPr>
            <w:r w:rsidRPr="005226CD">
              <w:rPr>
                <w:rFonts w:eastAsia="Times New Roman"/>
                <w:color w:val="000000"/>
                <w:lang w:val="es-ES_tradnl"/>
              </w:rPr>
              <w:t>Reinstalación en el puesto y pago de salarios caídos en el Fideicomiso 544.</w:t>
            </w:r>
          </w:p>
          <w:p w14:paraId="340D7183" w14:textId="77777777" w:rsidR="00CA053E" w:rsidRPr="005226CD" w:rsidRDefault="00CA053E" w:rsidP="00AE1E9B">
            <w:pPr>
              <w:jc w:val="both"/>
              <w:rPr>
                <w:rFonts w:eastAsia="Times New Roman"/>
                <w:color w:val="000000"/>
                <w:lang w:val="es-ES_tradnl" w:eastAsia="es-CR"/>
              </w:rPr>
            </w:pP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2C8903A" w14:textId="77777777" w:rsidR="00CA053E" w:rsidRPr="005226CD" w:rsidRDefault="00CA053E" w:rsidP="00AE1E9B">
            <w:pPr>
              <w:rPr>
                <w:rFonts w:eastAsia="Times New Roman"/>
                <w:color w:val="000000"/>
                <w:lang w:eastAsia="es-CR"/>
              </w:rPr>
            </w:pPr>
            <w:r w:rsidRPr="005226CD">
              <w:rPr>
                <w:rFonts w:eastAsia="Times New Roman"/>
                <w:color w:val="000000"/>
                <w:lang w:eastAsia="es-CR"/>
              </w:rPr>
              <w:t> 13/01/2012</w:t>
            </w:r>
          </w:p>
        </w:tc>
        <w:tc>
          <w:tcPr>
            <w:tcW w:w="1169" w:type="dxa"/>
            <w:tcBorders>
              <w:top w:val="single" w:sz="8" w:space="0" w:color="auto"/>
              <w:left w:val="nil"/>
              <w:bottom w:val="single" w:sz="4" w:space="0" w:color="auto"/>
              <w:right w:val="single" w:sz="4" w:space="0" w:color="auto"/>
            </w:tcBorders>
            <w:shd w:val="clear" w:color="auto" w:fill="auto"/>
            <w:noWrap/>
            <w:vAlign w:val="center"/>
            <w:hideMark/>
          </w:tcPr>
          <w:p w14:paraId="6351A82E" w14:textId="77777777" w:rsidR="00CA053E" w:rsidRPr="005226CD" w:rsidRDefault="00CA053E" w:rsidP="00AE1E9B">
            <w:pPr>
              <w:rPr>
                <w:rFonts w:eastAsia="Times New Roman"/>
                <w:color w:val="000000"/>
                <w:lang w:eastAsia="es-CR"/>
              </w:rPr>
            </w:pPr>
            <w:r w:rsidRPr="005226CD">
              <w:rPr>
                <w:rFonts w:eastAsia="Times New Roman"/>
                <w:color w:val="000000"/>
                <w:lang w:eastAsia="es-CR"/>
              </w:rPr>
              <w:t xml:space="preserve">                             No estimado</w:t>
            </w:r>
          </w:p>
        </w:tc>
      </w:tr>
      <w:tr w:rsidR="00CA053E" w:rsidRPr="005226CD" w14:paraId="66FDB8D5" w14:textId="77777777" w:rsidTr="00260FAB">
        <w:trPr>
          <w:trHeight w:val="33"/>
          <w:jc w:val="center"/>
        </w:trPr>
        <w:tc>
          <w:tcPr>
            <w:tcW w:w="2122" w:type="dxa"/>
            <w:tcBorders>
              <w:top w:val="nil"/>
              <w:left w:val="single" w:sz="4" w:space="0" w:color="auto"/>
              <w:bottom w:val="single" w:sz="4" w:space="0" w:color="auto"/>
              <w:right w:val="single" w:sz="8" w:space="0" w:color="auto"/>
            </w:tcBorders>
            <w:shd w:val="clear" w:color="auto" w:fill="auto"/>
            <w:noWrap/>
            <w:vAlign w:val="center"/>
            <w:hideMark/>
          </w:tcPr>
          <w:p w14:paraId="005881D8" w14:textId="77777777" w:rsidR="00CA053E" w:rsidRPr="005226CD" w:rsidRDefault="00CA053E" w:rsidP="00AE1E9B">
            <w:pPr>
              <w:rPr>
                <w:rFonts w:eastAsia="Times New Roman"/>
                <w:color w:val="000000"/>
                <w:lang w:val="es-ES_tradnl"/>
              </w:rPr>
            </w:pPr>
            <w:r w:rsidRPr="005226CD">
              <w:rPr>
                <w:rFonts w:eastAsia="Times New Roman"/>
                <w:color w:val="000000"/>
                <w:lang w:eastAsia="es-CR"/>
              </w:rPr>
              <w:t> </w:t>
            </w:r>
            <w:r w:rsidRPr="005226CD">
              <w:rPr>
                <w:rFonts w:eastAsia="Times New Roman"/>
                <w:color w:val="000000"/>
                <w:lang w:val="es-ES_tradnl"/>
              </w:rPr>
              <w:t>12-000598-1027-CA</w:t>
            </w:r>
          </w:p>
          <w:p w14:paraId="5E79E92C" w14:textId="77777777" w:rsidR="00CA053E" w:rsidRPr="005226CD" w:rsidRDefault="00CA053E" w:rsidP="00AE1E9B">
            <w:pPr>
              <w:rPr>
                <w:rFonts w:eastAsia="Times New Roman"/>
                <w:color w:val="000000"/>
                <w:lang w:eastAsia="es-CR"/>
              </w:rPr>
            </w:pPr>
          </w:p>
        </w:tc>
        <w:tc>
          <w:tcPr>
            <w:tcW w:w="1207" w:type="dxa"/>
            <w:tcBorders>
              <w:top w:val="nil"/>
              <w:left w:val="nil"/>
              <w:bottom w:val="single" w:sz="4" w:space="0" w:color="auto"/>
              <w:right w:val="nil"/>
            </w:tcBorders>
            <w:shd w:val="clear" w:color="auto" w:fill="auto"/>
            <w:noWrap/>
            <w:vAlign w:val="center"/>
            <w:hideMark/>
          </w:tcPr>
          <w:p w14:paraId="05F3358D" w14:textId="77777777" w:rsidR="00CA053E" w:rsidRPr="005226CD" w:rsidRDefault="00CA053E" w:rsidP="00AE1E9B">
            <w:pPr>
              <w:rPr>
                <w:rFonts w:eastAsia="Times New Roman"/>
                <w:color w:val="000000"/>
                <w:lang w:eastAsia="es-CR"/>
              </w:rPr>
            </w:pPr>
            <w:r w:rsidRPr="005226CD">
              <w:rPr>
                <w:rFonts w:eastAsia="Times New Roman"/>
                <w:color w:val="000000"/>
                <w:lang w:eastAsia="es-CR"/>
              </w:rPr>
              <w:t> FONAFIFO</w:t>
            </w:r>
          </w:p>
        </w:tc>
        <w:tc>
          <w:tcPr>
            <w:tcW w:w="2903" w:type="dxa"/>
            <w:tcBorders>
              <w:top w:val="nil"/>
              <w:left w:val="single" w:sz="8" w:space="0" w:color="auto"/>
              <w:bottom w:val="single" w:sz="4" w:space="0" w:color="auto"/>
              <w:right w:val="nil"/>
            </w:tcBorders>
            <w:shd w:val="clear" w:color="auto" w:fill="auto"/>
            <w:noWrap/>
            <w:vAlign w:val="center"/>
            <w:hideMark/>
          </w:tcPr>
          <w:p w14:paraId="5E5A07AF" w14:textId="77777777" w:rsidR="00CA053E" w:rsidRPr="005226CD" w:rsidRDefault="00CA053E" w:rsidP="00AE1E9B">
            <w:pPr>
              <w:jc w:val="both"/>
              <w:rPr>
                <w:rFonts w:eastAsia="Times New Roman"/>
                <w:color w:val="000000"/>
                <w:lang w:val="es-ES_tradnl"/>
              </w:rPr>
            </w:pPr>
            <w:r w:rsidRPr="005226CD">
              <w:rPr>
                <w:rFonts w:eastAsia="Times New Roman"/>
                <w:color w:val="000000"/>
                <w:lang w:eastAsia="es-CR"/>
              </w:rPr>
              <w:t> </w:t>
            </w:r>
            <w:r w:rsidRPr="005226CD">
              <w:rPr>
                <w:rFonts w:eastAsia="Times New Roman"/>
                <w:color w:val="000000"/>
                <w:lang w:val="es-ES_tradnl"/>
              </w:rPr>
              <w:t>Contencioso administrativo-Nulidad de resoluciones, solicita además daños y perjuicios.</w:t>
            </w:r>
          </w:p>
          <w:p w14:paraId="3EE5BDE2" w14:textId="77777777" w:rsidR="00CA053E" w:rsidRPr="005226CD" w:rsidRDefault="00CA053E" w:rsidP="00AE1E9B">
            <w:pPr>
              <w:jc w:val="both"/>
              <w:rPr>
                <w:rFonts w:eastAsia="Times New Roman"/>
                <w:color w:val="000000"/>
                <w:lang w:val="es-ES_tradnl" w:eastAsia="es-CR"/>
              </w:rPr>
            </w:pP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0EB263DE" w14:textId="77777777" w:rsidR="00CA053E" w:rsidRPr="005226CD" w:rsidRDefault="00CA053E" w:rsidP="00AE1E9B">
            <w:pPr>
              <w:rPr>
                <w:rFonts w:eastAsia="Times New Roman"/>
                <w:color w:val="000000"/>
                <w:lang w:eastAsia="es-CR"/>
              </w:rPr>
            </w:pPr>
            <w:r w:rsidRPr="005226CD">
              <w:rPr>
                <w:rFonts w:eastAsia="Times New Roman"/>
                <w:color w:val="000000"/>
                <w:lang w:eastAsia="es-CR"/>
              </w:rPr>
              <w:t> 01/02/2012</w:t>
            </w:r>
          </w:p>
        </w:tc>
        <w:tc>
          <w:tcPr>
            <w:tcW w:w="1169" w:type="dxa"/>
            <w:tcBorders>
              <w:top w:val="nil"/>
              <w:left w:val="nil"/>
              <w:bottom w:val="single" w:sz="4" w:space="0" w:color="auto"/>
              <w:right w:val="single" w:sz="4" w:space="0" w:color="auto"/>
            </w:tcBorders>
            <w:shd w:val="clear" w:color="auto" w:fill="auto"/>
            <w:noWrap/>
            <w:vAlign w:val="center"/>
            <w:hideMark/>
          </w:tcPr>
          <w:p w14:paraId="6CADEA2D" w14:textId="77777777" w:rsidR="00CA053E" w:rsidRPr="005226CD" w:rsidRDefault="00CA053E" w:rsidP="00AE1E9B">
            <w:pPr>
              <w:rPr>
                <w:rFonts w:eastAsia="Times New Roman"/>
                <w:color w:val="000000"/>
                <w:lang w:eastAsia="es-CR"/>
              </w:rPr>
            </w:pPr>
            <w:r w:rsidRPr="005226CD">
              <w:rPr>
                <w:rFonts w:eastAsia="Times New Roman"/>
                <w:color w:val="000000"/>
                <w:lang w:eastAsia="es-CR"/>
              </w:rPr>
              <w:t xml:space="preserve">                             No estimado </w:t>
            </w:r>
          </w:p>
        </w:tc>
      </w:tr>
    </w:tbl>
    <w:p w14:paraId="2EA8A037" w14:textId="77777777" w:rsidR="005226CD" w:rsidRDefault="005226CD" w:rsidP="00CA053E">
      <w:pPr>
        <w:spacing w:line="360" w:lineRule="auto"/>
        <w:jc w:val="both"/>
        <w:rPr>
          <w:rFonts w:eastAsia="Times New Roman"/>
          <w:b/>
          <w:sz w:val="22"/>
          <w:szCs w:val="22"/>
          <w:lang w:val="es-MX" w:eastAsia="es-CR"/>
        </w:rPr>
      </w:pPr>
    </w:p>
    <w:p w14:paraId="161739D8" w14:textId="77777777" w:rsidR="005226CD" w:rsidRDefault="005226CD" w:rsidP="00CA053E">
      <w:pPr>
        <w:spacing w:line="360" w:lineRule="auto"/>
        <w:jc w:val="both"/>
        <w:rPr>
          <w:rFonts w:eastAsia="Times New Roman"/>
          <w:b/>
          <w:sz w:val="22"/>
          <w:szCs w:val="22"/>
          <w:lang w:val="es-MX" w:eastAsia="es-CR"/>
        </w:rPr>
      </w:pPr>
    </w:p>
    <w:p w14:paraId="1412E179" w14:textId="77777777" w:rsidR="00CA053E" w:rsidRPr="00260FAB" w:rsidRDefault="00CA053E" w:rsidP="00260FAB">
      <w:pPr>
        <w:pStyle w:val="NormalWeb"/>
        <w:spacing w:before="0" w:beforeAutospacing="0" w:after="0" w:afterAutospacing="0" w:line="360" w:lineRule="auto"/>
        <w:ind w:left="360"/>
        <w:jc w:val="both"/>
        <w:rPr>
          <w:rFonts w:ascii="Arial" w:hAnsi="Arial" w:cs="Arial"/>
          <w:b/>
          <w:sz w:val="20"/>
          <w:szCs w:val="20"/>
        </w:rPr>
      </w:pPr>
      <w:r w:rsidRPr="00260FAB">
        <w:rPr>
          <w:rFonts w:ascii="Arial" w:hAnsi="Arial" w:cs="Arial"/>
          <w:b/>
          <w:sz w:val="20"/>
          <w:szCs w:val="20"/>
        </w:rPr>
        <w:t>18- Propiedades de Inversión</w:t>
      </w:r>
    </w:p>
    <w:p w14:paraId="336095CE" w14:textId="32AB6903" w:rsidR="00260FAB" w:rsidRPr="00874647" w:rsidRDefault="00260FAB" w:rsidP="00260FAB">
      <w:pPr>
        <w:pStyle w:val="NormalWeb"/>
        <w:spacing w:before="0" w:beforeAutospacing="0" w:after="0" w:afterAutospacing="0" w:line="360" w:lineRule="auto"/>
        <w:jc w:val="both"/>
        <w:rPr>
          <w:rFonts w:ascii="Arial" w:hAnsi="Arial" w:cs="Arial"/>
          <w:sz w:val="20"/>
          <w:szCs w:val="20"/>
          <w:lang w:val="es-MX"/>
        </w:rPr>
      </w:pPr>
      <w:r w:rsidRPr="00874647">
        <w:rPr>
          <w:rFonts w:ascii="Arial" w:hAnsi="Arial" w:cs="Arial"/>
          <w:sz w:val="20"/>
          <w:szCs w:val="20"/>
          <w:lang w:val="es-MX"/>
        </w:rPr>
        <w:t xml:space="preserve">El Fondo Nacional de Financiamiento Forestal no tiene </w:t>
      </w:r>
      <w:r>
        <w:rPr>
          <w:rFonts w:ascii="Arial" w:hAnsi="Arial" w:cs="Arial"/>
          <w:sz w:val="20"/>
          <w:szCs w:val="20"/>
          <w:lang w:val="es-MX"/>
        </w:rPr>
        <w:t xml:space="preserve">propiedades de inversión </w:t>
      </w:r>
      <w:r w:rsidR="00AF58B2" w:rsidRPr="00874647">
        <w:rPr>
          <w:rFonts w:ascii="Arial" w:hAnsi="Arial" w:cs="Arial"/>
          <w:sz w:val="20"/>
          <w:szCs w:val="20"/>
          <w:lang w:val="es-MX"/>
        </w:rPr>
        <w:t>de acuerdo con</w:t>
      </w:r>
      <w:r w:rsidRPr="00874647">
        <w:rPr>
          <w:rFonts w:ascii="Arial" w:hAnsi="Arial" w:cs="Arial"/>
          <w:sz w:val="20"/>
          <w:szCs w:val="20"/>
          <w:lang w:val="es-MX"/>
        </w:rPr>
        <w:t xml:space="preserve"> lo establecido por la NICSP N°</w:t>
      </w:r>
      <w:r>
        <w:rPr>
          <w:rFonts w:ascii="Arial" w:hAnsi="Arial" w:cs="Arial"/>
          <w:sz w:val="20"/>
          <w:szCs w:val="20"/>
          <w:lang w:val="es-MX"/>
        </w:rPr>
        <w:t>16</w:t>
      </w:r>
      <w:r w:rsidRPr="00874647">
        <w:rPr>
          <w:rFonts w:ascii="Arial" w:hAnsi="Arial" w:cs="Arial"/>
          <w:sz w:val="20"/>
          <w:szCs w:val="20"/>
          <w:lang w:val="es-MX"/>
        </w:rPr>
        <w:t>.</w:t>
      </w:r>
    </w:p>
    <w:p w14:paraId="1B5FD82E" w14:textId="77777777" w:rsidR="00260FAB" w:rsidRPr="00260FAB" w:rsidRDefault="00260FAB" w:rsidP="00260FAB">
      <w:pPr>
        <w:pStyle w:val="NormalWeb"/>
        <w:spacing w:before="0" w:beforeAutospacing="0" w:after="0" w:afterAutospacing="0" w:line="360" w:lineRule="auto"/>
        <w:ind w:left="360"/>
        <w:jc w:val="both"/>
        <w:rPr>
          <w:rFonts w:ascii="Arial" w:hAnsi="Arial" w:cs="Arial"/>
          <w:b/>
          <w:sz w:val="20"/>
          <w:szCs w:val="20"/>
          <w:lang w:val="es-MX"/>
        </w:rPr>
      </w:pPr>
    </w:p>
    <w:p w14:paraId="46F5161B" w14:textId="77777777" w:rsidR="00CA053E" w:rsidRPr="003D6246" w:rsidRDefault="00CA053E" w:rsidP="00A750F0">
      <w:pPr>
        <w:pStyle w:val="NormalWeb"/>
        <w:spacing w:before="0" w:beforeAutospacing="0" w:after="0" w:afterAutospacing="0" w:line="360" w:lineRule="auto"/>
        <w:ind w:left="360"/>
        <w:jc w:val="both"/>
        <w:rPr>
          <w:rFonts w:ascii="Arial" w:hAnsi="Arial" w:cs="Arial"/>
          <w:b/>
          <w:sz w:val="20"/>
          <w:szCs w:val="20"/>
        </w:rPr>
      </w:pPr>
      <w:r w:rsidRPr="003D6246">
        <w:rPr>
          <w:rFonts w:ascii="Arial" w:hAnsi="Arial" w:cs="Arial"/>
          <w:b/>
          <w:sz w:val="20"/>
          <w:szCs w:val="20"/>
        </w:rPr>
        <w:t>19- Activos Intangibles</w:t>
      </w:r>
    </w:p>
    <w:p w14:paraId="6771F536" w14:textId="77777777" w:rsidR="00CF4B9B" w:rsidRDefault="00CF4B9B" w:rsidP="00CA053E">
      <w:pPr>
        <w:pStyle w:val="NormalWeb"/>
        <w:spacing w:before="0" w:beforeAutospacing="0" w:after="0" w:afterAutospacing="0" w:line="360" w:lineRule="auto"/>
        <w:jc w:val="both"/>
        <w:rPr>
          <w:sz w:val="22"/>
          <w:szCs w:val="22"/>
        </w:rPr>
      </w:pPr>
    </w:p>
    <w:p w14:paraId="49B8CC8E" w14:textId="4413AF90" w:rsidR="00CA053E" w:rsidRPr="00130AAD" w:rsidRDefault="003400FC" w:rsidP="00CA053E">
      <w:pPr>
        <w:pStyle w:val="NormalWeb"/>
        <w:spacing w:before="0" w:beforeAutospacing="0" w:after="0" w:afterAutospacing="0" w:line="360" w:lineRule="auto"/>
        <w:jc w:val="both"/>
        <w:rPr>
          <w:rFonts w:ascii="Arial" w:hAnsi="Arial" w:cs="Arial"/>
          <w:sz w:val="20"/>
          <w:szCs w:val="20"/>
          <w:lang w:val="es-MX"/>
        </w:rPr>
      </w:pPr>
      <w:r w:rsidRPr="00130AAD">
        <w:rPr>
          <w:rFonts w:ascii="Arial" w:hAnsi="Arial" w:cs="Arial"/>
          <w:sz w:val="20"/>
          <w:szCs w:val="20"/>
          <w:lang w:val="es-MX"/>
        </w:rPr>
        <w:t>Como parte de los activos intangibles, la institución mantenía registrado la cesión de Derechos por contratos de servicios ambientales tanto a corto como a largo plazo, que el Estado había formalizado con los propietarios de bosques y plantaciones forestales, como actividad sustantiva de la institución y según lo establecido en la Ley Forestal No 7575. Sin embargo, estas transacciones no cumplían con la definición de activos intangibles, por lo cual fue necesario un cambio en la política de registro contable, lo cual implicó reversar en el balance el registro de estos activos.</w:t>
      </w:r>
    </w:p>
    <w:p w14:paraId="6111157B" w14:textId="77777777" w:rsidR="00CF4B9B" w:rsidRPr="0091624D" w:rsidRDefault="00CF4B9B" w:rsidP="00CA053E">
      <w:pPr>
        <w:pStyle w:val="NormalWeb"/>
        <w:spacing w:before="0" w:beforeAutospacing="0" w:after="0" w:afterAutospacing="0" w:line="360" w:lineRule="auto"/>
        <w:jc w:val="both"/>
        <w:rPr>
          <w:rFonts w:ascii="Arial" w:hAnsi="Arial" w:cs="Arial"/>
          <w:sz w:val="20"/>
          <w:szCs w:val="20"/>
          <w:lang w:val="es-MX"/>
        </w:rPr>
      </w:pPr>
    </w:p>
    <w:p w14:paraId="518C4C09" w14:textId="77777777" w:rsidR="00CA053E" w:rsidRPr="00DC24A8" w:rsidRDefault="00CA053E" w:rsidP="00DC24A8">
      <w:pPr>
        <w:pStyle w:val="NormalWeb"/>
        <w:spacing w:before="0" w:beforeAutospacing="0" w:after="0" w:afterAutospacing="0" w:line="360" w:lineRule="auto"/>
        <w:ind w:left="360"/>
        <w:jc w:val="both"/>
        <w:rPr>
          <w:rFonts w:ascii="Arial" w:hAnsi="Arial" w:cs="Arial"/>
          <w:b/>
          <w:sz w:val="20"/>
          <w:szCs w:val="20"/>
        </w:rPr>
      </w:pPr>
      <w:r w:rsidRPr="00DC24A8">
        <w:rPr>
          <w:rFonts w:ascii="Arial" w:hAnsi="Arial" w:cs="Arial"/>
          <w:b/>
          <w:sz w:val="20"/>
          <w:szCs w:val="20"/>
        </w:rPr>
        <w:t>20- Propiedad, Planta y Equipo</w:t>
      </w:r>
    </w:p>
    <w:p w14:paraId="0E4DD70E" w14:textId="77777777" w:rsidR="00CA053E" w:rsidRDefault="00CA053E" w:rsidP="00DC24A8">
      <w:pPr>
        <w:spacing w:line="360" w:lineRule="auto"/>
        <w:jc w:val="both"/>
        <w:rPr>
          <w:rFonts w:ascii="Arial" w:hAnsi="Arial" w:cs="Arial"/>
          <w:color w:val="000000"/>
          <w:lang w:val="es-MX"/>
        </w:rPr>
      </w:pPr>
      <w:r w:rsidRPr="00DC24A8">
        <w:rPr>
          <w:rFonts w:ascii="Arial" w:hAnsi="Arial" w:cs="Arial"/>
          <w:color w:val="000000"/>
          <w:lang w:val="es-MX"/>
        </w:rPr>
        <w:t>De acuerdo con la NICSP</w:t>
      </w:r>
      <w:r w:rsidR="007613D0">
        <w:rPr>
          <w:rFonts w:ascii="Arial" w:hAnsi="Arial" w:cs="Arial"/>
          <w:color w:val="000000"/>
          <w:lang w:val="es-MX"/>
        </w:rPr>
        <w:t xml:space="preserve"> N°</w:t>
      </w:r>
      <w:r w:rsidRPr="00DC24A8">
        <w:rPr>
          <w:rFonts w:ascii="Arial" w:hAnsi="Arial" w:cs="Arial"/>
          <w:color w:val="000000"/>
          <w:lang w:val="es-MX"/>
        </w:rPr>
        <w:t>17</w:t>
      </w:r>
      <w:r w:rsidR="007613D0">
        <w:rPr>
          <w:rFonts w:ascii="Arial" w:hAnsi="Arial" w:cs="Arial"/>
          <w:color w:val="000000"/>
          <w:lang w:val="es-MX"/>
        </w:rPr>
        <w:t xml:space="preserve"> “</w:t>
      </w:r>
      <w:r w:rsidRPr="00DC24A8">
        <w:rPr>
          <w:rFonts w:ascii="Arial" w:hAnsi="Arial" w:cs="Arial"/>
          <w:color w:val="000000"/>
          <w:lang w:val="es-MX"/>
        </w:rPr>
        <w:t>Propiedad, Planta y Equipo</w:t>
      </w:r>
      <w:r w:rsidR="007613D0">
        <w:rPr>
          <w:rFonts w:ascii="Arial" w:hAnsi="Arial" w:cs="Arial"/>
          <w:color w:val="000000"/>
          <w:lang w:val="es-MX"/>
        </w:rPr>
        <w:t>”</w:t>
      </w:r>
      <w:r w:rsidR="00DC24A8">
        <w:rPr>
          <w:rFonts w:ascii="Arial" w:hAnsi="Arial" w:cs="Arial"/>
          <w:color w:val="000000"/>
          <w:lang w:val="es-MX"/>
        </w:rPr>
        <w:t>,</w:t>
      </w:r>
      <w:r w:rsidR="007613D0">
        <w:rPr>
          <w:rFonts w:ascii="Arial" w:hAnsi="Arial" w:cs="Arial"/>
          <w:color w:val="000000"/>
          <w:lang w:val="es-MX"/>
        </w:rPr>
        <w:t xml:space="preserve"> </w:t>
      </w:r>
      <w:r w:rsidR="00DC24A8">
        <w:rPr>
          <w:rFonts w:ascii="Arial" w:hAnsi="Arial" w:cs="Arial"/>
          <w:color w:val="000000"/>
          <w:lang w:val="es-MX"/>
        </w:rPr>
        <w:t>l</w:t>
      </w:r>
      <w:r w:rsidR="00DC24A8" w:rsidRPr="00DC24A8">
        <w:rPr>
          <w:rFonts w:ascii="Arial" w:hAnsi="Arial" w:cs="Arial"/>
          <w:color w:val="000000"/>
          <w:lang w:val="es-MX"/>
        </w:rPr>
        <w:t>a institución utiliza el costo como base de medición para el registro</w:t>
      </w:r>
      <w:r w:rsidR="007613D0">
        <w:rPr>
          <w:rFonts w:ascii="Arial" w:hAnsi="Arial" w:cs="Arial"/>
          <w:color w:val="000000"/>
          <w:lang w:val="es-MX"/>
        </w:rPr>
        <w:t>.</w:t>
      </w:r>
    </w:p>
    <w:p w14:paraId="5B3FE922" w14:textId="77777777" w:rsidR="00727164" w:rsidRPr="00727164" w:rsidRDefault="00727164" w:rsidP="00727164">
      <w:pPr>
        <w:spacing w:line="360" w:lineRule="auto"/>
        <w:jc w:val="both"/>
        <w:rPr>
          <w:rFonts w:ascii="Arial" w:hAnsi="Arial" w:cs="Arial"/>
          <w:color w:val="000000"/>
          <w:lang w:val="es-MX"/>
        </w:rPr>
      </w:pPr>
      <w:r w:rsidRPr="00727164">
        <w:rPr>
          <w:rFonts w:ascii="Arial" w:hAnsi="Arial" w:cs="Arial"/>
          <w:color w:val="000000"/>
          <w:lang w:val="es-MX"/>
        </w:rPr>
        <w:t xml:space="preserve">Se utiliza el método de línea recta como único método en la depreciación de Propiedad, Planta y Equipo.   </w:t>
      </w:r>
    </w:p>
    <w:p w14:paraId="492D5CA4" w14:textId="77777777" w:rsidR="00A15D8A" w:rsidRPr="00DC24A8" w:rsidRDefault="00A15D8A" w:rsidP="00CA053E">
      <w:pPr>
        <w:spacing w:line="360" w:lineRule="auto"/>
        <w:jc w:val="both"/>
        <w:rPr>
          <w:rFonts w:ascii="Arial" w:hAnsi="Arial" w:cs="Arial"/>
          <w:color w:val="000000"/>
          <w:lang w:val="es-MX"/>
        </w:rPr>
      </w:pPr>
    </w:p>
    <w:p w14:paraId="6C47D5AB" w14:textId="77777777" w:rsidR="00CA053E" w:rsidRPr="009036F5" w:rsidRDefault="00CA053E" w:rsidP="00DC24A8">
      <w:pPr>
        <w:pStyle w:val="NormalWeb"/>
        <w:spacing w:before="0" w:beforeAutospacing="0" w:after="0" w:afterAutospacing="0" w:line="360" w:lineRule="auto"/>
        <w:ind w:left="360"/>
        <w:jc w:val="both"/>
        <w:rPr>
          <w:rFonts w:ascii="Arial" w:hAnsi="Arial" w:cs="Arial"/>
          <w:b/>
          <w:sz w:val="20"/>
          <w:szCs w:val="20"/>
        </w:rPr>
      </w:pPr>
      <w:r w:rsidRPr="009036F5">
        <w:rPr>
          <w:rFonts w:ascii="Arial" w:hAnsi="Arial" w:cs="Arial"/>
          <w:b/>
          <w:sz w:val="20"/>
          <w:szCs w:val="20"/>
        </w:rPr>
        <w:t>21-Eventos conocidos por la opinión pública:</w:t>
      </w:r>
    </w:p>
    <w:p w14:paraId="1ADCF603" w14:textId="77777777" w:rsidR="00CA053E" w:rsidRPr="009036F5" w:rsidRDefault="00CA053E" w:rsidP="00CA053E">
      <w:pPr>
        <w:spacing w:line="360" w:lineRule="auto"/>
        <w:jc w:val="both"/>
        <w:rPr>
          <w:rFonts w:ascii="Arial" w:eastAsia="Times New Roman" w:hAnsi="Arial" w:cs="Arial"/>
          <w:b/>
          <w:lang w:val="es-MX" w:eastAsia="es-CR"/>
        </w:rPr>
      </w:pPr>
      <w:r w:rsidRPr="009036F5">
        <w:rPr>
          <w:rFonts w:ascii="Arial" w:eastAsia="Times New Roman" w:hAnsi="Arial" w:cs="Arial"/>
          <w:lang w:val="es-MX" w:eastAsia="es-CR"/>
        </w:rPr>
        <w:t>Son eventos que afectaron a la entidad y que salieron o saldrán a la luz pública y requieren de una revelación. El juicio del responsable contable determinara la revelación, recordando que el enfoque de las NICSP es la rendición de cuentas</w:t>
      </w:r>
      <w:r w:rsidRPr="009036F5">
        <w:rPr>
          <w:rFonts w:ascii="Arial" w:eastAsia="Times New Roman" w:hAnsi="Arial" w:cs="Arial"/>
          <w:b/>
          <w:lang w:val="es-MX" w:eastAsia="es-CR"/>
        </w:rPr>
        <w:t>.</w:t>
      </w:r>
    </w:p>
    <w:p w14:paraId="29D6925B" w14:textId="77777777" w:rsidR="00CA053E" w:rsidRPr="009036F5" w:rsidRDefault="00CA053E" w:rsidP="00CA053E">
      <w:pPr>
        <w:spacing w:line="360" w:lineRule="auto"/>
        <w:ind w:left="644"/>
        <w:jc w:val="both"/>
        <w:rPr>
          <w:rFonts w:ascii="Arial" w:eastAsia="Times New Roman" w:hAnsi="Arial" w:cs="Arial"/>
          <w:b/>
          <w:lang w:val="es-MX" w:eastAsia="es-CR"/>
        </w:rPr>
      </w:pPr>
    </w:p>
    <w:p w14:paraId="27B9688E" w14:textId="77777777" w:rsidR="00CA053E" w:rsidRPr="009036F5" w:rsidRDefault="00CA053E" w:rsidP="00072E44">
      <w:pPr>
        <w:numPr>
          <w:ilvl w:val="0"/>
          <w:numId w:val="11"/>
        </w:numPr>
        <w:tabs>
          <w:tab w:val="left" w:pos="426"/>
        </w:tabs>
        <w:spacing w:line="360" w:lineRule="auto"/>
        <w:ind w:left="0" w:firstLine="0"/>
        <w:jc w:val="both"/>
        <w:rPr>
          <w:rFonts w:ascii="Arial" w:eastAsia="Times New Roman" w:hAnsi="Arial" w:cs="Arial"/>
          <w:b/>
          <w:lang w:val="es-MX" w:eastAsia="es-CR"/>
        </w:rPr>
      </w:pPr>
      <w:r w:rsidRPr="009036F5">
        <w:rPr>
          <w:rFonts w:ascii="Arial" w:eastAsia="Times New Roman" w:hAnsi="Arial" w:cs="Arial"/>
          <w:b/>
          <w:lang w:val="es-MX" w:eastAsia="es-CR"/>
        </w:rPr>
        <w:t>Políticas Contables</w:t>
      </w:r>
    </w:p>
    <w:p w14:paraId="0EECCB9B" w14:textId="77777777" w:rsidR="00CA053E" w:rsidRPr="009036F5" w:rsidRDefault="00CA053E" w:rsidP="00CA053E">
      <w:pPr>
        <w:pStyle w:val="NormalWeb"/>
        <w:spacing w:before="0" w:beforeAutospacing="0" w:after="0" w:afterAutospacing="0" w:line="360" w:lineRule="auto"/>
        <w:jc w:val="both"/>
        <w:rPr>
          <w:rFonts w:ascii="Arial" w:hAnsi="Arial" w:cs="Arial"/>
          <w:sz w:val="20"/>
          <w:szCs w:val="20"/>
          <w:lang w:val="es-MX"/>
        </w:rPr>
      </w:pPr>
      <w:r w:rsidRPr="009036F5">
        <w:rPr>
          <w:rFonts w:ascii="Arial" w:hAnsi="Arial" w:cs="Arial"/>
          <w:sz w:val="20"/>
          <w:szCs w:val="20"/>
          <w:lang w:val="es-MX"/>
        </w:rPr>
        <w:t>La Entidad cumpl</w:t>
      </w:r>
      <w:r w:rsidR="006E6DFA" w:rsidRPr="009036F5">
        <w:rPr>
          <w:rFonts w:ascii="Arial" w:hAnsi="Arial" w:cs="Arial"/>
          <w:sz w:val="20"/>
          <w:szCs w:val="20"/>
          <w:lang w:val="es-MX"/>
        </w:rPr>
        <w:t xml:space="preserve">e </w:t>
      </w:r>
      <w:r w:rsidRPr="009036F5">
        <w:rPr>
          <w:rFonts w:ascii="Arial" w:hAnsi="Arial" w:cs="Arial"/>
          <w:sz w:val="20"/>
          <w:szCs w:val="20"/>
          <w:lang w:val="es-MX"/>
        </w:rPr>
        <w:t>con lo establecido con las Políticas Generales Contables, sustentadas en NICSP, según lo dispuesto por Contabilidad Nacional.</w:t>
      </w:r>
    </w:p>
    <w:p w14:paraId="2D4BBFBE" w14:textId="77777777" w:rsidR="00CA053E" w:rsidRDefault="00CA053E" w:rsidP="00CA053E">
      <w:pPr>
        <w:spacing w:line="360" w:lineRule="auto"/>
        <w:ind w:left="720"/>
        <w:jc w:val="both"/>
        <w:rPr>
          <w:rFonts w:ascii="Arial" w:eastAsia="Times New Roman" w:hAnsi="Arial" w:cs="Arial"/>
          <w:b/>
          <w:lang w:val="es-MX" w:eastAsia="es-CR"/>
        </w:rPr>
      </w:pPr>
    </w:p>
    <w:p w14:paraId="393D0DF9" w14:textId="77777777" w:rsidR="00130AAD" w:rsidRPr="009036F5" w:rsidRDefault="00130AAD" w:rsidP="00CA053E">
      <w:pPr>
        <w:spacing w:line="360" w:lineRule="auto"/>
        <w:ind w:left="720"/>
        <w:jc w:val="both"/>
        <w:rPr>
          <w:rFonts w:ascii="Arial" w:eastAsia="Times New Roman" w:hAnsi="Arial" w:cs="Arial"/>
          <w:b/>
          <w:lang w:val="es-MX" w:eastAsia="es-CR"/>
        </w:rPr>
      </w:pPr>
    </w:p>
    <w:p w14:paraId="4E07ABF9" w14:textId="77777777" w:rsidR="00A821F6" w:rsidRPr="009036F5" w:rsidRDefault="00CA053E" w:rsidP="00072E44">
      <w:pPr>
        <w:numPr>
          <w:ilvl w:val="0"/>
          <w:numId w:val="11"/>
        </w:numPr>
        <w:tabs>
          <w:tab w:val="left" w:pos="426"/>
        </w:tabs>
        <w:spacing w:line="360" w:lineRule="auto"/>
        <w:ind w:left="0" w:firstLine="0"/>
        <w:jc w:val="both"/>
        <w:rPr>
          <w:rFonts w:ascii="Arial" w:eastAsia="Times New Roman" w:hAnsi="Arial" w:cs="Arial"/>
          <w:b/>
          <w:lang w:val="es-MX" w:eastAsia="es-CR"/>
        </w:rPr>
      </w:pPr>
      <w:r w:rsidRPr="009036F5">
        <w:rPr>
          <w:rFonts w:ascii="Arial" w:eastAsia="Times New Roman" w:hAnsi="Arial" w:cs="Arial"/>
          <w:b/>
          <w:lang w:val="es-MX" w:eastAsia="es-CR"/>
        </w:rPr>
        <w:lastRenderedPageBreak/>
        <w:t>Aspectos Particul</w:t>
      </w:r>
      <w:r w:rsidR="00A821F6" w:rsidRPr="009036F5">
        <w:rPr>
          <w:rFonts w:ascii="Arial" w:eastAsia="Times New Roman" w:hAnsi="Arial" w:cs="Arial"/>
          <w:b/>
          <w:lang w:val="es-MX" w:eastAsia="es-CR"/>
        </w:rPr>
        <w:t>ares</w:t>
      </w:r>
    </w:p>
    <w:p w14:paraId="175D4208" w14:textId="77777777" w:rsidR="006E6DFA" w:rsidRPr="009036F5" w:rsidRDefault="006E6DFA" w:rsidP="006E6DFA">
      <w:pPr>
        <w:pStyle w:val="NormalWeb"/>
        <w:spacing w:before="0" w:beforeAutospacing="0" w:after="0" w:afterAutospacing="0" w:line="360" w:lineRule="auto"/>
        <w:jc w:val="both"/>
        <w:rPr>
          <w:rFonts w:ascii="Arial" w:hAnsi="Arial" w:cs="Arial"/>
          <w:sz w:val="20"/>
          <w:szCs w:val="20"/>
          <w:lang w:val="es-MX"/>
        </w:rPr>
      </w:pPr>
      <w:r w:rsidRPr="009036F5">
        <w:rPr>
          <w:rFonts w:ascii="Arial" w:hAnsi="Arial" w:cs="Arial"/>
          <w:sz w:val="20"/>
          <w:szCs w:val="20"/>
          <w:lang w:val="es-MX"/>
        </w:rPr>
        <w:t>Los registros contables se realizan mediante asientos contables basado en el Plan de Cuentas emitido por la Contabilidad Nacional y el Manual de procedimientos Contables ambos basados en las Normas Internacionales de Contabilidad para el Sector Público.</w:t>
      </w:r>
    </w:p>
    <w:p w14:paraId="6FBAE6D3" w14:textId="77777777" w:rsidR="006E6DFA" w:rsidRPr="009036F5" w:rsidRDefault="00352ACA" w:rsidP="006E6DFA">
      <w:pPr>
        <w:pStyle w:val="NormalWeb"/>
        <w:spacing w:before="0" w:beforeAutospacing="0" w:after="0" w:afterAutospacing="0" w:line="360" w:lineRule="auto"/>
        <w:jc w:val="both"/>
        <w:rPr>
          <w:rFonts w:ascii="Arial" w:hAnsi="Arial" w:cs="Arial"/>
          <w:sz w:val="20"/>
          <w:szCs w:val="20"/>
          <w:lang w:val="es-MX"/>
        </w:rPr>
      </w:pPr>
      <w:r w:rsidRPr="009036F5">
        <w:rPr>
          <w:rFonts w:ascii="Arial" w:hAnsi="Arial" w:cs="Arial"/>
          <w:sz w:val="20"/>
          <w:szCs w:val="20"/>
          <w:lang w:val="es-MX"/>
        </w:rPr>
        <w:t>En el presente periodo se realizaron;</w:t>
      </w:r>
    </w:p>
    <w:p w14:paraId="70361626" w14:textId="77777777" w:rsidR="00352ACA" w:rsidRPr="009036F5" w:rsidRDefault="00352ACA" w:rsidP="006E6DFA">
      <w:pPr>
        <w:pStyle w:val="NormalWeb"/>
        <w:spacing w:before="0" w:beforeAutospacing="0" w:after="0" w:afterAutospacing="0" w:line="360" w:lineRule="auto"/>
        <w:jc w:val="both"/>
        <w:rPr>
          <w:rFonts w:ascii="Arial" w:hAnsi="Arial" w:cs="Arial"/>
          <w:sz w:val="20"/>
          <w:szCs w:val="20"/>
          <w:lang w:val="es-MX"/>
        </w:rPr>
      </w:pPr>
    </w:p>
    <w:p w14:paraId="65FCA66A" w14:textId="77777777" w:rsidR="00A821F6" w:rsidRPr="009036F5" w:rsidRDefault="00A821F6" w:rsidP="00072E44">
      <w:pPr>
        <w:pStyle w:val="NormalWeb"/>
        <w:numPr>
          <w:ilvl w:val="0"/>
          <w:numId w:val="12"/>
        </w:numPr>
        <w:spacing w:before="0" w:beforeAutospacing="0" w:after="0" w:afterAutospacing="0" w:line="360" w:lineRule="auto"/>
        <w:jc w:val="both"/>
        <w:rPr>
          <w:rFonts w:ascii="Arial" w:hAnsi="Arial" w:cs="Arial"/>
          <w:b/>
          <w:sz w:val="20"/>
          <w:szCs w:val="20"/>
        </w:rPr>
      </w:pPr>
      <w:r w:rsidRPr="009036F5">
        <w:rPr>
          <w:rFonts w:ascii="Arial" w:hAnsi="Arial" w:cs="Arial"/>
          <w:b/>
          <w:sz w:val="20"/>
          <w:szCs w:val="20"/>
        </w:rPr>
        <w:t>Cambios en la Información Contable</w:t>
      </w:r>
    </w:p>
    <w:tbl>
      <w:tblPr>
        <w:tblStyle w:val="TableGrid"/>
        <w:tblW w:w="0" w:type="auto"/>
        <w:jc w:val="center"/>
        <w:tblLook w:val="04A0" w:firstRow="1" w:lastRow="0" w:firstColumn="1" w:lastColumn="0" w:noHBand="0" w:noVBand="1"/>
      </w:tblPr>
      <w:tblGrid>
        <w:gridCol w:w="8217"/>
        <w:gridCol w:w="567"/>
        <w:gridCol w:w="626"/>
      </w:tblGrid>
      <w:tr w:rsidR="00352ACA" w:rsidRPr="009036F5" w14:paraId="72916F4D" w14:textId="77777777" w:rsidTr="00352ACA">
        <w:trPr>
          <w:jc w:val="center"/>
        </w:trPr>
        <w:tc>
          <w:tcPr>
            <w:tcW w:w="8217" w:type="dxa"/>
          </w:tcPr>
          <w:p w14:paraId="28891F07" w14:textId="77777777" w:rsidR="00352ACA" w:rsidRPr="009036F5" w:rsidRDefault="00352ACA" w:rsidP="00352ACA">
            <w:pPr>
              <w:pStyle w:val="NormalWeb"/>
              <w:spacing w:before="0" w:beforeAutospacing="0" w:after="0" w:afterAutospacing="0" w:line="360" w:lineRule="auto"/>
              <w:jc w:val="center"/>
              <w:rPr>
                <w:rFonts w:ascii="Arial" w:hAnsi="Arial" w:cs="Arial"/>
                <w:sz w:val="20"/>
                <w:szCs w:val="20"/>
              </w:rPr>
            </w:pPr>
            <w:r w:rsidRPr="009036F5">
              <w:rPr>
                <w:rFonts w:ascii="Arial" w:eastAsia="Times New Roman" w:hAnsi="Arial" w:cs="Arial"/>
                <w:b/>
                <w:bCs/>
                <w:sz w:val="20"/>
                <w:szCs w:val="20"/>
                <w:lang w:eastAsia="es-CR"/>
              </w:rPr>
              <w:t>Efectos y cambios significativos en la información contable</w:t>
            </w:r>
          </w:p>
        </w:tc>
        <w:tc>
          <w:tcPr>
            <w:tcW w:w="567" w:type="dxa"/>
          </w:tcPr>
          <w:p w14:paraId="2F782650" w14:textId="77777777" w:rsidR="00352ACA" w:rsidRPr="009036F5" w:rsidRDefault="00352ACA" w:rsidP="00352ACA">
            <w:pPr>
              <w:pStyle w:val="NormalWeb"/>
              <w:spacing w:before="0" w:beforeAutospacing="0" w:after="0" w:afterAutospacing="0" w:line="360" w:lineRule="auto"/>
              <w:jc w:val="center"/>
              <w:rPr>
                <w:rFonts w:ascii="Arial" w:hAnsi="Arial" w:cs="Arial"/>
                <w:b/>
                <w:color w:val="auto"/>
                <w:sz w:val="20"/>
                <w:szCs w:val="20"/>
              </w:rPr>
            </w:pPr>
            <w:r w:rsidRPr="009036F5">
              <w:rPr>
                <w:rFonts w:ascii="Arial" w:hAnsi="Arial" w:cs="Arial"/>
                <w:b/>
                <w:color w:val="auto"/>
                <w:sz w:val="20"/>
                <w:szCs w:val="20"/>
              </w:rPr>
              <w:t>SI</w:t>
            </w:r>
          </w:p>
        </w:tc>
        <w:tc>
          <w:tcPr>
            <w:tcW w:w="626" w:type="dxa"/>
          </w:tcPr>
          <w:p w14:paraId="2F628B94" w14:textId="77777777" w:rsidR="00352ACA" w:rsidRPr="009036F5" w:rsidRDefault="00352ACA" w:rsidP="00352ACA">
            <w:pPr>
              <w:pStyle w:val="NormalWeb"/>
              <w:spacing w:before="0" w:beforeAutospacing="0" w:after="0" w:afterAutospacing="0" w:line="360" w:lineRule="auto"/>
              <w:jc w:val="center"/>
              <w:rPr>
                <w:rFonts w:ascii="Arial" w:hAnsi="Arial" w:cs="Arial"/>
                <w:b/>
                <w:color w:val="auto"/>
                <w:sz w:val="20"/>
                <w:szCs w:val="20"/>
              </w:rPr>
            </w:pPr>
            <w:r w:rsidRPr="009036F5">
              <w:rPr>
                <w:rFonts w:ascii="Arial" w:hAnsi="Arial" w:cs="Arial"/>
                <w:b/>
                <w:color w:val="auto"/>
                <w:sz w:val="20"/>
                <w:szCs w:val="20"/>
              </w:rPr>
              <w:t>NO</w:t>
            </w:r>
          </w:p>
        </w:tc>
      </w:tr>
      <w:tr w:rsidR="00352ACA" w:rsidRPr="009036F5" w14:paraId="400C5660" w14:textId="77777777" w:rsidTr="00352ACA">
        <w:trPr>
          <w:jc w:val="center"/>
        </w:trPr>
        <w:tc>
          <w:tcPr>
            <w:tcW w:w="8217" w:type="dxa"/>
          </w:tcPr>
          <w:p w14:paraId="5067C233" w14:textId="77777777" w:rsidR="00352ACA" w:rsidRPr="009036F5" w:rsidRDefault="00352ACA" w:rsidP="00352ACA">
            <w:pPr>
              <w:pStyle w:val="NormalWeb"/>
              <w:spacing w:before="0" w:beforeAutospacing="0" w:after="0" w:afterAutospacing="0"/>
              <w:jc w:val="both"/>
              <w:rPr>
                <w:rFonts w:ascii="Arial" w:hAnsi="Arial" w:cs="Arial"/>
                <w:sz w:val="20"/>
                <w:szCs w:val="20"/>
              </w:rPr>
            </w:pPr>
            <w:r w:rsidRPr="009036F5">
              <w:rPr>
                <w:rFonts w:ascii="Arial" w:eastAsia="Times New Roman" w:hAnsi="Arial" w:cs="Arial"/>
                <w:sz w:val="20"/>
                <w:szCs w:val="20"/>
                <w:lang w:eastAsia="es-CR"/>
              </w:rPr>
              <w:t>Se dieron cambios con la aplicación de métodos o Manual de Procedimientos Contables</w:t>
            </w:r>
          </w:p>
        </w:tc>
        <w:tc>
          <w:tcPr>
            <w:tcW w:w="567" w:type="dxa"/>
          </w:tcPr>
          <w:p w14:paraId="379207A7" w14:textId="77777777" w:rsidR="00352ACA" w:rsidRPr="009036F5" w:rsidRDefault="00352ACA" w:rsidP="00352ACA">
            <w:pPr>
              <w:pStyle w:val="NormalWeb"/>
              <w:spacing w:before="0" w:beforeAutospacing="0" w:after="0" w:afterAutospacing="0" w:line="360" w:lineRule="auto"/>
              <w:jc w:val="both"/>
              <w:rPr>
                <w:rFonts w:ascii="Arial" w:hAnsi="Arial" w:cs="Arial"/>
                <w:sz w:val="20"/>
                <w:szCs w:val="20"/>
              </w:rPr>
            </w:pPr>
          </w:p>
        </w:tc>
        <w:tc>
          <w:tcPr>
            <w:tcW w:w="626" w:type="dxa"/>
          </w:tcPr>
          <w:p w14:paraId="783C656F" w14:textId="77777777" w:rsidR="00352ACA" w:rsidRPr="009036F5" w:rsidRDefault="00352ACA" w:rsidP="00352ACA">
            <w:pPr>
              <w:pStyle w:val="NormalWeb"/>
              <w:spacing w:before="0" w:beforeAutospacing="0" w:after="0" w:afterAutospacing="0" w:line="360" w:lineRule="auto"/>
              <w:jc w:val="center"/>
              <w:rPr>
                <w:rFonts w:ascii="Arial" w:hAnsi="Arial" w:cs="Arial"/>
                <w:sz w:val="20"/>
                <w:szCs w:val="20"/>
              </w:rPr>
            </w:pPr>
            <w:r w:rsidRPr="009036F5">
              <w:rPr>
                <w:rFonts w:ascii="Arial" w:hAnsi="Arial" w:cs="Arial"/>
                <w:sz w:val="20"/>
                <w:szCs w:val="20"/>
              </w:rPr>
              <w:t>X</w:t>
            </w:r>
          </w:p>
        </w:tc>
      </w:tr>
      <w:tr w:rsidR="00352ACA" w:rsidRPr="009036F5" w14:paraId="3B8C1923" w14:textId="77777777" w:rsidTr="00352ACA">
        <w:trPr>
          <w:jc w:val="center"/>
        </w:trPr>
        <w:tc>
          <w:tcPr>
            <w:tcW w:w="8217" w:type="dxa"/>
          </w:tcPr>
          <w:p w14:paraId="345A6EE0" w14:textId="77777777" w:rsidR="00352ACA" w:rsidRPr="009036F5" w:rsidRDefault="00352ACA" w:rsidP="00352ACA">
            <w:pPr>
              <w:pStyle w:val="NormalWeb"/>
              <w:spacing w:before="0" w:beforeAutospacing="0" w:after="0" w:afterAutospacing="0"/>
              <w:jc w:val="both"/>
              <w:rPr>
                <w:rFonts w:ascii="Arial" w:hAnsi="Arial" w:cs="Arial"/>
                <w:sz w:val="20"/>
                <w:szCs w:val="20"/>
              </w:rPr>
            </w:pPr>
            <w:r w:rsidRPr="009036F5">
              <w:rPr>
                <w:rFonts w:ascii="Arial" w:hAnsi="Arial" w:cs="Arial"/>
                <w:sz w:val="20"/>
                <w:szCs w:val="20"/>
              </w:rPr>
              <w:t>Se dieron reclasificaciones, depuraciones de cifras y conciliaciones</w:t>
            </w:r>
          </w:p>
        </w:tc>
        <w:tc>
          <w:tcPr>
            <w:tcW w:w="567" w:type="dxa"/>
          </w:tcPr>
          <w:p w14:paraId="0C5C6497" w14:textId="77777777" w:rsidR="00352ACA" w:rsidRPr="009036F5" w:rsidRDefault="00352ACA" w:rsidP="00352ACA">
            <w:pPr>
              <w:pStyle w:val="NormalWeb"/>
              <w:spacing w:before="0" w:beforeAutospacing="0" w:after="0" w:afterAutospacing="0" w:line="360" w:lineRule="auto"/>
              <w:jc w:val="center"/>
              <w:rPr>
                <w:rFonts w:ascii="Arial" w:hAnsi="Arial" w:cs="Arial"/>
                <w:sz w:val="20"/>
                <w:szCs w:val="20"/>
              </w:rPr>
            </w:pPr>
            <w:r w:rsidRPr="009036F5">
              <w:rPr>
                <w:rFonts w:ascii="Arial" w:hAnsi="Arial" w:cs="Arial"/>
                <w:sz w:val="20"/>
                <w:szCs w:val="20"/>
              </w:rPr>
              <w:t>X</w:t>
            </w:r>
          </w:p>
        </w:tc>
        <w:tc>
          <w:tcPr>
            <w:tcW w:w="626" w:type="dxa"/>
          </w:tcPr>
          <w:p w14:paraId="4F8BA6D5" w14:textId="77777777" w:rsidR="00352ACA" w:rsidRPr="009036F5" w:rsidRDefault="00352ACA" w:rsidP="00352ACA">
            <w:pPr>
              <w:pStyle w:val="NormalWeb"/>
              <w:spacing w:before="0" w:beforeAutospacing="0" w:after="0" w:afterAutospacing="0" w:line="360" w:lineRule="auto"/>
              <w:jc w:val="both"/>
              <w:rPr>
                <w:rFonts w:ascii="Arial" w:hAnsi="Arial" w:cs="Arial"/>
                <w:sz w:val="20"/>
                <w:szCs w:val="20"/>
              </w:rPr>
            </w:pPr>
          </w:p>
        </w:tc>
      </w:tr>
      <w:tr w:rsidR="00352ACA" w:rsidRPr="009036F5" w14:paraId="680DFDA4" w14:textId="77777777" w:rsidTr="00352ACA">
        <w:trPr>
          <w:jc w:val="center"/>
        </w:trPr>
        <w:tc>
          <w:tcPr>
            <w:tcW w:w="8217" w:type="dxa"/>
          </w:tcPr>
          <w:p w14:paraId="08AD32CD" w14:textId="77777777" w:rsidR="00352ACA" w:rsidRPr="009036F5" w:rsidRDefault="00352ACA" w:rsidP="00352ACA">
            <w:pPr>
              <w:pStyle w:val="NormalWeb"/>
              <w:spacing w:before="0" w:beforeAutospacing="0" w:after="0" w:afterAutospacing="0"/>
              <w:jc w:val="both"/>
              <w:rPr>
                <w:rFonts w:ascii="Arial" w:hAnsi="Arial" w:cs="Arial"/>
                <w:sz w:val="20"/>
                <w:szCs w:val="20"/>
              </w:rPr>
            </w:pPr>
            <w:r w:rsidRPr="009036F5">
              <w:rPr>
                <w:rFonts w:ascii="Arial" w:eastAsia="Times New Roman" w:hAnsi="Arial" w:cs="Arial"/>
                <w:sz w:val="20"/>
                <w:szCs w:val="20"/>
                <w:lang w:eastAsia="es-CR"/>
              </w:rPr>
              <w:t>Se dieron ajustes de ejercicios anteriores, producto de valores establecidos mediante inventarios físicos o reales de los bienes, derechos, y obligaciones.</w:t>
            </w:r>
          </w:p>
        </w:tc>
        <w:tc>
          <w:tcPr>
            <w:tcW w:w="567" w:type="dxa"/>
          </w:tcPr>
          <w:p w14:paraId="7782A934" w14:textId="77777777" w:rsidR="00352ACA" w:rsidRPr="009036F5" w:rsidRDefault="00352ACA" w:rsidP="00352ACA">
            <w:pPr>
              <w:pStyle w:val="NormalWeb"/>
              <w:spacing w:before="0" w:beforeAutospacing="0" w:after="0" w:afterAutospacing="0" w:line="360" w:lineRule="auto"/>
              <w:jc w:val="center"/>
              <w:rPr>
                <w:rFonts w:ascii="Arial" w:hAnsi="Arial" w:cs="Arial"/>
                <w:sz w:val="20"/>
                <w:szCs w:val="20"/>
              </w:rPr>
            </w:pPr>
            <w:r w:rsidRPr="009036F5">
              <w:rPr>
                <w:rFonts w:ascii="Arial" w:hAnsi="Arial" w:cs="Arial"/>
                <w:sz w:val="20"/>
                <w:szCs w:val="20"/>
              </w:rPr>
              <w:t>X</w:t>
            </w:r>
          </w:p>
        </w:tc>
        <w:tc>
          <w:tcPr>
            <w:tcW w:w="626" w:type="dxa"/>
          </w:tcPr>
          <w:p w14:paraId="6AA21BB6" w14:textId="77777777" w:rsidR="00352ACA" w:rsidRPr="009036F5" w:rsidRDefault="00352ACA" w:rsidP="00352ACA">
            <w:pPr>
              <w:pStyle w:val="NormalWeb"/>
              <w:spacing w:before="0" w:beforeAutospacing="0" w:after="0" w:afterAutospacing="0" w:line="360" w:lineRule="auto"/>
              <w:jc w:val="both"/>
              <w:rPr>
                <w:rFonts w:ascii="Arial" w:hAnsi="Arial" w:cs="Arial"/>
                <w:sz w:val="20"/>
                <w:szCs w:val="20"/>
              </w:rPr>
            </w:pPr>
          </w:p>
        </w:tc>
      </w:tr>
    </w:tbl>
    <w:p w14:paraId="1704AE74" w14:textId="77777777" w:rsidR="009036F5" w:rsidRDefault="009036F5" w:rsidP="00352ACA">
      <w:pPr>
        <w:pStyle w:val="NormalWeb"/>
        <w:spacing w:before="0" w:beforeAutospacing="0" w:after="0" w:afterAutospacing="0" w:line="360" w:lineRule="auto"/>
        <w:jc w:val="both"/>
        <w:rPr>
          <w:rFonts w:ascii="Arial" w:hAnsi="Arial" w:cs="Arial"/>
          <w:sz w:val="20"/>
          <w:szCs w:val="20"/>
          <w:lang w:val="es-MX"/>
        </w:rPr>
      </w:pPr>
    </w:p>
    <w:p w14:paraId="48F0546D" w14:textId="77777777" w:rsidR="009036F5" w:rsidRPr="009036F5" w:rsidRDefault="009036F5" w:rsidP="00352ACA">
      <w:pPr>
        <w:pStyle w:val="NormalWeb"/>
        <w:spacing w:before="0" w:beforeAutospacing="0" w:after="0" w:afterAutospacing="0" w:line="360" w:lineRule="auto"/>
        <w:jc w:val="both"/>
        <w:rPr>
          <w:rFonts w:ascii="Arial" w:hAnsi="Arial" w:cs="Arial"/>
          <w:sz w:val="20"/>
          <w:szCs w:val="20"/>
          <w:lang w:val="es-MX"/>
        </w:rPr>
      </w:pPr>
    </w:p>
    <w:p w14:paraId="2AB206FA" w14:textId="0564AE75" w:rsidR="009036F5" w:rsidRPr="00130AAD" w:rsidRDefault="00A821F6" w:rsidP="00130AAD">
      <w:pPr>
        <w:pStyle w:val="NormalWeb"/>
        <w:numPr>
          <w:ilvl w:val="0"/>
          <w:numId w:val="12"/>
        </w:numPr>
        <w:spacing w:before="0" w:beforeAutospacing="0" w:after="0" w:afterAutospacing="0" w:line="360" w:lineRule="auto"/>
        <w:jc w:val="both"/>
        <w:rPr>
          <w:rFonts w:ascii="Arial" w:hAnsi="Arial" w:cs="Arial"/>
          <w:b/>
          <w:sz w:val="20"/>
          <w:szCs w:val="20"/>
        </w:rPr>
      </w:pPr>
      <w:r w:rsidRPr="009036F5">
        <w:rPr>
          <w:rFonts w:ascii="Arial" w:hAnsi="Arial" w:cs="Arial"/>
          <w:b/>
          <w:sz w:val="20"/>
          <w:szCs w:val="20"/>
        </w:rPr>
        <w:t>Eventos que incidieron en la información contable</w:t>
      </w:r>
    </w:p>
    <w:tbl>
      <w:tblPr>
        <w:tblW w:w="8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2"/>
        <w:gridCol w:w="1134"/>
        <w:gridCol w:w="1134"/>
      </w:tblGrid>
      <w:tr w:rsidR="00A821F6" w:rsidRPr="009036F5" w14:paraId="4D8CA49B" w14:textId="77777777" w:rsidTr="006A0FC1">
        <w:trPr>
          <w:trHeight w:val="315"/>
          <w:jc w:val="center"/>
        </w:trPr>
        <w:tc>
          <w:tcPr>
            <w:tcW w:w="5882" w:type="dxa"/>
            <w:vMerge w:val="restart"/>
            <w:shd w:val="clear" w:color="auto" w:fill="FFFFFF" w:themeFill="background1"/>
            <w:noWrap/>
            <w:vAlign w:val="bottom"/>
            <w:hideMark/>
          </w:tcPr>
          <w:p w14:paraId="0AC28183" w14:textId="77777777" w:rsidR="00A821F6" w:rsidRPr="009036F5" w:rsidRDefault="00A821F6" w:rsidP="00AE1E9B">
            <w:pPr>
              <w:jc w:val="center"/>
              <w:rPr>
                <w:rFonts w:ascii="Arial" w:eastAsia="Times New Roman" w:hAnsi="Arial" w:cs="Arial"/>
                <w:b/>
                <w:lang w:eastAsia="es-CR"/>
              </w:rPr>
            </w:pPr>
            <w:r w:rsidRPr="009036F5">
              <w:rPr>
                <w:rFonts w:ascii="Arial" w:eastAsia="Times New Roman" w:hAnsi="Arial" w:cs="Arial"/>
                <w:b/>
                <w:lang w:eastAsia="es-CR"/>
              </w:rPr>
              <w:t>Sistemas de Información</w:t>
            </w:r>
          </w:p>
          <w:p w14:paraId="62EF2626" w14:textId="77777777" w:rsidR="00A821F6" w:rsidRPr="009036F5" w:rsidRDefault="00A821F6" w:rsidP="00AE1E9B">
            <w:pPr>
              <w:jc w:val="center"/>
              <w:rPr>
                <w:rFonts w:ascii="Arial" w:eastAsia="Times New Roman" w:hAnsi="Arial" w:cs="Arial"/>
                <w:b/>
                <w:lang w:eastAsia="es-CR"/>
              </w:rPr>
            </w:pPr>
          </w:p>
        </w:tc>
        <w:tc>
          <w:tcPr>
            <w:tcW w:w="2268" w:type="dxa"/>
            <w:gridSpan w:val="2"/>
            <w:shd w:val="clear" w:color="auto" w:fill="FFFFFF" w:themeFill="background1"/>
            <w:noWrap/>
            <w:vAlign w:val="bottom"/>
            <w:hideMark/>
          </w:tcPr>
          <w:p w14:paraId="0B977C6A" w14:textId="77777777" w:rsidR="00A821F6" w:rsidRPr="009036F5" w:rsidRDefault="00A821F6" w:rsidP="00AE1E9B">
            <w:pPr>
              <w:jc w:val="center"/>
              <w:rPr>
                <w:rFonts w:ascii="Arial" w:eastAsia="Times New Roman" w:hAnsi="Arial" w:cs="Arial"/>
                <w:b/>
                <w:bCs/>
                <w:lang w:eastAsia="es-CR"/>
              </w:rPr>
            </w:pPr>
            <w:r w:rsidRPr="009036F5">
              <w:rPr>
                <w:rFonts w:ascii="Arial" w:eastAsia="Times New Roman" w:hAnsi="Arial" w:cs="Arial"/>
                <w:b/>
                <w:bCs/>
                <w:lang w:eastAsia="es-CR"/>
              </w:rPr>
              <w:t>Marque con X</w:t>
            </w:r>
          </w:p>
        </w:tc>
      </w:tr>
      <w:tr w:rsidR="00A821F6" w:rsidRPr="009036F5" w14:paraId="4ACE6359" w14:textId="77777777" w:rsidTr="006A0FC1">
        <w:trPr>
          <w:trHeight w:val="315"/>
          <w:jc w:val="center"/>
        </w:trPr>
        <w:tc>
          <w:tcPr>
            <w:tcW w:w="5882" w:type="dxa"/>
            <w:vMerge/>
            <w:shd w:val="clear" w:color="auto" w:fill="FFFFFF" w:themeFill="background1"/>
            <w:noWrap/>
            <w:vAlign w:val="bottom"/>
            <w:hideMark/>
          </w:tcPr>
          <w:p w14:paraId="2793ADB2" w14:textId="77777777" w:rsidR="00A821F6" w:rsidRPr="009036F5" w:rsidRDefault="00A821F6" w:rsidP="00AE1E9B">
            <w:pPr>
              <w:rPr>
                <w:rFonts w:ascii="Arial" w:eastAsia="Times New Roman" w:hAnsi="Arial" w:cs="Arial"/>
                <w:b/>
                <w:lang w:eastAsia="es-CR"/>
              </w:rPr>
            </w:pPr>
          </w:p>
        </w:tc>
        <w:tc>
          <w:tcPr>
            <w:tcW w:w="1134" w:type="dxa"/>
            <w:shd w:val="clear" w:color="auto" w:fill="FFFFFF" w:themeFill="background1"/>
            <w:noWrap/>
            <w:vAlign w:val="bottom"/>
            <w:hideMark/>
          </w:tcPr>
          <w:p w14:paraId="677B41E8" w14:textId="77777777" w:rsidR="00A821F6" w:rsidRPr="009036F5" w:rsidRDefault="00A821F6" w:rsidP="00AE1E9B">
            <w:pPr>
              <w:jc w:val="center"/>
              <w:rPr>
                <w:rFonts w:ascii="Arial" w:eastAsia="Times New Roman" w:hAnsi="Arial" w:cs="Arial"/>
                <w:b/>
                <w:bCs/>
                <w:lang w:eastAsia="es-CR"/>
              </w:rPr>
            </w:pPr>
            <w:r w:rsidRPr="009036F5">
              <w:rPr>
                <w:rFonts w:ascii="Arial" w:eastAsia="Times New Roman" w:hAnsi="Arial" w:cs="Arial"/>
                <w:b/>
                <w:bCs/>
                <w:lang w:eastAsia="es-CR"/>
              </w:rPr>
              <w:t>SI</w:t>
            </w:r>
          </w:p>
        </w:tc>
        <w:tc>
          <w:tcPr>
            <w:tcW w:w="1134" w:type="dxa"/>
            <w:shd w:val="clear" w:color="auto" w:fill="FFFFFF" w:themeFill="background1"/>
            <w:noWrap/>
            <w:vAlign w:val="bottom"/>
            <w:hideMark/>
          </w:tcPr>
          <w:p w14:paraId="7E9C3C9E" w14:textId="77777777" w:rsidR="00A821F6" w:rsidRPr="009036F5" w:rsidRDefault="00A821F6" w:rsidP="00AE1E9B">
            <w:pPr>
              <w:jc w:val="center"/>
              <w:rPr>
                <w:rFonts w:ascii="Arial" w:eastAsia="Times New Roman" w:hAnsi="Arial" w:cs="Arial"/>
                <w:b/>
                <w:bCs/>
                <w:lang w:eastAsia="es-CR"/>
              </w:rPr>
            </w:pPr>
            <w:r w:rsidRPr="009036F5">
              <w:rPr>
                <w:rFonts w:ascii="Arial" w:eastAsia="Times New Roman" w:hAnsi="Arial" w:cs="Arial"/>
                <w:b/>
                <w:bCs/>
                <w:lang w:eastAsia="es-CR"/>
              </w:rPr>
              <w:t>NO</w:t>
            </w:r>
          </w:p>
        </w:tc>
      </w:tr>
      <w:tr w:rsidR="00A821F6" w:rsidRPr="009036F5" w14:paraId="0C170EFC" w14:textId="77777777" w:rsidTr="006A0FC1">
        <w:trPr>
          <w:trHeight w:val="420"/>
          <w:jc w:val="center"/>
        </w:trPr>
        <w:tc>
          <w:tcPr>
            <w:tcW w:w="5882" w:type="dxa"/>
            <w:shd w:val="clear" w:color="auto" w:fill="auto"/>
            <w:vAlign w:val="center"/>
            <w:hideMark/>
          </w:tcPr>
          <w:p w14:paraId="6AC6212D" w14:textId="77777777" w:rsidR="00A821F6" w:rsidRPr="009036F5" w:rsidRDefault="00A821F6" w:rsidP="00352ACA">
            <w:pPr>
              <w:jc w:val="both"/>
              <w:rPr>
                <w:rFonts w:ascii="Arial" w:eastAsia="Times New Roman" w:hAnsi="Arial" w:cs="Arial"/>
                <w:color w:val="000000"/>
                <w:lang w:eastAsia="es-CR"/>
              </w:rPr>
            </w:pPr>
            <w:r w:rsidRPr="009036F5">
              <w:rPr>
                <w:rFonts w:ascii="Arial" w:eastAsia="Times New Roman" w:hAnsi="Arial" w:cs="Arial"/>
                <w:color w:val="000000"/>
                <w:lang w:eastAsia="es-CR"/>
              </w:rPr>
              <w:t>La entidad cuenta con un Sistema de Información para Contabilidad</w:t>
            </w:r>
          </w:p>
        </w:tc>
        <w:tc>
          <w:tcPr>
            <w:tcW w:w="1134" w:type="dxa"/>
            <w:shd w:val="clear" w:color="auto" w:fill="auto"/>
            <w:noWrap/>
            <w:vAlign w:val="center"/>
            <w:hideMark/>
          </w:tcPr>
          <w:p w14:paraId="4DF39F00" w14:textId="77777777" w:rsidR="00A821F6" w:rsidRPr="009036F5" w:rsidRDefault="00A821F6" w:rsidP="00AE1E9B">
            <w:pPr>
              <w:jc w:val="center"/>
              <w:rPr>
                <w:rFonts w:ascii="Arial" w:eastAsia="Times New Roman" w:hAnsi="Arial" w:cs="Arial"/>
                <w:color w:val="000000"/>
                <w:lang w:eastAsia="es-CR"/>
              </w:rPr>
            </w:pPr>
          </w:p>
        </w:tc>
        <w:tc>
          <w:tcPr>
            <w:tcW w:w="1134" w:type="dxa"/>
            <w:shd w:val="clear" w:color="auto" w:fill="auto"/>
            <w:noWrap/>
            <w:vAlign w:val="center"/>
            <w:hideMark/>
          </w:tcPr>
          <w:p w14:paraId="1627B352" w14:textId="77777777" w:rsidR="00A821F6" w:rsidRPr="009036F5" w:rsidRDefault="00A821F6" w:rsidP="00AE1E9B">
            <w:pPr>
              <w:jc w:val="center"/>
              <w:rPr>
                <w:rFonts w:ascii="Arial" w:eastAsia="Times New Roman" w:hAnsi="Arial" w:cs="Arial"/>
                <w:color w:val="000000"/>
                <w:lang w:eastAsia="es-CR"/>
              </w:rPr>
            </w:pPr>
            <w:r w:rsidRPr="009036F5">
              <w:rPr>
                <w:rFonts w:ascii="Arial" w:eastAsia="Times New Roman" w:hAnsi="Arial" w:cs="Arial"/>
                <w:color w:val="000000"/>
                <w:lang w:eastAsia="es-CR"/>
              </w:rPr>
              <w:t>X</w:t>
            </w:r>
          </w:p>
        </w:tc>
      </w:tr>
      <w:tr w:rsidR="00A821F6" w:rsidRPr="009036F5" w14:paraId="002E740F" w14:textId="77777777" w:rsidTr="006A0FC1">
        <w:trPr>
          <w:trHeight w:val="315"/>
          <w:jc w:val="center"/>
        </w:trPr>
        <w:tc>
          <w:tcPr>
            <w:tcW w:w="5882" w:type="dxa"/>
            <w:shd w:val="clear" w:color="auto" w:fill="auto"/>
            <w:vAlign w:val="center"/>
            <w:hideMark/>
          </w:tcPr>
          <w:p w14:paraId="6BA683E1" w14:textId="77777777" w:rsidR="00A821F6" w:rsidRPr="009036F5" w:rsidRDefault="00A821F6" w:rsidP="00352ACA">
            <w:pPr>
              <w:jc w:val="both"/>
              <w:rPr>
                <w:rFonts w:ascii="Arial" w:eastAsia="Times New Roman" w:hAnsi="Arial" w:cs="Arial"/>
                <w:color w:val="000000"/>
                <w:lang w:eastAsia="es-CR"/>
              </w:rPr>
            </w:pPr>
            <w:r w:rsidRPr="009036F5">
              <w:rPr>
                <w:rFonts w:ascii="Arial" w:eastAsia="Times New Roman" w:hAnsi="Arial" w:cs="Arial"/>
                <w:color w:val="000000"/>
                <w:lang w:eastAsia="es-CR"/>
              </w:rPr>
              <w:t>La entidad cuenta con un Sistema de Información por Módulos</w:t>
            </w:r>
          </w:p>
        </w:tc>
        <w:tc>
          <w:tcPr>
            <w:tcW w:w="1134" w:type="dxa"/>
            <w:shd w:val="clear" w:color="auto" w:fill="auto"/>
            <w:noWrap/>
            <w:vAlign w:val="center"/>
            <w:hideMark/>
          </w:tcPr>
          <w:p w14:paraId="6E1E40A0" w14:textId="77777777" w:rsidR="00A821F6" w:rsidRPr="009036F5" w:rsidRDefault="00A821F6" w:rsidP="00AE1E9B">
            <w:pPr>
              <w:jc w:val="center"/>
              <w:rPr>
                <w:rFonts w:ascii="Arial" w:eastAsia="Times New Roman" w:hAnsi="Arial" w:cs="Arial"/>
                <w:color w:val="000000"/>
                <w:lang w:eastAsia="es-CR"/>
              </w:rPr>
            </w:pPr>
            <w:r w:rsidRPr="009036F5">
              <w:rPr>
                <w:rFonts w:ascii="Arial" w:eastAsia="Times New Roman" w:hAnsi="Arial" w:cs="Arial"/>
                <w:color w:val="000000"/>
                <w:lang w:eastAsia="es-CR"/>
              </w:rPr>
              <w:t>X</w:t>
            </w:r>
          </w:p>
        </w:tc>
        <w:tc>
          <w:tcPr>
            <w:tcW w:w="1134" w:type="dxa"/>
            <w:shd w:val="clear" w:color="auto" w:fill="auto"/>
            <w:noWrap/>
            <w:vAlign w:val="center"/>
            <w:hideMark/>
          </w:tcPr>
          <w:p w14:paraId="19A23DED" w14:textId="77777777" w:rsidR="00A821F6" w:rsidRPr="009036F5" w:rsidRDefault="00A821F6" w:rsidP="00AE1E9B">
            <w:pPr>
              <w:jc w:val="center"/>
              <w:rPr>
                <w:rFonts w:ascii="Arial" w:eastAsia="Times New Roman" w:hAnsi="Arial" w:cs="Arial"/>
                <w:color w:val="000000"/>
                <w:lang w:eastAsia="es-CR"/>
              </w:rPr>
            </w:pPr>
          </w:p>
        </w:tc>
      </w:tr>
      <w:tr w:rsidR="00A821F6" w:rsidRPr="009036F5" w14:paraId="506E36DE" w14:textId="77777777" w:rsidTr="006A0FC1">
        <w:trPr>
          <w:trHeight w:val="390"/>
          <w:jc w:val="center"/>
        </w:trPr>
        <w:tc>
          <w:tcPr>
            <w:tcW w:w="5882" w:type="dxa"/>
            <w:shd w:val="clear" w:color="auto" w:fill="auto"/>
            <w:vAlign w:val="center"/>
            <w:hideMark/>
          </w:tcPr>
          <w:p w14:paraId="11271774" w14:textId="77777777" w:rsidR="00A821F6" w:rsidRPr="009036F5" w:rsidRDefault="00A821F6" w:rsidP="00352ACA">
            <w:pPr>
              <w:jc w:val="both"/>
              <w:rPr>
                <w:rFonts w:ascii="Arial" w:eastAsia="Times New Roman" w:hAnsi="Arial" w:cs="Arial"/>
                <w:color w:val="000000"/>
                <w:lang w:eastAsia="es-CR"/>
              </w:rPr>
            </w:pPr>
            <w:r w:rsidRPr="009036F5">
              <w:rPr>
                <w:rFonts w:ascii="Arial" w:eastAsia="Times New Roman" w:hAnsi="Arial" w:cs="Arial"/>
                <w:color w:val="000000"/>
                <w:lang w:eastAsia="es-CR"/>
              </w:rPr>
              <w:t>La entidad realiza sus Estados Financieros con Excel</w:t>
            </w:r>
          </w:p>
        </w:tc>
        <w:tc>
          <w:tcPr>
            <w:tcW w:w="1134" w:type="dxa"/>
            <w:shd w:val="clear" w:color="auto" w:fill="auto"/>
            <w:noWrap/>
            <w:vAlign w:val="center"/>
            <w:hideMark/>
          </w:tcPr>
          <w:p w14:paraId="23BB72DE" w14:textId="77777777" w:rsidR="00A821F6" w:rsidRPr="009036F5" w:rsidRDefault="00A821F6" w:rsidP="00AE1E9B">
            <w:pPr>
              <w:jc w:val="center"/>
              <w:rPr>
                <w:rFonts w:ascii="Arial" w:eastAsia="Times New Roman" w:hAnsi="Arial" w:cs="Arial"/>
                <w:color w:val="000000"/>
                <w:lang w:eastAsia="es-CR"/>
              </w:rPr>
            </w:pPr>
            <w:r w:rsidRPr="009036F5">
              <w:rPr>
                <w:rFonts w:ascii="Arial" w:eastAsia="Times New Roman" w:hAnsi="Arial" w:cs="Arial"/>
                <w:color w:val="000000"/>
                <w:lang w:eastAsia="es-CR"/>
              </w:rPr>
              <w:t>X</w:t>
            </w:r>
          </w:p>
        </w:tc>
        <w:tc>
          <w:tcPr>
            <w:tcW w:w="1134" w:type="dxa"/>
            <w:shd w:val="clear" w:color="auto" w:fill="auto"/>
            <w:noWrap/>
            <w:vAlign w:val="center"/>
            <w:hideMark/>
          </w:tcPr>
          <w:p w14:paraId="6932798E" w14:textId="77777777" w:rsidR="00A821F6" w:rsidRPr="009036F5" w:rsidRDefault="00A821F6" w:rsidP="00AE1E9B">
            <w:pPr>
              <w:jc w:val="center"/>
              <w:rPr>
                <w:rFonts w:ascii="Arial" w:eastAsia="Times New Roman" w:hAnsi="Arial" w:cs="Arial"/>
                <w:color w:val="000000"/>
                <w:lang w:eastAsia="es-CR"/>
              </w:rPr>
            </w:pPr>
          </w:p>
        </w:tc>
      </w:tr>
      <w:tr w:rsidR="00A821F6" w:rsidRPr="009036F5" w14:paraId="0766BF77" w14:textId="77777777" w:rsidTr="006A0FC1">
        <w:trPr>
          <w:trHeight w:val="615"/>
          <w:jc w:val="center"/>
        </w:trPr>
        <w:tc>
          <w:tcPr>
            <w:tcW w:w="5882" w:type="dxa"/>
            <w:shd w:val="clear" w:color="auto" w:fill="auto"/>
            <w:vAlign w:val="center"/>
            <w:hideMark/>
          </w:tcPr>
          <w:p w14:paraId="2F3BCD46" w14:textId="77777777" w:rsidR="00A821F6" w:rsidRPr="009036F5" w:rsidRDefault="00A821F6" w:rsidP="00352ACA">
            <w:pPr>
              <w:jc w:val="both"/>
              <w:rPr>
                <w:rFonts w:ascii="Arial" w:eastAsia="Times New Roman" w:hAnsi="Arial" w:cs="Arial"/>
                <w:color w:val="000000"/>
                <w:lang w:eastAsia="es-CR"/>
              </w:rPr>
            </w:pPr>
            <w:r w:rsidRPr="009036F5">
              <w:rPr>
                <w:rFonts w:ascii="Arial" w:eastAsia="Times New Roman" w:hAnsi="Arial" w:cs="Arial"/>
                <w:color w:val="000000"/>
                <w:lang w:eastAsia="es-CR"/>
              </w:rPr>
              <w:t>La entidad utiliza todas las Plataformas que ha dispuesto la Contabilidad Nacional para subir información.</w:t>
            </w:r>
          </w:p>
        </w:tc>
        <w:tc>
          <w:tcPr>
            <w:tcW w:w="1134" w:type="dxa"/>
            <w:shd w:val="clear" w:color="auto" w:fill="auto"/>
            <w:noWrap/>
            <w:vAlign w:val="center"/>
            <w:hideMark/>
          </w:tcPr>
          <w:p w14:paraId="243EBC1D" w14:textId="77777777" w:rsidR="00A821F6" w:rsidRPr="009036F5" w:rsidRDefault="00A821F6" w:rsidP="00AE1E9B">
            <w:pPr>
              <w:jc w:val="center"/>
              <w:rPr>
                <w:rFonts w:ascii="Arial" w:eastAsia="Times New Roman" w:hAnsi="Arial" w:cs="Arial"/>
                <w:color w:val="000000"/>
                <w:lang w:eastAsia="es-CR"/>
              </w:rPr>
            </w:pPr>
            <w:r w:rsidRPr="009036F5">
              <w:rPr>
                <w:rFonts w:ascii="Arial" w:eastAsia="Times New Roman" w:hAnsi="Arial" w:cs="Arial"/>
                <w:color w:val="000000"/>
                <w:lang w:eastAsia="es-CR"/>
              </w:rPr>
              <w:t>X</w:t>
            </w:r>
          </w:p>
        </w:tc>
        <w:tc>
          <w:tcPr>
            <w:tcW w:w="1134" w:type="dxa"/>
            <w:shd w:val="clear" w:color="auto" w:fill="auto"/>
            <w:noWrap/>
            <w:vAlign w:val="center"/>
            <w:hideMark/>
          </w:tcPr>
          <w:p w14:paraId="15C37B88" w14:textId="77777777" w:rsidR="00A821F6" w:rsidRPr="009036F5" w:rsidRDefault="00A821F6" w:rsidP="00AE1E9B">
            <w:pPr>
              <w:jc w:val="center"/>
              <w:rPr>
                <w:rFonts w:ascii="Arial" w:eastAsia="Times New Roman" w:hAnsi="Arial" w:cs="Arial"/>
                <w:color w:val="000000"/>
                <w:lang w:eastAsia="es-CR"/>
              </w:rPr>
            </w:pPr>
          </w:p>
        </w:tc>
      </w:tr>
    </w:tbl>
    <w:p w14:paraId="0BCBEE68" w14:textId="77777777" w:rsidR="00A821F6" w:rsidRPr="009036F5" w:rsidRDefault="00A821F6" w:rsidP="00A821F6">
      <w:pPr>
        <w:pStyle w:val="NormalWeb"/>
        <w:spacing w:before="0" w:beforeAutospacing="0" w:after="0" w:afterAutospacing="0"/>
        <w:jc w:val="both"/>
        <w:rPr>
          <w:rFonts w:ascii="Arial" w:hAnsi="Arial" w:cs="Arial"/>
          <w:sz w:val="20"/>
          <w:szCs w:val="20"/>
        </w:rPr>
      </w:pPr>
    </w:p>
    <w:p w14:paraId="0CE7230E" w14:textId="77777777" w:rsidR="00A821F6" w:rsidRPr="009036F5" w:rsidRDefault="00A821F6" w:rsidP="00A821F6">
      <w:pPr>
        <w:pStyle w:val="NormalWeb"/>
        <w:spacing w:before="0" w:beforeAutospacing="0" w:after="0" w:afterAutospacing="0"/>
        <w:jc w:val="both"/>
        <w:rPr>
          <w:rFonts w:ascii="Arial" w:hAnsi="Arial" w:cs="Arial"/>
          <w:sz w:val="20"/>
          <w:szCs w:val="20"/>
        </w:rPr>
      </w:pPr>
    </w:p>
    <w:p w14:paraId="0563D9C1" w14:textId="1891D35F" w:rsidR="009036F5" w:rsidRPr="006903DA" w:rsidRDefault="00A821F6" w:rsidP="006903DA">
      <w:pPr>
        <w:pStyle w:val="NormalWeb"/>
        <w:numPr>
          <w:ilvl w:val="0"/>
          <w:numId w:val="12"/>
        </w:numPr>
        <w:spacing w:before="0" w:beforeAutospacing="0" w:after="0" w:afterAutospacing="0" w:line="360" w:lineRule="auto"/>
        <w:jc w:val="both"/>
        <w:rPr>
          <w:rFonts w:ascii="Arial" w:hAnsi="Arial" w:cs="Arial"/>
          <w:b/>
          <w:sz w:val="20"/>
          <w:szCs w:val="20"/>
        </w:rPr>
      </w:pPr>
      <w:r w:rsidRPr="009036F5">
        <w:rPr>
          <w:rFonts w:ascii="Arial" w:hAnsi="Arial" w:cs="Arial"/>
          <w:b/>
          <w:sz w:val="20"/>
          <w:szCs w:val="20"/>
        </w:rPr>
        <w:t>Valuación</w:t>
      </w:r>
    </w:p>
    <w:tbl>
      <w:tblPr>
        <w:tblW w:w="7943" w:type="dxa"/>
        <w:jc w:val="center"/>
        <w:tblCellMar>
          <w:left w:w="70" w:type="dxa"/>
          <w:right w:w="70" w:type="dxa"/>
        </w:tblCellMar>
        <w:tblLook w:val="04A0" w:firstRow="1" w:lastRow="0" w:firstColumn="1" w:lastColumn="0" w:noHBand="0" w:noVBand="1"/>
      </w:tblPr>
      <w:tblGrid>
        <w:gridCol w:w="6334"/>
        <w:gridCol w:w="823"/>
        <w:gridCol w:w="786"/>
      </w:tblGrid>
      <w:tr w:rsidR="00A821F6" w:rsidRPr="009036F5" w14:paraId="322809FB" w14:textId="77777777" w:rsidTr="009036F5">
        <w:trPr>
          <w:trHeight w:val="433"/>
          <w:jc w:val="center"/>
        </w:trPr>
        <w:tc>
          <w:tcPr>
            <w:tcW w:w="63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A58033" w14:textId="77777777" w:rsidR="00A821F6" w:rsidRPr="009036F5" w:rsidRDefault="00A821F6" w:rsidP="00AE1E9B">
            <w:pPr>
              <w:jc w:val="center"/>
              <w:rPr>
                <w:rFonts w:ascii="Arial" w:eastAsia="Times New Roman" w:hAnsi="Arial" w:cs="Arial"/>
                <w:b/>
                <w:bCs/>
                <w:lang w:eastAsia="es-CR"/>
              </w:rPr>
            </w:pPr>
            <w:r w:rsidRPr="009036F5">
              <w:rPr>
                <w:rFonts w:ascii="Arial" w:eastAsia="Times New Roman" w:hAnsi="Arial" w:cs="Arial"/>
                <w:b/>
                <w:bCs/>
                <w:lang w:val="es-ES" w:eastAsia="es-CR"/>
              </w:rPr>
              <w:t>VALUACIONES</w:t>
            </w: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34227C" w14:textId="77777777" w:rsidR="00A821F6" w:rsidRPr="009036F5" w:rsidRDefault="00A821F6" w:rsidP="00AE1E9B">
            <w:pPr>
              <w:jc w:val="center"/>
              <w:rPr>
                <w:rFonts w:ascii="Arial" w:eastAsia="Times New Roman" w:hAnsi="Arial" w:cs="Arial"/>
                <w:b/>
                <w:bCs/>
                <w:lang w:eastAsia="es-CR"/>
              </w:rPr>
            </w:pPr>
            <w:r w:rsidRPr="009036F5">
              <w:rPr>
                <w:rFonts w:ascii="Arial" w:eastAsia="Times New Roman" w:hAnsi="Arial" w:cs="Arial"/>
                <w:b/>
                <w:bCs/>
                <w:lang w:eastAsia="es-CR"/>
              </w:rPr>
              <w:t>SI</w:t>
            </w: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1BAF7D" w14:textId="77777777" w:rsidR="00A821F6" w:rsidRPr="009036F5" w:rsidRDefault="00A821F6" w:rsidP="00AE1E9B">
            <w:pPr>
              <w:jc w:val="center"/>
              <w:rPr>
                <w:rFonts w:ascii="Arial" w:eastAsia="Times New Roman" w:hAnsi="Arial" w:cs="Arial"/>
                <w:b/>
                <w:bCs/>
                <w:color w:val="FFFFFF"/>
                <w:lang w:eastAsia="es-CR"/>
              </w:rPr>
            </w:pPr>
            <w:r w:rsidRPr="009036F5">
              <w:rPr>
                <w:rFonts w:ascii="Arial" w:eastAsia="Times New Roman" w:hAnsi="Arial" w:cs="Arial"/>
                <w:b/>
                <w:bCs/>
                <w:lang w:eastAsia="es-CR"/>
              </w:rPr>
              <w:t>NO</w:t>
            </w:r>
          </w:p>
        </w:tc>
      </w:tr>
      <w:tr w:rsidR="00A821F6" w:rsidRPr="009036F5" w14:paraId="61FF381F" w14:textId="77777777" w:rsidTr="009036F5">
        <w:trPr>
          <w:trHeight w:val="443"/>
          <w:jc w:val="center"/>
        </w:trPr>
        <w:tc>
          <w:tcPr>
            <w:tcW w:w="6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3BC2C" w14:textId="77777777" w:rsidR="00A821F6" w:rsidRPr="009036F5" w:rsidRDefault="00A821F6" w:rsidP="009036F5">
            <w:pPr>
              <w:jc w:val="both"/>
              <w:rPr>
                <w:rFonts w:ascii="Arial" w:eastAsia="Times New Roman" w:hAnsi="Arial" w:cs="Arial"/>
                <w:color w:val="000000"/>
                <w:lang w:eastAsia="es-CR"/>
              </w:rPr>
            </w:pPr>
            <w:r w:rsidRPr="009036F5">
              <w:rPr>
                <w:rFonts w:ascii="Arial" w:eastAsia="Times New Roman" w:hAnsi="Arial" w:cs="Arial"/>
                <w:color w:val="000000"/>
                <w:lang w:eastAsia="es-CR"/>
              </w:rPr>
              <w:t>A- Se realizó la conversión de cifras de moneda extranjera a moneda nacional</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6C398" w14:textId="77777777" w:rsidR="00A821F6" w:rsidRPr="009036F5" w:rsidRDefault="00A821F6" w:rsidP="00AE1E9B">
            <w:pPr>
              <w:jc w:val="center"/>
              <w:rPr>
                <w:rFonts w:ascii="Arial" w:eastAsia="Times New Roman" w:hAnsi="Arial" w:cs="Arial"/>
                <w:color w:val="000000"/>
                <w:lang w:eastAsia="es-CR"/>
              </w:rPr>
            </w:pPr>
            <w:r w:rsidRPr="009036F5">
              <w:rPr>
                <w:rFonts w:ascii="Arial" w:eastAsia="Times New Roman" w:hAnsi="Arial" w:cs="Arial"/>
                <w:color w:val="000000"/>
                <w:lang w:eastAsia="es-CR"/>
              </w:rPr>
              <w:t>X</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A6F5D" w14:textId="77777777" w:rsidR="00A821F6" w:rsidRPr="009036F5" w:rsidRDefault="00A821F6" w:rsidP="00AE1E9B">
            <w:pPr>
              <w:jc w:val="center"/>
              <w:rPr>
                <w:rFonts w:ascii="Arial" w:eastAsia="Times New Roman" w:hAnsi="Arial" w:cs="Arial"/>
                <w:color w:val="000000"/>
                <w:lang w:eastAsia="es-CR"/>
              </w:rPr>
            </w:pPr>
          </w:p>
        </w:tc>
      </w:tr>
      <w:tr w:rsidR="00A821F6" w:rsidRPr="009036F5" w14:paraId="2AB3CDBF" w14:textId="77777777" w:rsidTr="009036F5">
        <w:trPr>
          <w:trHeight w:val="251"/>
          <w:jc w:val="center"/>
        </w:trPr>
        <w:tc>
          <w:tcPr>
            <w:tcW w:w="6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8E856" w14:textId="77777777" w:rsidR="00A821F6" w:rsidRPr="009036F5" w:rsidRDefault="00A821F6" w:rsidP="009036F5">
            <w:pPr>
              <w:jc w:val="both"/>
              <w:rPr>
                <w:rFonts w:ascii="Arial" w:eastAsia="Times New Roman" w:hAnsi="Arial" w:cs="Arial"/>
                <w:color w:val="000000"/>
                <w:lang w:eastAsia="es-CR"/>
              </w:rPr>
            </w:pPr>
            <w:r w:rsidRPr="009036F5">
              <w:rPr>
                <w:rFonts w:ascii="Arial" w:eastAsia="Times New Roman" w:hAnsi="Arial" w:cs="Arial"/>
                <w:color w:val="000000"/>
                <w:lang w:eastAsia="es-CR"/>
              </w:rPr>
              <w:t>B- Aplico un solo método de valuación de inventarios (PEPS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5F460" w14:textId="77777777" w:rsidR="00A821F6" w:rsidRPr="009036F5" w:rsidRDefault="00A821F6" w:rsidP="00AE1E9B">
            <w:pPr>
              <w:jc w:val="center"/>
              <w:rPr>
                <w:rFonts w:ascii="Arial" w:eastAsia="Times New Roman" w:hAnsi="Arial" w:cs="Arial"/>
                <w:color w:val="000000"/>
                <w:lang w:eastAsia="es-CR"/>
              </w:rPr>
            </w:pP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CC524" w14:textId="77777777" w:rsidR="00A821F6" w:rsidRPr="009036F5" w:rsidRDefault="00A821F6" w:rsidP="00AE1E9B">
            <w:pPr>
              <w:jc w:val="center"/>
              <w:rPr>
                <w:rFonts w:ascii="Arial" w:eastAsia="Times New Roman" w:hAnsi="Arial" w:cs="Arial"/>
                <w:color w:val="000000"/>
                <w:lang w:eastAsia="es-CR"/>
              </w:rPr>
            </w:pPr>
            <w:r w:rsidRPr="009036F5">
              <w:rPr>
                <w:rFonts w:ascii="Arial" w:eastAsia="Times New Roman" w:hAnsi="Arial" w:cs="Arial"/>
                <w:color w:val="000000"/>
                <w:lang w:eastAsia="es-CR"/>
              </w:rPr>
              <w:t>X</w:t>
            </w:r>
          </w:p>
        </w:tc>
      </w:tr>
      <w:tr w:rsidR="00A821F6" w:rsidRPr="009036F5" w14:paraId="107034DB" w14:textId="77777777" w:rsidTr="009036F5">
        <w:trPr>
          <w:trHeight w:val="251"/>
          <w:jc w:val="center"/>
        </w:trPr>
        <w:tc>
          <w:tcPr>
            <w:tcW w:w="6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8DFCB" w14:textId="77777777" w:rsidR="00A821F6" w:rsidRPr="009036F5" w:rsidRDefault="00A821F6" w:rsidP="009036F5">
            <w:pPr>
              <w:jc w:val="both"/>
              <w:rPr>
                <w:rFonts w:ascii="Arial" w:eastAsia="Times New Roman" w:hAnsi="Arial" w:cs="Arial"/>
                <w:color w:val="000000"/>
                <w:lang w:eastAsia="es-CR"/>
              </w:rPr>
            </w:pPr>
            <w:r w:rsidRPr="009036F5">
              <w:rPr>
                <w:rFonts w:ascii="Arial" w:eastAsia="Times New Roman" w:hAnsi="Arial" w:cs="Arial"/>
                <w:color w:val="000000"/>
                <w:lang w:eastAsia="es-CR"/>
              </w:rPr>
              <w:t>C- Aplico un solo método de Estimación por Incobrables (ANTIGÜEDAD DE SALDOS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E4C8E" w14:textId="77777777" w:rsidR="00A821F6" w:rsidRPr="009036F5" w:rsidRDefault="00A821F6" w:rsidP="00AE1E9B">
            <w:pPr>
              <w:jc w:val="center"/>
              <w:rPr>
                <w:rFonts w:ascii="Arial" w:eastAsia="Times New Roman" w:hAnsi="Arial" w:cs="Arial"/>
                <w:color w:val="000000"/>
                <w:lang w:eastAsia="es-CR"/>
              </w:rPr>
            </w:pPr>
            <w:r w:rsidRPr="009036F5">
              <w:rPr>
                <w:rFonts w:ascii="Arial" w:eastAsia="Times New Roman" w:hAnsi="Arial" w:cs="Arial"/>
                <w:color w:val="000000"/>
                <w:lang w:eastAsia="es-CR"/>
              </w:rPr>
              <w:t>X</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BCD50" w14:textId="77777777" w:rsidR="00A821F6" w:rsidRPr="009036F5" w:rsidRDefault="00A821F6" w:rsidP="00AE1E9B">
            <w:pPr>
              <w:jc w:val="center"/>
              <w:rPr>
                <w:rFonts w:ascii="Arial" w:eastAsia="Times New Roman" w:hAnsi="Arial" w:cs="Arial"/>
                <w:color w:val="000000"/>
                <w:lang w:eastAsia="es-CR"/>
              </w:rPr>
            </w:pPr>
          </w:p>
        </w:tc>
      </w:tr>
      <w:tr w:rsidR="00A821F6" w:rsidRPr="009036F5" w14:paraId="7BBBC714" w14:textId="77777777" w:rsidTr="009036F5">
        <w:trPr>
          <w:trHeight w:val="251"/>
          <w:jc w:val="center"/>
        </w:trPr>
        <w:tc>
          <w:tcPr>
            <w:tcW w:w="6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87147" w14:textId="77777777" w:rsidR="00A821F6" w:rsidRPr="009036F5" w:rsidRDefault="00A821F6" w:rsidP="009036F5">
            <w:pPr>
              <w:jc w:val="both"/>
              <w:rPr>
                <w:rFonts w:ascii="Arial" w:eastAsia="Times New Roman" w:hAnsi="Arial" w:cs="Arial"/>
                <w:color w:val="000000"/>
                <w:lang w:eastAsia="es-CR"/>
              </w:rPr>
            </w:pPr>
            <w:r w:rsidRPr="009036F5">
              <w:rPr>
                <w:rFonts w:ascii="Arial" w:eastAsia="Times New Roman" w:hAnsi="Arial" w:cs="Arial"/>
                <w:color w:val="000000"/>
                <w:lang w:eastAsia="es-CR"/>
              </w:rPr>
              <w:t>D- Aplico un solo método de Depreciación o agotamiento ( LINEA RECTA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E81B7" w14:textId="77777777" w:rsidR="00A821F6" w:rsidRPr="009036F5" w:rsidRDefault="00A821F6" w:rsidP="00AE1E9B">
            <w:pPr>
              <w:jc w:val="center"/>
              <w:rPr>
                <w:rFonts w:ascii="Arial" w:eastAsia="Times New Roman" w:hAnsi="Arial" w:cs="Arial"/>
                <w:color w:val="000000"/>
                <w:lang w:eastAsia="es-CR"/>
              </w:rPr>
            </w:pPr>
            <w:r w:rsidRPr="009036F5">
              <w:rPr>
                <w:rFonts w:ascii="Arial" w:eastAsia="Times New Roman" w:hAnsi="Arial" w:cs="Arial"/>
                <w:color w:val="000000"/>
                <w:lang w:eastAsia="es-CR"/>
              </w:rPr>
              <w:t>X</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329E9" w14:textId="77777777" w:rsidR="00A821F6" w:rsidRPr="009036F5" w:rsidRDefault="00A821F6" w:rsidP="00AE1E9B">
            <w:pPr>
              <w:jc w:val="center"/>
              <w:rPr>
                <w:rFonts w:ascii="Arial" w:eastAsia="Times New Roman" w:hAnsi="Arial" w:cs="Arial"/>
                <w:color w:val="000000"/>
                <w:lang w:eastAsia="es-CR"/>
              </w:rPr>
            </w:pPr>
          </w:p>
        </w:tc>
      </w:tr>
    </w:tbl>
    <w:p w14:paraId="6DD138C8" w14:textId="77777777" w:rsidR="00A821F6" w:rsidRPr="009036F5" w:rsidRDefault="00A821F6" w:rsidP="00A821F6">
      <w:pPr>
        <w:pStyle w:val="NormalWeb"/>
        <w:spacing w:before="0" w:beforeAutospacing="0" w:after="0" w:afterAutospacing="0"/>
        <w:jc w:val="both"/>
        <w:rPr>
          <w:rFonts w:ascii="Arial" w:hAnsi="Arial" w:cs="Arial"/>
          <w:sz w:val="20"/>
          <w:szCs w:val="20"/>
        </w:rPr>
      </w:pPr>
    </w:p>
    <w:p w14:paraId="6EC1F6A7" w14:textId="59BE717D" w:rsidR="00EE7567" w:rsidRPr="00EE7567" w:rsidRDefault="00EE7567" w:rsidP="00EE7567">
      <w:pPr>
        <w:pStyle w:val="NormalWeb"/>
        <w:spacing w:line="360" w:lineRule="auto"/>
        <w:ind w:left="644"/>
        <w:jc w:val="both"/>
        <w:rPr>
          <w:rFonts w:ascii="Arial" w:eastAsia="Times New Roman" w:hAnsi="Arial" w:cs="Arial"/>
          <w:bCs/>
          <w:iCs/>
          <w:sz w:val="20"/>
          <w:szCs w:val="20"/>
          <w:lang w:val="es-ES_tradnl"/>
        </w:rPr>
      </w:pPr>
      <w:r w:rsidRPr="00EE7567">
        <w:rPr>
          <w:rFonts w:ascii="Arial" w:eastAsia="Times New Roman" w:hAnsi="Arial" w:cs="Arial"/>
          <w:bCs/>
          <w:iCs/>
          <w:sz w:val="20"/>
          <w:szCs w:val="20"/>
          <w:lang w:val="es-ES_tradnl"/>
        </w:rPr>
        <w:t>Se realizó la conversión de cifras de moneda extranjera a moneda nacional. Las partidas monetarias relacionadas con activos fueron convertidas utilizando el tipo de cambio de ¢583,37 y las relacionadas con los pasivos a ¢583,95. Dichos tipos de cambio corresponden al tipo de cambio de referencia para compra y venta de operaciones con el sector público no bancario.</w:t>
      </w:r>
    </w:p>
    <w:p w14:paraId="4E0D04BB" w14:textId="693CBA28" w:rsidR="00EE7567" w:rsidRPr="00EE7567" w:rsidRDefault="00EE7567" w:rsidP="00EE7567">
      <w:pPr>
        <w:pStyle w:val="NormalWeb"/>
        <w:spacing w:line="360" w:lineRule="auto"/>
        <w:ind w:left="644"/>
        <w:jc w:val="both"/>
        <w:rPr>
          <w:rFonts w:ascii="Arial" w:eastAsia="Times New Roman" w:hAnsi="Arial" w:cs="Arial"/>
          <w:bCs/>
          <w:iCs/>
          <w:sz w:val="20"/>
          <w:szCs w:val="20"/>
          <w:lang w:val="es-ES_tradnl"/>
        </w:rPr>
      </w:pPr>
      <w:r w:rsidRPr="00EE7567">
        <w:rPr>
          <w:rFonts w:ascii="Arial" w:eastAsia="Times New Roman" w:hAnsi="Arial" w:cs="Arial"/>
          <w:bCs/>
          <w:iCs/>
          <w:sz w:val="20"/>
          <w:szCs w:val="20"/>
          <w:lang w:val="es-ES_tradnl"/>
        </w:rPr>
        <w:lastRenderedPageBreak/>
        <w:t>Al cierre del periodo los inventarios son valuados al costo y no con el método PEPS, lo cual está pendiente de implementar según el plan de acción vigente.</w:t>
      </w:r>
    </w:p>
    <w:p w14:paraId="6835DC86" w14:textId="181498F5" w:rsidR="00EE7567" w:rsidRPr="00EE7567" w:rsidRDefault="00EE7567" w:rsidP="00EE7567">
      <w:pPr>
        <w:pStyle w:val="NormalWeb"/>
        <w:spacing w:line="360" w:lineRule="auto"/>
        <w:ind w:left="644"/>
        <w:jc w:val="both"/>
        <w:rPr>
          <w:rFonts w:ascii="Arial" w:eastAsia="Times New Roman" w:hAnsi="Arial" w:cs="Arial"/>
          <w:bCs/>
          <w:iCs/>
          <w:sz w:val="20"/>
          <w:szCs w:val="20"/>
          <w:lang w:val="es-ES_tradnl"/>
        </w:rPr>
      </w:pPr>
      <w:r w:rsidRPr="00EE7567">
        <w:rPr>
          <w:rFonts w:ascii="Arial" w:eastAsia="Times New Roman" w:hAnsi="Arial" w:cs="Arial"/>
          <w:bCs/>
          <w:iCs/>
          <w:sz w:val="20"/>
          <w:szCs w:val="20"/>
          <w:lang w:val="es-ES_tradnl"/>
        </w:rPr>
        <w:t>El efecto de la estimación por incobrables se refleja en la consolidación de los Estados Financieros con el Fideicomiso 544 FONAFIFO/BNCR, cuyo método utilizado es el de antigüedad de saldos.</w:t>
      </w:r>
    </w:p>
    <w:p w14:paraId="771DEA74" w14:textId="7559FB8F" w:rsidR="00AE1E9B" w:rsidRPr="009036F5" w:rsidRDefault="00EE7567" w:rsidP="00EE7567">
      <w:pPr>
        <w:pStyle w:val="NormalWeb"/>
        <w:spacing w:before="0" w:beforeAutospacing="0" w:after="0" w:afterAutospacing="0" w:line="360" w:lineRule="auto"/>
        <w:ind w:left="644"/>
        <w:jc w:val="both"/>
        <w:rPr>
          <w:rFonts w:ascii="Arial" w:hAnsi="Arial" w:cs="Arial"/>
          <w:sz w:val="20"/>
          <w:szCs w:val="20"/>
        </w:rPr>
      </w:pPr>
      <w:r w:rsidRPr="00EE7567">
        <w:rPr>
          <w:rFonts w:ascii="Arial" w:eastAsia="Times New Roman" w:hAnsi="Arial" w:cs="Arial"/>
          <w:bCs/>
          <w:iCs/>
          <w:sz w:val="20"/>
          <w:szCs w:val="20"/>
          <w:lang w:val="es-ES_tradnl"/>
        </w:rPr>
        <w:t xml:space="preserve">Se utiliza el método de línea recta como único método en la depreciación de Propiedad, Planta y Equipo.   </w:t>
      </w:r>
    </w:p>
    <w:tbl>
      <w:tblPr>
        <w:tblW w:w="8468" w:type="dxa"/>
        <w:tblInd w:w="60" w:type="dxa"/>
        <w:tblCellMar>
          <w:left w:w="70" w:type="dxa"/>
          <w:right w:w="70" w:type="dxa"/>
        </w:tblCellMar>
        <w:tblLook w:val="04A0" w:firstRow="1" w:lastRow="0" w:firstColumn="1" w:lastColumn="0" w:noHBand="0" w:noVBand="1"/>
      </w:tblPr>
      <w:tblGrid>
        <w:gridCol w:w="8468"/>
      </w:tblGrid>
      <w:tr w:rsidR="002941DE" w:rsidRPr="004D2C37" w14:paraId="153E0BAB" w14:textId="77777777" w:rsidTr="002807AB">
        <w:trPr>
          <w:trHeight w:val="315"/>
        </w:trPr>
        <w:tc>
          <w:tcPr>
            <w:tcW w:w="8468" w:type="dxa"/>
            <w:shd w:val="clear" w:color="auto" w:fill="auto"/>
            <w:noWrap/>
            <w:vAlign w:val="bottom"/>
            <w:hideMark/>
          </w:tcPr>
          <w:p w14:paraId="0CA39C83" w14:textId="77777777" w:rsidR="007F28E8" w:rsidRDefault="007F28E8" w:rsidP="006903DA">
            <w:pPr>
              <w:rPr>
                <w:b/>
                <w:color w:val="1F497D"/>
                <w:sz w:val="22"/>
                <w:szCs w:val="22"/>
                <w:u w:val="single"/>
              </w:rPr>
            </w:pPr>
          </w:p>
          <w:p w14:paraId="295042C0" w14:textId="77777777" w:rsidR="002941DE" w:rsidRPr="001A438E" w:rsidRDefault="002941DE" w:rsidP="002807AB">
            <w:pPr>
              <w:jc w:val="center"/>
              <w:rPr>
                <w:b/>
                <w:sz w:val="22"/>
                <w:szCs w:val="22"/>
                <w:u w:val="single"/>
              </w:rPr>
            </w:pPr>
            <w:r w:rsidRPr="001A438E">
              <w:rPr>
                <w:b/>
                <w:sz w:val="22"/>
                <w:szCs w:val="22"/>
                <w:u w:val="single"/>
              </w:rPr>
              <w:t>NOTAS CONTABLES A ESTADOS FINANCIEROS</w:t>
            </w:r>
          </w:p>
          <w:p w14:paraId="071D9732" w14:textId="77777777" w:rsidR="002941DE" w:rsidRPr="004D2C37" w:rsidRDefault="002941DE" w:rsidP="002807AB">
            <w:pPr>
              <w:jc w:val="center"/>
              <w:rPr>
                <w:rFonts w:eastAsia="Times New Roman"/>
                <w:bCs/>
                <w:color w:val="000000"/>
                <w:sz w:val="22"/>
                <w:szCs w:val="22"/>
                <w:lang w:val="es-ES"/>
              </w:rPr>
            </w:pPr>
            <w:r w:rsidRPr="001A438E">
              <w:rPr>
                <w:rFonts w:eastAsia="Times New Roman"/>
                <w:b/>
                <w:bCs/>
                <w:sz w:val="22"/>
                <w:szCs w:val="22"/>
                <w:lang w:val="es-ES"/>
              </w:rPr>
              <w:t>NOTAS ESTADO DE SITUACION FINANCIERA</w:t>
            </w:r>
            <w:r w:rsidR="001A438E">
              <w:rPr>
                <w:rFonts w:eastAsia="Times New Roman"/>
                <w:b/>
                <w:bCs/>
                <w:sz w:val="22"/>
                <w:szCs w:val="22"/>
                <w:lang w:val="es-ES"/>
              </w:rPr>
              <w:t xml:space="preserve"> CONSOLIDADO</w:t>
            </w:r>
          </w:p>
        </w:tc>
      </w:tr>
    </w:tbl>
    <w:p w14:paraId="085262EF" w14:textId="77777777" w:rsidR="002941DE" w:rsidRPr="004D2C37" w:rsidRDefault="002941DE" w:rsidP="003C0D11">
      <w:pPr>
        <w:jc w:val="both"/>
        <w:rPr>
          <w:rFonts w:eastAsia="Times New Roman"/>
          <w:sz w:val="22"/>
          <w:szCs w:val="22"/>
          <w:lang w:val="es-ES_tradnl" w:eastAsia="en-US"/>
        </w:rPr>
      </w:pPr>
    </w:p>
    <w:tbl>
      <w:tblPr>
        <w:tblW w:w="8468" w:type="dxa"/>
        <w:tblInd w:w="60" w:type="dxa"/>
        <w:tblCellMar>
          <w:left w:w="70" w:type="dxa"/>
          <w:right w:w="70" w:type="dxa"/>
        </w:tblCellMar>
        <w:tblLook w:val="04A0" w:firstRow="1" w:lastRow="0" w:firstColumn="1" w:lastColumn="0" w:noHBand="0" w:noVBand="1"/>
      </w:tblPr>
      <w:tblGrid>
        <w:gridCol w:w="7668"/>
        <w:gridCol w:w="195"/>
        <w:gridCol w:w="195"/>
        <w:gridCol w:w="195"/>
        <w:gridCol w:w="215"/>
      </w:tblGrid>
      <w:tr w:rsidR="002941DE" w:rsidRPr="004D2C37" w14:paraId="04220ADD" w14:textId="77777777" w:rsidTr="002807AB">
        <w:trPr>
          <w:trHeight w:val="300"/>
        </w:trPr>
        <w:tc>
          <w:tcPr>
            <w:tcW w:w="7668" w:type="dxa"/>
            <w:shd w:val="clear" w:color="auto" w:fill="auto"/>
            <w:noWrap/>
            <w:vAlign w:val="bottom"/>
            <w:hideMark/>
          </w:tcPr>
          <w:p w14:paraId="5BAA2D0F" w14:textId="77777777" w:rsidR="002941DE" w:rsidRPr="00B87EA8" w:rsidRDefault="002941DE" w:rsidP="00072E44">
            <w:pPr>
              <w:numPr>
                <w:ilvl w:val="0"/>
                <w:numId w:val="13"/>
              </w:numPr>
              <w:rPr>
                <w:rFonts w:eastAsia="Times New Roman"/>
                <w:b/>
                <w:bCs/>
                <w:color w:val="000000"/>
                <w:sz w:val="22"/>
                <w:szCs w:val="22"/>
                <w:lang w:val="es-ES"/>
              </w:rPr>
            </w:pPr>
            <w:r w:rsidRPr="00B87EA8">
              <w:rPr>
                <w:rFonts w:eastAsia="Times New Roman"/>
                <w:b/>
                <w:bCs/>
                <w:color w:val="000000"/>
                <w:sz w:val="22"/>
                <w:szCs w:val="22"/>
                <w:lang w:val="es-ES"/>
              </w:rPr>
              <w:t>ACTIVO</w:t>
            </w:r>
          </w:p>
        </w:tc>
        <w:tc>
          <w:tcPr>
            <w:tcW w:w="195" w:type="dxa"/>
            <w:shd w:val="clear" w:color="auto" w:fill="auto"/>
            <w:noWrap/>
            <w:vAlign w:val="bottom"/>
            <w:hideMark/>
          </w:tcPr>
          <w:p w14:paraId="2A8F882B" w14:textId="77777777" w:rsidR="002941DE" w:rsidRPr="004D2C37" w:rsidRDefault="002941DE" w:rsidP="002807AB">
            <w:pPr>
              <w:rPr>
                <w:rFonts w:eastAsia="Times New Roman"/>
                <w:color w:val="000000"/>
                <w:sz w:val="22"/>
                <w:szCs w:val="22"/>
                <w:lang w:val="es-ES"/>
              </w:rPr>
            </w:pPr>
          </w:p>
        </w:tc>
        <w:tc>
          <w:tcPr>
            <w:tcW w:w="195" w:type="dxa"/>
            <w:shd w:val="clear" w:color="auto" w:fill="auto"/>
            <w:noWrap/>
            <w:vAlign w:val="bottom"/>
            <w:hideMark/>
          </w:tcPr>
          <w:p w14:paraId="5F67ACCA" w14:textId="77777777" w:rsidR="002941DE" w:rsidRPr="004D2C37" w:rsidRDefault="002941DE" w:rsidP="002807AB">
            <w:pPr>
              <w:rPr>
                <w:rFonts w:eastAsia="Times New Roman"/>
                <w:color w:val="000000"/>
                <w:sz w:val="22"/>
                <w:szCs w:val="22"/>
                <w:lang w:val="es-ES"/>
              </w:rPr>
            </w:pPr>
          </w:p>
        </w:tc>
        <w:tc>
          <w:tcPr>
            <w:tcW w:w="195" w:type="dxa"/>
            <w:shd w:val="clear" w:color="auto" w:fill="auto"/>
            <w:noWrap/>
            <w:vAlign w:val="bottom"/>
            <w:hideMark/>
          </w:tcPr>
          <w:p w14:paraId="275CB30D" w14:textId="77777777" w:rsidR="002941DE" w:rsidRPr="004D2C37" w:rsidRDefault="002941DE" w:rsidP="002807AB">
            <w:pPr>
              <w:rPr>
                <w:rFonts w:eastAsia="Times New Roman"/>
                <w:color w:val="000000"/>
                <w:sz w:val="22"/>
                <w:szCs w:val="22"/>
                <w:lang w:val="es-ES"/>
              </w:rPr>
            </w:pPr>
          </w:p>
        </w:tc>
        <w:tc>
          <w:tcPr>
            <w:tcW w:w="215" w:type="dxa"/>
            <w:shd w:val="clear" w:color="auto" w:fill="auto"/>
            <w:noWrap/>
            <w:vAlign w:val="bottom"/>
            <w:hideMark/>
          </w:tcPr>
          <w:p w14:paraId="2A4DC241" w14:textId="77777777" w:rsidR="002941DE" w:rsidRPr="004D2C37" w:rsidRDefault="002941DE" w:rsidP="002807AB">
            <w:pPr>
              <w:rPr>
                <w:rFonts w:eastAsia="Times New Roman"/>
                <w:color w:val="000000"/>
                <w:sz w:val="22"/>
                <w:szCs w:val="22"/>
                <w:lang w:val="es-ES"/>
              </w:rPr>
            </w:pPr>
            <w:r w:rsidRPr="004D2C37">
              <w:rPr>
                <w:rFonts w:eastAsia="Times New Roman"/>
                <w:color w:val="000000"/>
                <w:sz w:val="22"/>
                <w:szCs w:val="22"/>
                <w:lang w:val="es-ES"/>
              </w:rPr>
              <w:t> </w:t>
            </w:r>
          </w:p>
        </w:tc>
      </w:tr>
      <w:tr w:rsidR="002941DE" w:rsidRPr="004D2C37" w14:paraId="7376EEFB" w14:textId="77777777" w:rsidTr="002807AB">
        <w:trPr>
          <w:trHeight w:val="300"/>
        </w:trPr>
        <w:tc>
          <w:tcPr>
            <w:tcW w:w="7668" w:type="dxa"/>
            <w:shd w:val="clear" w:color="auto" w:fill="auto"/>
            <w:noWrap/>
            <w:vAlign w:val="bottom"/>
            <w:hideMark/>
          </w:tcPr>
          <w:p w14:paraId="29076C32" w14:textId="77777777" w:rsidR="002941DE" w:rsidRPr="00B87EA8" w:rsidRDefault="002941DE" w:rsidP="00072E44">
            <w:pPr>
              <w:numPr>
                <w:ilvl w:val="1"/>
                <w:numId w:val="14"/>
              </w:numPr>
              <w:rPr>
                <w:rFonts w:eastAsia="Times New Roman"/>
                <w:b/>
                <w:bCs/>
                <w:color w:val="000000"/>
                <w:sz w:val="22"/>
                <w:szCs w:val="22"/>
                <w:lang w:val="es-ES"/>
              </w:rPr>
            </w:pPr>
            <w:r w:rsidRPr="00B87EA8">
              <w:rPr>
                <w:rFonts w:eastAsia="Times New Roman"/>
                <w:b/>
                <w:bCs/>
                <w:color w:val="000000"/>
                <w:sz w:val="22"/>
                <w:szCs w:val="22"/>
                <w:lang w:val="es-ES"/>
              </w:rPr>
              <w:t xml:space="preserve"> ACTIVO CORRIENTE</w:t>
            </w:r>
          </w:p>
        </w:tc>
        <w:tc>
          <w:tcPr>
            <w:tcW w:w="195" w:type="dxa"/>
            <w:shd w:val="clear" w:color="auto" w:fill="auto"/>
            <w:noWrap/>
            <w:vAlign w:val="bottom"/>
            <w:hideMark/>
          </w:tcPr>
          <w:p w14:paraId="1CCE7E93" w14:textId="77777777" w:rsidR="002941DE" w:rsidRPr="004D2C37" w:rsidRDefault="002941DE" w:rsidP="002807AB">
            <w:pPr>
              <w:rPr>
                <w:rFonts w:eastAsia="Times New Roman"/>
                <w:color w:val="000000"/>
                <w:sz w:val="22"/>
                <w:szCs w:val="22"/>
                <w:lang w:val="es-ES"/>
              </w:rPr>
            </w:pPr>
          </w:p>
        </w:tc>
        <w:tc>
          <w:tcPr>
            <w:tcW w:w="195" w:type="dxa"/>
            <w:shd w:val="clear" w:color="auto" w:fill="auto"/>
            <w:noWrap/>
            <w:vAlign w:val="bottom"/>
            <w:hideMark/>
          </w:tcPr>
          <w:p w14:paraId="38DAA106" w14:textId="77777777" w:rsidR="002941DE" w:rsidRPr="004D2C37" w:rsidRDefault="002941DE" w:rsidP="002807AB">
            <w:pPr>
              <w:rPr>
                <w:rFonts w:eastAsia="Times New Roman"/>
                <w:color w:val="000000"/>
                <w:sz w:val="22"/>
                <w:szCs w:val="22"/>
                <w:lang w:val="es-ES"/>
              </w:rPr>
            </w:pPr>
          </w:p>
        </w:tc>
        <w:tc>
          <w:tcPr>
            <w:tcW w:w="195" w:type="dxa"/>
            <w:shd w:val="clear" w:color="auto" w:fill="auto"/>
            <w:noWrap/>
            <w:vAlign w:val="bottom"/>
            <w:hideMark/>
          </w:tcPr>
          <w:p w14:paraId="366031EE" w14:textId="77777777" w:rsidR="002941DE" w:rsidRPr="004D2C37" w:rsidRDefault="002941DE" w:rsidP="002807AB">
            <w:pPr>
              <w:rPr>
                <w:rFonts w:eastAsia="Times New Roman"/>
                <w:color w:val="000000"/>
                <w:sz w:val="22"/>
                <w:szCs w:val="22"/>
                <w:lang w:val="es-ES"/>
              </w:rPr>
            </w:pPr>
          </w:p>
        </w:tc>
        <w:tc>
          <w:tcPr>
            <w:tcW w:w="215" w:type="dxa"/>
            <w:shd w:val="clear" w:color="auto" w:fill="auto"/>
            <w:noWrap/>
            <w:vAlign w:val="bottom"/>
            <w:hideMark/>
          </w:tcPr>
          <w:p w14:paraId="23684DA1" w14:textId="77777777" w:rsidR="002941DE" w:rsidRPr="004D2C37" w:rsidRDefault="002941DE" w:rsidP="002807AB">
            <w:pPr>
              <w:rPr>
                <w:rFonts w:eastAsia="Times New Roman"/>
                <w:color w:val="000000"/>
                <w:sz w:val="22"/>
                <w:szCs w:val="22"/>
                <w:lang w:val="es-ES"/>
              </w:rPr>
            </w:pPr>
            <w:r w:rsidRPr="004D2C37">
              <w:rPr>
                <w:rFonts w:eastAsia="Times New Roman"/>
                <w:color w:val="000000"/>
                <w:sz w:val="22"/>
                <w:szCs w:val="22"/>
                <w:lang w:val="es-ES"/>
              </w:rPr>
              <w:t> </w:t>
            </w:r>
          </w:p>
        </w:tc>
      </w:tr>
    </w:tbl>
    <w:p w14:paraId="34BAF6B0" w14:textId="77777777" w:rsidR="002941DE" w:rsidRPr="004D2C37" w:rsidRDefault="002941DE" w:rsidP="002941DE">
      <w:pPr>
        <w:spacing w:line="360" w:lineRule="auto"/>
        <w:jc w:val="both"/>
        <w:rPr>
          <w:color w:val="000000"/>
          <w:sz w:val="22"/>
          <w:szCs w:val="22"/>
        </w:rPr>
      </w:pPr>
    </w:p>
    <w:tbl>
      <w:tblPr>
        <w:tblW w:w="9086" w:type="dxa"/>
        <w:tblInd w:w="56" w:type="dxa"/>
        <w:tblCellMar>
          <w:left w:w="70" w:type="dxa"/>
          <w:right w:w="70" w:type="dxa"/>
        </w:tblCellMar>
        <w:tblLook w:val="04A0" w:firstRow="1" w:lastRow="0" w:firstColumn="1" w:lastColumn="0" w:noHBand="0" w:noVBand="1"/>
      </w:tblPr>
      <w:tblGrid>
        <w:gridCol w:w="2561"/>
        <w:gridCol w:w="2651"/>
        <w:gridCol w:w="189"/>
        <w:gridCol w:w="1418"/>
        <w:gridCol w:w="1418"/>
        <w:gridCol w:w="849"/>
      </w:tblGrid>
      <w:tr w:rsidR="002941DE" w:rsidRPr="00B04622" w14:paraId="243BE1D5" w14:textId="77777777" w:rsidTr="00736CA9">
        <w:trPr>
          <w:trHeight w:val="315"/>
        </w:trPr>
        <w:tc>
          <w:tcPr>
            <w:tcW w:w="2561" w:type="dxa"/>
            <w:tcBorders>
              <w:top w:val="single" w:sz="4" w:space="0" w:color="auto"/>
              <w:left w:val="single" w:sz="8" w:space="0" w:color="auto"/>
              <w:bottom w:val="nil"/>
              <w:right w:val="nil"/>
            </w:tcBorders>
            <w:shd w:val="clear" w:color="auto" w:fill="FFFFFF" w:themeFill="background1"/>
            <w:noWrap/>
            <w:vAlign w:val="center"/>
            <w:hideMark/>
          </w:tcPr>
          <w:p w14:paraId="0396A02C" w14:textId="77777777" w:rsidR="002941DE" w:rsidRPr="00B04622" w:rsidRDefault="002941DE" w:rsidP="006D3A05">
            <w:pPr>
              <w:shd w:val="clear" w:color="auto" w:fill="FFFFFF" w:themeFill="background1"/>
              <w:rPr>
                <w:rFonts w:eastAsia="Times New Roman"/>
                <w:b/>
                <w:bCs/>
                <w:sz w:val="22"/>
                <w:szCs w:val="22"/>
                <w:lang w:val="es-ES"/>
              </w:rPr>
            </w:pPr>
            <w:r w:rsidRPr="00B04622">
              <w:rPr>
                <w:rFonts w:eastAsia="Times New Roman"/>
                <w:b/>
                <w:bCs/>
                <w:sz w:val="22"/>
                <w:szCs w:val="22"/>
                <w:lang w:val="es-ES"/>
              </w:rPr>
              <w:t>NOTA 3</w:t>
            </w:r>
          </w:p>
        </w:tc>
        <w:tc>
          <w:tcPr>
            <w:tcW w:w="2651" w:type="dxa"/>
            <w:tcBorders>
              <w:top w:val="single" w:sz="4" w:space="0" w:color="auto"/>
              <w:left w:val="nil"/>
              <w:bottom w:val="nil"/>
              <w:right w:val="nil"/>
            </w:tcBorders>
            <w:shd w:val="clear" w:color="auto" w:fill="FFFFFF" w:themeFill="background1"/>
            <w:noWrap/>
            <w:vAlign w:val="bottom"/>
            <w:hideMark/>
          </w:tcPr>
          <w:p w14:paraId="448B707B" w14:textId="77777777" w:rsidR="002941DE" w:rsidRPr="00B04622" w:rsidRDefault="002941DE" w:rsidP="006D3A05">
            <w:pPr>
              <w:shd w:val="clear" w:color="auto" w:fill="FFFFFF" w:themeFill="background1"/>
              <w:rPr>
                <w:rFonts w:eastAsia="Times New Roman"/>
                <w:b/>
                <w:bCs/>
                <w:sz w:val="22"/>
                <w:szCs w:val="22"/>
                <w:lang w:val="es-ES"/>
              </w:rPr>
            </w:pPr>
          </w:p>
        </w:tc>
        <w:tc>
          <w:tcPr>
            <w:tcW w:w="189" w:type="dxa"/>
            <w:tcBorders>
              <w:top w:val="single" w:sz="4" w:space="0" w:color="auto"/>
              <w:left w:val="nil"/>
              <w:bottom w:val="nil"/>
              <w:right w:val="nil"/>
            </w:tcBorders>
            <w:shd w:val="clear" w:color="auto" w:fill="FFFFFF" w:themeFill="background1"/>
            <w:noWrap/>
            <w:vAlign w:val="bottom"/>
            <w:hideMark/>
          </w:tcPr>
          <w:p w14:paraId="3466F6E0" w14:textId="77777777" w:rsidR="002941DE" w:rsidRPr="00B04622" w:rsidRDefault="002941DE" w:rsidP="006D3A05">
            <w:pPr>
              <w:shd w:val="clear" w:color="auto" w:fill="FFFFFF" w:themeFill="background1"/>
              <w:rPr>
                <w:rFonts w:eastAsia="Times New Roman"/>
                <w:b/>
                <w:sz w:val="22"/>
                <w:szCs w:val="22"/>
                <w:lang w:val="es-ES"/>
              </w:rPr>
            </w:pPr>
          </w:p>
        </w:tc>
        <w:tc>
          <w:tcPr>
            <w:tcW w:w="2836" w:type="dxa"/>
            <w:gridSpan w:val="2"/>
            <w:tcBorders>
              <w:top w:val="single" w:sz="4" w:space="0" w:color="auto"/>
              <w:left w:val="single" w:sz="8" w:space="0" w:color="auto"/>
              <w:bottom w:val="single" w:sz="8" w:space="0" w:color="auto"/>
              <w:right w:val="single" w:sz="8" w:space="0" w:color="000000"/>
            </w:tcBorders>
            <w:shd w:val="clear" w:color="auto" w:fill="FFFFFF" w:themeFill="background1"/>
            <w:noWrap/>
            <w:vAlign w:val="bottom"/>
            <w:hideMark/>
          </w:tcPr>
          <w:p w14:paraId="6D19C132"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SALDOS</w:t>
            </w:r>
          </w:p>
        </w:tc>
        <w:tc>
          <w:tcPr>
            <w:tcW w:w="849" w:type="dxa"/>
            <w:tcBorders>
              <w:top w:val="single" w:sz="4" w:space="0" w:color="auto"/>
              <w:left w:val="single" w:sz="8" w:space="0" w:color="auto"/>
              <w:bottom w:val="single" w:sz="8" w:space="0" w:color="auto"/>
              <w:right w:val="single" w:sz="8" w:space="0" w:color="000000"/>
            </w:tcBorders>
            <w:shd w:val="clear" w:color="auto" w:fill="FFFFFF" w:themeFill="background1"/>
            <w:vAlign w:val="center"/>
          </w:tcPr>
          <w:p w14:paraId="1015827E" w14:textId="77777777" w:rsidR="002941DE" w:rsidRPr="00B04622" w:rsidRDefault="002941DE" w:rsidP="006D3A05">
            <w:pPr>
              <w:shd w:val="clear" w:color="auto" w:fill="FFFFFF" w:themeFill="background1"/>
              <w:jc w:val="center"/>
              <w:rPr>
                <w:rFonts w:eastAsia="Times New Roman"/>
                <w:b/>
                <w:bCs/>
                <w:sz w:val="22"/>
                <w:szCs w:val="22"/>
                <w:lang w:val="es-ES"/>
              </w:rPr>
            </w:pPr>
          </w:p>
        </w:tc>
      </w:tr>
      <w:tr w:rsidR="002941DE" w:rsidRPr="00B04622" w14:paraId="5EFC7295" w14:textId="77777777" w:rsidTr="00736CA9">
        <w:trPr>
          <w:trHeight w:val="315"/>
        </w:trPr>
        <w:tc>
          <w:tcPr>
            <w:tcW w:w="2561"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14:paraId="28537BDA"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NOMBRE</w:t>
            </w:r>
          </w:p>
        </w:tc>
        <w:tc>
          <w:tcPr>
            <w:tcW w:w="2651" w:type="dxa"/>
            <w:tcBorders>
              <w:top w:val="single" w:sz="4" w:space="0" w:color="auto"/>
              <w:left w:val="nil"/>
              <w:bottom w:val="single" w:sz="4" w:space="0" w:color="auto"/>
              <w:right w:val="nil"/>
            </w:tcBorders>
            <w:shd w:val="clear" w:color="auto" w:fill="FFFFFF" w:themeFill="background1"/>
            <w:noWrap/>
            <w:vAlign w:val="center"/>
            <w:hideMark/>
          </w:tcPr>
          <w:p w14:paraId="25C31B03"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CUENTA</w:t>
            </w:r>
          </w:p>
        </w:tc>
        <w:tc>
          <w:tcPr>
            <w:tcW w:w="18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8EFFA23" w14:textId="77777777" w:rsidR="002941DE" w:rsidRPr="00B04622" w:rsidRDefault="002941DE" w:rsidP="006D3A05">
            <w:pPr>
              <w:shd w:val="clear" w:color="auto" w:fill="FFFFFF" w:themeFill="background1"/>
              <w:jc w:val="center"/>
              <w:rPr>
                <w:rFonts w:eastAsia="Times New Roman"/>
                <w:b/>
                <w:bCs/>
                <w:sz w:val="22"/>
                <w:szCs w:val="22"/>
                <w:lang w:val="es-ES"/>
              </w:rPr>
            </w:pP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395BE576"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Periodo Actual</w:t>
            </w:r>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14:paraId="157EA40E"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Periodo Anterior</w:t>
            </w:r>
          </w:p>
        </w:tc>
        <w:tc>
          <w:tcPr>
            <w:tcW w:w="849" w:type="dxa"/>
            <w:tcBorders>
              <w:top w:val="nil"/>
              <w:left w:val="nil"/>
              <w:bottom w:val="single" w:sz="4" w:space="0" w:color="auto"/>
              <w:right w:val="single" w:sz="8" w:space="0" w:color="auto"/>
            </w:tcBorders>
            <w:shd w:val="clear" w:color="auto" w:fill="FFFFFF" w:themeFill="background1"/>
            <w:vAlign w:val="center"/>
          </w:tcPr>
          <w:p w14:paraId="36686BCD"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w:t>
            </w:r>
          </w:p>
        </w:tc>
      </w:tr>
      <w:tr w:rsidR="002941DE" w:rsidRPr="00B04622" w14:paraId="5F1C9683" w14:textId="77777777" w:rsidTr="002807AB">
        <w:trPr>
          <w:trHeight w:val="315"/>
        </w:trPr>
        <w:tc>
          <w:tcPr>
            <w:tcW w:w="2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C4B98A"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bCs/>
                <w:sz w:val="22"/>
                <w:szCs w:val="22"/>
                <w:lang w:val="es-ES"/>
              </w:rPr>
              <w:t>Efectivo y Equivalentes</w:t>
            </w:r>
          </w:p>
        </w:tc>
        <w:tc>
          <w:tcPr>
            <w:tcW w:w="2840" w:type="dxa"/>
            <w:gridSpan w:val="2"/>
            <w:tcBorders>
              <w:top w:val="single" w:sz="8" w:space="0" w:color="auto"/>
              <w:left w:val="single" w:sz="8" w:space="0" w:color="auto"/>
              <w:bottom w:val="single" w:sz="8" w:space="0" w:color="auto"/>
              <w:right w:val="nil"/>
            </w:tcBorders>
            <w:shd w:val="clear" w:color="auto" w:fill="auto"/>
            <w:noWrap/>
            <w:vAlign w:val="center"/>
            <w:hideMark/>
          </w:tcPr>
          <w:p w14:paraId="370E9CD4" w14:textId="77777777" w:rsidR="002941DE" w:rsidRPr="00B04622" w:rsidRDefault="002941DE" w:rsidP="006D3A05">
            <w:pPr>
              <w:shd w:val="clear" w:color="auto" w:fill="FFFFFF" w:themeFill="background1"/>
              <w:rPr>
                <w:rFonts w:eastAsia="Times New Roman"/>
                <w:bCs/>
                <w:sz w:val="22"/>
                <w:szCs w:val="22"/>
                <w:lang w:val="es-ES"/>
              </w:rPr>
            </w:pPr>
          </w:p>
          <w:p w14:paraId="46A3459C" w14:textId="77777777" w:rsidR="002941DE" w:rsidRPr="00B04622" w:rsidRDefault="002941DE" w:rsidP="006D3A05">
            <w:pPr>
              <w:shd w:val="clear" w:color="auto" w:fill="FFFFFF" w:themeFill="background1"/>
              <w:rPr>
                <w:rFonts w:eastAsia="Times New Roman"/>
                <w:bCs/>
                <w:sz w:val="22"/>
                <w:szCs w:val="22"/>
                <w:lang w:val="es-ES"/>
              </w:rPr>
            </w:pPr>
            <w:r w:rsidRPr="00B04622">
              <w:rPr>
                <w:rFonts w:eastAsia="Times New Roman"/>
                <w:bCs/>
                <w:sz w:val="22"/>
                <w:szCs w:val="22"/>
                <w:lang w:val="es-ES"/>
              </w:rPr>
              <w:t>1.1.1</w:t>
            </w:r>
          </w:p>
        </w:tc>
        <w:tc>
          <w:tcPr>
            <w:tcW w:w="1418" w:type="dxa"/>
            <w:tcBorders>
              <w:top w:val="nil"/>
              <w:left w:val="single" w:sz="4" w:space="0" w:color="auto"/>
              <w:bottom w:val="single" w:sz="8" w:space="0" w:color="auto"/>
              <w:right w:val="single" w:sz="4" w:space="0" w:color="auto"/>
            </w:tcBorders>
            <w:shd w:val="clear" w:color="auto" w:fill="auto"/>
            <w:noWrap/>
            <w:vAlign w:val="center"/>
          </w:tcPr>
          <w:p w14:paraId="00B24E4A" w14:textId="082B2063" w:rsidR="002941DE" w:rsidRPr="00B04622" w:rsidRDefault="002941DE" w:rsidP="00EE7567">
            <w:pPr>
              <w:shd w:val="clear" w:color="auto" w:fill="FFFFFF" w:themeFill="background1"/>
              <w:rPr>
                <w:rFonts w:eastAsia="Times New Roman"/>
                <w:bCs/>
                <w:sz w:val="22"/>
                <w:szCs w:val="22"/>
                <w:lang w:val="es-ES"/>
              </w:rPr>
            </w:pPr>
            <w:r w:rsidRPr="00B04622">
              <w:rPr>
                <w:rFonts w:eastAsia="Times New Roman"/>
                <w:bCs/>
                <w:sz w:val="22"/>
                <w:szCs w:val="22"/>
                <w:lang w:val="es-ES"/>
              </w:rPr>
              <w:t xml:space="preserve">    1</w:t>
            </w:r>
            <w:r w:rsidR="00EE7567">
              <w:rPr>
                <w:rFonts w:eastAsia="Times New Roman"/>
                <w:bCs/>
                <w:sz w:val="22"/>
                <w:szCs w:val="22"/>
                <w:lang w:val="es-ES"/>
              </w:rPr>
              <w:t>0</w:t>
            </w:r>
            <w:r w:rsidRPr="00B04622">
              <w:rPr>
                <w:rFonts w:eastAsia="Times New Roman"/>
                <w:bCs/>
                <w:sz w:val="22"/>
                <w:szCs w:val="22"/>
                <w:lang w:val="es-ES"/>
              </w:rPr>
              <w:t>,</w:t>
            </w:r>
            <w:r w:rsidR="00EE7567">
              <w:rPr>
                <w:rFonts w:eastAsia="Times New Roman"/>
                <w:bCs/>
                <w:sz w:val="22"/>
                <w:szCs w:val="22"/>
                <w:lang w:val="es-ES"/>
              </w:rPr>
              <w:t>716</w:t>
            </w:r>
            <w:r w:rsidRPr="00B04622">
              <w:rPr>
                <w:rFonts w:eastAsia="Times New Roman"/>
                <w:bCs/>
                <w:sz w:val="22"/>
                <w:szCs w:val="22"/>
                <w:lang w:val="es-ES"/>
              </w:rPr>
              <w:t>,</w:t>
            </w:r>
            <w:r w:rsidR="00EE7567">
              <w:rPr>
                <w:rFonts w:eastAsia="Times New Roman"/>
                <w:bCs/>
                <w:sz w:val="22"/>
                <w:szCs w:val="22"/>
                <w:lang w:val="es-ES"/>
              </w:rPr>
              <w:t>101</w:t>
            </w:r>
            <w:r w:rsidRPr="00B04622">
              <w:rPr>
                <w:rFonts w:eastAsia="Times New Roman"/>
                <w:bCs/>
                <w:sz w:val="22"/>
                <w:szCs w:val="22"/>
                <w:lang w:val="es-ES"/>
              </w:rPr>
              <w:t>.</w:t>
            </w:r>
            <w:r w:rsidR="00EE7567">
              <w:rPr>
                <w:rFonts w:eastAsia="Times New Roman"/>
                <w:bCs/>
                <w:sz w:val="22"/>
                <w:szCs w:val="22"/>
                <w:lang w:val="es-ES"/>
              </w:rPr>
              <w:t>78</w:t>
            </w:r>
          </w:p>
        </w:tc>
        <w:tc>
          <w:tcPr>
            <w:tcW w:w="1418" w:type="dxa"/>
            <w:tcBorders>
              <w:top w:val="nil"/>
              <w:left w:val="nil"/>
              <w:bottom w:val="single" w:sz="8" w:space="0" w:color="auto"/>
              <w:right w:val="single" w:sz="8" w:space="0" w:color="auto"/>
            </w:tcBorders>
            <w:shd w:val="clear" w:color="auto" w:fill="auto"/>
            <w:noWrap/>
            <w:vAlign w:val="center"/>
          </w:tcPr>
          <w:p w14:paraId="53720D7A" w14:textId="3F141FB9" w:rsidR="002941DE" w:rsidRPr="00B04622" w:rsidRDefault="002941DE" w:rsidP="00EE7567">
            <w:pPr>
              <w:shd w:val="clear" w:color="auto" w:fill="FFFFFF" w:themeFill="background1"/>
              <w:rPr>
                <w:rFonts w:eastAsia="Times New Roman"/>
                <w:bCs/>
                <w:sz w:val="22"/>
                <w:szCs w:val="22"/>
                <w:lang w:val="es-ES"/>
              </w:rPr>
            </w:pPr>
            <w:r w:rsidRPr="00B04622">
              <w:rPr>
                <w:rFonts w:eastAsia="Times New Roman"/>
                <w:bCs/>
                <w:sz w:val="22"/>
                <w:szCs w:val="22"/>
                <w:lang w:val="es-ES"/>
              </w:rPr>
              <w:t xml:space="preserve">     </w:t>
            </w:r>
            <w:r w:rsidR="00EE7567">
              <w:rPr>
                <w:rFonts w:eastAsia="Times New Roman"/>
                <w:bCs/>
                <w:sz w:val="22"/>
                <w:szCs w:val="22"/>
                <w:lang w:val="es-ES"/>
              </w:rPr>
              <w:t>12</w:t>
            </w:r>
            <w:r w:rsidRPr="00B04622">
              <w:rPr>
                <w:rFonts w:eastAsia="Times New Roman"/>
                <w:bCs/>
                <w:sz w:val="22"/>
                <w:szCs w:val="22"/>
                <w:lang w:val="es-ES"/>
              </w:rPr>
              <w:t>,</w:t>
            </w:r>
            <w:r w:rsidR="00BB67FB">
              <w:rPr>
                <w:rFonts w:eastAsia="Times New Roman"/>
                <w:bCs/>
                <w:sz w:val="22"/>
                <w:szCs w:val="22"/>
                <w:lang w:val="es-ES"/>
              </w:rPr>
              <w:t>6</w:t>
            </w:r>
            <w:r w:rsidR="00EE7567">
              <w:rPr>
                <w:rFonts w:eastAsia="Times New Roman"/>
                <w:bCs/>
                <w:sz w:val="22"/>
                <w:szCs w:val="22"/>
                <w:lang w:val="es-ES"/>
              </w:rPr>
              <w:t>75</w:t>
            </w:r>
            <w:r w:rsidRPr="00B04622">
              <w:rPr>
                <w:rFonts w:eastAsia="Times New Roman"/>
                <w:bCs/>
                <w:sz w:val="22"/>
                <w:szCs w:val="22"/>
                <w:lang w:val="es-ES"/>
              </w:rPr>
              <w:t>,</w:t>
            </w:r>
            <w:r w:rsidR="00EE7567">
              <w:rPr>
                <w:rFonts w:eastAsia="Times New Roman"/>
                <w:bCs/>
                <w:sz w:val="22"/>
                <w:szCs w:val="22"/>
                <w:lang w:val="es-ES"/>
              </w:rPr>
              <w:t>761</w:t>
            </w:r>
            <w:r w:rsidRPr="00B04622">
              <w:rPr>
                <w:rFonts w:eastAsia="Times New Roman"/>
                <w:bCs/>
                <w:sz w:val="22"/>
                <w:szCs w:val="22"/>
                <w:lang w:val="es-ES"/>
              </w:rPr>
              <w:t>.</w:t>
            </w:r>
            <w:r w:rsidR="00EE7567">
              <w:rPr>
                <w:rFonts w:eastAsia="Times New Roman"/>
                <w:bCs/>
                <w:sz w:val="22"/>
                <w:szCs w:val="22"/>
                <w:lang w:val="es-ES"/>
              </w:rPr>
              <w:t>57</w:t>
            </w:r>
          </w:p>
        </w:tc>
        <w:tc>
          <w:tcPr>
            <w:tcW w:w="849" w:type="dxa"/>
            <w:tcBorders>
              <w:top w:val="nil"/>
              <w:left w:val="nil"/>
              <w:bottom w:val="single" w:sz="8" w:space="0" w:color="auto"/>
              <w:right w:val="single" w:sz="8" w:space="0" w:color="auto"/>
            </w:tcBorders>
            <w:vAlign w:val="center"/>
          </w:tcPr>
          <w:p w14:paraId="597BDBAF" w14:textId="77777777" w:rsidR="002941DE" w:rsidRPr="00B04622" w:rsidRDefault="002941DE" w:rsidP="00736CA9">
            <w:pPr>
              <w:shd w:val="clear" w:color="auto" w:fill="FFFFFF" w:themeFill="background1"/>
              <w:jc w:val="right"/>
              <w:rPr>
                <w:rFonts w:eastAsia="Times New Roman"/>
                <w:bCs/>
                <w:sz w:val="22"/>
                <w:szCs w:val="22"/>
                <w:lang w:val="es-ES"/>
              </w:rPr>
            </w:pPr>
          </w:p>
          <w:p w14:paraId="7FA7B01F" w14:textId="2C506F1D" w:rsidR="002941DE" w:rsidRPr="00B04622" w:rsidRDefault="00EB18E4" w:rsidP="00EE7567">
            <w:pPr>
              <w:shd w:val="clear" w:color="auto" w:fill="FFFFFF" w:themeFill="background1"/>
              <w:jc w:val="right"/>
              <w:rPr>
                <w:rFonts w:eastAsia="Times New Roman"/>
                <w:bCs/>
                <w:sz w:val="22"/>
                <w:szCs w:val="22"/>
                <w:lang w:val="es-ES"/>
              </w:rPr>
            </w:pPr>
            <w:r w:rsidRPr="00B04622">
              <w:rPr>
                <w:rFonts w:eastAsia="Times New Roman"/>
                <w:bCs/>
                <w:sz w:val="22"/>
                <w:szCs w:val="22"/>
                <w:lang w:val="es-ES"/>
              </w:rPr>
              <w:t>-</w:t>
            </w:r>
            <w:r w:rsidR="00BB67FB" w:rsidRPr="00BB67FB">
              <w:rPr>
                <w:rFonts w:eastAsia="Times New Roman"/>
                <w:bCs/>
                <w:lang w:val="es-ES"/>
              </w:rPr>
              <w:t>1</w:t>
            </w:r>
            <w:r w:rsidR="00EE7567">
              <w:rPr>
                <w:rFonts w:eastAsia="Times New Roman"/>
                <w:bCs/>
                <w:lang w:val="es-ES"/>
              </w:rPr>
              <w:t>5</w:t>
            </w:r>
            <w:r w:rsidRPr="00BB67FB">
              <w:rPr>
                <w:rFonts w:eastAsia="Times New Roman"/>
                <w:bCs/>
                <w:lang w:val="es-ES"/>
              </w:rPr>
              <w:t>.</w:t>
            </w:r>
            <w:r w:rsidR="00EE7567">
              <w:rPr>
                <w:rFonts w:eastAsia="Times New Roman"/>
                <w:bCs/>
                <w:lang w:val="es-ES"/>
              </w:rPr>
              <w:t>46</w:t>
            </w:r>
            <w:r w:rsidR="002941DE" w:rsidRPr="00BB67FB">
              <w:rPr>
                <w:rFonts w:eastAsia="Times New Roman"/>
                <w:bCs/>
                <w:lang w:val="es-ES"/>
              </w:rPr>
              <w:t>%</w:t>
            </w:r>
          </w:p>
        </w:tc>
      </w:tr>
    </w:tbl>
    <w:p w14:paraId="66C7062A" w14:textId="77777777" w:rsidR="002941DE" w:rsidRPr="00B04622" w:rsidRDefault="002941DE" w:rsidP="006D3A05">
      <w:pPr>
        <w:pStyle w:val="NormalWeb"/>
        <w:shd w:val="clear" w:color="auto" w:fill="FFFFFF" w:themeFill="background1"/>
        <w:spacing w:before="0" w:beforeAutospacing="0" w:after="0" w:afterAutospacing="0"/>
        <w:jc w:val="both"/>
        <w:rPr>
          <w:color w:val="auto"/>
          <w:sz w:val="22"/>
          <w:szCs w:val="22"/>
        </w:rPr>
      </w:pPr>
    </w:p>
    <w:p w14:paraId="7C446CA5" w14:textId="77777777" w:rsidR="00736CA9" w:rsidRPr="00B04622" w:rsidRDefault="00736CA9" w:rsidP="006D3A05">
      <w:pPr>
        <w:pStyle w:val="NormalWeb"/>
        <w:shd w:val="clear" w:color="auto" w:fill="FFFFFF" w:themeFill="background1"/>
        <w:spacing w:before="0" w:beforeAutospacing="0" w:after="0" w:afterAutospacing="0"/>
        <w:jc w:val="both"/>
        <w:rPr>
          <w:color w:val="auto"/>
          <w:sz w:val="22"/>
          <w:szCs w:val="22"/>
        </w:rPr>
      </w:pPr>
    </w:p>
    <w:p w14:paraId="6808EBA7" w14:textId="77777777" w:rsidR="00736CA9" w:rsidRPr="00B04622" w:rsidRDefault="00736CA9" w:rsidP="006D3A05">
      <w:pPr>
        <w:pStyle w:val="NormalWeb"/>
        <w:shd w:val="clear" w:color="auto" w:fill="FFFFFF" w:themeFill="background1"/>
        <w:spacing w:before="0" w:beforeAutospacing="0" w:after="0" w:afterAutospacing="0"/>
        <w:jc w:val="both"/>
        <w:rPr>
          <w:color w:val="auto"/>
          <w:sz w:val="22"/>
          <w:szCs w:val="22"/>
        </w:rPr>
      </w:pPr>
    </w:p>
    <w:tbl>
      <w:tblPr>
        <w:tblW w:w="9086" w:type="dxa"/>
        <w:tblInd w:w="56" w:type="dxa"/>
        <w:tblCellMar>
          <w:left w:w="70" w:type="dxa"/>
          <w:right w:w="70" w:type="dxa"/>
        </w:tblCellMar>
        <w:tblLook w:val="04A0" w:firstRow="1" w:lastRow="0" w:firstColumn="1" w:lastColumn="0" w:noHBand="0" w:noVBand="1"/>
      </w:tblPr>
      <w:tblGrid>
        <w:gridCol w:w="2237"/>
        <w:gridCol w:w="2950"/>
        <w:gridCol w:w="1361"/>
        <w:gridCol w:w="1391"/>
        <w:gridCol w:w="1147"/>
      </w:tblGrid>
      <w:tr w:rsidR="002941DE" w:rsidRPr="00B04622" w14:paraId="5D24AE72" w14:textId="77777777" w:rsidTr="00736CA9">
        <w:trPr>
          <w:trHeight w:val="315"/>
        </w:trPr>
        <w:tc>
          <w:tcPr>
            <w:tcW w:w="5187" w:type="dxa"/>
            <w:gridSpan w:val="2"/>
            <w:tcBorders>
              <w:top w:val="nil"/>
              <w:left w:val="nil"/>
              <w:bottom w:val="nil"/>
              <w:right w:val="nil"/>
            </w:tcBorders>
            <w:shd w:val="clear" w:color="auto" w:fill="auto"/>
            <w:noWrap/>
            <w:vAlign w:val="center"/>
            <w:hideMark/>
          </w:tcPr>
          <w:p w14:paraId="39454D4B"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sz w:val="22"/>
                <w:szCs w:val="22"/>
                <w:lang w:val="es-ES"/>
              </w:rPr>
              <w:t>Detalle de Depósitos y Retiros en Instituciones Públicas Financieras Bancarias</w:t>
            </w:r>
          </w:p>
        </w:tc>
        <w:tc>
          <w:tcPr>
            <w:tcW w:w="2752" w:type="dxa"/>
            <w:gridSpan w:val="2"/>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14:paraId="32B3181B"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SALDOS</w:t>
            </w:r>
          </w:p>
        </w:tc>
        <w:tc>
          <w:tcPr>
            <w:tcW w:w="114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1BB07FD4" w14:textId="77777777" w:rsidR="002941DE" w:rsidRPr="00B04622" w:rsidRDefault="002941DE" w:rsidP="006D3A05">
            <w:pPr>
              <w:shd w:val="clear" w:color="auto" w:fill="FFFFFF" w:themeFill="background1"/>
              <w:jc w:val="center"/>
              <w:rPr>
                <w:rFonts w:eastAsia="Times New Roman"/>
                <w:b/>
                <w:bCs/>
                <w:sz w:val="22"/>
                <w:szCs w:val="22"/>
                <w:lang w:val="es-ES"/>
              </w:rPr>
            </w:pPr>
          </w:p>
        </w:tc>
      </w:tr>
      <w:tr w:rsidR="002941DE" w:rsidRPr="00B04622" w14:paraId="5080D0E3" w14:textId="77777777" w:rsidTr="00736CA9">
        <w:trPr>
          <w:trHeight w:val="639"/>
        </w:trPr>
        <w:tc>
          <w:tcPr>
            <w:tcW w:w="2237"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14:paraId="634541B9"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sz w:val="22"/>
                <w:szCs w:val="22"/>
                <w:lang w:val="es-ES"/>
              </w:rPr>
              <w:t>Cuenta</w:t>
            </w:r>
          </w:p>
        </w:tc>
        <w:tc>
          <w:tcPr>
            <w:tcW w:w="2950" w:type="dxa"/>
            <w:tcBorders>
              <w:top w:val="single" w:sz="8" w:space="0" w:color="auto"/>
              <w:left w:val="nil"/>
              <w:bottom w:val="single" w:sz="8" w:space="0" w:color="auto"/>
              <w:right w:val="single" w:sz="4" w:space="0" w:color="auto"/>
            </w:tcBorders>
            <w:shd w:val="clear" w:color="auto" w:fill="FFFFFF" w:themeFill="background1"/>
            <w:noWrap/>
            <w:vAlign w:val="center"/>
            <w:hideMark/>
          </w:tcPr>
          <w:p w14:paraId="72F74F23" w14:textId="77777777" w:rsidR="002941DE" w:rsidRPr="00B04622" w:rsidRDefault="002941DE" w:rsidP="006D3A05">
            <w:pPr>
              <w:shd w:val="clear" w:color="auto" w:fill="FFFFFF" w:themeFill="background1"/>
              <w:jc w:val="center"/>
              <w:rPr>
                <w:rFonts w:eastAsia="Times New Roman"/>
                <w:b/>
                <w:sz w:val="22"/>
                <w:szCs w:val="22"/>
                <w:lang w:val="es-ES"/>
              </w:rPr>
            </w:pPr>
          </w:p>
          <w:p w14:paraId="14A3F85D"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sz w:val="22"/>
                <w:szCs w:val="22"/>
                <w:lang w:val="es-ES"/>
              </w:rPr>
              <w:t>Entidad</w:t>
            </w:r>
          </w:p>
          <w:p w14:paraId="717BCAFE" w14:textId="77777777" w:rsidR="002941DE" w:rsidRPr="00B04622" w:rsidRDefault="002941DE" w:rsidP="006D3A05">
            <w:pPr>
              <w:shd w:val="clear" w:color="auto" w:fill="FFFFFF" w:themeFill="background1"/>
              <w:jc w:val="center"/>
              <w:rPr>
                <w:rFonts w:eastAsia="Times New Roman"/>
                <w:b/>
                <w:sz w:val="22"/>
                <w:szCs w:val="22"/>
                <w:lang w:val="es-ES"/>
              </w:rPr>
            </w:pPr>
          </w:p>
        </w:tc>
        <w:tc>
          <w:tcPr>
            <w:tcW w:w="1361" w:type="dxa"/>
            <w:tcBorders>
              <w:top w:val="nil"/>
              <w:left w:val="nil"/>
              <w:bottom w:val="single" w:sz="8" w:space="0" w:color="auto"/>
              <w:right w:val="single" w:sz="4" w:space="0" w:color="auto"/>
            </w:tcBorders>
            <w:shd w:val="clear" w:color="auto" w:fill="FFFFFF" w:themeFill="background1"/>
            <w:noWrap/>
            <w:vAlign w:val="center"/>
            <w:hideMark/>
          </w:tcPr>
          <w:p w14:paraId="35276FDB"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bCs/>
                <w:sz w:val="22"/>
                <w:szCs w:val="22"/>
                <w:lang w:val="es-ES"/>
              </w:rPr>
              <w:t>Periodo Actual</w:t>
            </w:r>
          </w:p>
        </w:tc>
        <w:tc>
          <w:tcPr>
            <w:tcW w:w="1391" w:type="dxa"/>
            <w:tcBorders>
              <w:top w:val="nil"/>
              <w:left w:val="nil"/>
              <w:bottom w:val="single" w:sz="8" w:space="0" w:color="auto"/>
              <w:right w:val="single" w:sz="8" w:space="0" w:color="auto"/>
            </w:tcBorders>
            <w:shd w:val="clear" w:color="auto" w:fill="FFFFFF" w:themeFill="background1"/>
            <w:noWrap/>
            <w:vAlign w:val="center"/>
            <w:hideMark/>
          </w:tcPr>
          <w:p w14:paraId="44FAE885"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bCs/>
                <w:sz w:val="22"/>
                <w:szCs w:val="22"/>
                <w:lang w:val="es-ES"/>
              </w:rPr>
              <w:t>Periodo Anterior</w:t>
            </w:r>
          </w:p>
        </w:tc>
        <w:tc>
          <w:tcPr>
            <w:tcW w:w="1147" w:type="dxa"/>
            <w:tcBorders>
              <w:top w:val="nil"/>
              <w:left w:val="nil"/>
              <w:bottom w:val="single" w:sz="8" w:space="0" w:color="auto"/>
              <w:right w:val="single" w:sz="8" w:space="0" w:color="auto"/>
            </w:tcBorders>
            <w:shd w:val="clear" w:color="auto" w:fill="FFFFFF" w:themeFill="background1"/>
            <w:vAlign w:val="center"/>
          </w:tcPr>
          <w:p w14:paraId="68B7067D" w14:textId="77777777" w:rsidR="002941DE" w:rsidRPr="00B04622" w:rsidRDefault="00736CA9" w:rsidP="006D3A05">
            <w:pPr>
              <w:shd w:val="clear" w:color="auto" w:fill="FFFFFF" w:themeFill="background1"/>
              <w:jc w:val="center"/>
              <w:rPr>
                <w:rFonts w:eastAsia="Times New Roman"/>
                <w:b/>
                <w:sz w:val="22"/>
                <w:szCs w:val="22"/>
                <w:lang w:val="es-ES"/>
              </w:rPr>
            </w:pPr>
            <w:r w:rsidRPr="00B04622">
              <w:rPr>
                <w:rFonts w:eastAsia="Times New Roman"/>
                <w:b/>
                <w:sz w:val="22"/>
                <w:szCs w:val="22"/>
                <w:lang w:val="es-ES"/>
              </w:rPr>
              <w:t>%</w:t>
            </w:r>
          </w:p>
        </w:tc>
      </w:tr>
      <w:tr w:rsidR="00EB18E4" w:rsidRPr="00B04622" w14:paraId="099D6FB4" w14:textId="77777777" w:rsidTr="00827434">
        <w:trPr>
          <w:trHeight w:val="300"/>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78DA6862" w14:textId="77777777" w:rsidR="00EB18E4" w:rsidRPr="00B04622" w:rsidRDefault="00EB18E4" w:rsidP="00EB18E4">
            <w:pPr>
              <w:shd w:val="clear" w:color="auto" w:fill="FFFFFF" w:themeFill="background1"/>
              <w:rPr>
                <w:rFonts w:eastAsia="Times New Roman"/>
                <w:bCs/>
                <w:sz w:val="22"/>
                <w:szCs w:val="22"/>
                <w:lang w:val="es-ES"/>
              </w:rPr>
            </w:pPr>
            <w:r w:rsidRPr="00B04622">
              <w:rPr>
                <w:rFonts w:eastAsia="Times New Roman"/>
                <w:bCs/>
                <w:sz w:val="22"/>
                <w:szCs w:val="22"/>
                <w:lang w:val="es-ES"/>
              </w:rPr>
              <w:t>1.1.1.01.02.02.2.21103</w:t>
            </w:r>
          </w:p>
        </w:tc>
        <w:tc>
          <w:tcPr>
            <w:tcW w:w="2950" w:type="dxa"/>
            <w:tcBorders>
              <w:top w:val="nil"/>
              <w:left w:val="nil"/>
              <w:bottom w:val="single" w:sz="4" w:space="0" w:color="auto"/>
              <w:right w:val="single" w:sz="4" w:space="0" w:color="auto"/>
            </w:tcBorders>
            <w:shd w:val="clear" w:color="auto" w:fill="auto"/>
            <w:noWrap/>
            <w:vAlign w:val="center"/>
            <w:hideMark/>
          </w:tcPr>
          <w:p w14:paraId="6DE36239" w14:textId="77777777" w:rsidR="00EB18E4" w:rsidRPr="00B04622" w:rsidRDefault="00EB18E4" w:rsidP="00EB18E4">
            <w:pPr>
              <w:shd w:val="clear" w:color="auto" w:fill="FFFFFF" w:themeFill="background1"/>
              <w:rPr>
                <w:rFonts w:eastAsia="Times New Roman"/>
                <w:bCs/>
                <w:sz w:val="22"/>
                <w:szCs w:val="22"/>
                <w:lang w:val="es-ES"/>
              </w:rPr>
            </w:pPr>
            <w:r w:rsidRPr="00B04622">
              <w:rPr>
                <w:rFonts w:eastAsia="Times New Roman"/>
                <w:bCs/>
                <w:sz w:val="22"/>
                <w:szCs w:val="22"/>
                <w:lang w:val="es-ES"/>
              </w:rPr>
              <w:t>Banco Nacional de Costa Rica</w:t>
            </w:r>
          </w:p>
        </w:tc>
        <w:tc>
          <w:tcPr>
            <w:tcW w:w="1361" w:type="dxa"/>
            <w:tcBorders>
              <w:top w:val="nil"/>
              <w:left w:val="nil"/>
              <w:bottom w:val="single" w:sz="4" w:space="0" w:color="auto"/>
              <w:right w:val="single" w:sz="4" w:space="0" w:color="auto"/>
            </w:tcBorders>
            <w:shd w:val="clear" w:color="auto" w:fill="auto"/>
            <w:noWrap/>
          </w:tcPr>
          <w:p w14:paraId="473C10D4" w14:textId="35C27209" w:rsidR="00EB18E4" w:rsidRPr="00B04622" w:rsidRDefault="00EE7567" w:rsidP="00EE7567">
            <w:pPr>
              <w:shd w:val="clear" w:color="auto" w:fill="FFFFFF" w:themeFill="background1"/>
              <w:jc w:val="right"/>
              <w:rPr>
                <w:rFonts w:eastAsia="Times New Roman"/>
                <w:bCs/>
                <w:sz w:val="22"/>
                <w:szCs w:val="22"/>
                <w:lang w:val="es-ES"/>
              </w:rPr>
            </w:pPr>
            <w:r>
              <w:t>13</w:t>
            </w:r>
            <w:r w:rsidR="00EB18E4" w:rsidRPr="00B04622">
              <w:t>,</w:t>
            </w:r>
            <w:r>
              <w:t>408.07</w:t>
            </w:r>
          </w:p>
        </w:tc>
        <w:tc>
          <w:tcPr>
            <w:tcW w:w="1391" w:type="dxa"/>
            <w:tcBorders>
              <w:top w:val="nil"/>
              <w:left w:val="nil"/>
              <w:bottom w:val="single" w:sz="4" w:space="0" w:color="auto"/>
              <w:right w:val="single" w:sz="4" w:space="0" w:color="auto"/>
            </w:tcBorders>
            <w:shd w:val="clear" w:color="auto" w:fill="auto"/>
            <w:noWrap/>
          </w:tcPr>
          <w:p w14:paraId="665E730C" w14:textId="3737C566" w:rsidR="00EB18E4" w:rsidRPr="00B04622" w:rsidRDefault="00EE7567" w:rsidP="00EE7567">
            <w:pPr>
              <w:shd w:val="clear" w:color="auto" w:fill="FFFFFF" w:themeFill="background1"/>
              <w:jc w:val="center"/>
              <w:rPr>
                <w:rFonts w:eastAsia="Times New Roman"/>
                <w:bCs/>
                <w:sz w:val="22"/>
                <w:szCs w:val="22"/>
                <w:lang w:val="es-ES"/>
              </w:rPr>
            </w:pPr>
            <w:r>
              <w:rPr>
                <w:rFonts w:eastAsia="Times New Roman"/>
                <w:bCs/>
                <w:sz w:val="22"/>
                <w:szCs w:val="22"/>
                <w:lang w:val="es-ES"/>
              </w:rPr>
              <w:t>2</w:t>
            </w:r>
            <w:r w:rsidR="000C108A" w:rsidRPr="00B04622">
              <w:rPr>
                <w:rFonts w:eastAsia="Times New Roman"/>
                <w:bCs/>
                <w:sz w:val="22"/>
                <w:szCs w:val="22"/>
                <w:lang w:val="es-ES"/>
              </w:rPr>
              <w:t>,</w:t>
            </w:r>
            <w:r>
              <w:rPr>
                <w:rFonts w:eastAsia="Times New Roman"/>
                <w:bCs/>
                <w:sz w:val="22"/>
                <w:szCs w:val="22"/>
                <w:lang w:val="es-ES"/>
              </w:rPr>
              <w:t>888</w:t>
            </w:r>
            <w:r w:rsidR="000C108A" w:rsidRPr="00B04622">
              <w:rPr>
                <w:rFonts w:eastAsia="Times New Roman"/>
                <w:bCs/>
                <w:sz w:val="22"/>
                <w:szCs w:val="22"/>
                <w:lang w:val="es-ES"/>
              </w:rPr>
              <w:t>.</w:t>
            </w:r>
            <w:r>
              <w:rPr>
                <w:rFonts w:eastAsia="Times New Roman"/>
                <w:bCs/>
                <w:sz w:val="22"/>
                <w:szCs w:val="22"/>
                <w:lang w:val="es-ES"/>
              </w:rPr>
              <w:t>90</w:t>
            </w:r>
          </w:p>
        </w:tc>
        <w:tc>
          <w:tcPr>
            <w:tcW w:w="1147" w:type="dxa"/>
            <w:tcBorders>
              <w:top w:val="nil"/>
              <w:left w:val="nil"/>
              <w:bottom w:val="single" w:sz="4" w:space="0" w:color="auto"/>
              <w:right w:val="single" w:sz="4" w:space="0" w:color="auto"/>
            </w:tcBorders>
            <w:vAlign w:val="center"/>
          </w:tcPr>
          <w:p w14:paraId="507091FD" w14:textId="4D1F9429" w:rsidR="00EB18E4" w:rsidRPr="00B04622" w:rsidRDefault="00EE7567" w:rsidP="00EE7567">
            <w:pPr>
              <w:shd w:val="clear" w:color="auto" w:fill="FFFFFF" w:themeFill="background1"/>
              <w:rPr>
                <w:rFonts w:eastAsia="Times New Roman"/>
                <w:bCs/>
                <w:sz w:val="22"/>
                <w:szCs w:val="22"/>
                <w:lang w:val="es-ES"/>
              </w:rPr>
            </w:pPr>
            <w:r>
              <w:rPr>
                <w:rFonts w:eastAsia="Times New Roman"/>
                <w:bCs/>
                <w:sz w:val="22"/>
                <w:szCs w:val="22"/>
                <w:lang w:val="es-ES"/>
              </w:rPr>
              <w:t>364</w:t>
            </w:r>
            <w:r w:rsidR="00EB18E4" w:rsidRPr="00B04622">
              <w:rPr>
                <w:rFonts w:eastAsia="Times New Roman"/>
                <w:bCs/>
                <w:sz w:val="22"/>
                <w:szCs w:val="22"/>
                <w:lang w:val="es-ES"/>
              </w:rPr>
              <w:t>.</w:t>
            </w:r>
            <w:r>
              <w:rPr>
                <w:rFonts w:eastAsia="Times New Roman"/>
                <w:bCs/>
                <w:sz w:val="22"/>
                <w:szCs w:val="22"/>
                <w:lang w:val="es-ES"/>
              </w:rPr>
              <w:t>12</w:t>
            </w:r>
            <w:r w:rsidR="00EB18E4" w:rsidRPr="00B04622">
              <w:rPr>
                <w:rFonts w:eastAsia="Times New Roman"/>
                <w:bCs/>
                <w:sz w:val="22"/>
                <w:szCs w:val="22"/>
                <w:lang w:val="es-ES"/>
              </w:rPr>
              <w:t>%</w:t>
            </w:r>
          </w:p>
        </w:tc>
      </w:tr>
    </w:tbl>
    <w:p w14:paraId="77D3093B" w14:textId="77777777" w:rsidR="002941DE" w:rsidRPr="00B04622" w:rsidRDefault="002941DE" w:rsidP="006D3A05">
      <w:pPr>
        <w:shd w:val="clear" w:color="auto" w:fill="FFFFFF" w:themeFill="background1"/>
        <w:jc w:val="both"/>
        <w:rPr>
          <w:sz w:val="22"/>
          <w:szCs w:val="22"/>
          <w:lang w:val="es-ES"/>
        </w:rPr>
      </w:pPr>
    </w:p>
    <w:p w14:paraId="76160927" w14:textId="77777777" w:rsidR="002941DE" w:rsidRPr="00B04622" w:rsidRDefault="002941DE" w:rsidP="006D3A05">
      <w:pPr>
        <w:shd w:val="clear" w:color="auto" w:fill="FFFFFF" w:themeFill="background1"/>
        <w:jc w:val="both"/>
        <w:rPr>
          <w:sz w:val="22"/>
          <w:szCs w:val="22"/>
          <w:lang w:val="es-ES"/>
        </w:rPr>
      </w:pPr>
    </w:p>
    <w:tbl>
      <w:tblPr>
        <w:tblW w:w="9072" w:type="dxa"/>
        <w:tblInd w:w="70" w:type="dxa"/>
        <w:tblLayout w:type="fixed"/>
        <w:tblCellMar>
          <w:left w:w="70" w:type="dxa"/>
          <w:right w:w="70" w:type="dxa"/>
        </w:tblCellMar>
        <w:tblLook w:val="04A0" w:firstRow="1" w:lastRow="0" w:firstColumn="1" w:lastColumn="0" w:noHBand="0" w:noVBand="1"/>
      </w:tblPr>
      <w:tblGrid>
        <w:gridCol w:w="2268"/>
        <w:gridCol w:w="2977"/>
        <w:gridCol w:w="1418"/>
        <w:gridCol w:w="1417"/>
        <w:gridCol w:w="992"/>
      </w:tblGrid>
      <w:tr w:rsidR="002941DE" w:rsidRPr="00B04622" w14:paraId="51FF4313" w14:textId="77777777" w:rsidTr="00736CA9">
        <w:trPr>
          <w:trHeight w:val="315"/>
        </w:trPr>
        <w:tc>
          <w:tcPr>
            <w:tcW w:w="5245" w:type="dxa"/>
            <w:gridSpan w:val="2"/>
            <w:tcBorders>
              <w:top w:val="nil"/>
              <w:left w:val="nil"/>
              <w:bottom w:val="nil"/>
              <w:right w:val="nil"/>
            </w:tcBorders>
            <w:shd w:val="clear" w:color="auto" w:fill="auto"/>
            <w:noWrap/>
            <w:vAlign w:val="bottom"/>
            <w:hideMark/>
          </w:tcPr>
          <w:p w14:paraId="466A0C96" w14:textId="77777777" w:rsidR="002941DE" w:rsidRPr="00B04622" w:rsidRDefault="002941DE" w:rsidP="006D3A05">
            <w:pPr>
              <w:shd w:val="clear" w:color="auto" w:fill="FFFFFF" w:themeFill="background1"/>
              <w:rPr>
                <w:rFonts w:eastAsia="Times New Roman"/>
                <w:b/>
                <w:sz w:val="22"/>
                <w:szCs w:val="22"/>
                <w:lang w:val="es-ES"/>
              </w:rPr>
            </w:pPr>
            <w:r w:rsidRPr="00B04622">
              <w:rPr>
                <w:rFonts w:eastAsia="Times New Roman"/>
                <w:b/>
                <w:sz w:val="22"/>
                <w:szCs w:val="22"/>
                <w:lang w:val="es-ES"/>
              </w:rPr>
              <w:t>Detalle de Depósitos en Caja Única</w:t>
            </w:r>
          </w:p>
        </w:tc>
        <w:tc>
          <w:tcPr>
            <w:tcW w:w="2835" w:type="dxa"/>
            <w:gridSpan w:val="2"/>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14:paraId="6D71B43A"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SALDOS</w:t>
            </w:r>
          </w:p>
        </w:tc>
        <w:tc>
          <w:tcPr>
            <w:tcW w:w="992"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3E1BF7D4"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w:t>
            </w:r>
          </w:p>
        </w:tc>
      </w:tr>
      <w:tr w:rsidR="002941DE" w:rsidRPr="00B04622" w14:paraId="30E78FAE" w14:textId="77777777" w:rsidTr="00736CA9">
        <w:trPr>
          <w:trHeight w:val="315"/>
        </w:trPr>
        <w:tc>
          <w:tcPr>
            <w:tcW w:w="2268"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14:paraId="48BD1F8C"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sz w:val="22"/>
                <w:szCs w:val="22"/>
                <w:lang w:val="es-ES"/>
              </w:rPr>
              <w:t>Cuenta</w:t>
            </w:r>
          </w:p>
        </w:tc>
        <w:tc>
          <w:tcPr>
            <w:tcW w:w="2977" w:type="dxa"/>
            <w:tcBorders>
              <w:top w:val="single" w:sz="8" w:space="0" w:color="auto"/>
              <w:left w:val="nil"/>
              <w:bottom w:val="single" w:sz="8" w:space="0" w:color="auto"/>
              <w:right w:val="single" w:sz="4" w:space="0" w:color="auto"/>
            </w:tcBorders>
            <w:shd w:val="clear" w:color="auto" w:fill="FFFFFF" w:themeFill="background1"/>
            <w:noWrap/>
            <w:vAlign w:val="center"/>
            <w:hideMark/>
          </w:tcPr>
          <w:p w14:paraId="1A700A10"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sz w:val="22"/>
                <w:szCs w:val="22"/>
                <w:lang w:val="es-ES"/>
              </w:rPr>
              <w:t>Entidad</w:t>
            </w:r>
          </w:p>
        </w:tc>
        <w:tc>
          <w:tcPr>
            <w:tcW w:w="1418" w:type="dxa"/>
            <w:tcBorders>
              <w:top w:val="nil"/>
              <w:left w:val="nil"/>
              <w:bottom w:val="single" w:sz="8" w:space="0" w:color="auto"/>
              <w:right w:val="single" w:sz="4" w:space="0" w:color="auto"/>
            </w:tcBorders>
            <w:shd w:val="clear" w:color="auto" w:fill="FFFFFF" w:themeFill="background1"/>
            <w:noWrap/>
            <w:vAlign w:val="center"/>
            <w:hideMark/>
          </w:tcPr>
          <w:p w14:paraId="573ED73C"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bCs/>
                <w:sz w:val="22"/>
                <w:szCs w:val="22"/>
                <w:lang w:val="es-ES"/>
              </w:rPr>
              <w:t>Periodo Actual</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14:paraId="20D40751"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bCs/>
                <w:sz w:val="22"/>
                <w:szCs w:val="22"/>
                <w:lang w:val="es-ES"/>
              </w:rPr>
              <w:t>Periodo Anterior</w:t>
            </w:r>
          </w:p>
        </w:tc>
        <w:tc>
          <w:tcPr>
            <w:tcW w:w="992" w:type="dxa"/>
            <w:tcBorders>
              <w:top w:val="nil"/>
              <w:left w:val="nil"/>
              <w:bottom w:val="single" w:sz="8" w:space="0" w:color="auto"/>
              <w:right w:val="single" w:sz="8" w:space="0" w:color="auto"/>
            </w:tcBorders>
            <w:shd w:val="clear" w:color="auto" w:fill="FFFFFF" w:themeFill="background1"/>
          </w:tcPr>
          <w:p w14:paraId="01298532" w14:textId="77777777" w:rsidR="002941DE" w:rsidRPr="00B04622" w:rsidRDefault="002941DE" w:rsidP="006D3A05">
            <w:pPr>
              <w:shd w:val="clear" w:color="auto" w:fill="FFFFFF" w:themeFill="background1"/>
              <w:jc w:val="center"/>
              <w:rPr>
                <w:rFonts w:eastAsia="Times New Roman"/>
                <w:b/>
                <w:sz w:val="22"/>
                <w:szCs w:val="22"/>
                <w:lang w:val="es-ES"/>
              </w:rPr>
            </w:pPr>
          </w:p>
        </w:tc>
      </w:tr>
      <w:tr w:rsidR="002941DE" w:rsidRPr="00B04622" w14:paraId="5587934D" w14:textId="77777777" w:rsidTr="002807AB">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tcPr>
          <w:p w14:paraId="3E7FC8C0" w14:textId="77777777" w:rsidR="002941DE" w:rsidRPr="00B04622" w:rsidRDefault="002941DE" w:rsidP="006D3A05">
            <w:pPr>
              <w:shd w:val="clear" w:color="auto" w:fill="FFFFFF" w:themeFill="background1"/>
              <w:rPr>
                <w:rFonts w:eastAsia="Times New Roman"/>
                <w:bCs/>
                <w:sz w:val="22"/>
                <w:szCs w:val="22"/>
                <w:lang w:val="es-ES"/>
              </w:rPr>
            </w:pPr>
            <w:r w:rsidRPr="00B04622">
              <w:rPr>
                <w:rFonts w:eastAsia="Times New Roman"/>
                <w:bCs/>
                <w:sz w:val="22"/>
                <w:szCs w:val="22"/>
                <w:lang w:val="es-ES"/>
              </w:rPr>
              <w:t>1.1.1.01.02.02.3.11206</w:t>
            </w:r>
          </w:p>
        </w:tc>
        <w:tc>
          <w:tcPr>
            <w:tcW w:w="2977" w:type="dxa"/>
            <w:tcBorders>
              <w:top w:val="nil"/>
              <w:left w:val="nil"/>
              <w:bottom w:val="single" w:sz="4" w:space="0" w:color="auto"/>
              <w:right w:val="single" w:sz="4" w:space="0" w:color="auto"/>
            </w:tcBorders>
            <w:shd w:val="clear" w:color="auto" w:fill="auto"/>
            <w:noWrap/>
            <w:vAlign w:val="bottom"/>
          </w:tcPr>
          <w:p w14:paraId="4745381E" w14:textId="77777777" w:rsidR="002941DE" w:rsidRPr="00B04622" w:rsidRDefault="002941DE" w:rsidP="006D3A05">
            <w:pPr>
              <w:shd w:val="clear" w:color="auto" w:fill="FFFFFF" w:themeFill="background1"/>
              <w:rPr>
                <w:rFonts w:eastAsia="Times New Roman"/>
                <w:bCs/>
                <w:sz w:val="22"/>
                <w:szCs w:val="22"/>
                <w:lang w:val="es-ES"/>
              </w:rPr>
            </w:pPr>
            <w:r w:rsidRPr="00B04622">
              <w:rPr>
                <w:rFonts w:eastAsia="Times New Roman"/>
                <w:bCs/>
                <w:sz w:val="22"/>
                <w:szCs w:val="22"/>
                <w:lang w:val="es-ES"/>
              </w:rPr>
              <w:t>Tesorería Nacional</w:t>
            </w:r>
          </w:p>
        </w:tc>
        <w:tc>
          <w:tcPr>
            <w:tcW w:w="1418" w:type="dxa"/>
            <w:tcBorders>
              <w:top w:val="nil"/>
              <w:left w:val="nil"/>
              <w:bottom w:val="single" w:sz="4" w:space="0" w:color="auto"/>
              <w:right w:val="single" w:sz="4" w:space="0" w:color="auto"/>
            </w:tcBorders>
            <w:shd w:val="clear" w:color="auto" w:fill="auto"/>
            <w:noWrap/>
            <w:vAlign w:val="bottom"/>
          </w:tcPr>
          <w:p w14:paraId="4586A845" w14:textId="7C8DE235" w:rsidR="002941DE" w:rsidRPr="00B04622" w:rsidRDefault="002941DE" w:rsidP="00EE7567">
            <w:pPr>
              <w:shd w:val="clear" w:color="auto" w:fill="FFFFFF" w:themeFill="background1"/>
              <w:jc w:val="right"/>
              <w:rPr>
                <w:rFonts w:eastAsia="Times New Roman"/>
                <w:bCs/>
                <w:sz w:val="22"/>
                <w:szCs w:val="22"/>
                <w:lang w:val="es-ES"/>
              </w:rPr>
            </w:pPr>
            <w:r w:rsidRPr="00B04622">
              <w:rPr>
                <w:rFonts w:eastAsia="Times New Roman"/>
                <w:bCs/>
                <w:sz w:val="22"/>
                <w:szCs w:val="22"/>
                <w:lang w:val="es-ES"/>
              </w:rPr>
              <w:t>1</w:t>
            </w:r>
            <w:r w:rsidR="00EE7567">
              <w:rPr>
                <w:rFonts w:eastAsia="Times New Roman"/>
                <w:bCs/>
                <w:sz w:val="22"/>
                <w:szCs w:val="22"/>
                <w:lang w:val="es-ES"/>
              </w:rPr>
              <w:t>0</w:t>
            </w:r>
            <w:r w:rsidRPr="00B04622">
              <w:rPr>
                <w:rFonts w:eastAsia="Times New Roman"/>
                <w:bCs/>
                <w:sz w:val="22"/>
                <w:szCs w:val="22"/>
                <w:lang w:val="es-ES"/>
              </w:rPr>
              <w:t>,</w:t>
            </w:r>
            <w:r w:rsidR="00EE7567">
              <w:rPr>
                <w:rFonts w:eastAsia="Times New Roman"/>
                <w:bCs/>
                <w:sz w:val="22"/>
                <w:szCs w:val="22"/>
                <w:lang w:val="es-ES"/>
              </w:rPr>
              <w:t>683</w:t>
            </w:r>
            <w:r w:rsidRPr="00B04622">
              <w:rPr>
                <w:rFonts w:eastAsia="Times New Roman"/>
                <w:bCs/>
                <w:sz w:val="22"/>
                <w:szCs w:val="22"/>
                <w:lang w:val="es-ES"/>
              </w:rPr>
              <w:t>,</w:t>
            </w:r>
            <w:r w:rsidR="00EE7567">
              <w:rPr>
                <w:rFonts w:eastAsia="Times New Roman"/>
                <w:bCs/>
                <w:sz w:val="22"/>
                <w:szCs w:val="22"/>
                <w:lang w:val="es-ES"/>
              </w:rPr>
              <w:t>149</w:t>
            </w:r>
            <w:r w:rsidRPr="00B04622">
              <w:rPr>
                <w:rFonts w:eastAsia="Times New Roman"/>
                <w:bCs/>
                <w:sz w:val="22"/>
                <w:szCs w:val="22"/>
                <w:lang w:val="es-ES"/>
              </w:rPr>
              <w:t>.</w:t>
            </w:r>
            <w:r w:rsidR="00411FEF">
              <w:rPr>
                <w:rFonts w:eastAsia="Times New Roman"/>
                <w:bCs/>
                <w:sz w:val="22"/>
                <w:szCs w:val="22"/>
                <w:lang w:val="es-ES"/>
              </w:rPr>
              <w:t>4</w:t>
            </w:r>
            <w:r w:rsidR="00EE7567">
              <w:rPr>
                <w:rFonts w:eastAsia="Times New Roman"/>
                <w:bCs/>
                <w:sz w:val="22"/>
                <w:szCs w:val="22"/>
                <w:lang w:val="es-ES"/>
              </w:rPr>
              <w:t>4</w:t>
            </w:r>
          </w:p>
        </w:tc>
        <w:tc>
          <w:tcPr>
            <w:tcW w:w="1417" w:type="dxa"/>
            <w:tcBorders>
              <w:top w:val="nil"/>
              <w:left w:val="nil"/>
              <w:bottom w:val="single" w:sz="4" w:space="0" w:color="auto"/>
              <w:right w:val="single" w:sz="4" w:space="0" w:color="auto"/>
            </w:tcBorders>
            <w:shd w:val="clear" w:color="auto" w:fill="auto"/>
            <w:noWrap/>
            <w:vAlign w:val="bottom"/>
          </w:tcPr>
          <w:p w14:paraId="59F242F2" w14:textId="6BDF17EC" w:rsidR="002941DE" w:rsidRPr="00B04622" w:rsidRDefault="000C108A" w:rsidP="00EE7567">
            <w:pPr>
              <w:shd w:val="clear" w:color="auto" w:fill="FFFFFF" w:themeFill="background1"/>
              <w:jc w:val="right"/>
              <w:rPr>
                <w:rFonts w:eastAsia="Times New Roman"/>
                <w:bCs/>
                <w:sz w:val="22"/>
                <w:szCs w:val="22"/>
                <w:lang w:val="es-ES"/>
              </w:rPr>
            </w:pPr>
            <w:r w:rsidRPr="00B04622">
              <w:rPr>
                <w:rFonts w:eastAsia="Times New Roman"/>
                <w:bCs/>
                <w:sz w:val="22"/>
                <w:szCs w:val="22"/>
                <w:lang w:val="es-ES"/>
              </w:rPr>
              <w:t>1</w:t>
            </w:r>
            <w:r w:rsidR="00EE7567">
              <w:rPr>
                <w:rFonts w:eastAsia="Times New Roman"/>
                <w:bCs/>
                <w:sz w:val="22"/>
                <w:szCs w:val="22"/>
                <w:lang w:val="es-ES"/>
              </w:rPr>
              <w:t>2</w:t>
            </w:r>
            <w:r w:rsidRPr="00B04622">
              <w:rPr>
                <w:rFonts w:eastAsia="Times New Roman"/>
                <w:bCs/>
                <w:sz w:val="22"/>
                <w:szCs w:val="22"/>
                <w:lang w:val="es-ES"/>
              </w:rPr>
              <w:t>,</w:t>
            </w:r>
            <w:r w:rsidR="00EE7567">
              <w:rPr>
                <w:rFonts w:eastAsia="Times New Roman"/>
                <w:bCs/>
                <w:sz w:val="22"/>
                <w:szCs w:val="22"/>
                <w:lang w:val="es-ES"/>
              </w:rPr>
              <w:t>667</w:t>
            </w:r>
            <w:r w:rsidRPr="00B04622">
              <w:rPr>
                <w:rFonts w:eastAsia="Times New Roman"/>
                <w:bCs/>
                <w:sz w:val="22"/>
                <w:szCs w:val="22"/>
                <w:lang w:val="es-ES"/>
              </w:rPr>
              <w:t>,</w:t>
            </w:r>
            <w:r w:rsidR="00EE7567">
              <w:rPr>
                <w:rFonts w:eastAsia="Times New Roman"/>
                <w:bCs/>
                <w:sz w:val="22"/>
                <w:szCs w:val="22"/>
                <w:lang w:val="es-ES"/>
              </w:rPr>
              <w:t>031</w:t>
            </w:r>
            <w:r w:rsidRPr="00B04622">
              <w:rPr>
                <w:rFonts w:eastAsia="Times New Roman"/>
                <w:bCs/>
                <w:sz w:val="22"/>
                <w:szCs w:val="22"/>
                <w:lang w:val="es-ES"/>
              </w:rPr>
              <w:t>.</w:t>
            </w:r>
            <w:r w:rsidR="00EE7567">
              <w:rPr>
                <w:rFonts w:eastAsia="Times New Roman"/>
                <w:bCs/>
                <w:sz w:val="22"/>
                <w:szCs w:val="22"/>
                <w:lang w:val="es-ES"/>
              </w:rPr>
              <w:t>50</w:t>
            </w:r>
          </w:p>
        </w:tc>
        <w:tc>
          <w:tcPr>
            <w:tcW w:w="992" w:type="dxa"/>
            <w:tcBorders>
              <w:top w:val="nil"/>
              <w:left w:val="nil"/>
              <w:bottom w:val="single" w:sz="4" w:space="0" w:color="auto"/>
              <w:right w:val="single" w:sz="4" w:space="0" w:color="auto"/>
            </w:tcBorders>
          </w:tcPr>
          <w:p w14:paraId="3DFF1CA0" w14:textId="77777777" w:rsidR="002941DE" w:rsidRPr="00B04622" w:rsidRDefault="002941DE" w:rsidP="006D3A05">
            <w:pPr>
              <w:shd w:val="clear" w:color="auto" w:fill="FFFFFF" w:themeFill="background1"/>
              <w:jc w:val="right"/>
              <w:rPr>
                <w:rFonts w:eastAsia="Times New Roman"/>
                <w:bCs/>
                <w:sz w:val="22"/>
                <w:szCs w:val="22"/>
                <w:lang w:val="es-ES"/>
              </w:rPr>
            </w:pPr>
          </w:p>
          <w:p w14:paraId="7EF9F060" w14:textId="0C71BBB1" w:rsidR="002941DE" w:rsidRPr="00B04622" w:rsidRDefault="00EB18E4" w:rsidP="00EE7567">
            <w:pPr>
              <w:shd w:val="clear" w:color="auto" w:fill="FFFFFF" w:themeFill="background1"/>
              <w:jc w:val="right"/>
              <w:rPr>
                <w:rFonts w:eastAsia="Times New Roman"/>
                <w:bCs/>
                <w:sz w:val="22"/>
                <w:szCs w:val="22"/>
                <w:lang w:val="es-ES"/>
              </w:rPr>
            </w:pPr>
            <w:r w:rsidRPr="00B04622">
              <w:rPr>
                <w:rFonts w:eastAsia="Times New Roman"/>
                <w:bCs/>
                <w:sz w:val="22"/>
                <w:szCs w:val="22"/>
                <w:lang w:val="es-ES"/>
              </w:rPr>
              <w:t>-</w:t>
            </w:r>
            <w:r w:rsidR="00411FEF">
              <w:rPr>
                <w:rFonts w:eastAsia="Times New Roman"/>
                <w:bCs/>
                <w:sz w:val="22"/>
                <w:szCs w:val="22"/>
                <w:lang w:val="es-ES"/>
              </w:rPr>
              <w:t>1</w:t>
            </w:r>
            <w:r w:rsidR="00EE7567">
              <w:rPr>
                <w:rFonts w:eastAsia="Times New Roman"/>
                <w:bCs/>
                <w:sz w:val="22"/>
                <w:szCs w:val="22"/>
                <w:lang w:val="es-ES"/>
              </w:rPr>
              <w:t>5</w:t>
            </w:r>
            <w:r w:rsidR="002941DE" w:rsidRPr="00B04622">
              <w:rPr>
                <w:rFonts w:eastAsia="Times New Roman"/>
                <w:bCs/>
                <w:sz w:val="22"/>
                <w:szCs w:val="22"/>
                <w:lang w:val="es-ES"/>
              </w:rPr>
              <w:t>.</w:t>
            </w:r>
            <w:r w:rsidR="00411FEF">
              <w:rPr>
                <w:rFonts w:eastAsia="Times New Roman"/>
                <w:bCs/>
                <w:sz w:val="22"/>
                <w:szCs w:val="22"/>
                <w:lang w:val="es-ES"/>
              </w:rPr>
              <w:t>6</w:t>
            </w:r>
            <w:r w:rsidR="00EE7567">
              <w:rPr>
                <w:rFonts w:eastAsia="Times New Roman"/>
                <w:bCs/>
                <w:sz w:val="22"/>
                <w:szCs w:val="22"/>
                <w:lang w:val="es-ES"/>
              </w:rPr>
              <w:t>6</w:t>
            </w:r>
            <w:r w:rsidR="002941DE" w:rsidRPr="00B04622">
              <w:rPr>
                <w:rFonts w:eastAsia="Times New Roman"/>
                <w:bCs/>
                <w:sz w:val="22"/>
                <w:szCs w:val="22"/>
                <w:lang w:val="es-ES"/>
              </w:rPr>
              <w:t>%</w:t>
            </w:r>
          </w:p>
        </w:tc>
      </w:tr>
    </w:tbl>
    <w:p w14:paraId="3B5DAB38" w14:textId="2A875A10" w:rsidR="002941DE" w:rsidRDefault="002941DE" w:rsidP="006D3A05">
      <w:pPr>
        <w:shd w:val="clear" w:color="auto" w:fill="FFFFFF" w:themeFill="background1"/>
        <w:jc w:val="both"/>
        <w:rPr>
          <w:sz w:val="22"/>
          <w:szCs w:val="22"/>
          <w:lang w:val="es-ES"/>
        </w:rPr>
      </w:pPr>
    </w:p>
    <w:p w14:paraId="2596E49E" w14:textId="28CD3BD8" w:rsidR="00B70D15" w:rsidRDefault="00B70D15" w:rsidP="006D3A05">
      <w:pPr>
        <w:shd w:val="clear" w:color="auto" w:fill="FFFFFF" w:themeFill="background1"/>
        <w:jc w:val="both"/>
        <w:rPr>
          <w:sz w:val="22"/>
          <w:szCs w:val="22"/>
          <w:lang w:val="es-ES"/>
        </w:rPr>
      </w:pPr>
    </w:p>
    <w:p w14:paraId="647D9B05" w14:textId="41B0E895" w:rsidR="00B70D15" w:rsidRDefault="00B70D15" w:rsidP="006D3A05">
      <w:pPr>
        <w:shd w:val="clear" w:color="auto" w:fill="FFFFFF" w:themeFill="background1"/>
        <w:jc w:val="both"/>
        <w:rPr>
          <w:sz w:val="22"/>
          <w:szCs w:val="22"/>
          <w:lang w:val="es-ES"/>
        </w:rPr>
      </w:pPr>
    </w:p>
    <w:p w14:paraId="3AD766D5" w14:textId="7490D6E3" w:rsidR="00B70D15" w:rsidRDefault="00B70D15" w:rsidP="006D3A05">
      <w:pPr>
        <w:shd w:val="clear" w:color="auto" w:fill="FFFFFF" w:themeFill="background1"/>
        <w:jc w:val="both"/>
        <w:rPr>
          <w:sz w:val="22"/>
          <w:szCs w:val="22"/>
          <w:lang w:val="es-ES"/>
        </w:rPr>
      </w:pPr>
    </w:p>
    <w:p w14:paraId="7390B6AD" w14:textId="11BD0090" w:rsidR="00B70D15" w:rsidRDefault="00B70D15" w:rsidP="006D3A05">
      <w:pPr>
        <w:shd w:val="clear" w:color="auto" w:fill="FFFFFF" w:themeFill="background1"/>
        <w:jc w:val="both"/>
        <w:rPr>
          <w:sz w:val="22"/>
          <w:szCs w:val="22"/>
          <w:lang w:val="es-ES"/>
        </w:rPr>
      </w:pPr>
    </w:p>
    <w:p w14:paraId="1ACB5594" w14:textId="059ECA43" w:rsidR="00B70D15" w:rsidRDefault="00B70D15" w:rsidP="006D3A05">
      <w:pPr>
        <w:shd w:val="clear" w:color="auto" w:fill="FFFFFF" w:themeFill="background1"/>
        <w:jc w:val="both"/>
        <w:rPr>
          <w:sz w:val="22"/>
          <w:szCs w:val="22"/>
          <w:lang w:val="es-ES"/>
        </w:rPr>
      </w:pPr>
    </w:p>
    <w:p w14:paraId="37C2285C" w14:textId="77777777" w:rsidR="00B70D15" w:rsidRDefault="00B70D15" w:rsidP="006D3A05">
      <w:pPr>
        <w:shd w:val="clear" w:color="auto" w:fill="FFFFFF" w:themeFill="background1"/>
        <w:jc w:val="both"/>
        <w:rPr>
          <w:sz w:val="22"/>
          <w:szCs w:val="22"/>
          <w:lang w:val="es-ES"/>
        </w:rPr>
      </w:pPr>
    </w:p>
    <w:p w14:paraId="0285835E" w14:textId="77777777" w:rsidR="00130AAD" w:rsidRPr="00B04622" w:rsidRDefault="00130AAD" w:rsidP="006D3A05">
      <w:pPr>
        <w:shd w:val="clear" w:color="auto" w:fill="FFFFFF" w:themeFill="background1"/>
        <w:jc w:val="both"/>
        <w:rPr>
          <w:sz w:val="22"/>
          <w:szCs w:val="22"/>
          <w:lang w:val="es-ES"/>
        </w:rPr>
      </w:pPr>
    </w:p>
    <w:tbl>
      <w:tblPr>
        <w:tblW w:w="9072" w:type="dxa"/>
        <w:tblInd w:w="70" w:type="dxa"/>
        <w:tblLayout w:type="fixed"/>
        <w:tblCellMar>
          <w:left w:w="70" w:type="dxa"/>
          <w:right w:w="70" w:type="dxa"/>
        </w:tblCellMar>
        <w:tblLook w:val="04A0" w:firstRow="1" w:lastRow="0" w:firstColumn="1" w:lastColumn="0" w:noHBand="0" w:noVBand="1"/>
      </w:tblPr>
      <w:tblGrid>
        <w:gridCol w:w="2268"/>
        <w:gridCol w:w="3191"/>
        <w:gridCol w:w="1134"/>
        <w:gridCol w:w="1134"/>
        <w:gridCol w:w="1345"/>
      </w:tblGrid>
      <w:tr w:rsidR="002941DE" w:rsidRPr="00B04622" w14:paraId="5D24748F" w14:textId="77777777" w:rsidTr="00430850">
        <w:trPr>
          <w:trHeight w:val="315"/>
        </w:trPr>
        <w:tc>
          <w:tcPr>
            <w:tcW w:w="5459" w:type="dxa"/>
            <w:gridSpan w:val="2"/>
            <w:tcBorders>
              <w:top w:val="nil"/>
              <w:left w:val="nil"/>
              <w:bottom w:val="nil"/>
              <w:right w:val="nil"/>
            </w:tcBorders>
            <w:shd w:val="clear" w:color="auto" w:fill="auto"/>
            <w:noWrap/>
            <w:vAlign w:val="bottom"/>
            <w:hideMark/>
          </w:tcPr>
          <w:p w14:paraId="137E56E4" w14:textId="77777777" w:rsidR="002941DE" w:rsidRPr="00B04622" w:rsidRDefault="002941DE" w:rsidP="006D3A05">
            <w:pPr>
              <w:shd w:val="clear" w:color="auto" w:fill="FFFFFF" w:themeFill="background1"/>
              <w:rPr>
                <w:rFonts w:eastAsia="Times New Roman"/>
                <w:b/>
                <w:sz w:val="22"/>
                <w:szCs w:val="22"/>
                <w:lang w:val="es-ES"/>
              </w:rPr>
            </w:pPr>
            <w:r w:rsidRPr="00B04622">
              <w:rPr>
                <w:rFonts w:eastAsia="Times New Roman"/>
                <w:b/>
                <w:sz w:val="22"/>
                <w:szCs w:val="22"/>
                <w:lang w:val="es-ES"/>
              </w:rPr>
              <w:t>Detalle de Equivalentes</w:t>
            </w:r>
          </w:p>
        </w:tc>
        <w:tc>
          <w:tcPr>
            <w:tcW w:w="2268" w:type="dxa"/>
            <w:gridSpan w:val="2"/>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14:paraId="70D8309B"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SALDOS</w:t>
            </w:r>
          </w:p>
        </w:tc>
        <w:tc>
          <w:tcPr>
            <w:tcW w:w="1345"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30CDAAF6"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w:t>
            </w:r>
          </w:p>
        </w:tc>
      </w:tr>
      <w:tr w:rsidR="002941DE" w:rsidRPr="00B04622" w14:paraId="4C6064D8" w14:textId="77777777" w:rsidTr="00430850">
        <w:trPr>
          <w:trHeight w:val="315"/>
        </w:trPr>
        <w:tc>
          <w:tcPr>
            <w:tcW w:w="2268"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14:paraId="5A987FF1"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sz w:val="22"/>
                <w:szCs w:val="22"/>
                <w:lang w:val="es-ES"/>
              </w:rPr>
              <w:t>Cuenta</w:t>
            </w:r>
          </w:p>
        </w:tc>
        <w:tc>
          <w:tcPr>
            <w:tcW w:w="3191" w:type="dxa"/>
            <w:tcBorders>
              <w:top w:val="single" w:sz="8" w:space="0" w:color="auto"/>
              <w:left w:val="nil"/>
              <w:bottom w:val="single" w:sz="8" w:space="0" w:color="auto"/>
              <w:right w:val="single" w:sz="4" w:space="0" w:color="auto"/>
            </w:tcBorders>
            <w:shd w:val="clear" w:color="auto" w:fill="FFFFFF" w:themeFill="background1"/>
            <w:noWrap/>
            <w:vAlign w:val="center"/>
            <w:hideMark/>
          </w:tcPr>
          <w:p w14:paraId="27713345"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sz w:val="22"/>
                <w:szCs w:val="22"/>
                <w:lang w:val="es-ES"/>
              </w:rPr>
              <w:t>Entidad</w:t>
            </w:r>
          </w:p>
        </w:tc>
        <w:tc>
          <w:tcPr>
            <w:tcW w:w="1134" w:type="dxa"/>
            <w:tcBorders>
              <w:top w:val="nil"/>
              <w:left w:val="nil"/>
              <w:bottom w:val="single" w:sz="8" w:space="0" w:color="auto"/>
              <w:right w:val="single" w:sz="4" w:space="0" w:color="auto"/>
            </w:tcBorders>
            <w:shd w:val="clear" w:color="auto" w:fill="FFFFFF" w:themeFill="background1"/>
            <w:noWrap/>
            <w:vAlign w:val="center"/>
            <w:hideMark/>
          </w:tcPr>
          <w:p w14:paraId="3CC89510"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bCs/>
                <w:sz w:val="22"/>
                <w:szCs w:val="22"/>
                <w:lang w:val="es-ES"/>
              </w:rPr>
              <w:t>Periodo Actual</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760B6D16"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bCs/>
                <w:sz w:val="22"/>
                <w:szCs w:val="22"/>
                <w:lang w:val="es-ES"/>
              </w:rPr>
              <w:t>Periodo Anterior</w:t>
            </w:r>
          </w:p>
        </w:tc>
        <w:tc>
          <w:tcPr>
            <w:tcW w:w="1345" w:type="dxa"/>
            <w:tcBorders>
              <w:top w:val="nil"/>
              <w:left w:val="nil"/>
              <w:bottom w:val="single" w:sz="8" w:space="0" w:color="auto"/>
              <w:right w:val="single" w:sz="8" w:space="0" w:color="auto"/>
            </w:tcBorders>
            <w:shd w:val="clear" w:color="auto" w:fill="FFFFFF" w:themeFill="background1"/>
          </w:tcPr>
          <w:p w14:paraId="2F64E2E0" w14:textId="77777777" w:rsidR="002941DE" w:rsidRPr="00B04622" w:rsidRDefault="002941DE" w:rsidP="006D3A05">
            <w:pPr>
              <w:shd w:val="clear" w:color="auto" w:fill="FFFFFF" w:themeFill="background1"/>
              <w:jc w:val="center"/>
              <w:rPr>
                <w:rFonts w:eastAsia="Times New Roman"/>
                <w:b/>
                <w:sz w:val="22"/>
                <w:szCs w:val="22"/>
                <w:lang w:val="es-ES"/>
              </w:rPr>
            </w:pPr>
          </w:p>
        </w:tc>
      </w:tr>
      <w:tr w:rsidR="002941DE" w:rsidRPr="00B04622" w14:paraId="27034524" w14:textId="77777777" w:rsidTr="00430850">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9099886" w14:textId="77777777" w:rsidR="002941DE" w:rsidRPr="00B04622" w:rsidRDefault="002941DE" w:rsidP="006D3A05">
            <w:pPr>
              <w:shd w:val="clear" w:color="auto" w:fill="FFFFFF" w:themeFill="background1"/>
              <w:rPr>
                <w:rFonts w:eastAsia="Times New Roman"/>
                <w:bCs/>
                <w:sz w:val="22"/>
                <w:szCs w:val="22"/>
                <w:lang w:val="es-ES"/>
              </w:rPr>
            </w:pPr>
            <w:r w:rsidRPr="00B04622">
              <w:rPr>
                <w:rFonts w:eastAsia="Times New Roman"/>
                <w:bCs/>
                <w:sz w:val="22"/>
                <w:szCs w:val="22"/>
                <w:lang w:val="es-ES"/>
              </w:rPr>
              <w:t>1.1.1.01.03.01.2.99999</w:t>
            </w:r>
          </w:p>
        </w:tc>
        <w:tc>
          <w:tcPr>
            <w:tcW w:w="3191" w:type="dxa"/>
            <w:tcBorders>
              <w:top w:val="nil"/>
              <w:left w:val="nil"/>
              <w:bottom w:val="single" w:sz="4" w:space="0" w:color="auto"/>
              <w:right w:val="single" w:sz="4" w:space="0" w:color="auto"/>
            </w:tcBorders>
            <w:shd w:val="clear" w:color="auto" w:fill="auto"/>
            <w:noWrap/>
            <w:vAlign w:val="bottom"/>
            <w:hideMark/>
          </w:tcPr>
          <w:p w14:paraId="702D0F4A"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 xml:space="preserve">Fondo Nacional de Financiamiento Forestal </w:t>
            </w:r>
          </w:p>
        </w:tc>
        <w:tc>
          <w:tcPr>
            <w:tcW w:w="1134" w:type="dxa"/>
            <w:tcBorders>
              <w:top w:val="nil"/>
              <w:left w:val="nil"/>
              <w:bottom w:val="single" w:sz="4" w:space="0" w:color="auto"/>
              <w:right w:val="single" w:sz="4" w:space="0" w:color="auto"/>
            </w:tcBorders>
            <w:shd w:val="clear" w:color="auto" w:fill="auto"/>
            <w:noWrap/>
            <w:vAlign w:val="bottom"/>
            <w:hideMark/>
          </w:tcPr>
          <w:p w14:paraId="0BB07615" w14:textId="72AFF15E" w:rsidR="002941DE" w:rsidRPr="00B04622" w:rsidRDefault="002941DE" w:rsidP="00EB18E4">
            <w:pPr>
              <w:shd w:val="clear" w:color="auto" w:fill="FFFFFF" w:themeFill="background1"/>
              <w:jc w:val="right"/>
              <w:rPr>
                <w:rFonts w:eastAsia="Times New Roman"/>
                <w:sz w:val="22"/>
                <w:szCs w:val="22"/>
                <w:lang w:val="es-ES"/>
              </w:rPr>
            </w:pPr>
            <w:r w:rsidRPr="00B04622">
              <w:rPr>
                <w:rFonts w:eastAsia="Times New Roman"/>
                <w:sz w:val="22"/>
                <w:szCs w:val="22"/>
                <w:lang w:val="es-ES"/>
              </w:rPr>
              <w:t>2</w:t>
            </w:r>
            <w:r w:rsidR="00EB18E4" w:rsidRPr="00B04622">
              <w:rPr>
                <w:rFonts w:eastAsia="Times New Roman"/>
                <w:sz w:val="22"/>
                <w:szCs w:val="22"/>
                <w:lang w:val="es-ES"/>
              </w:rPr>
              <w:t>50</w:t>
            </w:r>
            <w:r w:rsidRPr="00B04622">
              <w:rPr>
                <w:rFonts w:eastAsia="Times New Roman"/>
                <w:sz w:val="22"/>
                <w:szCs w:val="22"/>
                <w:lang w:val="es-ES"/>
              </w:rPr>
              <w:t>.00</w:t>
            </w:r>
          </w:p>
        </w:tc>
        <w:tc>
          <w:tcPr>
            <w:tcW w:w="1134" w:type="dxa"/>
            <w:tcBorders>
              <w:top w:val="nil"/>
              <w:left w:val="nil"/>
              <w:bottom w:val="single" w:sz="4" w:space="0" w:color="auto"/>
              <w:right w:val="single" w:sz="4" w:space="0" w:color="auto"/>
            </w:tcBorders>
            <w:shd w:val="clear" w:color="auto" w:fill="auto"/>
            <w:noWrap/>
            <w:vAlign w:val="bottom"/>
            <w:hideMark/>
          </w:tcPr>
          <w:p w14:paraId="0BAEC233" w14:textId="3F167AC9" w:rsidR="002941DE" w:rsidRPr="00B04622" w:rsidRDefault="004A0EAF" w:rsidP="00430850">
            <w:pPr>
              <w:shd w:val="clear" w:color="auto" w:fill="FFFFFF" w:themeFill="background1"/>
              <w:jc w:val="right"/>
              <w:rPr>
                <w:rFonts w:eastAsia="Times New Roman"/>
                <w:sz w:val="22"/>
                <w:szCs w:val="22"/>
                <w:lang w:val="es-ES"/>
              </w:rPr>
            </w:pPr>
            <w:r>
              <w:rPr>
                <w:rFonts w:eastAsia="Times New Roman"/>
                <w:sz w:val="22"/>
                <w:szCs w:val="22"/>
                <w:lang w:val="es-ES"/>
              </w:rPr>
              <w:t>2</w:t>
            </w:r>
            <w:r w:rsidR="00430850">
              <w:rPr>
                <w:rFonts w:eastAsia="Times New Roman"/>
                <w:sz w:val="22"/>
                <w:szCs w:val="22"/>
                <w:lang w:val="es-ES"/>
              </w:rPr>
              <w:t>50</w:t>
            </w:r>
            <w:r w:rsidR="002941DE" w:rsidRPr="00B04622">
              <w:rPr>
                <w:rFonts w:eastAsia="Times New Roman"/>
                <w:sz w:val="22"/>
                <w:szCs w:val="22"/>
                <w:lang w:val="es-ES"/>
              </w:rPr>
              <w:t>.00</w:t>
            </w:r>
          </w:p>
        </w:tc>
        <w:tc>
          <w:tcPr>
            <w:tcW w:w="1345" w:type="dxa"/>
            <w:tcBorders>
              <w:top w:val="nil"/>
              <w:left w:val="nil"/>
              <w:bottom w:val="single" w:sz="4" w:space="0" w:color="auto"/>
              <w:right w:val="single" w:sz="4" w:space="0" w:color="auto"/>
            </w:tcBorders>
          </w:tcPr>
          <w:p w14:paraId="4A5CC557" w14:textId="77777777" w:rsidR="002941DE" w:rsidRPr="00B04622" w:rsidRDefault="002941DE" w:rsidP="006D3A05">
            <w:pPr>
              <w:shd w:val="clear" w:color="auto" w:fill="FFFFFF" w:themeFill="background1"/>
              <w:jc w:val="right"/>
              <w:rPr>
                <w:rFonts w:eastAsia="Times New Roman"/>
                <w:sz w:val="22"/>
                <w:szCs w:val="22"/>
                <w:lang w:val="es-ES"/>
              </w:rPr>
            </w:pPr>
          </w:p>
          <w:p w14:paraId="640B77E4" w14:textId="03F0E285" w:rsidR="002941DE" w:rsidRPr="00B04622" w:rsidRDefault="00430850" w:rsidP="00430850">
            <w:pPr>
              <w:shd w:val="clear" w:color="auto" w:fill="FFFFFF" w:themeFill="background1"/>
              <w:jc w:val="right"/>
              <w:rPr>
                <w:rFonts w:eastAsia="Times New Roman"/>
                <w:sz w:val="22"/>
                <w:szCs w:val="22"/>
                <w:lang w:val="es-ES"/>
              </w:rPr>
            </w:pPr>
            <w:r>
              <w:rPr>
                <w:rFonts w:eastAsia="Times New Roman"/>
                <w:sz w:val="22"/>
                <w:szCs w:val="22"/>
                <w:lang w:val="es-ES"/>
              </w:rPr>
              <w:t>0</w:t>
            </w:r>
            <w:r w:rsidR="002941DE" w:rsidRPr="00B04622">
              <w:rPr>
                <w:rFonts w:eastAsia="Times New Roman"/>
                <w:sz w:val="22"/>
                <w:szCs w:val="22"/>
                <w:lang w:val="es-ES"/>
              </w:rPr>
              <w:t>%</w:t>
            </w:r>
          </w:p>
        </w:tc>
      </w:tr>
      <w:tr w:rsidR="002941DE" w:rsidRPr="006D3A05" w14:paraId="2DD55AB1" w14:textId="77777777" w:rsidTr="00430850">
        <w:trPr>
          <w:trHeight w:val="300"/>
        </w:trPr>
        <w:tc>
          <w:tcPr>
            <w:tcW w:w="2268" w:type="dxa"/>
            <w:tcBorders>
              <w:top w:val="nil"/>
              <w:left w:val="single" w:sz="4" w:space="0" w:color="auto"/>
              <w:bottom w:val="inset" w:sz="6" w:space="0" w:color="auto"/>
              <w:right w:val="single" w:sz="4" w:space="0" w:color="auto"/>
            </w:tcBorders>
            <w:shd w:val="clear" w:color="auto" w:fill="auto"/>
            <w:noWrap/>
            <w:vAlign w:val="bottom"/>
            <w:hideMark/>
          </w:tcPr>
          <w:p w14:paraId="43802B5A"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1.1.1.01.03.02.2.21103</w:t>
            </w:r>
          </w:p>
        </w:tc>
        <w:tc>
          <w:tcPr>
            <w:tcW w:w="3191" w:type="dxa"/>
            <w:tcBorders>
              <w:top w:val="nil"/>
              <w:left w:val="nil"/>
              <w:bottom w:val="inset" w:sz="6" w:space="0" w:color="auto"/>
              <w:right w:val="single" w:sz="4" w:space="0" w:color="auto"/>
            </w:tcBorders>
            <w:shd w:val="clear" w:color="auto" w:fill="auto"/>
            <w:noWrap/>
            <w:vAlign w:val="bottom"/>
            <w:hideMark/>
          </w:tcPr>
          <w:p w14:paraId="270BFB28"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Banco Nacional de Costa Rica</w:t>
            </w:r>
          </w:p>
        </w:tc>
        <w:tc>
          <w:tcPr>
            <w:tcW w:w="1134" w:type="dxa"/>
            <w:tcBorders>
              <w:top w:val="nil"/>
              <w:left w:val="nil"/>
              <w:bottom w:val="inset" w:sz="6" w:space="0" w:color="auto"/>
              <w:right w:val="single" w:sz="4" w:space="0" w:color="auto"/>
            </w:tcBorders>
            <w:shd w:val="clear" w:color="auto" w:fill="auto"/>
            <w:noWrap/>
            <w:vAlign w:val="bottom"/>
            <w:hideMark/>
          </w:tcPr>
          <w:p w14:paraId="11AEF0BF" w14:textId="5BC97C2F" w:rsidR="002941DE" w:rsidRPr="00B04622" w:rsidRDefault="00430850" w:rsidP="00430850">
            <w:pPr>
              <w:shd w:val="clear" w:color="auto" w:fill="FFFFFF" w:themeFill="background1"/>
              <w:jc w:val="right"/>
              <w:rPr>
                <w:rFonts w:eastAsia="Times New Roman"/>
                <w:sz w:val="22"/>
                <w:szCs w:val="22"/>
                <w:lang w:val="es-ES"/>
              </w:rPr>
            </w:pPr>
            <w:r>
              <w:rPr>
                <w:rFonts w:eastAsia="Times New Roman"/>
                <w:sz w:val="22"/>
                <w:szCs w:val="22"/>
                <w:lang w:val="es-ES"/>
              </w:rPr>
              <w:t>13</w:t>
            </w:r>
            <w:r w:rsidR="005032AB" w:rsidRPr="00B04622">
              <w:rPr>
                <w:rFonts w:eastAsia="Times New Roman"/>
                <w:sz w:val="22"/>
                <w:szCs w:val="22"/>
                <w:lang w:val="es-ES"/>
              </w:rPr>
              <w:t>,</w:t>
            </w:r>
            <w:r>
              <w:rPr>
                <w:rFonts w:eastAsia="Times New Roman"/>
                <w:sz w:val="22"/>
                <w:szCs w:val="22"/>
                <w:lang w:val="es-ES"/>
              </w:rPr>
              <w:t>408</w:t>
            </w:r>
            <w:r w:rsidR="002941DE" w:rsidRPr="00B04622">
              <w:rPr>
                <w:rFonts w:eastAsia="Times New Roman"/>
                <w:sz w:val="22"/>
                <w:szCs w:val="22"/>
                <w:lang w:val="es-ES"/>
              </w:rPr>
              <w:t>.</w:t>
            </w:r>
            <w:r>
              <w:rPr>
                <w:rFonts w:eastAsia="Times New Roman"/>
                <w:sz w:val="22"/>
                <w:szCs w:val="22"/>
                <w:lang w:val="es-ES"/>
              </w:rPr>
              <w:t>07</w:t>
            </w:r>
          </w:p>
        </w:tc>
        <w:tc>
          <w:tcPr>
            <w:tcW w:w="1134" w:type="dxa"/>
            <w:tcBorders>
              <w:top w:val="nil"/>
              <w:left w:val="nil"/>
              <w:bottom w:val="inset" w:sz="6" w:space="0" w:color="auto"/>
              <w:right w:val="single" w:sz="4" w:space="0" w:color="auto"/>
            </w:tcBorders>
            <w:shd w:val="clear" w:color="auto" w:fill="auto"/>
            <w:noWrap/>
            <w:vAlign w:val="bottom"/>
            <w:hideMark/>
          </w:tcPr>
          <w:p w14:paraId="7F56803D" w14:textId="3930E9FF" w:rsidR="002941DE" w:rsidRPr="00B04622" w:rsidRDefault="00430850" w:rsidP="00430850">
            <w:pPr>
              <w:shd w:val="clear" w:color="auto" w:fill="FFFFFF" w:themeFill="background1"/>
              <w:jc w:val="right"/>
              <w:rPr>
                <w:rFonts w:eastAsia="Times New Roman"/>
                <w:sz w:val="22"/>
                <w:szCs w:val="22"/>
                <w:lang w:val="es-ES"/>
              </w:rPr>
            </w:pPr>
            <w:r>
              <w:rPr>
                <w:rFonts w:eastAsia="Times New Roman"/>
                <w:sz w:val="22"/>
                <w:szCs w:val="22"/>
                <w:lang w:val="es-ES"/>
              </w:rPr>
              <w:t>2,888</w:t>
            </w:r>
            <w:r w:rsidR="000C108A" w:rsidRPr="00B04622">
              <w:rPr>
                <w:rFonts w:eastAsia="Times New Roman"/>
                <w:sz w:val="22"/>
                <w:szCs w:val="22"/>
                <w:lang w:val="es-ES"/>
              </w:rPr>
              <w:t>.</w:t>
            </w:r>
            <w:r>
              <w:rPr>
                <w:rFonts w:eastAsia="Times New Roman"/>
                <w:sz w:val="22"/>
                <w:szCs w:val="22"/>
                <w:lang w:val="es-ES"/>
              </w:rPr>
              <w:t>90</w:t>
            </w:r>
          </w:p>
        </w:tc>
        <w:tc>
          <w:tcPr>
            <w:tcW w:w="1345" w:type="dxa"/>
            <w:tcBorders>
              <w:top w:val="nil"/>
              <w:left w:val="nil"/>
              <w:bottom w:val="inset" w:sz="6" w:space="0" w:color="auto"/>
              <w:right w:val="single" w:sz="4" w:space="0" w:color="auto"/>
            </w:tcBorders>
          </w:tcPr>
          <w:p w14:paraId="34828E7C" w14:textId="77777777" w:rsidR="002941DE" w:rsidRPr="00B04622" w:rsidRDefault="002941DE" w:rsidP="006D3A05">
            <w:pPr>
              <w:shd w:val="clear" w:color="auto" w:fill="FFFFFF" w:themeFill="background1"/>
              <w:jc w:val="right"/>
              <w:rPr>
                <w:rFonts w:eastAsia="Times New Roman"/>
                <w:sz w:val="22"/>
                <w:szCs w:val="22"/>
                <w:lang w:val="es-ES"/>
              </w:rPr>
            </w:pPr>
          </w:p>
          <w:p w14:paraId="0FA0FB4C" w14:textId="3BFBBDB0" w:rsidR="002941DE" w:rsidRPr="006D3A05" w:rsidRDefault="00430850" w:rsidP="00430850">
            <w:pPr>
              <w:shd w:val="clear" w:color="auto" w:fill="FFFFFF" w:themeFill="background1"/>
              <w:jc w:val="right"/>
              <w:rPr>
                <w:rFonts w:eastAsia="Times New Roman"/>
                <w:sz w:val="22"/>
                <w:szCs w:val="22"/>
                <w:lang w:val="es-ES"/>
              </w:rPr>
            </w:pPr>
            <w:r>
              <w:rPr>
                <w:rFonts w:eastAsia="Times New Roman"/>
                <w:sz w:val="22"/>
                <w:szCs w:val="22"/>
                <w:lang w:val="es-ES"/>
              </w:rPr>
              <w:t>364</w:t>
            </w:r>
            <w:r w:rsidR="002941DE" w:rsidRPr="00B04622">
              <w:rPr>
                <w:rFonts w:eastAsia="Times New Roman"/>
                <w:sz w:val="22"/>
                <w:szCs w:val="22"/>
                <w:lang w:val="es-ES"/>
              </w:rPr>
              <w:t>,</w:t>
            </w:r>
            <w:r>
              <w:rPr>
                <w:rFonts w:eastAsia="Times New Roman"/>
                <w:sz w:val="22"/>
                <w:szCs w:val="22"/>
                <w:lang w:val="es-ES"/>
              </w:rPr>
              <w:t>12</w:t>
            </w:r>
            <w:r w:rsidR="002941DE" w:rsidRPr="00B04622">
              <w:rPr>
                <w:rFonts w:eastAsia="Times New Roman"/>
                <w:sz w:val="22"/>
                <w:szCs w:val="22"/>
                <w:lang w:val="es-ES"/>
              </w:rPr>
              <w:t>%</w:t>
            </w:r>
          </w:p>
        </w:tc>
      </w:tr>
      <w:tr w:rsidR="00411FEF" w:rsidRPr="006D3A05" w14:paraId="08B6AD31" w14:textId="77777777" w:rsidTr="00430850">
        <w:trPr>
          <w:trHeight w:val="300"/>
        </w:trPr>
        <w:tc>
          <w:tcPr>
            <w:tcW w:w="2268" w:type="dxa"/>
            <w:tcBorders>
              <w:top w:val="inset" w:sz="6" w:space="0" w:color="auto"/>
              <w:left w:val="single" w:sz="4" w:space="0" w:color="auto"/>
              <w:bottom w:val="single" w:sz="4" w:space="0" w:color="auto"/>
              <w:right w:val="single" w:sz="4" w:space="0" w:color="auto"/>
            </w:tcBorders>
            <w:shd w:val="clear" w:color="auto" w:fill="auto"/>
            <w:noWrap/>
            <w:vAlign w:val="bottom"/>
          </w:tcPr>
          <w:p w14:paraId="19A00841" w14:textId="4B2F4A1E" w:rsidR="00411FEF" w:rsidRPr="00B04622" w:rsidRDefault="00411FEF" w:rsidP="006D3A05">
            <w:pPr>
              <w:shd w:val="clear" w:color="auto" w:fill="FFFFFF" w:themeFill="background1"/>
              <w:rPr>
                <w:rFonts w:eastAsia="Times New Roman"/>
                <w:sz w:val="22"/>
                <w:szCs w:val="22"/>
                <w:lang w:val="es-ES"/>
              </w:rPr>
            </w:pPr>
            <w:r>
              <w:rPr>
                <w:rFonts w:eastAsia="Times New Roman"/>
                <w:sz w:val="22"/>
                <w:szCs w:val="22"/>
                <w:lang w:val="es-ES"/>
              </w:rPr>
              <w:t>1.1.1.01.03.02.2.16120</w:t>
            </w:r>
          </w:p>
        </w:tc>
        <w:tc>
          <w:tcPr>
            <w:tcW w:w="3191" w:type="dxa"/>
            <w:tcBorders>
              <w:top w:val="inset" w:sz="6" w:space="0" w:color="auto"/>
              <w:left w:val="nil"/>
              <w:bottom w:val="single" w:sz="4" w:space="0" w:color="auto"/>
              <w:right w:val="single" w:sz="4" w:space="0" w:color="auto"/>
            </w:tcBorders>
            <w:shd w:val="clear" w:color="auto" w:fill="auto"/>
            <w:noWrap/>
            <w:vAlign w:val="bottom"/>
          </w:tcPr>
          <w:p w14:paraId="2B695CB0" w14:textId="703B3484" w:rsidR="00411FEF" w:rsidRPr="00B04622" w:rsidRDefault="00411FEF" w:rsidP="006D3A05">
            <w:pPr>
              <w:shd w:val="clear" w:color="auto" w:fill="FFFFFF" w:themeFill="background1"/>
              <w:rPr>
                <w:rFonts w:eastAsia="Times New Roman"/>
                <w:sz w:val="22"/>
                <w:szCs w:val="22"/>
                <w:lang w:val="es-ES"/>
              </w:rPr>
            </w:pPr>
            <w:r>
              <w:rPr>
                <w:rFonts w:eastAsia="Times New Roman"/>
                <w:sz w:val="22"/>
                <w:szCs w:val="22"/>
                <w:lang w:val="es-ES"/>
              </w:rPr>
              <w:t>Correos de Costa Rica</w:t>
            </w:r>
          </w:p>
        </w:tc>
        <w:tc>
          <w:tcPr>
            <w:tcW w:w="1134" w:type="dxa"/>
            <w:tcBorders>
              <w:top w:val="inset" w:sz="6" w:space="0" w:color="auto"/>
              <w:left w:val="nil"/>
              <w:bottom w:val="single" w:sz="4" w:space="0" w:color="auto"/>
              <w:right w:val="single" w:sz="4" w:space="0" w:color="auto"/>
            </w:tcBorders>
            <w:shd w:val="clear" w:color="auto" w:fill="auto"/>
            <w:noWrap/>
            <w:vAlign w:val="bottom"/>
          </w:tcPr>
          <w:p w14:paraId="041592D3" w14:textId="1F57C3BC" w:rsidR="00411FEF" w:rsidRPr="00B04622" w:rsidRDefault="00430850" w:rsidP="00430850">
            <w:pPr>
              <w:shd w:val="clear" w:color="auto" w:fill="FFFFFF" w:themeFill="background1"/>
              <w:jc w:val="right"/>
              <w:rPr>
                <w:rFonts w:eastAsia="Times New Roman"/>
                <w:sz w:val="22"/>
                <w:szCs w:val="22"/>
                <w:lang w:val="es-ES"/>
              </w:rPr>
            </w:pPr>
            <w:r>
              <w:rPr>
                <w:rFonts w:eastAsia="Times New Roman"/>
                <w:sz w:val="22"/>
                <w:szCs w:val="22"/>
                <w:lang w:val="es-ES"/>
              </w:rPr>
              <w:t>1,692</w:t>
            </w:r>
            <w:r w:rsidR="00411FEF">
              <w:rPr>
                <w:rFonts w:eastAsia="Times New Roman"/>
                <w:sz w:val="22"/>
                <w:szCs w:val="22"/>
                <w:lang w:val="es-ES"/>
              </w:rPr>
              <w:t>.</w:t>
            </w:r>
            <w:r>
              <w:rPr>
                <w:rFonts w:eastAsia="Times New Roman"/>
                <w:sz w:val="22"/>
                <w:szCs w:val="22"/>
                <w:lang w:val="es-ES"/>
              </w:rPr>
              <w:t>44</w:t>
            </w:r>
          </w:p>
        </w:tc>
        <w:tc>
          <w:tcPr>
            <w:tcW w:w="1134" w:type="dxa"/>
            <w:tcBorders>
              <w:top w:val="inset" w:sz="6" w:space="0" w:color="auto"/>
              <w:left w:val="nil"/>
              <w:bottom w:val="single" w:sz="4" w:space="0" w:color="auto"/>
              <w:right w:val="single" w:sz="4" w:space="0" w:color="auto"/>
            </w:tcBorders>
            <w:shd w:val="clear" w:color="auto" w:fill="auto"/>
            <w:noWrap/>
            <w:vAlign w:val="bottom"/>
          </w:tcPr>
          <w:p w14:paraId="4AAE55AF" w14:textId="71E1DF6A" w:rsidR="00411FEF" w:rsidRDefault="00411FEF" w:rsidP="00430850">
            <w:pPr>
              <w:shd w:val="clear" w:color="auto" w:fill="FFFFFF" w:themeFill="background1"/>
              <w:jc w:val="right"/>
              <w:rPr>
                <w:rFonts w:eastAsia="Times New Roman"/>
                <w:sz w:val="22"/>
                <w:szCs w:val="22"/>
                <w:lang w:val="es-ES"/>
              </w:rPr>
            </w:pPr>
            <w:r>
              <w:rPr>
                <w:rFonts w:eastAsia="Times New Roman"/>
                <w:sz w:val="22"/>
                <w:szCs w:val="22"/>
                <w:lang w:val="es-ES"/>
              </w:rPr>
              <w:t>0.00</w:t>
            </w:r>
          </w:p>
        </w:tc>
        <w:tc>
          <w:tcPr>
            <w:tcW w:w="1345" w:type="dxa"/>
            <w:tcBorders>
              <w:top w:val="inset" w:sz="6" w:space="0" w:color="auto"/>
              <w:left w:val="nil"/>
              <w:bottom w:val="single" w:sz="4" w:space="0" w:color="auto"/>
              <w:right w:val="single" w:sz="4" w:space="0" w:color="auto"/>
            </w:tcBorders>
          </w:tcPr>
          <w:p w14:paraId="1D19FAC9" w14:textId="0144E856" w:rsidR="00411FEF" w:rsidRPr="00B04622" w:rsidRDefault="00411FEF" w:rsidP="006D3A05">
            <w:pPr>
              <w:shd w:val="clear" w:color="auto" w:fill="FFFFFF" w:themeFill="background1"/>
              <w:jc w:val="right"/>
              <w:rPr>
                <w:rFonts w:eastAsia="Times New Roman"/>
                <w:sz w:val="22"/>
                <w:szCs w:val="22"/>
                <w:lang w:val="es-ES"/>
              </w:rPr>
            </w:pPr>
            <w:r>
              <w:rPr>
                <w:rFonts w:eastAsia="Times New Roman"/>
                <w:sz w:val="22"/>
                <w:szCs w:val="22"/>
                <w:lang w:val="es-ES"/>
              </w:rPr>
              <w:t>100%</w:t>
            </w:r>
          </w:p>
        </w:tc>
      </w:tr>
    </w:tbl>
    <w:p w14:paraId="6D050819" w14:textId="77777777" w:rsidR="00B87EA8" w:rsidRPr="006D3A05" w:rsidRDefault="00B87EA8" w:rsidP="006D3A05">
      <w:pPr>
        <w:pStyle w:val="NormalWeb"/>
        <w:shd w:val="clear" w:color="auto" w:fill="FFFFFF" w:themeFill="background1"/>
        <w:spacing w:before="0" w:beforeAutospacing="0" w:after="0" w:afterAutospacing="0"/>
        <w:jc w:val="both"/>
        <w:rPr>
          <w:color w:val="auto"/>
          <w:sz w:val="22"/>
          <w:szCs w:val="22"/>
        </w:rPr>
      </w:pPr>
    </w:p>
    <w:p w14:paraId="75149214" w14:textId="78E2C33D" w:rsidR="002941DE" w:rsidRPr="00736CA9" w:rsidRDefault="002941DE" w:rsidP="00736CA9">
      <w:pPr>
        <w:pStyle w:val="NormalWeb"/>
        <w:shd w:val="clear" w:color="auto" w:fill="FFFFFF" w:themeFill="background1"/>
        <w:spacing w:before="0" w:beforeAutospacing="0" w:after="0" w:afterAutospacing="0" w:line="360" w:lineRule="auto"/>
        <w:jc w:val="both"/>
        <w:rPr>
          <w:rFonts w:ascii="Arial" w:eastAsia="Calibri" w:hAnsi="Arial" w:cs="Arial"/>
          <w:color w:val="auto"/>
          <w:sz w:val="20"/>
          <w:szCs w:val="20"/>
          <w:lang w:val="es-ES_tradnl" w:eastAsia="en-US"/>
        </w:rPr>
      </w:pPr>
      <w:r w:rsidRPr="00736CA9">
        <w:rPr>
          <w:rFonts w:ascii="Arial" w:eastAsia="Calibri" w:hAnsi="Arial" w:cs="Arial"/>
          <w:color w:val="auto"/>
          <w:sz w:val="20"/>
          <w:szCs w:val="20"/>
          <w:lang w:val="es-ES_tradnl" w:eastAsia="en-US"/>
        </w:rPr>
        <w:t xml:space="preserve">La disminución significativa en las cuentas de efectivo y </w:t>
      </w:r>
      <w:r w:rsidR="0081187E" w:rsidRPr="00736CA9">
        <w:rPr>
          <w:rFonts w:ascii="Arial" w:eastAsia="Calibri" w:hAnsi="Arial" w:cs="Arial"/>
          <w:color w:val="auto"/>
          <w:sz w:val="20"/>
          <w:szCs w:val="20"/>
          <w:lang w:val="es-ES_tradnl" w:eastAsia="en-US"/>
        </w:rPr>
        <w:t>equivalentes</w:t>
      </w:r>
      <w:r w:rsidRPr="00736CA9">
        <w:rPr>
          <w:rFonts w:ascii="Arial" w:eastAsia="Calibri" w:hAnsi="Arial" w:cs="Arial"/>
          <w:color w:val="auto"/>
          <w:sz w:val="20"/>
          <w:szCs w:val="20"/>
          <w:lang w:val="es-ES_tradnl" w:eastAsia="en-US"/>
        </w:rPr>
        <w:t xml:space="preserve"> radica en la disminución de recursos que experimentó tanto la Institución como su Fideicomiso, principalmente a lo que se refiere a las transferencias provenientes del Presupuesto Nacional.</w:t>
      </w:r>
    </w:p>
    <w:p w14:paraId="3134F1CB" w14:textId="77777777" w:rsidR="002941DE" w:rsidRPr="00736CA9" w:rsidRDefault="002941DE" w:rsidP="00736CA9">
      <w:pPr>
        <w:shd w:val="clear" w:color="auto" w:fill="FFFFFF" w:themeFill="background1"/>
        <w:spacing w:line="360" w:lineRule="auto"/>
        <w:jc w:val="both"/>
        <w:rPr>
          <w:rFonts w:ascii="Arial" w:eastAsia="Times New Roman" w:hAnsi="Arial" w:cs="Arial"/>
          <w:lang w:val="es-ES_tradnl" w:eastAsia="en-US"/>
        </w:rPr>
      </w:pPr>
    </w:p>
    <w:p w14:paraId="059794C4" w14:textId="77777777" w:rsidR="00C6753C" w:rsidRPr="006D3A05" w:rsidRDefault="00C6753C" w:rsidP="006D3A05">
      <w:pPr>
        <w:pStyle w:val="NormalWeb"/>
        <w:shd w:val="clear" w:color="auto" w:fill="FFFFFF" w:themeFill="background1"/>
        <w:spacing w:before="0" w:beforeAutospacing="0" w:after="0" w:afterAutospacing="0"/>
        <w:jc w:val="both"/>
        <w:rPr>
          <w:color w:val="auto"/>
          <w:sz w:val="22"/>
          <w:szCs w:val="22"/>
        </w:rPr>
      </w:pPr>
    </w:p>
    <w:tbl>
      <w:tblPr>
        <w:tblW w:w="9148" w:type="dxa"/>
        <w:tblInd w:w="56" w:type="dxa"/>
        <w:tblCellMar>
          <w:left w:w="70" w:type="dxa"/>
          <w:right w:w="70" w:type="dxa"/>
        </w:tblCellMar>
        <w:tblLook w:val="04A0" w:firstRow="1" w:lastRow="0" w:firstColumn="1" w:lastColumn="0" w:noHBand="0" w:noVBand="1"/>
      </w:tblPr>
      <w:tblGrid>
        <w:gridCol w:w="3424"/>
        <w:gridCol w:w="1895"/>
        <w:gridCol w:w="190"/>
        <w:gridCol w:w="1295"/>
        <w:gridCol w:w="1363"/>
        <w:gridCol w:w="1039"/>
      </w:tblGrid>
      <w:tr w:rsidR="002941DE" w:rsidRPr="00B04622" w14:paraId="1E67677E" w14:textId="77777777" w:rsidTr="006A0FC1">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32C945" w14:textId="77777777" w:rsidR="002941DE" w:rsidRPr="00B04622" w:rsidRDefault="002941DE" w:rsidP="006D3A05">
            <w:pPr>
              <w:shd w:val="clear" w:color="auto" w:fill="FFFFFF" w:themeFill="background1"/>
              <w:rPr>
                <w:rFonts w:eastAsia="Times New Roman"/>
                <w:b/>
                <w:bCs/>
                <w:sz w:val="22"/>
                <w:szCs w:val="22"/>
                <w:lang w:val="es-ES"/>
              </w:rPr>
            </w:pPr>
            <w:r w:rsidRPr="00B04622">
              <w:rPr>
                <w:rFonts w:eastAsia="Times New Roman"/>
                <w:b/>
                <w:bCs/>
                <w:sz w:val="22"/>
                <w:szCs w:val="22"/>
                <w:lang w:val="es-ES"/>
              </w:rPr>
              <w:t>NOTA 5</w:t>
            </w:r>
          </w:p>
        </w:tc>
        <w:tc>
          <w:tcPr>
            <w:tcW w:w="1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601A08" w14:textId="77777777" w:rsidR="002941DE" w:rsidRPr="00B04622" w:rsidRDefault="002941DE" w:rsidP="006D3A05">
            <w:pPr>
              <w:shd w:val="clear" w:color="auto" w:fill="FFFFFF" w:themeFill="background1"/>
              <w:rPr>
                <w:rFonts w:eastAsia="Times New Roman"/>
                <w:b/>
                <w:bCs/>
                <w:sz w:val="22"/>
                <w:szCs w:val="22"/>
                <w:lang w:val="es-ES"/>
              </w:rPr>
            </w:pPr>
          </w:p>
        </w:tc>
        <w:tc>
          <w:tcPr>
            <w:tcW w:w="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D3870F" w14:textId="77777777" w:rsidR="002941DE" w:rsidRPr="00B04622" w:rsidRDefault="002941DE" w:rsidP="006D3A05">
            <w:pPr>
              <w:shd w:val="clear" w:color="auto" w:fill="FFFFFF" w:themeFill="background1"/>
              <w:rPr>
                <w:rFonts w:eastAsia="Times New Roman"/>
                <w:b/>
                <w:sz w:val="22"/>
                <w:szCs w:val="22"/>
                <w:lang w:val="es-ES"/>
              </w:rPr>
            </w:pP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F148DB"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SALDOS</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4BD85" w14:textId="77777777" w:rsidR="002941DE" w:rsidRPr="00B04622" w:rsidRDefault="002941DE" w:rsidP="006D3A05">
            <w:pPr>
              <w:shd w:val="clear" w:color="auto" w:fill="FFFFFF" w:themeFill="background1"/>
              <w:jc w:val="center"/>
              <w:rPr>
                <w:rFonts w:eastAsia="Times New Roman"/>
                <w:b/>
                <w:bCs/>
                <w:sz w:val="22"/>
                <w:szCs w:val="22"/>
                <w:lang w:val="es-ES"/>
              </w:rPr>
            </w:pPr>
          </w:p>
        </w:tc>
      </w:tr>
      <w:tr w:rsidR="002941DE" w:rsidRPr="00B04622" w14:paraId="6D71AA9B" w14:textId="77777777" w:rsidTr="006A0FC1">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FA0DE2"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NOMBRE</w:t>
            </w:r>
          </w:p>
        </w:tc>
        <w:tc>
          <w:tcPr>
            <w:tcW w:w="1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F39163"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CUENTA</w:t>
            </w:r>
          </w:p>
        </w:tc>
        <w:tc>
          <w:tcPr>
            <w:tcW w:w="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1D473A" w14:textId="77777777" w:rsidR="002941DE" w:rsidRPr="00B04622" w:rsidRDefault="002941DE" w:rsidP="006D3A05">
            <w:pPr>
              <w:shd w:val="clear" w:color="auto" w:fill="FFFFFF" w:themeFill="background1"/>
              <w:jc w:val="center"/>
              <w:rPr>
                <w:rFonts w:eastAsia="Times New Roman"/>
                <w:b/>
                <w:bCs/>
                <w:sz w:val="22"/>
                <w:szCs w:val="22"/>
                <w:lang w:val="es-ES"/>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4241C1"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Periodo Actual</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E1601C"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Periodo Anterior</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0C13A"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w:t>
            </w:r>
          </w:p>
        </w:tc>
      </w:tr>
      <w:tr w:rsidR="002941DE" w:rsidRPr="00B04622" w14:paraId="0D501123" w14:textId="77777777" w:rsidTr="006A0FC1">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AAE2A9" w14:textId="77777777" w:rsidR="002941DE" w:rsidRPr="00B04622" w:rsidRDefault="002941DE" w:rsidP="006D3A05">
            <w:pPr>
              <w:shd w:val="clear" w:color="auto" w:fill="FFFFFF" w:themeFill="background1"/>
              <w:rPr>
                <w:rFonts w:eastAsia="Times New Roman"/>
                <w:bCs/>
                <w:sz w:val="22"/>
                <w:szCs w:val="22"/>
                <w:lang w:val="es-ES"/>
              </w:rPr>
            </w:pPr>
          </w:p>
          <w:p w14:paraId="02C64C08" w14:textId="77777777" w:rsidR="002941DE" w:rsidRPr="00B04622" w:rsidRDefault="002941DE" w:rsidP="006D3A05">
            <w:pPr>
              <w:shd w:val="clear" w:color="auto" w:fill="FFFFFF" w:themeFill="background1"/>
              <w:rPr>
                <w:rFonts w:eastAsia="Times New Roman"/>
                <w:bCs/>
                <w:sz w:val="22"/>
                <w:szCs w:val="22"/>
                <w:lang w:val="es-ES"/>
              </w:rPr>
            </w:pPr>
            <w:r w:rsidRPr="00B04622">
              <w:rPr>
                <w:rFonts w:eastAsia="Times New Roman"/>
                <w:bCs/>
                <w:sz w:val="22"/>
                <w:szCs w:val="22"/>
                <w:lang w:val="es-ES"/>
              </w:rPr>
              <w:t>Cuentas a cobrar a corto plazo</w:t>
            </w:r>
          </w:p>
        </w:tc>
        <w:tc>
          <w:tcPr>
            <w:tcW w:w="20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5F9232" w14:textId="77777777" w:rsidR="002941DE" w:rsidRPr="00B04622" w:rsidRDefault="002941DE" w:rsidP="006D3A05">
            <w:pPr>
              <w:shd w:val="clear" w:color="auto" w:fill="FFFFFF" w:themeFill="background1"/>
              <w:rPr>
                <w:rFonts w:eastAsia="Times New Roman"/>
                <w:bCs/>
                <w:sz w:val="22"/>
                <w:szCs w:val="22"/>
                <w:lang w:val="es-ES"/>
              </w:rPr>
            </w:pPr>
          </w:p>
          <w:p w14:paraId="49783FFD" w14:textId="77777777" w:rsidR="002941DE" w:rsidRPr="00B04622" w:rsidRDefault="002941DE" w:rsidP="006D3A05">
            <w:pPr>
              <w:shd w:val="clear" w:color="auto" w:fill="FFFFFF" w:themeFill="background1"/>
              <w:rPr>
                <w:rFonts w:eastAsia="Times New Roman"/>
                <w:bCs/>
                <w:sz w:val="22"/>
                <w:szCs w:val="22"/>
                <w:lang w:val="es-ES"/>
              </w:rPr>
            </w:pPr>
            <w:r w:rsidRPr="00B04622">
              <w:rPr>
                <w:rFonts w:eastAsia="Times New Roman"/>
                <w:bCs/>
                <w:sz w:val="22"/>
                <w:szCs w:val="22"/>
                <w:lang w:val="es-ES"/>
              </w:rPr>
              <w:t>1.1.3</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079BCB" w14:textId="77777777" w:rsidR="00D65288" w:rsidRPr="00B04622" w:rsidRDefault="002941DE" w:rsidP="006D3A05">
            <w:pPr>
              <w:shd w:val="clear" w:color="auto" w:fill="FFFFFF" w:themeFill="background1"/>
              <w:jc w:val="center"/>
              <w:rPr>
                <w:rFonts w:eastAsia="Times New Roman"/>
                <w:bCs/>
                <w:sz w:val="22"/>
                <w:szCs w:val="22"/>
                <w:lang w:val="es-ES"/>
              </w:rPr>
            </w:pPr>
            <w:r w:rsidRPr="00B04622">
              <w:rPr>
                <w:rFonts w:eastAsia="Times New Roman"/>
                <w:bCs/>
                <w:sz w:val="22"/>
                <w:szCs w:val="22"/>
                <w:lang w:val="es-ES"/>
              </w:rPr>
              <w:t xml:space="preserve">       </w:t>
            </w:r>
          </w:p>
          <w:p w14:paraId="253BA3BF" w14:textId="441F8B75" w:rsidR="002941DE" w:rsidRPr="00B04622" w:rsidRDefault="00430850" w:rsidP="00430850">
            <w:pPr>
              <w:shd w:val="clear" w:color="auto" w:fill="FFFFFF" w:themeFill="background1"/>
              <w:jc w:val="center"/>
              <w:rPr>
                <w:rFonts w:eastAsia="Times New Roman"/>
                <w:bCs/>
                <w:sz w:val="22"/>
                <w:szCs w:val="22"/>
              </w:rPr>
            </w:pPr>
            <w:r>
              <w:rPr>
                <w:rFonts w:eastAsia="Times New Roman"/>
                <w:bCs/>
                <w:sz w:val="22"/>
                <w:szCs w:val="22"/>
              </w:rPr>
              <w:t>1,749,741.97</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058E94" w14:textId="77777777" w:rsidR="002941DE" w:rsidRPr="00B04622" w:rsidRDefault="002941DE" w:rsidP="006D3A05">
            <w:pPr>
              <w:shd w:val="clear" w:color="auto" w:fill="FFFFFF" w:themeFill="background1"/>
              <w:jc w:val="center"/>
              <w:rPr>
                <w:rFonts w:eastAsia="Times New Roman"/>
                <w:bCs/>
                <w:sz w:val="22"/>
                <w:szCs w:val="22"/>
                <w:lang w:val="es-ES"/>
              </w:rPr>
            </w:pPr>
            <w:r w:rsidRPr="00B04622">
              <w:rPr>
                <w:rFonts w:eastAsia="Times New Roman"/>
                <w:bCs/>
                <w:sz w:val="22"/>
                <w:szCs w:val="22"/>
                <w:lang w:val="es-ES"/>
              </w:rPr>
              <w:t xml:space="preserve">        </w:t>
            </w:r>
          </w:p>
          <w:p w14:paraId="7C3BCCCE" w14:textId="003D6061" w:rsidR="002941DE" w:rsidRPr="00B04622" w:rsidRDefault="00430850" w:rsidP="00430850">
            <w:pPr>
              <w:shd w:val="clear" w:color="auto" w:fill="FFFFFF" w:themeFill="background1"/>
              <w:jc w:val="center"/>
              <w:rPr>
                <w:rFonts w:eastAsia="Times New Roman"/>
                <w:bCs/>
                <w:sz w:val="22"/>
                <w:szCs w:val="22"/>
              </w:rPr>
            </w:pPr>
            <w:r>
              <w:rPr>
                <w:rFonts w:eastAsia="Times New Roman"/>
                <w:bCs/>
                <w:sz w:val="22"/>
                <w:szCs w:val="22"/>
              </w:rPr>
              <w:t>275</w:t>
            </w:r>
            <w:r w:rsidR="00411FEF">
              <w:rPr>
                <w:rFonts w:eastAsia="Times New Roman"/>
                <w:bCs/>
                <w:sz w:val="22"/>
                <w:szCs w:val="22"/>
              </w:rPr>
              <w:t>.</w:t>
            </w:r>
            <w:r>
              <w:rPr>
                <w:rFonts w:eastAsia="Times New Roman"/>
                <w:bCs/>
                <w:sz w:val="22"/>
                <w:szCs w:val="22"/>
              </w:rPr>
              <w:t>194</w:t>
            </w:r>
            <w:r w:rsidR="00411FEF">
              <w:rPr>
                <w:rFonts w:eastAsia="Times New Roman"/>
                <w:bCs/>
                <w:sz w:val="22"/>
                <w:szCs w:val="22"/>
              </w:rPr>
              <w:t>,</w:t>
            </w:r>
            <w:r>
              <w:rPr>
                <w:rFonts w:eastAsia="Times New Roman"/>
                <w:bCs/>
                <w:sz w:val="22"/>
                <w:szCs w:val="22"/>
              </w:rPr>
              <w:t>60</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D0395" w14:textId="77777777" w:rsidR="002941DE" w:rsidRPr="00B04622" w:rsidRDefault="002941DE" w:rsidP="006D3A05">
            <w:pPr>
              <w:shd w:val="clear" w:color="auto" w:fill="FFFFFF" w:themeFill="background1"/>
              <w:jc w:val="center"/>
              <w:rPr>
                <w:rFonts w:eastAsia="Times New Roman"/>
                <w:bCs/>
                <w:sz w:val="22"/>
                <w:szCs w:val="22"/>
                <w:lang w:val="es-ES"/>
              </w:rPr>
            </w:pPr>
          </w:p>
          <w:p w14:paraId="62EF31A2" w14:textId="6CADD221" w:rsidR="002941DE" w:rsidRPr="00B04622" w:rsidRDefault="00430850" w:rsidP="00430850">
            <w:pPr>
              <w:shd w:val="clear" w:color="auto" w:fill="FFFFFF" w:themeFill="background1"/>
              <w:jc w:val="center"/>
              <w:rPr>
                <w:rFonts w:eastAsia="Times New Roman"/>
                <w:bCs/>
                <w:sz w:val="22"/>
                <w:szCs w:val="22"/>
                <w:lang w:val="es-ES"/>
              </w:rPr>
            </w:pPr>
            <w:r>
              <w:rPr>
                <w:rFonts w:eastAsia="Times New Roman"/>
                <w:bCs/>
                <w:sz w:val="22"/>
                <w:szCs w:val="22"/>
                <w:lang w:val="es-ES"/>
              </w:rPr>
              <w:t>5359</w:t>
            </w:r>
            <w:r w:rsidR="002941DE" w:rsidRPr="00B04622">
              <w:rPr>
                <w:rFonts w:eastAsia="Times New Roman"/>
                <w:bCs/>
                <w:sz w:val="22"/>
                <w:szCs w:val="22"/>
                <w:lang w:val="es-ES"/>
              </w:rPr>
              <w:t>.</w:t>
            </w:r>
            <w:r>
              <w:rPr>
                <w:rFonts w:eastAsia="Times New Roman"/>
                <w:bCs/>
                <w:sz w:val="22"/>
                <w:szCs w:val="22"/>
                <w:lang w:val="es-ES"/>
              </w:rPr>
              <w:t>14</w:t>
            </w:r>
            <w:r w:rsidR="002941DE" w:rsidRPr="00B04622">
              <w:rPr>
                <w:rFonts w:eastAsia="Times New Roman"/>
                <w:bCs/>
                <w:sz w:val="22"/>
                <w:szCs w:val="22"/>
                <w:lang w:val="es-ES"/>
              </w:rPr>
              <w:t>%</w:t>
            </w:r>
          </w:p>
        </w:tc>
      </w:tr>
    </w:tbl>
    <w:p w14:paraId="53AE13CD" w14:textId="77777777" w:rsidR="002941DE" w:rsidRPr="00B04622" w:rsidRDefault="002941DE" w:rsidP="006D3A05">
      <w:pPr>
        <w:pStyle w:val="NormalWeb"/>
        <w:shd w:val="clear" w:color="auto" w:fill="FFFFFF" w:themeFill="background1"/>
        <w:spacing w:before="0" w:beforeAutospacing="0" w:after="0" w:afterAutospacing="0"/>
        <w:jc w:val="both"/>
        <w:rPr>
          <w:color w:val="auto"/>
          <w:sz w:val="22"/>
          <w:szCs w:val="22"/>
        </w:rPr>
      </w:pPr>
    </w:p>
    <w:tbl>
      <w:tblPr>
        <w:tblW w:w="9144" w:type="dxa"/>
        <w:tblInd w:w="70" w:type="dxa"/>
        <w:tblCellMar>
          <w:left w:w="70" w:type="dxa"/>
          <w:right w:w="70" w:type="dxa"/>
        </w:tblCellMar>
        <w:tblLook w:val="04A0" w:firstRow="1" w:lastRow="0" w:firstColumn="1" w:lastColumn="0" w:noHBand="0" w:noVBand="1"/>
      </w:tblPr>
      <w:tblGrid>
        <w:gridCol w:w="1856"/>
        <w:gridCol w:w="2612"/>
        <w:gridCol w:w="991"/>
        <w:gridCol w:w="1559"/>
        <w:gridCol w:w="1276"/>
        <w:gridCol w:w="857"/>
      </w:tblGrid>
      <w:tr w:rsidR="002941DE" w:rsidRPr="00B04622" w14:paraId="5C0D1796" w14:textId="77777777" w:rsidTr="006A0FC1">
        <w:trPr>
          <w:trHeight w:val="504"/>
        </w:trPr>
        <w:tc>
          <w:tcPr>
            <w:tcW w:w="4468" w:type="dxa"/>
            <w:gridSpan w:val="2"/>
            <w:tcBorders>
              <w:top w:val="nil"/>
              <w:left w:val="nil"/>
              <w:bottom w:val="nil"/>
              <w:right w:val="nil"/>
            </w:tcBorders>
            <w:shd w:val="clear" w:color="auto" w:fill="auto"/>
            <w:noWrap/>
            <w:vAlign w:val="bottom"/>
            <w:hideMark/>
          </w:tcPr>
          <w:p w14:paraId="583A8021" w14:textId="77777777" w:rsidR="002941DE" w:rsidRPr="00B04622" w:rsidRDefault="002941DE" w:rsidP="006D3A05">
            <w:pPr>
              <w:shd w:val="clear" w:color="auto" w:fill="FFFFFF" w:themeFill="background1"/>
              <w:rPr>
                <w:rFonts w:eastAsia="Times New Roman"/>
                <w:b/>
                <w:sz w:val="22"/>
                <w:szCs w:val="22"/>
                <w:lang w:val="es-ES"/>
              </w:rPr>
            </w:pPr>
            <w:r w:rsidRPr="00B04622">
              <w:rPr>
                <w:rFonts w:eastAsia="Times New Roman"/>
                <w:b/>
                <w:sz w:val="22"/>
                <w:szCs w:val="22"/>
                <w:lang w:val="es-ES"/>
              </w:rPr>
              <w:t>Detalle de las Cuentas a cobrar c/p</w:t>
            </w:r>
          </w:p>
        </w:tc>
        <w:tc>
          <w:tcPr>
            <w:tcW w:w="991" w:type="dxa"/>
            <w:tcBorders>
              <w:top w:val="nil"/>
              <w:left w:val="nil"/>
              <w:bottom w:val="nil"/>
              <w:right w:val="single" w:sz="4" w:space="0" w:color="auto"/>
            </w:tcBorders>
            <w:shd w:val="clear" w:color="auto" w:fill="auto"/>
            <w:noWrap/>
            <w:vAlign w:val="bottom"/>
            <w:hideMark/>
          </w:tcPr>
          <w:p w14:paraId="575257F7" w14:textId="77777777" w:rsidR="002941DE" w:rsidRPr="00B04622" w:rsidRDefault="002941DE" w:rsidP="006D3A05">
            <w:pPr>
              <w:shd w:val="clear" w:color="auto" w:fill="FFFFFF" w:themeFill="background1"/>
              <w:rPr>
                <w:rFonts w:eastAsia="Times New Roman"/>
                <w:b/>
                <w:sz w:val="22"/>
                <w:szCs w:val="22"/>
                <w:lang w:val="es-E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0580BD"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SALDOS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7289C9E" w14:textId="77777777" w:rsidR="002941DE" w:rsidRPr="00B04622" w:rsidRDefault="002941DE" w:rsidP="006D3A05">
            <w:pPr>
              <w:shd w:val="clear" w:color="auto" w:fill="FFFFFF" w:themeFill="background1"/>
              <w:jc w:val="center"/>
              <w:rPr>
                <w:rFonts w:eastAsia="Times New Roman"/>
                <w:b/>
                <w:bCs/>
                <w:sz w:val="22"/>
                <w:szCs w:val="22"/>
                <w:lang w:val="es-ES"/>
              </w:rPr>
            </w:pPr>
          </w:p>
        </w:tc>
      </w:tr>
      <w:tr w:rsidR="002941DE" w:rsidRPr="00B04622" w14:paraId="3486A035" w14:textId="77777777" w:rsidTr="006A0FC1">
        <w:trPr>
          <w:trHeight w:val="480"/>
        </w:trPr>
        <w:tc>
          <w:tcPr>
            <w:tcW w:w="1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4ECC8D"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Cuenta</w:t>
            </w:r>
          </w:p>
        </w:tc>
        <w:tc>
          <w:tcPr>
            <w:tcW w:w="3603"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14:paraId="530A2F1D"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Nombre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8BE48F8"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bCs/>
                <w:sz w:val="22"/>
                <w:szCs w:val="22"/>
                <w:lang w:val="es-ES"/>
              </w:rPr>
              <w:t>Periodo Actual</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7023F57"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bCs/>
                <w:sz w:val="22"/>
                <w:szCs w:val="22"/>
                <w:lang w:val="es-ES"/>
              </w:rPr>
              <w:t>Periodo Anterior</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3C44C000"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w:t>
            </w:r>
          </w:p>
        </w:tc>
      </w:tr>
      <w:tr w:rsidR="002941DE" w:rsidRPr="00B04622" w14:paraId="488D8B5F" w14:textId="77777777" w:rsidTr="00FE4DA3">
        <w:trPr>
          <w:trHeight w:val="285"/>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2BBCF3C9"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1.1.3.06</w:t>
            </w:r>
          </w:p>
        </w:tc>
        <w:tc>
          <w:tcPr>
            <w:tcW w:w="3603" w:type="dxa"/>
            <w:gridSpan w:val="2"/>
            <w:tcBorders>
              <w:top w:val="nil"/>
              <w:left w:val="nil"/>
              <w:bottom w:val="single" w:sz="4" w:space="0" w:color="auto"/>
              <w:right w:val="nil"/>
            </w:tcBorders>
            <w:shd w:val="clear" w:color="auto" w:fill="auto"/>
            <w:noWrap/>
            <w:vAlign w:val="center"/>
          </w:tcPr>
          <w:p w14:paraId="0AE13A64"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Transferencias a cobrar  C.P</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7D89D608" w14:textId="455FC5D6" w:rsidR="002941DE" w:rsidRPr="00B04622" w:rsidRDefault="00430850" w:rsidP="00430850">
            <w:pPr>
              <w:shd w:val="clear" w:color="auto" w:fill="FFFFFF" w:themeFill="background1"/>
              <w:jc w:val="right"/>
              <w:rPr>
                <w:rFonts w:eastAsia="Times New Roman"/>
                <w:sz w:val="22"/>
                <w:szCs w:val="22"/>
              </w:rPr>
            </w:pPr>
            <w:r>
              <w:rPr>
                <w:rFonts w:eastAsia="Times New Roman"/>
                <w:sz w:val="22"/>
                <w:szCs w:val="22"/>
              </w:rPr>
              <w:t>1.311.746,11</w:t>
            </w:r>
          </w:p>
        </w:tc>
        <w:tc>
          <w:tcPr>
            <w:tcW w:w="1276" w:type="dxa"/>
            <w:tcBorders>
              <w:top w:val="nil"/>
              <w:left w:val="nil"/>
              <w:bottom w:val="single" w:sz="4" w:space="0" w:color="auto"/>
              <w:right w:val="single" w:sz="4" w:space="0" w:color="auto"/>
            </w:tcBorders>
            <w:shd w:val="clear" w:color="auto" w:fill="auto"/>
            <w:noWrap/>
            <w:vAlign w:val="center"/>
          </w:tcPr>
          <w:p w14:paraId="2BE4EA97" w14:textId="2EA90EB8" w:rsidR="002941DE" w:rsidRPr="00B04622" w:rsidRDefault="00430850" w:rsidP="00430850">
            <w:pPr>
              <w:shd w:val="clear" w:color="auto" w:fill="FFFFFF" w:themeFill="background1"/>
              <w:jc w:val="right"/>
              <w:rPr>
                <w:rFonts w:eastAsia="Times New Roman"/>
                <w:sz w:val="22"/>
                <w:szCs w:val="22"/>
                <w:lang w:val="es-ES"/>
              </w:rPr>
            </w:pPr>
            <w:r>
              <w:rPr>
                <w:rFonts w:eastAsia="Times New Roman"/>
                <w:sz w:val="22"/>
                <w:szCs w:val="22"/>
                <w:lang w:val="es-ES"/>
              </w:rPr>
              <w:t>0</w:t>
            </w:r>
            <w:r w:rsidR="00134C18">
              <w:rPr>
                <w:rFonts w:eastAsia="Times New Roman"/>
                <w:sz w:val="22"/>
                <w:szCs w:val="22"/>
                <w:lang w:val="es-ES"/>
              </w:rPr>
              <w:t>,</w:t>
            </w:r>
            <w:r>
              <w:rPr>
                <w:rFonts w:eastAsia="Times New Roman"/>
                <w:sz w:val="22"/>
                <w:szCs w:val="22"/>
                <w:lang w:val="es-ES"/>
              </w:rPr>
              <w:t>00</w:t>
            </w:r>
          </w:p>
        </w:tc>
        <w:tc>
          <w:tcPr>
            <w:tcW w:w="850" w:type="dxa"/>
            <w:tcBorders>
              <w:top w:val="nil"/>
              <w:left w:val="nil"/>
              <w:bottom w:val="single" w:sz="4" w:space="0" w:color="auto"/>
              <w:right w:val="single" w:sz="4" w:space="0" w:color="auto"/>
            </w:tcBorders>
            <w:vAlign w:val="center"/>
          </w:tcPr>
          <w:p w14:paraId="08087C19" w14:textId="4A76AC38" w:rsidR="002941DE" w:rsidRPr="00B04622" w:rsidRDefault="002941DE" w:rsidP="00134C18">
            <w:pPr>
              <w:shd w:val="clear" w:color="auto" w:fill="FFFFFF" w:themeFill="background1"/>
              <w:jc w:val="right"/>
              <w:rPr>
                <w:rFonts w:eastAsia="Times New Roman"/>
                <w:sz w:val="22"/>
                <w:szCs w:val="22"/>
                <w:lang w:val="es-ES"/>
              </w:rPr>
            </w:pPr>
            <w:r w:rsidRPr="00B04622">
              <w:rPr>
                <w:rFonts w:eastAsia="Times New Roman"/>
                <w:sz w:val="22"/>
                <w:szCs w:val="22"/>
                <w:lang w:val="es-ES"/>
              </w:rPr>
              <w:t>-1</w:t>
            </w:r>
            <w:r w:rsidR="00134C18">
              <w:rPr>
                <w:rFonts w:eastAsia="Times New Roman"/>
                <w:sz w:val="22"/>
                <w:szCs w:val="22"/>
                <w:lang w:val="es-ES"/>
              </w:rPr>
              <w:t>00</w:t>
            </w:r>
            <w:r w:rsidRPr="00B04622">
              <w:rPr>
                <w:rFonts w:eastAsia="Times New Roman"/>
                <w:sz w:val="22"/>
                <w:szCs w:val="22"/>
                <w:lang w:val="es-ES"/>
              </w:rPr>
              <w:t>%</w:t>
            </w:r>
          </w:p>
        </w:tc>
      </w:tr>
      <w:tr w:rsidR="002941DE" w:rsidRPr="00B04622" w14:paraId="239FEEA0" w14:textId="77777777" w:rsidTr="00FE4DA3">
        <w:trPr>
          <w:trHeight w:val="261"/>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79288F81"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1.1.3.07</w:t>
            </w:r>
          </w:p>
        </w:tc>
        <w:tc>
          <w:tcPr>
            <w:tcW w:w="3603" w:type="dxa"/>
            <w:gridSpan w:val="2"/>
            <w:tcBorders>
              <w:top w:val="nil"/>
              <w:left w:val="nil"/>
              <w:bottom w:val="single" w:sz="4" w:space="0" w:color="auto"/>
              <w:right w:val="nil"/>
            </w:tcBorders>
            <w:shd w:val="clear" w:color="auto" w:fill="auto"/>
            <w:noWrap/>
            <w:vAlign w:val="center"/>
            <w:hideMark/>
          </w:tcPr>
          <w:p w14:paraId="24163975"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Préstamos a corto plazo</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3A6FF12" w14:textId="696A17AD" w:rsidR="002941DE" w:rsidRPr="00B04622" w:rsidRDefault="00430850" w:rsidP="00430850">
            <w:pPr>
              <w:shd w:val="clear" w:color="auto" w:fill="FFFFFF" w:themeFill="background1"/>
              <w:jc w:val="right"/>
              <w:rPr>
                <w:rFonts w:eastAsia="Times New Roman"/>
                <w:sz w:val="22"/>
                <w:szCs w:val="22"/>
              </w:rPr>
            </w:pPr>
            <w:r>
              <w:rPr>
                <w:rFonts w:eastAsia="Times New Roman"/>
                <w:sz w:val="22"/>
                <w:szCs w:val="22"/>
              </w:rPr>
              <w:t>271</w:t>
            </w:r>
            <w:r w:rsidR="007A3461" w:rsidRPr="00B04622">
              <w:rPr>
                <w:rFonts w:eastAsia="Times New Roman"/>
                <w:sz w:val="22"/>
                <w:szCs w:val="22"/>
              </w:rPr>
              <w:t>.</w:t>
            </w:r>
            <w:r>
              <w:rPr>
                <w:rFonts w:eastAsia="Times New Roman"/>
                <w:sz w:val="22"/>
                <w:szCs w:val="22"/>
              </w:rPr>
              <w:t>469</w:t>
            </w:r>
            <w:r w:rsidR="007A3461" w:rsidRPr="00B04622">
              <w:rPr>
                <w:rFonts w:eastAsia="Times New Roman"/>
                <w:sz w:val="22"/>
                <w:szCs w:val="22"/>
              </w:rPr>
              <w:t>,</w:t>
            </w:r>
            <w:r>
              <w:rPr>
                <w:rFonts w:eastAsia="Times New Roman"/>
                <w:sz w:val="22"/>
                <w:szCs w:val="22"/>
              </w:rPr>
              <w:t>59</w:t>
            </w:r>
          </w:p>
        </w:tc>
        <w:tc>
          <w:tcPr>
            <w:tcW w:w="1276" w:type="dxa"/>
            <w:tcBorders>
              <w:top w:val="nil"/>
              <w:left w:val="nil"/>
              <w:bottom w:val="single" w:sz="4" w:space="0" w:color="auto"/>
              <w:right w:val="single" w:sz="4" w:space="0" w:color="auto"/>
            </w:tcBorders>
            <w:shd w:val="clear" w:color="auto" w:fill="auto"/>
            <w:noWrap/>
            <w:vAlign w:val="center"/>
            <w:hideMark/>
          </w:tcPr>
          <w:p w14:paraId="3894068B" w14:textId="2D0A65BC" w:rsidR="002941DE" w:rsidRPr="00B04622" w:rsidRDefault="00430850" w:rsidP="00430850">
            <w:pPr>
              <w:shd w:val="clear" w:color="auto" w:fill="FFFFFF" w:themeFill="background1"/>
              <w:jc w:val="right"/>
              <w:rPr>
                <w:rFonts w:eastAsia="Times New Roman"/>
                <w:sz w:val="22"/>
                <w:szCs w:val="22"/>
                <w:lang w:val="es-ES"/>
              </w:rPr>
            </w:pPr>
            <w:r>
              <w:rPr>
                <w:rFonts w:eastAsia="Times New Roman"/>
                <w:sz w:val="22"/>
                <w:szCs w:val="22"/>
                <w:lang w:val="es-ES"/>
              </w:rPr>
              <w:t>108</w:t>
            </w:r>
            <w:r w:rsidR="00134C18">
              <w:rPr>
                <w:rFonts w:eastAsia="Times New Roman"/>
                <w:sz w:val="22"/>
                <w:szCs w:val="22"/>
                <w:lang w:val="es-ES"/>
              </w:rPr>
              <w:t>.</w:t>
            </w:r>
            <w:r>
              <w:rPr>
                <w:rFonts w:eastAsia="Times New Roman"/>
                <w:sz w:val="22"/>
                <w:szCs w:val="22"/>
                <w:lang w:val="es-ES"/>
              </w:rPr>
              <w:t>179</w:t>
            </w:r>
            <w:r w:rsidR="00134C18">
              <w:rPr>
                <w:rFonts w:eastAsia="Times New Roman"/>
                <w:sz w:val="22"/>
                <w:szCs w:val="22"/>
                <w:lang w:val="es-ES"/>
              </w:rPr>
              <w:t>,</w:t>
            </w:r>
            <w:r>
              <w:rPr>
                <w:rFonts w:eastAsia="Times New Roman"/>
                <w:sz w:val="22"/>
                <w:szCs w:val="22"/>
                <w:lang w:val="es-ES"/>
              </w:rPr>
              <w:t>10</w:t>
            </w:r>
          </w:p>
        </w:tc>
        <w:tc>
          <w:tcPr>
            <w:tcW w:w="850" w:type="dxa"/>
            <w:tcBorders>
              <w:top w:val="nil"/>
              <w:left w:val="nil"/>
              <w:bottom w:val="single" w:sz="4" w:space="0" w:color="auto"/>
              <w:right w:val="single" w:sz="4" w:space="0" w:color="auto"/>
            </w:tcBorders>
            <w:vAlign w:val="center"/>
          </w:tcPr>
          <w:p w14:paraId="21CBD465" w14:textId="4DD7DE0D" w:rsidR="002941DE" w:rsidRPr="00B04622" w:rsidRDefault="00430850" w:rsidP="00430850">
            <w:pPr>
              <w:shd w:val="clear" w:color="auto" w:fill="FFFFFF" w:themeFill="background1"/>
              <w:jc w:val="right"/>
              <w:rPr>
                <w:rFonts w:eastAsia="Times New Roman"/>
                <w:sz w:val="22"/>
                <w:szCs w:val="22"/>
                <w:lang w:val="es-ES"/>
              </w:rPr>
            </w:pPr>
            <w:r>
              <w:rPr>
                <w:rFonts w:eastAsia="Times New Roman"/>
                <w:sz w:val="18"/>
                <w:szCs w:val="18"/>
                <w:lang w:val="es-ES"/>
              </w:rPr>
              <w:t>150</w:t>
            </w:r>
            <w:r w:rsidR="002941DE" w:rsidRPr="00134C18">
              <w:rPr>
                <w:rFonts w:eastAsia="Times New Roman"/>
                <w:sz w:val="18"/>
                <w:szCs w:val="18"/>
                <w:lang w:val="es-ES"/>
              </w:rPr>
              <w:t>.</w:t>
            </w:r>
            <w:r>
              <w:rPr>
                <w:rFonts w:eastAsia="Times New Roman"/>
                <w:sz w:val="18"/>
                <w:szCs w:val="18"/>
                <w:lang w:val="es-ES"/>
              </w:rPr>
              <w:t>95</w:t>
            </w:r>
            <w:r w:rsidR="002941DE" w:rsidRPr="00B04622">
              <w:rPr>
                <w:rFonts w:eastAsia="Times New Roman"/>
                <w:sz w:val="22"/>
                <w:szCs w:val="22"/>
                <w:lang w:val="es-ES"/>
              </w:rPr>
              <w:t>%</w:t>
            </w:r>
          </w:p>
        </w:tc>
      </w:tr>
      <w:tr w:rsidR="002941DE" w:rsidRPr="00B04622" w14:paraId="652A30AF" w14:textId="77777777" w:rsidTr="00FE4DA3">
        <w:trPr>
          <w:trHeight w:val="265"/>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499231FD"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1.1.3.08</w:t>
            </w:r>
          </w:p>
        </w:tc>
        <w:tc>
          <w:tcPr>
            <w:tcW w:w="3603" w:type="dxa"/>
            <w:gridSpan w:val="2"/>
            <w:tcBorders>
              <w:top w:val="nil"/>
              <w:left w:val="nil"/>
              <w:bottom w:val="single" w:sz="4" w:space="0" w:color="auto"/>
              <w:right w:val="nil"/>
            </w:tcBorders>
            <w:shd w:val="clear" w:color="auto" w:fill="auto"/>
            <w:noWrap/>
            <w:vAlign w:val="center"/>
            <w:hideMark/>
          </w:tcPr>
          <w:p w14:paraId="089483CA"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Documentos a cobrar a corto plazo</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4909DCC" w14:textId="3A88EDC0" w:rsidR="002941DE" w:rsidRPr="00B04622" w:rsidRDefault="00430850" w:rsidP="00430850">
            <w:pPr>
              <w:shd w:val="clear" w:color="auto" w:fill="FFFFFF" w:themeFill="background1"/>
              <w:jc w:val="right"/>
              <w:rPr>
                <w:rFonts w:eastAsia="Times New Roman"/>
                <w:sz w:val="22"/>
                <w:szCs w:val="22"/>
              </w:rPr>
            </w:pPr>
            <w:r>
              <w:rPr>
                <w:rFonts w:eastAsia="Times New Roman"/>
                <w:sz w:val="22"/>
                <w:szCs w:val="22"/>
              </w:rPr>
              <w:t>137</w:t>
            </w:r>
            <w:r w:rsidR="007A3461" w:rsidRPr="00B04622">
              <w:rPr>
                <w:rFonts w:eastAsia="Times New Roman"/>
                <w:sz w:val="22"/>
                <w:szCs w:val="22"/>
              </w:rPr>
              <w:t>.</w:t>
            </w:r>
            <w:r>
              <w:rPr>
                <w:rFonts w:eastAsia="Times New Roman"/>
                <w:sz w:val="22"/>
                <w:szCs w:val="22"/>
              </w:rPr>
              <w:t>144</w:t>
            </w:r>
            <w:r w:rsidR="007A3461" w:rsidRPr="00B04622">
              <w:rPr>
                <w:rFonts w:eastAsia="Times New Roman"/>
                <w:sz w:val="22"/>
                <w:szCs w:val="22"/>
              </w:rPr>
              <w:t>,</w:t>
            </w:r>
            <w:r>
              <w:rPr>
                <w:rFonts w:eastAsia="Times New Roman"/>
                <w:sz w:val="22"/>
                <w:szCs w:val="22"/>
              </w:rPr>
              <w:t>49</w:t>
            </w:r>
          </w:p>
        </w:tc>
        <w:tc>
          <w:tcPr>
            <w:tcW w:w="1276" w:type="dxa"/>
            <w:tcBorders>
              <w:top w:val="nil"/>
              <w:left w:val="nil"/>
              <w:bottom w:val="single" w:sz="4" w:space="0" w:color="auto"/>
              <w:right w:val="single" w:sz="4" w:space="0" w:color="auto"/>
            </w:tcBorders>
            <w:shd w:val="clear" w:color="auto" w:fill="auto"/>
            <w:noWrap/>
            <w:vAlign w:val="center"/>
            <w:hideMark/>
          </w:tcPr>
          <w:p w14:paraId="7B026489" w14:textId="7F08C27E" w:rsidR="002941DE" w:rsidRPr="00B04622" w:rsidRDefault="00430850" w:rsidP="00430850">
            <w:pPr>
              <w:shd w:val="clear" w:color="auto" w:fill="FFFFFF" w:themeFill="background1"/>
              <w:jc w:val="right"/>
              <w:rPr>
                <w:rFonts w:eastAsia="Times New Roman"/>
                <w:sz w:val="22"/>
                <w:szCs w:val="22"/>
                <w:lang w:val="es-ES"/>
              </w:rPr>
            </w:pPr>
            <w:r>
              <w:rPr>
                <w:rFonts w:eastAsia="Times New Roman"/>
                <w:sz w:val="22"/>
                <w:szCs w:val="22"/>
                <w:lang w:val="es-ES"/>
              </w:rPr>
              <w:t>138</w:t>
            </w:r>
            <w:r w:rsidR="004A0EAF">
              <w:rPr>
                <w:rFonts w:eastAsia="Times New Roman"/>
                <w:sz w:val="22"/>
                <w:szCs w:val="22"/>
                <w:lang w:val="es-ES"/>
              </w:rPr>
              <w:t>,</w:t>
            </w:r>
            <w:r>
              <w:rPr>
                <w:rFonts w:eastAsia="Times New Roman"/>
                <w:sz w:val="22"/>
                <w:szCs w:val="22"/>
                <w:lang w:val="es-ES"/>
              </w:rPr>
              <w:t>754</w:t>
            </w:r>
            <w:r w:rsidR="007A3461" w:rsidRPr="00B04622">
              <w:rPr>
                <w:rFonts w:eastAsia="Times New Roman"/>
                <w:sz w:val="22"/>
                <w:szCs w:val="22"/>
                <w:lang w:val="es-ES"/>
              </w:rPr>
              <w:t>.</w:t>
            </w:r>
            <w:r>
              <w:rPr>
                <w:rFonts w:eastAsia="Times New Roman"/>
                <w:sz w:val="22"/>
                <w:szCs w:val="22"/>
                <w:lang w:val="es-ES"/>
              </w:rPr>
              <w:t>20</w:t>
            </w:r>
          </w:p>
        </w:tc>
        <w:tc>
          <w:tcPr>
            <w:tcW w:w="850" w:type="dxa"/>
            <w:tcBorders>
              <w:top w:val="nil"/>
              <w:left w:val="nil"/>
              <w:bottom w:val="single" w:sz="4" w:space="0" w:color="auto"/>
              <w:right w:val="single" w:sz="4" w:space="0" w:color="auto"/>
            </w:tcBorders>
            <w:vAlign w:val="center"/>
          </w:tcPr>
          <w:p w14:paraId="25D7DC46" w14:textId="37373A24" w:rsidR="002941DE" w:rsidRPr="00134C18" w:rsidRDefault="00430850" w:rsidP="00430850">
            <w:pPr>
              <w:shd w:val="clear" w:color="auto" w:fill="FFFFFF" w:themeFill="background1"/>
              <w:jc w:val="right"/>
              <w:rPr>
                <w:rFonts w:eastAsia="Times New Roman"/>
                <w:sz w:val="18"/>
                <w:szCs w:val="18"/>
                <w:lang w:val="es-ES"/>
              </w:rPr>
            </w:pPr>
            <w:r>
              <w:rPr>
                <w:rFonts w:eastAsia="Times New Roman"/>
                <w:sz w:val="18"/>
                <w:szCs w:val="18"/>
                <w:lang w:val="es-ES"/>
              </w:rPr>
              <w:t>-1</w:t>
            </w:r>
            <w:r w:rsidR="002941DE" w:rsidRPr="00134C18">
              <w:rPr>
                <w:rFonts w:eastAsia="Times New Roman"/>
                <w:sz w:val="18"/>
                <w:szCs w:val="18"/>
                <w:lang w:val="es-ES"/>
              </w:rPr>
              <w:t>.5</w:t>
            </w:r>
            <w:r>
              <w:rPr>
                <w:rFonts w:eastAsia="Times New Roman"/>
                <w:sz w:val="18"/>
                <w:szCs w:val="18"/>
                <w:lang w:val="es-ES"/>
              </w:rPr>
              <w:t>9</w:t>
            </w:r>
            <w:r w:rsidR="002941DE" w:rsidRPr="00134C18">
              <w:rPr>
                <w:rFonts w:eastAsia="Times New Roman"/>
                <w:sz w:val="18"/>
                <w:szCs w:val="18"/>
                <w:lang w:val="es-ES"/>
              </w:rPr>
              <w:t>%</w:t>
            </w:r>
          </w:p>
        </w:tc>
      </w:tr>
      <w:tr w:rsidR="002941DE" w:rsidRPr="00B04622" w14:paraId="165A83AE" w14:textId="77777777" w:rsidTr="00FE4DA3">
        <w:trPr>
          <w:trHeight w:val="283"/>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1E9A9FD0"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 xml:space="preserve">1.1.3.09  </w:t>
            </w:r>
          </w:p>
        </w:tc>
        <w:tc>
          <w:tcPr>
            <w:tcW w:w="3603" w:type="dxa"/>
            <w:gridSpan w:val="2"/>
            <w:tcBorders>
              <w:top w:val="nil"/>
              <w:left w:val="nil"/>
              <w:bottom w:val="single" w:sz="4" w:space="0" w:color="auto"/>
              <w:right w:val="nil"/>
            </w:tcBorders>
            <w:shd w:val="clear" w:color="auto" w:fill="auto"/>
            <w:noWrap/>
            <w:vAlign w:val="center"/>
          </w:tcPr>
          <w:p w14:paraId="2CF1BA2B"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Anticipos a C.P</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07FC1A9" w14:textId="027F58BA" w:rsidR="002941DE" w:rsidRPr="00B04622" w:rsidRDefault="00430850" w:rsidP="00430850">
            <w:pPr>
              <w:shd w:val="clear" w:color="auto" w:fill="FFFFFF" w:themeFill="background1"/>
              <w:jc w:val="right"/>
              <w:rPr>
                <w:rFonts w:eastAsia="Times New Roman"/>
                <w:sz w:val="22"/>
                <w:szCs w:val="22"/>
              </w:rPr>
            </w:pPr>
            <w:r>
              <w:rPr>
                <w:rFonts w:eastAsia="Times New Roman"/>
                <w:sz w:val="22"/>
                <w:szCs w:val="22"/>
              </w:rPr>
              <w:t>5</w:t>
            </w:r>
            <w:r w:rsidR="007A3461" w:rsidRPr="00B04622">
              <w:rPr>
                <w:rFonts w:eastAsia="Times New Roman"/>
                <w:sz w:val="22"/>
                <w:szCs w:val="22"/>
              </w:rPr>
              <w:t>.</w:t>
            </w:r>
            <w:r>
              <w:rPr>
                <w:rFonts w:eastAsia="Times New Roman"/>
                <w:sz w:val="22"/>
                <w:szCs w:val="22"/>
              </w:rPr>
              <w:t>667</w:t>
            </w:r>
            <w:r w:rsidR="007A3461" w:rsidRPr="00B04622">
              <w:rPr>
                <w:rFonts w:eastAsia="Times New Roman"/>
                <w:sz w:val="22"/>
                <w:szCs w:val="22"/>
              </w:rPr>
              <w:t>,</w:t>
            </w:r>
            <w:r w:rsidR="00134C18">
              <w:rPr>
                <w:rFonts w:eastAsia="Times New Roman"/>
                <w:sz w:val="22"/>
                <w:szCs w:val="22"/>
              </w:rPr>
              <w:t>63</w:t>
            </w:r>
          </w:p>
        </w:tc>
        <w:tc>
          <w:tcPr>
            <w:tcW w:w="1276" w:type="dxa"/>
            <w:tcBorders>
              <w:top w:val="nil"/>
              <w:left w:val="nil"/>
              <w:bottom w:val="single" w:sz="4" w:space="0" w:color="auto"/>
              <w:right w:val="single" w:sz="4" w:space="0" w:color="auto"/>
            </w:tcBorders>
            <w:shd w:val="clear" w:color="auto" w:fill="auto"/>
            <w:noWrap/>
            <w:vAlign w:val="center"/>
          </w:tcPr>
          <w:p w14:paraId="50355985" w14:textId="11378CDF" w:rsidR="002941DE" w:rsidRPr="00B04622" w:rsidRDefault="004A0EAF" w:rsidP="00430850">
            <w:pPr>
              <w:shd w:val="clear" w:color="auto" w:fill="FFFFFF" w:themeFill="background1"/>
              <w:jc w:val="right"/>
              <w:rPr>
                <w:rFonts w:eastAsia="Times New Roman"/>
                <w:sz w:val="22"/>
                <w:szCs w:val="22"/>
                <w:lang w:val="es-ES"/>
              </w:rPr>
            </w:pPr>
            <w:r>
              <w:rPr>
                <w:rFonts w:eastAsia="Times New Roman"/>
                <w:sz w:val="22"/>
                <w:szCs w:val="22"/>
                <w:lang w:val="es-ES"/>
              </w:rPr>
              <w:t>1</w:t>
            </w:r>
            <w:r w:rsidR="00430850">
              <w:rPr>
                <w:rFonts w:eastAsia="Times New Roman"/>
                <w:sz w:val="22"/>
                <w:szCs w:val="22"/>
                <w:lang w:val="es-ES"/>
              </w:rPr>
              <w:t>2</w:t>
            </w:r>
            <w:r>
              <w:rPr>
                <w:rFonts w:eastAsia="Times New Roman"/>
                <w:sz w:val="22"/>
                <w:szCs w:val="22"/>
                <w:lang w:val="es-ES"/>
              </w:rPr>
              <w:t>,</w:t>
            </w:r>
            <w:r w:rsidR="00430850">
              <w:rPr>
                <w:rFonts w:eastAsia="Times New Roman"/>
                <w:sz w:val="22"/>
                <w:szCs w:val="22"/>
                <w:lang w:val="es-ES"/>
              </w:rPr>
              <w:t>545</w:t>
            </w:r>
            <w:r w:rsidR="002941DE" w:rsidRPr="00B04622">
              <w:rPr>
                <w:rFonts w:eastAsia="Times New Roman"/>
                <w:sz w:val="22"/>
                <w:szCs w:val="22"/>
                <w:lang w:val="es-ES"/>
              </w:rPr>
              <w:t>.</w:t>
            </w:r>
            <w:r w:rsidR="00430850">
              <w:rPr>
                <w:rFonts w:eastAsia="Times New Roman"/>
                <w:sz w:val="22"/>
                <w:szCs w:val="22"/>
                <w:lang w:val="es-ES"/>
              </w:rPr>
              <w:t>35</w:t>
            </w:r>
          </w:p>
        </w:tc>
        <w:tc>
          <w:tcPr>
            <w:tcW w:w="850" w:type="dxa"/>
            <w:tcBorders>
              <w:top w:val="nil"/>
              <w:left w:val="nil"/>
              <w:bottom w:val="single" w:sz="4" w:space="0" w:color="auto"/>
              <w:right w:val="single" w:sz="4" w:space="0" w:color="auto"/>
            </w:tcBorders>
            <w:vAlign w:val="center"/>
          </w:tcPr>
          <w:p w14:paraId="29B81717" w14:textId="4B554ED7" w:rsidR="002941DE" w:rsidRPr="00B04622" w:rsidRDefault="00430850" w:rsidP="00430850">
            <w:pPr>
              <w:shd w:val="clear" w:color="auto" w:fill="FFFFFF" w:themeFill="background1"/>
              <w:jc w:val="right"/>
              <w:rPr>
                <w:rFonts w:eastAsia="Times New Roman"/>
                <w:sz w:val="22"/>
                <w:szCs w:val="22"/>
                <w:lang w:val="es-ES"/>
              </w:rPr>
            </w:pPr>
            <w:r w:rsidRPr="00430850">
              <w:rPr>
                <w:rFonts w:eastAsia="Times New Roman"/>
                <w:lang w:val="es-ES"/>
              </w:rPr>
              <w:t>-54</w:t>
            </w:r>
            <w:r w:rsidR="002941DE" w:rsidRPr="00430850">
              <w:rPr>
                <w:rFonts w:eastAsia="Times New Roman"/>
                <w:lang w:val="es-ES"/>
              </w:rPr>
              <w:t>.</w:t>
            </w:r>
            <w:r w:rsidRPr="00430850">
              <w:rPr>
                <w:rFonts w:eastAsia="Times New Roman"/>
                <w:lang w:val="es-ES"/>
              </w:rPr>
              <w:t>82</w:t>
            </w:r>
            <w:r w:rsidR="002941DE" w:rsidRPr="00B04622">
              <w:rPr>
                <w:rFonts w:eastAsia="Times New Roman"/>
                <w:sz w:val="22"/>
                <w:szCs w:val="22"/>
                <w:lang w:val="es-ES"/>
              </w:rPr>
              <w:t>%</w:t>
            </w:r>
          </w:p>
        </w:tc>
      </w:tr>
      <w:tr w:rsidR="002941DE" w:rsidRPr="00B04622" w14:paraId="531432EA" w14:textId="77777777" w:rsidTr="00FE4DA3">
        <w:trPr>
          <w:trHeight w:val="279"/>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297A7823"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1.1.3.97</w:t>
            </w:r>
          </w:p>
        </w:tc>
        <w:tc>
          <w:tcPr>
            <w:tcW w:w="3603" w:type="dxa"/>
            <w:gridSpan w:val="2"/>
            <w:tcBorders>
              <w:top w:val="nil"/>
              <w:left w:val="nil"/>
              <w:bottom w:val="single" w:sz="4" w:space="0" w:color="auto"/>
              <w:right w:val="nil"/>
            </w:tcBorders>
            <w:shd w:val="clear" w:color="auto" w:fill="auto"/>
            <w:noWrap/>
            <w:vAlign w:val="center"/>
          </w:tcPr>
          <w:p w14:paraId="5A5FACF5"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Cuentas a Cobrar en Gestión Judicial</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37B0F78" w14:textId="7E5018F4" w:rsidR="002941DE" w:rsidRPr="00B04622" w:rsidRDefault="00430850" w:rsidP="00134C18">
            <w:pPr>
              <w:shd w:val="clear" w:color="auto" w:fill="FFFFFF" w:themeFill="background1"/>
              <w:jc w:val="right"/>
              <w:rPr>
                <w:rFonts w:eastAsia="Times New Roman"/>
                <w:sz w:val="22"/>
                <w:szCs w:val="22"/>
              </w:rPr>
            </w:pPr>
            <w:r>
              <w:rPr>
                <w:rFonts w:eastAsia="Times New Roman"/>
                <w:sz w:val="22"/>
                <w:szCs w:val="22"/>
              </w:rPr>
              <w:t>22</w:t>
            </w:r>
            <w:r w:rsidR="007A3461" w:rsidRPr="00B04622">
              <w:rPr>
                <w:rFonts w:eastAsia="Times New Roman"/>
                <w:sz w:val="22"/>
                <w:szCs w:val="22"/>
              </w:rPr>
              <w:t>.</w:t>
            </w:r>
            <w:r w:rsidR="00134C18">
              <w:rPr>
                <w:rFonts w:eastAsia="Times New Roman"/>
                <w:sz w:val="22"/>
                <w:szCs w:val="22"/>
              </w:rPr>
              <w:t>878</w:t>
            </w:r>
            <w:r w:rsidR="007A3461" w:rsidRPr="00B04622">
              <w:rPr>
                <w:rFonts w:eastAsia="Times New Roman"/>
                <w:sz w:val="22"/>
                <w:szCs w:val="22"/>
              </w:rPr>
              <w:t>,</w:t>
            </w:r>
            <w:r w:rsidR="00134C18">
              <w:rPr>
                <w:rFonts w:eastAsia="Times New Roman"/>
                <w:sz w:val="22"/>
                <w:szCs w:val="22"/>
              </w:rPr>
              <w:t>39</w:t>
            </w:r>
          </w:p>
        </w:tc>
        <w:tc>
          <w:tcPr>
            <w:tcW w:w="1276" w:type="dxa"/>
            <w:tcBorders>
              <w:top w:val="nil"/>
              <w:left w:val="nil"/>
              <w:bottom w:val="single" w:sz="4" w:space="0" w:color="auto"/>
              <w:right w:val="single" w:sz="4" w:space="0" w:color="auto"/>
            </w:tcBorders>
            <w:shd w:val="clear" w:color="auto" w:fill="auto"/>
            <w:noWrap/>
            <w:vAlign w:val="center"/>
          </w:tcPr>
          <w:p w14:paraId="430D279D" w14:textId="71039313" w:rsidR="002941DE" w:rsidRPr="00B04622" w:rsidRDefault="004A0EAF" w:rsidP="004A0EAF">
            <w:pPr>
              <w:shd w:val="clear" w:color="auto" w:fill="FFFFFF" w:themeFill="background1"/>
              <w:jc w:val="right"/>
              <w:rPr>
                <w:rFonts w:eastAsia="Times New Roman"/>
                <w:sz w:val="22"/>
                <w:szCs w:val="22"/>
                <w:lang w:val="es-ES"/>
              </w:rPr>
            </w:pPr>
            <w:r>
              <w:rPr>
                <w:rFonts w:eastAsia="Times New Roman"/>
                <w:sz w:val="22"/>
                <w:szCs w:val="22"/>
                <w:lang w:val="es-ES"/>
              </w:rPr>
              <w:t>17,476</w:t>
            </w:r>
            <w:r w:rsidR="002941DE" w:rsidRPr="00B04622">
              <w:rPr>
                <w:rFonts w:eastAsia="Times New Roman"/>
                <w:sz w:val="22"/>
                <w:szCs w:val="22"/>
                <w:lang w:val="es-ES"/>
              </w:rPr>
              <w:t>.</w:t>
            </w:r>
            <w:r>
              <w:rPr>
                <w:rFonts w:eastAsia="Times New Roman"/>
                <w:sz w:val="22"/>
                <w:szCs w:val="22"/>
                <w:lang w:val="es-ES"/>
              </w:rPr>
              <w:t>3</w:t>
            </w:r>
            <w:r w:rsidR="002941DE" w:rsidRPr="00B04622">
              <w:rPr>
                <w:rFonts w:eastAsia="Times New Roman"/>
                <w:sz w:val="22"/>
                <w:szCs w:val="22"/>
                <w:lang w:val="es-ES"/>
              </w:rPr>
              <w:t>0</w:t>
            </w:r>
          </w:p>
        </w:tc>
        <w:tc>
          <w:tcPr>
            <w:tcW w:w="850" w:type="dxa"/>
            <w:tcBorders>
              <w:top w:val="nil"/>
              <w:left w:val="nil"/>
              <w:bottom w:val="single" w:sz="4" w:space="0" w:color="auto"/>
              <w:right w:val="single" w:sz="4" w:space="0" w:color="auto"/>
            </w:tcBorders>
            <w:vAlign w:val="center"/>
          </w:tcPr>
          <w:p w14:paraId="6AB594A3" w14:textId="4BF7D81D" w:rsidR="002941DE" w:rsidRPr="00B04622" w:rsidRDefault="00134C18" w:rsidP="00134C18">
            <w:pPr>
              <w:shd w:val="clear" w:color="auto" w:fill="FFFFFF" w:themeFill="background1"/>
              <w:jc w:val="right"/>
              <w:rPr>
                <w:rFonts w:eastAsia="Times New Roman"/>
                <w:sz w:val="22"/>
                <w:szCs w:val="22"/>
                <w:lang w:val="es-ES"/>
              </w:rPr>
            </w:pPr>
            <w:r>
              <w:rPr>
                <w:rFonts w:eastAsia="Times New Roman"/>
                <w:sz w:val="22"/>
                <w:szCs w:val="22"/>
                <w:lang w:val="es-ES"/>
              </w:rPr>
              <w:t>8.</w:t>
            </w:r>
            <w:r w:rsidR="002941DE" w:rsidRPr="00B04622">
              <w:rPr>
                <w:rFonts w:eastAsia="Times New Roman"/>
                <w:sz w:val="22"/>
                <w:szCs w:val="22"/>
                <w:lang w:val="es-ES"/>
              </w:rPr>
              <w:t>0</w:t>
            </w:r>
            <w:r>
              <w:rPr>
                <w:rFonts w:eastAsia="Times New Roman"/>
                <w:sz w:val="22"/>
                <w:szCs w:val="22"/>
                <w:lang w:val="es-ES"/>
              </w:rPr>
              <w:t>2</w:t>
            </w:r>
            <w:r w:rsidR="002941DE" w:rsidRPr="00B04622">
              <w:rPr>
                <w:rFonts w:eastAsia="Times New Roman"/>
                <w:sz w:val="22"/>
                <w:szCs w:val="22"/>
                <w:lang w:val="es-ES"/>
              </w:rPr>
              <w:t>%</w:t>
            </w:r>
          </w:p>
        </w:tc>
      </w:tr>
      <w:tr w:rsidR="002941DE" w:rsidRPr="00B04622" w14:paraId="3F28CEC9" w14:textId="77777777" w:rsidTr="00FE4DA3">
        <w:trPr>
          <w:trHeight w:val="270"/>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48F224F5"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1.1.3.98</w:t>
            </w:r>
          </w:p>
        </w:tc>
        <w:tc>
          <w:tcPr>
            <w:tcW w:w="3603" w:type="dxa"/>
            <w:gridSpan w:val="2"/>
            <w:tcBorders>
              <w:top w:val="nil"/>
              <w:left w:val="nil"/>
              <w:bottom w:val="single" w:sz="4" w:space="0" w:color="auto"/>
              <w:right w:val="nil"/>
            </w:tcBorders>
            <w:shd w:val="clear" w:color="auto" w:fill="auto"/>
            <w:noWrap/>
            <w:vAlign w:val="center"/>
          </w:tcPr>
          <w:p w14:paraId="0C809EB4"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Otras cuentas por cobrar C.P</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D550EBF" w14:textId="36159F4A" w:rsidR="002941DE" w:rsidRPr="00B04622" w:rsidRDefault="00430850" w:rsidP="00430850">
            <w:pPr>
              <w:shd w:val="clear" w:color="auto" w:fill="FFFFFF" w:themeFill="background1"/>
              <w:jc w:val="right"/>
              <w:rPr>
                <w:rFonts w:eastAsia="Times New Roman"/>
                <w:sz w:val="22"/>
                <w:szCs w:val="22"/>
                <w:lang w:val="es-ES"/>
              </w:rPr>
            </w:pPr>
            <w:r>
              <w:rPr>
                <w:rFonts w:eastAsia="Times New Roman"/>
                <w:sz w:val="22"/>
                <w:szCs w:val="22"/>
                <w:lang w:val="es-ES"/>
              </w:rPr>
              <w:t>1.</w:t>
            </w:r>
            <w:r w:rsidR="002941DE" w:rsidRPr="00B04622">
              <w:rPr>
                <w:rFonts w:eastAsia="Times New Roman"/>
                <w:sz w:val="22"/>
                <w:szCs w:val="22"/>
                <w:lang w:val="es-ES"/>
              </w:rPr>
              <w:t>5</w:t>
            </w:r>
            <w:r>
              <w:rPr>
                <w:rFonts w:eastAsia="Times New Roman"/>
                <w:sz w:val="22"/>
                <w:szCs w:val="22"/>
                <w:lang w:val="es-ES"/>
              </w:rPr>
              <w:t>60,85</w:t>
            </w:r>
          </w:p>
        </w:tc>
        <w:tc>
          <w:tcPr>
            <w:tcW w:w="1276" w:type="dxa"/>
            <w:tcBorders>
              <w:top w:val="nil"/>
              <w:left w:val="nil"/>
              <w:bottom w:val="single" w:sz="4" w:space="0" w:color="auto"/>
              <w:right w:val="single" w:sz="4" w:space="0" w:color="auto"/>
            </w:tcBorders>
            <w:shd w:val="clear" w:color="auto" w:fill="auto"/>
            <w:noWrap/>
            <w:vAlign w:val="center"/>
          </w:tcPr>
          <w:p w14:paraId="03238770" w14:textId="02AE1FA2" w:rsidR="002941DE" w:rsidRPr="00B04622" w:rsidRDefault="00430850" w:rsidP="00430850">
            <w:pPr>
              <w:shd w:val="clear" w:color="auto" w:fill="FFFFFF" w:themeFill="background1"/>
              <w:jc w:val="right"/>
              <w:rPr>
                <w:rFonts w:eastAsia="Times New Roman"/>
                <w:sz w:val="22"/>
                <w:szCs w:val="22"/>
                <w:lang w:val="es-ES"/>
              </w:rPr>
            </w:pPr>
            <w:r>
              <w:rPr>
                <w:rFonts w:eastAsia="Times New Roman"/>
                <w:sz w:val="22"/>
                <w:szCs w:val="22"/>
                <w:lang w:val="es-ES"/>
              </w:rPr>
              <w:t>1</w:t>
            </w:r>
            <w:r w:rsidR="004A0EAF">
              <w:rPr>
                <w:rFonts w:eastAsia="Times New Roman"/>
                <w:sz w:val="22"/>
                <w:szCs w:val="22"/>
                <w:lang w:val="es-ES"/>
              </w:rPr>
              <w:t>5</w:t>
            </w:r>
            <w:r>
              <w:rPr>
                <w:rFonts w:eastAsia="Times New Roman"/>
                <w:sz w:val="22"/>
                <w:szCs w:val="22"/>
                <w:lang w:val="es-ES"/>
              </w:rPr>
              <w:t>7</w:t>
            </w:r>
            <w:r w:rsidR="007A3461" w:rsidRPr="00B04622">
              <w:rPr>
                <w:rFonts w:eastAsia="Times New Roman"/>
                <w:sz w:val="22"/>
                <w:szCs w:val="22"/>
                <w:lang w:val="es-ES"/>
              </w:rPr>
              <w:t>.</w:t>
            </w:r>
            <w:r>
              <w:rPr>
                <w:rFonts w:eastAsia="Times New Roman"/>
                <w:sz w:val="22"/>
                <w:szCs w:val="22"/>
                <w:lang w:val="es-ES"/>
              </w:rPr>
              <w:t>25</w:t>
            </w:r>
          </w:p>
        </w:tc>
        <w:tc>
          <w:tcPr>
            <w:tcW w:w="850" w:type="dxa"/>
            <w:tcBorders>
              <w:top w:val="nil"/>
              <w:left w:val="nil"/>
              <w:bottom w:val="single" w:sz="4" w:space="0" w:color="auto"/>
              <w:right w:val="single" w:sz="4" w:space="0" w:color="auto"/>
            </w:tcBorders>
            <w:vAlign w:val="center"/>
          </w:tcPr>
          <w:p w14:paraId="050F8332" w14:textId="000F52A0" w:rsidR="002941DE" w:rsidRPr="0050058F" w:rsidRDefault="00430850" w:rsidP="00430850">
            <w:pPr>
              <w:shd w:val="clear" w:color="auto" w:fill="FFFFFF" w:themeFill="background1"/>
              <w:jc w:val="right"/>
              <w:rPr>
                <w:rFonts w:eastAsia="Times New Roman"/>
                <w:lang w:val="es-ES"/>
              </w:rPr>
            </w:pPr>
            <w:r>
              <w:rPr>
                <w:rFonts w:eastAsia="Times New Roman"/>
                <w:lang w:val="es-ES"/>
              </w:rPr>
              <w:t>892</w:t>
            </w:r>
            <w:r w:rsidR="002941DE" w:rsidRPr="0050058F">
              <w:rPr>
                <w:rFonts w:eastAsia="Times New Roman"/>
                <w:lang w:val="es-ES"/>
              </w:rPr>
              <w:t>.9</w:t>
            </w:r>
            <w:r>
              <w:rPr>
                <w:rFonts w:eastAsia="Times New Roman"/>
                <w:lang w:val="es-ES"/>
              </w:rPr>
              <w:t>5</w:t>
            </w:r>
            <w:r w:rsidR="002941DE" w:rsidRPr="0050058F">
              <w:rPr>
                <w:rFonts w:eastAsia="Times New Roman"/>
                <w:lang w:val="es-ES"/>
              </w:rPr>
              <w:t>%</w:t>
            </w:r>
          </w:p>
        </w:tc>
      </w:tr>
    </w:tbl>
    <w:p w14:paraId="1B91D9A4" w14:textId="77777777" w:rsidR="002941DE" w:rsidRPr="00B04622" w:rsidRDefault="002941DE" w:rsidP="006D3A05">
      <w:pPr>
        <w:pStyle w:val="NormalWeb"/>
        <w:shd w:val="clear" w:color="auto" w:fill="FFFFFF" w:themeFill="background1"/>
        <w:spacing w:before="0" w:beforeAutospacing="0" w:after="0" w:afterAutospacing="0"/>
        <w:jc w:val="both"/>
        <w:rPr>
          <w:color w:val="auto"/>
          <w:sz w:val="22"/>
          <w:szCs w:val="22"/>
        </w:rPr>
      </w:pPr>
    </w:p>
    <w:p w14:paraId="748DD450" w14:textId="13EC23CC" w:rsidR="00430850" w:rsidRPr="00130AAD" w:rsidRDefault="00430850" w:rsidP="00130AAD">
      <w:pPr>
        <w:pStyle w:val="NormalWeb"/>
        <w:shd w:val="clear" w:color="auto" w:fill="FFFFFF" w:themeFill="background1"/>
        <w:spacing w:line="360" w:lineRule="auto"/>
        <w:jc w:val="both"/>
        <w:rPr>
          <w:rFonts w:ascii="Arial" w:hAnsi="Arial" w:cs="Arial"/>
          <w:sz w:val="20"/>
          <w:szCs w:val="20"/>
          <w:lang w:val="es-CR" w:eastAsia="es-CR"/>
        </w:rPr>
      </w:pPr>
      <w:r w:rsidRPr="00130AAD">
        <w:rPr>
          <w:rFonts w:ascii="Arial" w:hAnsi="Arial" w:cs="Arial"/>
          <w:sz w:val="20"/>
          <w:szCs w:val="20"/>
          <w:lang w:val="es-CR" w:eastAsia="es-CR"/>
        </w:rPr>
        <w:t xml:space="preserve">La cuenta por cobrar a largo plazo por ¢4.151.065,23 se ha amortizado con los ingresos por concepto del impuesto a los combustibles que hemos recibido durante el primer trimestre, por un monto total de ¢2,839,319.12, a la fecha se tiene un saldo por ¢ 1,311,746.11 el cual se reclasifica a la cuenta por cobrar a corto plazo.  </w:t>
      </w:r>
    </w:p>
    <w:p w14:paraId="201256D5" w14:textId="001700D2" w:rsidR="002941DE" w:rsidRPr="00130AAD" w:rsidRDefault="00430850" w:rsidP="00130AAD">
      <w:pPr>
        <w:pStyle w:val="NormalWeb"/>
        <w:shd w:val="clear" w:color="auto" w:fill="FFFFFF" w:themeFill="background1"/>
        <w:spacing w:before="0" w:beforeAutospacing="0" w:after="0" w:afterAutospacing="0" w:line="360" w:lineRule="auto"/>
        <w:jc w:val="both"/>
        <w:rPr>
          <w:rFonts w:ascii="Arial" w:hAnsi="Arial" w:cs="Arial"/>
          <w:sz w:val="20"/>
          <w:szCs w:val="20"/>
          <w:lang w:val="es-CR" w:eastAsia="es-CR"/>
        </w:rPr>
      </w:pPr>
      <w:r w:rsidRPr="00130AAD">
        <w:rPr>
          <w:rFonts w:ascii="Arial" w:hAnsi="Arial" w:cs="Arial"/>
          <w:sz w:val="20"/>
          <w:szCs w:val="20"/>
          <w:lang w:val="es-CR" w:eastAsia="es-CR"/>
        </w:rPr>
        <w:t>El incremento en el saldo de las cuentas por cobrar está determinado por la incorporación de la cartera de crédito que administra el Fideicomiso 544 FONAFIFO/BNCR.</w:t>
      </w:r>
    </w:p>
    <w:p w14:paraId="4DAA3971" w14:textId="77777777" w:rsidR="00257CB0" w:rsidRDefault="00257CB0" w:rsidP="00430850">
      <w:pPr>
        <w:pStyle w:val="NormalWeb"/>
        <w:shd w:val="clear" w:color="auto" w:fill="FFFFFF" w:themeFill="background1"/>
        <w:spacing w:before="0" w:beforeAutospacing="0" w:after="0" w:afterAutospacing="0"/>
        <w:jc w:val="both"/>
        <w:rPr>
          <w:rFonts w:ascii="Arial" w:hAnsi="Arial" w:cs="Arial"/>
          <w:sz w:val="22"/>
          <w:szCs w:val="22"/>
          <w:lang w:val="es-CR" w:eastAsia="es-CR"/>
        </w:rPr>
      </w:pPr>
    </w:p>
    <w:p w14:paraId="166A8AEE" w14:textId="77777777" w:rsidR="00257CB0" w:rsidRDefault="00257CB0" w:rsidP="00430850">
      <w:pPr>
        <w:pStyle w:val="NormalWeb"/>
        <w:shd w:val="clear" w:color="auto" w:fill="FFFFFF" w:themeFill="background1"/>
        <w:spacing w:before="0" w:beforeAutospacing="0" w:after="0" w:afterAutospacing="0"/>
        <w:jc w:val="both"/>
        <w:rPr>
          <w:rFonts w:ascii="Arial" w:hAnsi="Arial" w:cs="Arial"/>
          <w:sz w:val="22"/>
          <w:szCs w:val="22"/>
          <w:lang w:val="es-CR" w:eastAsia="es-CR"/>
        </w:rPr>
      </w:pPr>
    </w:p>
    <w:p w14:paraId="41526D1B" w14:textId="77777777" w:rsidR="00130AAD" w:rsidRDefault="00130AAD" w:rsidP="00430850">
      <w:pPr>
        <w:pStyle w:val="NormalWeb"/>
        <w:shd w:val="clear" w:color="auto" w:fill="FFFFFF" w:themeFill="background1"/>
        <w:spacing w:before="0" w:beforeAutospacing="0" w:after="0" w:afterAutospacing="0"/>
        <w:jc w:val="both"/>
        <w:rPr>
          <w:rFonts w:ascii="Arial" w:hAnsi="Arial" w:cs="Arial"/>
          <w:sz w:val="22"/>
          <w:szCs w:val="22"/>
          <w:lang w:val="es-CR" w:eastAsia="es-CR"/>
        </w:rPr>
      </w:pPr>
    </w:p>
    <w:p w14:paraId="10608F00" w14:textId="77777777" w:rsidR="00257CB0" w:rsidRPr="00B04622" w:rsidRDefault="00257CB0" w:rsidP="00430850">
      <w:pPr>
        <w:pStyle w:val="NormalWeb"/>
        <w:shd w:val="clear" w:color="auto" w:fill="FFFFFF" w:themeFill="background1"/>
        <w:spacing w:before="0" w:beforeAutospacing="0" w:after="0" w:afterAutospacing="0"/>
        <w:jc w:val="both"/>
        <w:rPr>
          <w:color w:val="auto"/>
          <w:sz w:val="22"/>
          <w:szCs w:val="22"/>
        </w:rPr>
      </w:pPr>
    </w:p>
    <w:tbl>
      <w:tblPr>
        <w:tblW w:w="9290" w:type="dxa"/>
        <w:tblInd w:w="56" w:type="dxa"/>
        <w:tblCellMar>
          <w:left w:w="70" w:type="dxa"/>
          <w:right w:w="70" w:type="dxa"/>
        </w:tblCellMar>
        <w:tblLook w:val="04A0" w:firstRow="1" w:lastRow="0" w:firstColumn="1" w:lastColumn="0" w:noHBand="0" w:noVBand="1"/>
      </w:tblPr>
      <w:tblGrid>
        <w:gridCol w:w="3424"/>
        <w:gridCol w:w="1895"/>
        <w:gridCol w:w="190"/>
        <w:gridCol w:w="1222"/>
        <w:gridCol w:w="1363"/>
        <w:gridCol w:w="1196"/>
      </w:tblGrid>
      <w:tr w:rsidR="002941DE" w:rsidRPr="00B04622" w14:paraId="31B41F1B" w14:textId="77777777" w:rsidTr="006A0FC1">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99ECA9" w14:textId="77777777" w:rsidR="002941DE" w:rsidRPr="00B04622" w:rsidRDefault="002941DE" w:rsidP="006D3A05">
            <w:pPr>
              <w:shd w:val="clear" w:color="auto" w:fill="FFFFFF" w:themeFill="background1"/>
              <w:rPr>
                <w:rFonts w:eastAsia="Times New Roman"/>
                <w:b/>
                <w:bCs/>
                <w:sz w:val="22"/>
                <w:szCs w:val="22"/>
                <w:lang w:val="es-ES"/>
              </w:rPr>
            </w:pPr>
            <w:r w:rsidRPr="00B04622">
              <w:rPr>
                <w:rFonts w:eastAsia="Times New Roman"/>
                <w:b/>
                <w:bCs/>
                <w:sz w:val="22"/>
                <w:szCs w:val="22"/>
                <w:lang w:val="es-ES"/>
              </w:rPr>
              <w:t>NOTA 6</w:t>
            </w:r>
          </w:p>
        </w:tc>
        <w:tc>
          <w:tcPr>
            <w:tcW w:w="1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1913F0" w14:textId="77777777" w:rsidR="002941DE" w:rsidRPr="00B04622" w:rsidRDefault="002941DE" w:rsidP="006D3A05">
            <w:pPr>
              <w:shd w:val="clear" w:color="auto" w:fill="FFFFFF" w:themeFill="background1"/>
              <w:rPr>
                <w:rFonts w:eastAsia="Times New Roman"/>
                <w:b/>
                <w:bCs/>
                <w:sz w:val="22"/>
                <w:szCs w:val="22"/>
                <w:lang w:val="es-ES"/>
              </w:rPr>
            </w:pPr>
          </w:p>
        </w:tc>
        <w:tc>
          <w:tcPr>
            <w:tcW w:w="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1EEAD4" w14:textId="77777777" w:rsidR="002941DE" w:rsidRPr="00B04622" w:rsidRDefault="002941DE" w:rsidP="006D3A05">
            <w:pPr>
              <w:shd w:val="clear" w:color="auto" w:fill="FFFFFF" w:themeFill="background1"/>
              <w:rPr>
                <w:rFonts w:eastAsia="Times New Roman"/>
                <w:b/>
                <w:sz w:val="22"/>
                <w:szCs w:val="22"/>
                <w:lang w:val="es-ES"/>
              </w:rPr>
            </w:pPr>
          </w:p>
        </w:tc>
        <w:tc>
          <w:tcPr>
            <w:tcW w:w="25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239E9B"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SALDOS</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8871D" w14:textId="77777777" w:rsidR="002941DE" w:rsidRPr="00B04622" w:rsidRDefault="002941DE" w:rsidP="006D3A05">
            <w:pPr>
              <w:shd w:val="clear" w:color="auto" w:fill="FFFFFF" w:themeFill="background1"/>
              <w:jc w:val="center"/>
              <w:rPr>
                <w:rFonts w:eastAsia="Times New Roman"/>
                <w:b/>
                <w:bCs/>
                <w:sz w:val="22"/>
                <w:szCs w:val="22"/>
                <w:lang w:val="es-ES"/>
              </w:rPr>
            </w:pPr>
          </w:p>
        </w:tc>
      </w:tr>
      <w:tr w:rsidR="002941DE" w:rsidRPr="00B04622" w14:paraId="2A14D885" w14:textId="77777777" w:rsidTr="006A0FC1">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1A11CB"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NOMBRE</w:t>
            </w:r>
          </w:p>
        </w:tc>
        <w:tc>
          <w:tcPr>
            <w:tcW w:w="1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29816D"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CUENTA</w:t>
            </w:r>
          </w:p>
        </w:tc>
        <w:tc>
          <w:tcPr>
            <w:tcW w:w="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56DC90" w14:textId="77777777" w:rsidR="002941DE" w:rsidRPr="00B04622" w:rsidRDefault="002941DE" w:rsidP="006D3A05">
            <w:pPr>
              <w:shd w:val="clear" w:color="auto" w:fill="FFFFFF" w:themeFill="background1"/>
              <w:jc w:val="center"/>
              <w:rPr>
                <w:rFonts w:eastAsia="Times New Roman"/>
                <w:b/>
                <w:bCs/>
                <w:sz w:val="22"/>
                <w:szCs w:val="22"/>
                <w:lang w:val="es-ES"/>
              </w:rPr>
            </w:pP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582900"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Periodo Actual</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29B0AF"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Periodo Anterior</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BD69C"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w:t>
            </w:r>
          </w:p>
        </w:tc>
      </w:tr>
      <w:tr w:rsidR="002941DE" w:rsidRPr="00B04622" w14:paraId="05C1AD42" w14:textId="77777777" w:rsidTr="006A0FC1">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3227B"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bCs/>
                <w:sz w:val="22"/>
                <w:szCs w:val="22"/>
                <w:lang w:val="es-ES"/>
              </w:rPr>
              <w:t>Inventarios</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EC36A" w14:textId="77777777" w:rsidR="002941DE" w:rsidRPr="00B04622" w:rsidRDefault="002941DE" w:rsidP="006D3A05">
            <w:pPr>
              <w:shd w:val="clear" w:color="auto" w:fill="FFFFFF" w:themeFill="background1"/>
              <w:jc w:val="center"/>
              <w:rPr>
                <w:rFonts w:eastAsia="Times New Roman"/>
                <w:sz w:val="22"/>
                <w:szCs w:val="22"/>
                <w:lang w:val="es-ES"/>
              </w:rPr>
            </w:pPr>
          </w:p>
          <w:p w14:paraId="026BA7BB" w14:textId="77777777" w:rsidR="002941DE" w:rsidRPr="00B04622" w:rsidRDefault="002941DE" w:rsidP="006D3A05">
            <w:pPr>
              <w:shd w:val="clear" w:color="auto" w:fill="FFFFFF" w:themeFill="background1"/>
              <w:jc w:val="center"/>
              <w:rPr>
                <w:rFonts w:eastAsia="Times New Roman"/>
                <w:sz w:val="22"/>
                <w:szCs w:val="22"/>
                <w:lang w:val="es-ES"/>
              </w:rPr>
            </w:pPr>
            <w:r w:rsidRPr="00B04622">
              <w:rPr>
                <w:rFonts w:eastAsia="Times New Roman"/>
                <w:sz w:val="22"/>
                <w:szCs w:val="22"/>
                <w:lang w:val="es-ES"/>
              </w:rPr>
              <w:t>1.1.4</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E6BD3" w14:textId="082D65CF" w:rsidR="002941DE" w:rsidRPr="00B04622" w:rsidRDefault="002941DE" w:rsidP="00257CB0">
            <w:pPr>
              <w:shd w:val="clear" w:color="auto" w:fill="FFFFFF" w:themeFill="background1"/>
              <w:jc w:val="right"/>
              <w:rPr>
                <w:rFonts w:eastAsia="Times New Roman"/>
                <w:sz w:val="22"/>
                <w:szCs w:val="22"/>
                <w:lang w:val="es-ES"/>
              </w:rPr>
            </w:pPr>
            <w:r w:rsidRPr="00B04622">
              <w:rPr>
                <w:rFonts w:eastAsia="Times New Roman"/>
                <w:sz w:val="22"/>
                <w:szCs w:val="22"/>
                <w:lang w:val="es-ES"/>
              </w:rPr>
              <w:t> </w:t>
            </w:r>
            <w:r w:rsidR="00257CB0">
              <w:rPr>
                <w:rFonts w:eastAsia="Times New Roman"/>
                <w:sz w:val="22"/>
                <w:szCs w:val="22"/>
                <w:lang w:val="es-ES"/>
              </w:rPr>
              <w:t>173</w:t>
            </w:r>
            <w:r w:rsidR="0050058F">
              <w:rPr>
                <w:rFonts w:eastAsia="Times New Roman"/>
                <w:sz w:val="22"/>
                <w:szCs w:val="22"/>
                <w:lang w:val="es-ES"/>
              </w:rPr>
              <w:t>.</w:t>
            </w:r>
            <w:r w:rsidR="00257CB0">
              <w:rPr>
                <w:rFonts w:eastAsia="Times New Roman"/>
                <w:sz w:val="22"/>
                <w:szCs w:val="22"/>
                <w:lang w:val="es-ES"/>
              </w:rPr>
              <w:t>787</w:t>
            </w:r>
            <w:r w:rsidR="0050058F">
              <w:rPr>
                <w:rFonts w:eastAsia="Times New Roman"/>
                <w:sz w:val="22"/>
                <w:szCs w:val="22"/>
                <w:lang w:val="es-ES"/>
              </w:rPr>
              <w:t>,</w:t>
            </w:r>
            <w:r w:rsidR="00257CB0">
              <w:rPr>
                <w:rFonts w:eastAsia="Times New Roman"/>
                <w:sz w:val="22"/>
                <w:szCs w:val="22"/>
                <w:lang w:val="es-ES"/>
              </w:rPr>
              <w:t>25</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B7503" w14:textId="66FF595D" w:rsidR="002941DE" w:rsidRPr="00B04622" w:rsidRDefault="004A0EAF" w:rsidP="00257CB0">
            <w:pPr>
              <w:shd w:val="clear" w:color="auto" w:fill="FFFFFF" w:themeFill="background1"/>
              <w:jc w:val="right"/>
              <w:rPr>
                <w:rFonts w:eastAsia="Times New Roman"/>
                <w:sz w:val="22"/>
                <w:szCs w:val="22"/>
                <w:lang w:val="es-ES"/>
              </w:rPr>
            </w:pPr>
            <w:r>
              <w:rPr>
                <w:rFonts w:eastAsia="Times New Roman"/>
                <w:sz w:val="22"/>
                <w:szCs w:val="22"/>
                <w:lang w:val="es-ES"/>
              </w:rPr>
              <w:br/>
            </w:r>
            <w:r w:rsidR="00257CB0">
              <w:rPr>
                <w:rFonts w:eastAsia="Times New Roman"/>
                <w:sz w:val="22"/>
                <w:szCs w:val="22"/>
                <w:lang w:val="es-ES"/>
              </w:rPr>
              <w:t>66</w:t>
            </w:r>
            <w:r>
              <w:rPr>
                <w:rFonts w:eastAsia="Times New Roman"/>
                <w:sz w:val="22"/>
                <w:szCs w:val="22"/>
                <w:lang w:val="es-ES"/>
              </w:rPr>
              <w:t>,</w:t>
            </w:r>
            <w:r w:rsidR="00257CB0">
              <w:rPr>
                <w:rFonts w:eastAsia="Times New Roman"/>
                <w:sz w:val="22"/>
                <w:szCs w:val="22"/>
                <w:lang w:val="es-ES"/>
              </w:rPr>
              <w:t>795</w:t>
            </w:r>
            <w:r>
              <w:rPr>
                <w:rFonts w:eastAsia="Times New Roman"/>
                <w:sz w:val="22"/>
                <w:szCs w:val="22"/>
                <w:lang w:val="es-ES"/>
              </w:rPr>
              <w:t>.</w:t>
            </w:r>
            <w:r w:rsidR="00257CB0">
              <w:rPr>
                <w:rFonts w:eastAsia="Times New Roman"/>
                <w:sz w:val="22"/>
                <w:szCs w:val="22"/>
                <w:lang w:val="es-ES"/>
              </w:rPr>
              <w:t>52</w:t>
            </w:r>
          </w:p>
        </w:tc>
        <w:tc>
          <w:tcPr>
            <w:tcW w:w="1196" w:type="dxa"/>
            <w:tcBorders>
              <w:top w:val="single" w:sz="4" w:space="0" w:color="auto"/>
              <w:left w:val="single" w:sz="4" w:space="0" w:color="auto"/>
              <w:bottom w:val="single" w:sz="4" w:space="0" w:color="auto"/>
              <w:right w:val="single" w:sz="4" w:space="0" w:color="auto"/>
            </w:tcBorders>
          </w:tcPr>
          <w:p w14:paraId="0CD4F27F" w14:textId="77777777" w:rsidR="002941DE" w:rsidRPr="00B04622" w:rsidRDefault="002941DE" w:rsidP="006D3A05">
            <w:pPr>
              <w:shd w:val="clear" w:color="auto" w:fill="FFFFFF" w:themeFill="background1"/>
              <w:jc w:val="right"/>
              <w:rPr>
                <w:rFonts w:eastAsia="Times New Roman"/>
                <w:sz w:val="22"/>
                <w:szCs w:val="22"/>
                <w:lang w:val="es-ES"/>
              </w:rPr>
            </w:pPr>
          </w:p>
          <w:p w14:paraId="6067B618" w14:textId="77BE8451" w:rsidR="002941DE" w:rsidRPr="00B04622" w:rsidRDefault="00257CB0" w:rsidP="00257CB0">
            <w:pPr>
              <w:shd w:val="clear" w:color="auto" w:fill="FFFFFF" w:themeFill="background1"/>
              <w:jc w:val="right"/>
              <w:rPr>
                <w:rFonts w:eastAsia="Times New Roman"/>
                <w:sz w:val="22"/>
                <w:szCs w:val="22"/>
                <w:lang w:val="es-ES"/>
              </w:rPr>
            </w:pPr>
            <w:r>
              <w:rPr>
                <w:rFonts w:eastAsia="Times New Roman"/>
                <w:sz w:val="22"/>
                <w:szCs w:val="22"/>
                <w:lang w:val="es-ES"/>
              </w:rPr>
              <w:t>160</w:t>
            </w:r>
            <w:r w:rsidR="002941DE" w:rsidRPr="00B04622">
              <w:rPr>
                <w:rFonts w:eastAsia="Times New Roman"/>
                <w:sz w:val="22"/>
                <w:szCs w:val="22"/>
                <w:lang w:val="es-ES"/>
              </w:rPr>
              <w:t>.</w:t>
            </w:r>
            <w:r>
              <w:rPr>
                <w:rFonts w:eastAsia="Times New Roman"/>
                <w:sz w:val="22"/>
                <w:szCs w:val="22"/>
                <w:lang w:val="es-ES"/>
              </w:rPr>
              <w:t>18</w:t>
            </w:r>
            <w:r w:rsidR="002941DE" w:rsidRPr="00B04622">
              <w:rPr>
                <w:rFonts w:eastAsia="Times New Roman"/>
                <w:sz w:val="22"/>
                <w:szCs w:val="22"/>
                <w:lang w:val="es-ES"/>
              </w:rPr>
              <w:t>%</w:t>
            </w:r>
          </w:p>
        </w:tc>
      </w:tr>
    </w:tbl>
    <w:p w14:paraId="72207E16" w14:textId="77777777" w:rsidR="002941DE" w:rsidRPr="00B04622" w:rsidRDefault="002941DE" w:rsidP="006D3A05">
      <w:pPr>
        <w:pStyle w:val="NormalWeb"/>
        <w:shd w:val="clear" w:color="auto" w:fill="FFFFFF" w:themeFill="background1"/>
        <w:spacing w:before="0" w:beforeAutospacing="0" w:after="0" w:afterAutospacing="0"/>
        <w:jc w:val="both"/>
        <w:rPr>
          <w:color w:val="auto"/>
          <w:sz w:val="22"/>
          <w:szCs w:val="22"/>
        </w:rPr>
      </w:pPr>
    </w:p>
    <w:tbl>
      <w:tblPr>
        <w:tblW w:w="9340" w:type="dxa"/>
        <w:tblInd w:w="70" w:type="dxa"/>
        <w:tblCellMar>
          <w:left w:w="70" w:type="dxa"/>
          <w:right w:w="70" w:type="dxa"/>
        </w:tblCellMar>
        <w:tblLook w:val="04A0" w:firstRow="1" w:lastRow="0" w:firstColumn="1" w:lastColumn="0" w:noHBand="0" w:noVBand="1"/>
      </w:tblPr>
      <w:tblGrid>
        <w:gridCol w:w="1083"/>
        <w:gridCol w:w="4760"/>
        <w:gridCol w:w="1171"/>
        <w:gridCol w:w="1020"/>
        <w:gridCol w:w="1306"/>
      </w:tblGrid>
      <w:tr w:rsidR="002941DE" w:rsidRPr="00B04622" w14:paraId="38E7E6B5" w14:textId="77777777" w:rsidTr="006A0FC1">
        <w:trPr>
          <w:trHeight w:val="315"/>
        </w:trPr>
        <w:tc>
          <w:tcPr>
            <w:tcW w:w="5843" w:type="dxa"/>
            <w:gridSpan w:val="2"/>
            <w:tcBorders>
              <w:top w:val="nil"/>
              <w:left w:val="nil"/>
              <w:bottom w:val="single" w:sz="4" w:space="0" w:color="auto"/>
              <w:right w:val="single" w:sz="4" w:space="0" w:color="auto"/>
            </w:tcBorders>
            <w:shd w:val="clear" w:color="auto" w:fill="auto"/>
            <w:noWrap/>
            <w:vAlign w:val="bottom"/>
            <w:hideMark/>
          </w:tcPr>
          <w:p w14:paraId="63920C46" w14:textId="77777777" w:rsidR="002941DE" w:rsidRPr="00B04622" w:rsidRDefault="002941DE" w:rsidP="006D3A05">
            <w:pPr>
              <w:shd w:val="clear" w:color="auto" w:fill="FFFFFF" w:themeFill="background1"/>
              <w:rPr>
                <w:rFonts w:eastAsia="Times New Roman"/>
                <w:b/>
                <w:sz w:val="22"/>
                <w:szCs w:val="22"/>
                <w:lang w:val="es-ES"/>
              </w:rPr>
            </w:pPr>
            <w:r w:rsidRPr="00B04622">
              <w:rPr>
                <w:rFonts w:eastAsia="Times New Roman"/>
                <w:b/>
                <w:sz w:val="22"/>
                <w:szCs w:val="22"/>
                <w:lang w:val="es-ES"/>
              </w:rPr>
              <w:t xml:space="preserve">Detalle por tipo de Inventarios </w:t>
            </w:r>
          </w:p>
        </w:tc>
        <w:tc>
          <w:tcPr>
            <w:tcW w:w="216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EDC40D"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SALDOS</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712C5" w14:textId="77777777" w:rsidR="002941DE" w:rsidRPr="00B04622" w:rsidRDefault="002941DE" w:rsidP="006D3A05">
            <w:pPr>
              <w:shd w:val="clear" w:color="auto" w:fill="FFFFFF" w:themeFill="background1"/>
              <w:jc w:val="center"/>
              <w:rPr>
                <w:rFonts w:eastAsia="Times New Roman"/>
                <w:b/>
                <w:bCs/>
                <w:sz w:val="22"/>
                <w:szCs w:val="22"/>
                <w:lang w:val="es-ES"/>
              </w:rPr>
            </w:pPr>
          </w:p>
        </w:tc>
      </w:tr>
      <w:tr w:rsidR="002941DE" w:rsidRPr="00B04622" w14:paraId="7C3D2DB5" w14:textId="77777777" w:rsidTr="006A0FC1">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8A911C"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Cuenta</w:t>
            </w:r>
          </w:p>
        </w:tc>
        <w:tc>
          <w:tcPr>
            <w:tcW w:w="47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EDB377"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Nombre</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0AC354"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bCs/>
                <w:sz w:val="22"/>
                <w:szCs w:val="22"/>
                <w:lang w:val="es-ES"/>
              </w:rPr>
              <w:t>Periodo Actual</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F46B53" w14:textId="77777777" w:rsidR="002941DE" w:rsidRPr="00B04622" w:rsidRDefault="002941DE" w:rsidP="006D3A05">
            <w:pPr>
              <w:shd w:val="clear" w:color="auto" w:fill="FFFFFF" w:themeFill="background1"/>
              <w:jc w:val="center"/>
              <w:rPr>
                <w:rFonts w:eastAsia="Times New Roman"/>
                <w:b/>
                <w:sz w:val="22"/>
                <w:szCs w:val="22"/>
                <w:lang w:val="es-ES"/>
              </w:rPr>
            </w:pPr>
            <w:r w:rsidRPr="00B04622">
              <w:rPr>
                <w:rFonts w:eastAsia="Times New Roman"/>
                <w:b/>
                <w:bCs/>
                <w:sz w:val="22"/>
                <w:szCs w:val="22"/>
                <w:lang w:val="es-ES"/>
              </w:rPr>
              <w:t>Periodo Anterior</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601BB" w14:textId="77777777" w:rsidR="002941DE" w:rsidRPr="00B04622" w:rsidRDefault="002941DE" w:rsidP="006D3A05">
            <w:pPr>
              <w:shd w:val="clear" w:color="auto" w:fill="FFFFFF" w:themeFill="background1"/>
              <w:jc w:val="center"/>
              <w:rPr>
                <w:rFonts w:eastAsia="Times New Roman"/>
                <w:b/>
                <w:bCs/>
                <w:sz w:val="22"/>
                <w:szCs w:val="22"/>
                <w:lang w:val="es-ES"/>
              </w:rPr>
            </w:pPr>
            <w:r w:rsidRPr="00B04622">
              <w:rPr>
                <w:rFonts w:eastAsia="Times New Roman"/>
                <w:b/>
                <w:bCs/>
                <w:sz w:val="22"/>
                <w:szCs w:val="22"/>
                <w:lang w:val="es-ES"/>
              </w:rPr>
              <w:t>%</w:t>
            </w:r>
          </w:p>
        </w:tc>
      </w:tr>
      <w:tr w:rsidR="002941DE" w:rsidRPr="00B04622" w14:paraId="4D62D00E" w14:textId="77777777" w:rsidTr="006A0FC1">
        <w:trPr>
          <w:trHeight w:val="261"/>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F8398"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1.1.4.01</w:t>
            </w:r>
          </w:p>
        </w:tc>
        <w:tc>
          <w:tcPr>
            <w:tcW w:w="4760" w:type="dxa"/>
            <w:tcBorders>
              <w:top w:val="single" w:sz="4" w:space="0" w:color="auto"/>
              <w:left w:val="nil"/>
              <w:bottom w:val="single" w:sz="4" w:space="0" w:color="auto"/>
              <w:right w:val="nil"/>
            </w:tcBorders>
            <w:shd w:val="clear" w:color="auto" w:fill="auto"/>
            <w:vAlign w:val="center"/>
            <w:hideMark/>
          </w:tcPr>
          <w:p w14:paraId="38384E63"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Materiales y suministros para consumo y prestación de servicios</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40295" w14:textId="08305FE6" w:rsidR="002941DE" w:rsidRPr="00B04622" w:rsidRDefault="00257CB0" w:rsidP="00257CB0">
            <w:pPr>
              <w:shd w:val="clear" w:color="auto" w:fill="FFFFFF" w:themeFill="background1"/>
              <w:jc w:val="right"/>
              <w:rPr>
                <w:rFonts w:eastAsia="Times New Roman"/>
                <w:sz w:val="22"/>
                <w:szCs w:val="22"/>
                <w:lang w:val="es-ES"/>
              </w:rPr>
            </w:pPr>
            <w:r>
              <w:rPr>
                <w:rFonts w:eastAsia="Times New Roman"/>
                <w:sz w:val="22"/>
                <w:szCs w:val="22"/>
                <w:lang w:val="es-ES"/>
              </w:rPr>
              <w:t>25</w:t>
            </w:r>
            <w:r w:rsidR="0050058F">
              <w:rPr>
                <w:rFonts w:eastAsia="Times New Roman"/>
                <w:sz w:val="22"/>
                <w:szCs w:val="22"/>
                <w:lang w:val="es-ES"/>
              </w:rPr>
              <w:t>.</w:t>
            </w:r>
            <w:r>
              <w:rPr>
                <w:rFonts w:eastAsia="Times New Roman"/>
                <w:sz w:val="22"/>
                <w:szCs w:val="22"/>
                <w:lang w:val="es-ES"/>
              </w:rPr>
              <w:t>841</w:t>
            </w:r>
            <w:r w:rsidR="0050058F">
              <w:rPr>
                <w:rFonts w:eastAsia="Times New Roman"/>
                <w:sz w:val="22"/>
                <w:szCs w:val="22"/>
                <w:lang w:val="es-ES"/>
              </w:rPr>
              <w:t>,</w:t>
            </w:r>
            <w:r>
              <w:rPr>
                <w:rFonts w:eastAsia="Times New Roman"/>
                <w:sz w:val="22"/>
                <w:szCs w:val="22"/>
                <w:lang w:val="es-ES"/>
              </w:rPr>
              <w:t>17</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7783E711" w14:textId="0B0AC336" w:rsidR="002941DE" w:rsidRPr="00B04622" w:rsidRDefault="004A0EAF" w:rsidP="00257CB0">
            <w:pPr>
              <w:shd w:val="clear" w:color="auto" w:fill="FFFFFF" w:themeFill="background1"/>
              <w:jc w:val="right"/>
              <w:rPr>
                <w:rFonts w:eastAsia="Times New Roman"/>
                <w:sz w:val="22"/>
                <w:szCs w:val="22"/>
                <w:lang w:val="es-ES"/>
              </w:rPr>
            </w:pPr>
            <w:r>
              <w:rPr>
                <w:rFonts w:eastAsia="Times New Roman"/>
                <w:sz w:val="22"/>
                <w:szCs w:val="22"/>
                <w:lang w:val="es-ES"/>
              </w:rPr>
              <w:t>2</w:t>
            </w:r>
            <w:r w:rsidR="0050058F">
              <w:rPr>
                <w:rFonts w:eastAsia="Times New Roman"/>
                <w:sz w:val="22"/>
                <w:szCs w:val="22"/>
                <w:lang w:val="es-ES"/>
              </w:rPr>
              <w:t>.</w:t>
            </w:r>
            <w:r w:rsidR="00257CB0">
              <w:rPr>
                <w:rFonts w:eastAsia="Times New Roman"/>
                <w:sz w:val="22"/>
                <w:szCs w:val="22"/>
                <w:lang w:val="es-ES"/>
              </w:rPr>
              <w:t>7</w:t>
            </w:r>
            <w:r>
              <w:rPr>
                <w:rFonts w:eastAsia="Times New Roman"/>
                <w:sz w:val="22"/>
                <w:szCs w:val="22"/>
                <w:lang w:val="es-ES"/>
              </w:rPr>
              <w:t>3</w:t>
            </w:r>
            <w:r w:rsidR="00257CB0">
              <w:rPr>
                <w:rFonts w:eastAsia="Times New Roman"/>
                <w:sz w:val="22"/>
                <w:szCs w:val="22"/>
                <w:lang w:val="es-ES"/>
              </w:rPr>
              <w:t>4</w:t>
            </w:r>
            <w:r w:rsidR="0050058F">
              <w:rPr>
                <w:rFonts w:eastAsia="Times New Roman"/>
                <w:sz w:val="22"/>
                <w:szCs w:val="22"/>
                <w:lang w:val="es-ES"/>
              </w:rPr>
              <w:t>,</w:t>
            </w:r>
            <w:r w:rsidR="00257CB0">
              <w:rPr>
                <w:rFonts w:eastAsia="Times New Roman"/>
                <w:sz w:val="22"/>
                <w:szCs w:val="22"/>
                <w:lang w:val="es-ES"/>
              </w:rPr>
              <w:t>47</w:t>
            </w:r>
          </w:p>
        </w:tc>
        <w:tc>
          <w:tcPr>
            <w:tcW w:w="1330" w:type="dxa"/>
            <w:tcBorders>
              <w:top w:val="single" w:sz="4" w:space="0" w:color="auto"/>
              <w:left w:val="nil"/>
              <w:bottom w:val="single" w:sz="4" w:space="0" w:color="auto"/>
              <w:right w:val="single" w:sz="4" w:space="0" w:color="auto"/>
            </w:tcBorders>
            <w:vAlign w:val="center"/>
          </w:tcPr>
          <w:p w14:paraId="1A446852" w14:textId="47FD247C" w:rsidR="002941DE" w:rsidRPr="00B04622" w:rsidRDefault="00257CB0" w:rsidP="00257CB0">
            <w:pPr>
              <w:shd w:val="clear" w:color="auto" w:fill="FFFFFF" w:themeFill="background1"/>
              <w:jc w:val="right"/>
              <w:rPr>
                <w:rFonts w:eastAsia="Times New Roman"/>
                <w:sz w:val="22"/>
                <w:szCs w:val="22"/>
                <w:lang w:val="es-ES"/>
              </w:rPr>
            </w:pPr>
            <w:r>
              <w:rPr>
                <w:rFonts w:eastAsia="Times New Roman"/>
                <w:sz w:val="22"/>
                <w:szCs w:val="22"/>
                <w:lang w:val="es-ES"/>
              </w:rPr>
              <w:t>84</w:t>
            </w:r>
            <w:r w:rsidR="0050058F">
              <w:rPr>
                <w:rFonts w:eastAsia="Times New Roman"/>
                <w:sz w:val="22"/>
                <w:szCs w:val="22"/>
                <w:lang w:val="es-ES"/>
              </w:rPr>
              <w:t>5.</w:t>
            </w:r>
            <w:r>
              <w:rPr>
                <w:rFonts w:eastAsia="Times New Roman"/>
                <w:sz w:val="22"/>
                <w:szCs w:val="22"/>
                <w:lang w:val="es-ES"/>
              </w:rPr>
              <w:t>02</w:t>
            </w:r>
            <w:r w:rsidR="002941DE" w:rsidRPr="00B04622">
              <w:rPr>
                <w:rFonts w:eastAsia="Times New Roman"/>
                <w:sz w:val="22"/>
                <w:szCs w:val="22"/>
                <w:lang w:val="es-ES"/>
              </w:rPr>
              <w:t>%</w:t>
            </w:r>
          </w:p>
        </w:tc>
      </w:tr>
      <w:tr w:rsidR="002941DE" w:rsidRPr="00B04622" w14:paraId="62BFA247" w14:textId="77777777" w:rsidTr="006A0FC1">
        <w:trPr>
          <w:trHeight w:val="255"/>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480C0"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1.1.4.02</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C3386" w14:textId="77777777" w:rsidR="002941DE" w:rsidRPr="00B04622" w:rsidRDefault="002941DE" w:rsidP="006D3A05">
            <w:pPr>
              <w:shd w:val="clear" w:color="auto" w:fill="FFFFFF" w:themeFill="background1"/>
              <w:rPr>
                <w:rFonts w:eastAsia="Times New Roman"/>
                <w:sz w:val="22"/>
                <w:szCs w:val="22"/>
                <w:lang w:val="es-ES"/>
              </w:rPr>
            </w:pPr>
            <w:r w:rsidRPr="00B04622">
              <w:rPr>
                <w:rFonts w:eastAsia="Times New Roman"/>
                <w:sz w:val="22"/>
                <w:szCs w:val="22"/>
                <w:lang w:val="es-ES"/>
              </w:rPr>
              <w:t>Bienes para la venta</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15321" w14:textId="2D3089B5" w:rsidR="002941DE" w:rsidRPr="00B04622" w:rsidRDefault="00F747F7" w:rsidP="00257CB0">
            <w:pPr>
              <w:shd w:val="clear" w:color="auto" w:fill="FFFFFF" w:themeFill="background1"/>
              <w:jc w:val="right"/>
              <w:rPr>
                <w:rFonts w:eastAsia="Times New Roman"/>
                <w:sz w:val="22"/>
                <w:szCs w:val="22"/>
                <w:lang w:val="es-ES"/>
              </w:rPr>
            </w:pPr>
            <w:r w:rsidRPr="00B04622">
              <w:rPr>
                <w:rFonts w:eastAsia="Times New Roman"/>
                <w:sz w:val="22"/>
                <w:szCs w:val="22"/>
                <w:lang w:val="es-ES"/>
              </w:rPr>
              <w:t>1</w:t>
            </w:r>
            <w:r w:rsidR="00257CB0">
              <w:rPr>
                <w:rFonts w:eastAsia="Times New Roman"/>
                <w:sz w:val="22"/>
                <w:szCs w:val="22"/>
                <w:lang w:val="es-ES"/>
              </w:rPr>
              <w:t>47</w:t>
            </w:r>
            <w:r w:rsidR="0050058F">
              <w:rPr>
                <w:rFonts w:eastAsia="Times New Roman"/>
                <w:sz w:val="22"/>
                <w:szCs w:val="22"/>
                <w:lang w:val="es-ES"/>
              </w:rPr>
              <w:t>.</w:t>
            </w:r>
            <w:r w:rsidR="00257CB0">
              <w:rPr>
                <w:rFonts w:eastAsia="Times New Roman"/>
                <w:sz w:val="22"/>
                <w:szCs w:val="22"/>
                <w:lang w:val="es-ES"/>
              </w:rPr>
              <w:t>946</w:t>
            </w:r>
            <w:r w:rsidR="0050058F">
              <w:rPr>
                <w:rFonts w:eastAsia="Times New Roman"/>
                <w:sz w:val="22"/>
                <w:szCs w:val="22"/>
                <w:lang w:val="es-ES"/>
              </w:rPr>
              <w:t>,</w:t>
            </w:r>
            <w:r w:rsidR="00257CB0">
              <w:rPr>
                <w:rFonts w:eastAsia="Times New Roman"/>
                <w:sz w:val="22"/>
                <w:szCs w:val="22"/>
                <w:lang w:val="es-ES"/>
              </w:rPr>
              <w:t>09</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EDC59" w14:textId="1E5E14D8" w:rsidR="002941DE" w:rsidRPr="00B04622" w:rsidRDefault="00257CB0" w:rsidP="00257CB0">
            <w:pPr>
              <w:shd w:val="clear" w:color="auto" w:fill="FFFFFF" w:themeFill="background1"/>
              <w:jc w:val="right"/>
              <w:rPr>
                <w:rFonts w:eastAsia="Times New Roman"/>
                <w:sz w:val="22"/>
                <w:szCs w:val="22"/>
                <w:lang w:val="es-ES"/>
              </w:rPr>
            </w:pPr>
            <w:r>
              <w:rPr>
                <w:rFonts w:eastAsia="Times New Roman"/>
                <w:sz w:val="22"/>
                <w:szCs w:val="22"/>
                <w:lang w:val="es-ES"/>
              </w:rPr>
              <w:t>64</w:t>
            </w:r>
            <w:r w:rsidR="0050058F">
              <w:rPr>
                <w:rFonts w:eastAsia="Times New Roman"/>
                <w:sz w:val="22"/>
                <w:szCs w:val="22"/>
                <w:lang w:val="es-ES"/>
              </w:rPr>
              <w:t>.</w:t>
            </w:r>
            <w:r>
              <w:rPr>
                <w:rFonts w:eastAsia="Times New Roman"/>
                <w:sz w:val="22"/>
                <w:szCs w:val="22"/>
                <w:lang w:val="es-ES"/>
              </w:rPr>
              <w:t>061</w:t>
            </w:r>
            <w:r w:rsidR="0050058F">
              <w:rPr>
                <w:rFonts w:eastAsia="Times New Roman"/>
                <w:sz w:val="22"/>
                <w:szCs w:val="22"/>
                <w:lang w:val="es-ES"/>
              </w:rPr>
              <w:t>,</w:t>
            </w:r>
            <w:r>
              <w:rPr>
                <w:rFonts w:eastAsia="Times New Roman"/>
                <w:sz w:val="22"/>
                <w:szCs w:val="22"/>
                <w:lang w:val="es-ES"/>
              </w:rPr>
              <w:t>04</w:t>
            </w:r>
          </w:p>
        </w:tc>
        <w:tc>
          <w:tcPr>
            <w:tcW w:w="1330" w:type="dxa"/>
            <w:tcBorders>
              <w:top w:val="single" w:sz="4" w:space="0" w:color="auto"/>
              <w:left w:val="single" w:sz="4" w:space="0" w:color="auto"/>
              <w:bottom w:val="single" w:sz="4" w:space="0" w:color="auto"/>
              <w:right w:val="single" w:sz="4" w:space="0" w:color="auto"/>
            </w:tcBorders>
            <w:vAlign w:val="center"/>
          </w:tcPr>
          <w:p w14:paraId="1C68277D" w14:textId="13391268" w:rsidR="002941DE" w:rsidRPr="00B04622" w:rsidRDefault="0050058F" w:rsidP="0050058F">
            <w:pPr>
              <w:shd w:val="clear" w:color="auto" w:fill="FFFFFF" w:themeFill="background1"/>
              <w:jc w:val="right"/>
              <w:rPr>
                <w:rFonts w:eastAsia="Times New Roman"/>
                <w:sz w:val="22"/>
                <w:szCs w:val="22"/>
                <w:lang w:val="es-ES"/>
              </w:rPr>
            </w:pPr>
            <w:r>
              <w:rPr>
                <w:rFonts w:eastAsia="Times New Roman"/>
                <w:sz w:val="22"/>
                <w:szCs w:val="22"/>
                <w:lang w:val="es-ES"/>
              </w:rPr>
              <w:t>81</w:t>
            </w:r>
            <w:r w:rsidR="002941DE" w:rsidRPr="00B04622">
              <w:rPr>
                <w:rFonts w:eastAsia="Times New Roman"/>
                <w:sz w:val="22"/>
                <w:szCs w:val="22"/>
                <w:lang w:val="es-ES"/>
              </w:rPr>
              <w:t>.</w:t>
            </w:r>
            <w:r>
              <w:rPr>
                <w:rFonts w:eastAsia="Times New Roman"/>
                <w:sz w:val="22"/>
                <w:szCs w:val="22"/>
                <w:lang w:val="es-ES"/>
              </w:rPr>
              <w:t>63</w:t>
            </w:r>
            <w:r w:rsidR="002941DE" w:rsidRPr="00B04622">
              <w:rPr>
                <w:rFonts w:eastAsia="Times New Roman"/>
                <w:sz w:val="22"/>
                <w:szCs w:val="22"/>
                <w:lang w:val="es-ES"/>
              </w:rPr>
              <w:t>%</w:t>
            </w:r>
          </w:p>
        </w:tc>
      </w:tr>
    </w:tbl>
    <w:p w14:paraId="7F0B6159" w14:textId="77777777" w:rsidR="00E72744" w:rsidRPr="00E72744" w:rsidRDefault="00E72744" w:rsidP="00E72744">
      <w:pPr>
        <w:pStyle w:val="NormalWeb"/>
        <w:spacing w:line="360" w:lineRule="auto"/>
        <w:jc w:val="both"/>
        <w:rPr>
          <w:rFonts w:ascii="Arial" w:hAnsi="Arial" w:cs="Arial"/>
          <w:bCs/>
          <w:iCs/>
          <w:sz w:val="20"/>
          <w:szCs w:val="20"/>
          <w:lang w:val="es-ES_tradnl"/>
        </w:rPr>
      </w:pPr>
      <w:r w:rsidRPr="00E72744">
        <w:rPr>
          <w:rFonts w:ascii="Arial" w:hAnsi="Arial" w:cs="Arial"/>
          <w:bCs/>
          <w:iCs/>
          <w:sz w:val="20"/>
          <w:szCs w:val="20"/>
          <w:lang w:val="es-ES_tradnl"/>
        </w:rPr>
        <w:t>El incremento en los inventarios corresponde al efecto de la consolidación con el Fideicomiso 544 FONAFIFO/BNCR ya que el Fideicomiso presenta en inventario fincas recibidas en dación de pago.</w:t>
      </w:r>
    </w:p>
    <w:p w14:paraId="72A294CE" w14:textId="77777777" w:rsidR="00E72744" w:rsidRPr="00E72744" w:rsidRDefault="00E72744" w:rsidP="00E72744">
      <w:pPr>
        <w:pStyle w:val="NormalWeb"/>
        <w:spacing w:line="360" w:lineRule="auto"/>
        <w:jc w:val="both"/>
        <w:rPr>
          <w:rFonts w:ascii="Arial" w:hAnsi="Arial" w:cs="Arial"/>
          <w:bCs/>
          <w:iCs/>
          <w:sz w:val="20"/>
          <w:szCs w:val="20"/>
          <w:lang w:val="es-ES_tradnl"/>
        </w:rPr>
      </w:pPr>
      <w:r w:rsidRPr="00E72744">
        <w:rPr>
          <w:rFonts w:ascii="Arial" w:hAnsi="Arial" w:cs="Arial"/>
          <w:bCs/>
          <w:iCs/>
          <w:sz w:val="20"/>
          <w:szCs w:val="20"/>
          <w:lang w:val="es-ES_tradnl"/>
        </w:rPr>
        <w:t>Al cierre del periodo los inventarios son valuados al costo y no con el método PEPS, lo cual está pendiente de implementar según el plan de acción vigente.</w:t>
      </w:r>
    </w:p>
    <w:p w14:paraId="31EC5F39" w14:textId="62339E3E" w:rsidR="002941DE" w:rsidRDefault="00E72744" w:rsidP="00E72744">
      <w:pPr>
        <w:pStyle w:val="NormalWeb"/>
        <w:spacing w:before="0" w:beforeAutospacing="0" w:after="0" w:afterAutospacing="0" w:line="360" w:lineRule="auto"/>
        <w:jc w:val="both"/>
        <w:rPr>
          <w:rFonts w:ascii="Arial" w:hAnsi="Arial" w:cs="Arial"/>
          <w:bCs/>
          <w:iCs/>
          <w:sz w:val="20"/>
          <w:szCs w:val="20"/>
          <w:lang w:val="es-ES_tradnl"/>
        </w:rPr>
      </w:pPr>
      <w:r w:rsidRPr="00E72744">
        <w:rPr>
          <w:rFonts w:ascii="Arial" w:hAnsi="Arial" w:cs="Arial"/>
          <w:bCs/>
          <w:iCs/>
          <w:sz w:val="20"/>
          <w:szCs w:val="20"/>
          <w:lang w:val="es-ES_tradnl"/>
        </w:rPr>
        <w:t>Durante el periodo se reconoció como gastos del inventario de materiales y suministros la suma de ¢13,1 millones, inventario utilizado en las actividades operativas de la institución.</w:t>
      </w:r>
    </w:p>
    <w:p w14:paraId="22810EE5" w14:textId="77777777" w:rsidR="00E754D4" w:rsidRPr="00B04622" w:rsidRDefault="00E754D4" w:rsidP="00E72744">
      <w:pPr>
        <w:pStyle w:val="NormalWeb"/>
        <w:spacing w:before="0" w:beforeAutospacing="0" w:after="0" w:afterAutospacing="0" w:line="360" w:lineRule="auto"/>
        <w:jc w:val="both"/>
        <w:rPr>
          <w:rFonts w:ascii="Arial" w:hAnsi="Arial" w:cs="Arial"/>
          <w:bCs/>
          <w:iCs/>
          <w:sz w:val="20"/>
          <w:szCs w:val="20"/>
          <w:lang w:val="es-ES_tradnl"/>
        </w:rPr>
      </w:pPr>
    </w:p>
    <w:tbl>
      <w:tblPr>
        <w:tblW w:w="9086" w:type="dxa"/>
        <w:tblInd w:w="56" w:type="dxa"/>
        <w:tblCellMar>
          <w:left w:w="70" w:type="dxa"/>
          <w:right w:w="70" w:type="dxa"/>
        </w:tblCellMar>
        <w:tblLook w:val="04A0" w:firstRow="1" w:lastRow="0" w:firstColumn="1" w:lastColumn="0" w:noHBand="0" w:noVBand="1"/>
      </w:tblPr>
      <w:tblGrid>
        <w:gridCol w:w="3424"/>
        <w:gridCol w:w="1895"/>
        <w:gridCol w:w="190"/>
        <w:gridCol w:w="1222"/>
        <w:gridCol w:w="1363"/>
        <w:gridCol w:w="1039"/>
      </w:tblGrid>
      <w:tr w:rsidR="002941DE" w:rsidRPr="00B04622" w14:paraId="519A7F8D" w14:textId="77777777" w:rsidTr="006A0FC1">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0DCF91" w14:textId="77777777" w:rsidR="002941DE" w:rsidRPr="00B04622" w:rsidRDefault="002941DE" w:rsidP="002807AB">
            <w:pPr>
              <w:rPr>
                <w:rFonts w:eastAsia="Times New Roman"/>
                <w:b/>
                <w:bCs/>
                <w:sz w:val="22"/>
                <w:szCs w:val="22"/>
                <w:lang w:val="es-ES"/>
              </w:rPr>
            </w:pPr>
            <w:r w:rsidRPr="00B04622">
              <w:rPr>
                <w:rFonts w:eastAsia="Times New Roman"/>
                <w:b/>
                <w:bCs/>
                <w:sz w:val="22"/>
                <w:szCs w:val="22"/>
                <w:lang w:val="es-ES"/>
              </w:rPr>
              <w:t>NOTA 7</w:t>
            </w:r>
          </w:p>
        </w:tc>
        <w:tc>
          <w:tcPr>
            <w:tcW w:w="1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E0E0EB" w14:textId="77777777" w:rsidR="002941DE" w:rsidRPr="00B04622" w:rsidRDefault="002941DE" w:rsidP="002807AB">
            <w:pPr>
              <w:rPr>
                <w:rFonts w:eastAsia="Times New Roman"/>
                <w:b/>
                <w:bCs/>
                <w:sz w:val="22"/>
                <w:szCs w:val="22"/>
                <w:lang w:val="es-ES"/>
              </w:rPr>
            </w:pPr>
          </w:p>
        </w:tc>
        <w:tc>
          <w:tcPr>
            <w:tcW w:w="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2158C9" w14:textId="77777777" w:rsidR="002941DE" w:rsidRPr="00B04622" w:rsidRDefault="002941DE" w:rsidP="002807AB">
            <w:pPr>
              <w:rPr>
                <w:rFonts w:eastAsia="Times New Roman"/>
                <w:b/>
                <w:sz w:val="22"/>
                <w:szCs w:val="22"/>
                <w:lang w:val="es-ES"/>
              </w:rPr>
            </w:pPr>
          </w:p>
        </w:tc>
        <w:tc>
          <w:tcPr>
            <w:tcW w:w="25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57E074"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SALDOS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A75EA" w14:textId="77777777" w:rsidR="002941DE" w:rsidRPr="00B04622" w:rsidRDefault="002941DE" w:rsidP="002807AB">
            <w:pPr>
              <w:jc w:val="center"/>
              <w:rPr>
                <w:rFonts w:eastAsia="Times New Roman"/>
                <w:b/>
                <w:bCs/>
                <w:sz w:val="22"/>
                <w:szCs w:val="22"/>
                <w:lang w:val="es-ES"/>
              </w:rPr>
            </w:pPr>
          </w:p>
        </w:tc>
      </w:tr>
      <w:tr w:rsidR="002941DE" w:rsidRPr="00B04622" w14:paraId="7D8083DA" w14:textId="77777777" w:rsidTr="006A0FC1">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1C337E"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NOMBRE</w:t>
            </w:r>
          </w:p>
        </w:tc>
        <w:tc>
          <w:tcPr>
            <w:tcW w:w="1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F0387F"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CUENTA</w:t>
            </w:r>
          </w:p>
        </w:tc>
        <w:tc>
          <w:tcPr>
            <w:tcW w:w="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B4442B" w14:textId="77777777" w:rsidR="002941DE" w:rsidRPr="00B04622" w:rsidRDefault="002941DE" w:rsidP="002807AB">
            <w:pPr>
              <w:jc w:val="center"/>
              <w:rPr>
                <w:rFonts w:eastAsia="Times New Roman"/>
                <w:b/>
                <w:bCs/>
                <w:sz w:val="22"/>
                <w:szCs w:val="22"/>
                <w:lang w:val="es-ES"/>
              </w:rPr>
            </w:pP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A7EBE7"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Periodo Actual</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11E54C"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Periodo Anterior</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64923"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w:t>
            </w:r>
          </w:p>
        </w:tc>
      </w:tr>
      <w:tr w:rsidR="002941DE" w:rsidRPr="004D2C37" w14:paraId="3C0D5A2A" w14:textId="77777777" w:rsidTr="006A0FC1">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F2E9E" w14:textId="77777777" w:rsidR="002941DE" w:rsidRPr="00B04622" w:rsidRDefault="002941DE" w:rsidP="002807AB">
            <w:pPr>
              <w:rPr>
                <w:rFonts w:eastAsia="Times New Roman"/>
                <w:sz w:val="22"/>
                <w:szCs w:val="22"/>
                <w:lang w:val="es-ES"/>
              </w:rPr>
            </w:pPr>
            <w:r w:rsidRPr="00B04622">
              <w:rPr>
                <w:rFonts w:eastAsia="Times New Roman"/>
                <w:bCs/>
                <w:sz w:val="22"/>
                <w:szCs w:val="22"/>
                <w:lang w:val="es-ES"/>
              </w:rPr>
              <w:t>Otros activos a corto plazo</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C427B" w14:textId="77777777" w:rsidR="002941DE" w:rsidRPr="00B04622" w:rsidRDefault="002941DE" w:rsidP="002807AB">
            <w:pPr>
              <w:jc w:val="center"/>
              <w:rPr>
                <w:rFonts w:eastAsia="Times New Roman"/>
                <w:color w:val="000000"/>
                <w:sz w:val="22"/>
                <w:szCs w:val="22"/>
                <w:lang w:val="es-ES"/>
              </w:rPr>
            </w:pPr>
          </w:p>
          <w:p w14:paraId="5F4F55C7" w14:textId="77777777" w:rsidR="002941DE" w:rsidRPr="00B04622" w:rsidRDefault="002941DE" w:rsidP="002807AB">
            <w:pPr>
              <w:jc w:val="center"/>
              <w:rPr>
                <w:rFonts w:eastAsia="Times New Roman"/>
                <w:color w:val="000000"/>
                <w:sz w:val="22"/>
                <w:szCs w:val="22"/>
                <w:lang w:val="es-ES"/>
              </w:rPr>
            </w:pPr>
            <w:r w:rsidRPr="00B04622">
              <w:rPr>
                <w:rFonts w:eastAsia="Times New Roman"/>
                <w:color w:val="000000"/>
                <w:sz w:val="22"/>
                <w:szCs w:val="22"/>
                <w:lang w:val="es-ES"/>
              </w:rPr>
              <w:t>1.1.9</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A9F1E" w14:textId="574E2E66" w:rsidR="002941DE" w:rsidRPr="00B04622" w:rsidRDefault="00E72744" w:rsidP="00E72744">
            <w:pPr>
              <w:jc w:val="right"/>
              <w:rPr>
                <w:rFonts w:eastAsia="Times New Roman"/>
                <w:color w:val="000000"/>
                <w:sz w:val="22"/>
                <w:szCs w:val="22"/>
                <w:lang w:val="es-ES"/>
              </w:rPr>
            </w:pPr>
            <w:r>
              <w:rPr>
                <w:rFonts w:eastAsia="Times New Roman"/>
                <w:color w:val="000000"/>
                <w:sz w:val="22"/>
                <w:szCs w:val="22"/>
                <w:lang w:val="es-ES"/>
              </w:rPr>
              <w:t>35</w:t>
            </w:r>
            <w:r w:rsidR="0050058F">
              <w:rPr>
                <w:rFonts w:eastAsia="Times New Roman"/>
                <w:color w:val="000000"/>
                <w:sz w:val="22"/>
                <w:szCs w:val="22"/>
                <w:lang w:val="es-ES"/>
              </w:rPr>
              <w:t>9.</w:t>
            </w:r>
            <w:r>
              <w:rPr>
                <w:rFonts w:eastAsia="Times New Roman"/>
                <w:color w:val="000000"/>
                <w:sz w:val="22"/>
                <w:szCs w:val="22"/>
                <w:lang w:val="es-ES"/>
              </w:rPr>
              <w:t>788</w:t>
            </w:r>
            <w:r w:rsidR="0050058F">
              <w:rPr>
                <w:rFonts w:eastAsia="Times New Roman"/>
                <w:color w:val="000000"/>
                <w:sz w:val="22"/>
                <w:szCs w:val="22"/>
                <w:lang w:val="es-ES"/>
              </w:rPr>
              <w:t>,</w:t>
            </w:r>
            <w:r>
              <w:rPr>
                <w:rFonts w:eastAsia="Times New Roman"/>
                <w:color w:val="000000"/>
                <w:sz w:val="22"/>
                <w:szCs w:val="22"/>
                <w:lang w:val="es-ES"/>
              </w:rPr>
              <w:t>15</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703FD" w14:textId="76EEF7E7" w:rsidR="002941DE" w:rsidRPr="00B04622" w:rsidRDefault="00E72744" w:rsidP="00E72744">
            <w:pPr>
              <w:jc w:val="right"/>
              <w:rPr>
                <w:rFonts w:eastAsia="Times New Roman"/>
                <w:color w:val="000000"/>
                <w:sz w:val="22"/>
                <w:szCs w:val="22"/>
                <w:lang w:val="es-ES"/>
              </w:rPr>
            </w:pPr>
            <w:r>
              <w:rPr>
                <w:rFonts w:eastAsia="Times New Roman"/>
                <w:color w:val="000000"/>
                <w:sz w:val="22"/>
                <w:szCs w:val="22"/>
                <w:lang w:val="es-ES"/>
              </w:rPr>
              <w:t>11.936</w:t>
            </w:r>
            <w:r w:rsidR="004A0EAF">
              <w:rPr>
                <w:rFonts w:eastAsia="Times New Roman"/>
                <w:color w:val="000000"/>
                <w:sz w:val="22"/>
                <w:szCs w:val="22"/>
                <w:lang w:val="es-ES"/>
              </w:rPr>
              <w:t>.</w:t>
            </w:r>
            <w:r>
              <w:rPr>
                <w:rFonts w:eastAsia="Times New Roman"/>
                <w:color w:val="000000"/>
                <w:sz w:val="22"/>
                <w:szCs w:val="22"/>
                <w:lang w:val="es-ES"/>
              </w:rPr>
              <w:t>07</w:t>
            </w:r>
            <w:r w:rsidR="002941DE" w:rsidRPr="00B04622">
              <w:rPr>
                <w:rFonts w:eastAsia="Times New Roman"/>
                <w:color w:val="000000"/>
                <w:sz w:val="22"/>
                <w:szCs w:val="22"/>
                <w:lang w:val="es-ES"/>
              </w:rPr>
              <w:t> </w:t>
            </w:r>
          </w:p>
        </w:tc>
        <w:tc>
          <w:tcPr>
            <w:tcW w:w="992" w:type="dxa"/>
            <w:tcBorders>
              <w:top w:val="single" w:sz="4" w:space="0" w:color="auto"/>
              <w:left w:val="single" w:sz="4" w:space="0" w:color="auto"/>
              <w:bottom w:val="single" w:sz="4" w:space="0" w:color="auto"/>
              <w:right w:val="single" w:sz="4" w:space="0" w:color="auto"/>
            </w:tcBorders>
          </w:tcPr>
          <w:p w14:paraId="0AC0BC55" w14:textId="77777777" w:rsidR="002941DE" w:rsidRPr="00B04622" w:rsidRDefault="002941DE" w:rsidP="002807AB">
            <w:pPr>
              <w:jc w:val="right"/>
              <w:rPr>
                <w:rFonts w:eastAsia="Times New Roman"/>
                <w:color w:val="000000"/>
                <w:sz w:val="22"/>
                <w:szCs w:val="22"/>
                <w:lang w:val="es-ES"/>
              </w:rPr>
            </w:pPr>
          </w:p>
          <w:p w14:paraId="1F05C96F" w14:textId="5CAF4D1D" w:rsidR="002941DE" w:rsidRPr="00B04622" w:rsidRDefault="00E72744" w:rsidP="00E72744">
            <w:pPr>
              <w:jc w:val="right"/>
              <w:rPr>
                <w:rFonts w:eastAsia="Times New Roman"/>
                <w:color w:val="000000"/>
                <w:sz w:val="22"/>
                <w:szCs w:val="22"/>
                <w:lang w:val="es-ES"/>
              </w:rPr>
            </w:pPr>
            <w:r>
              <w:rPr>
                <w:rFonts w:eastAsia="Times New Roman"/>
                <w:color w:val="000000"/>
                <w:sz w:val="22"/>
                <w:szCs w:val="22"/>
                <w:lang w:val="es-ES"/>
              </w:rPr>
              <w:t>2914</w:t>
            </w:r>
            <w:r w:rsidR="0050058F">
              <w:rPr>
                <w:rFonts w:eastAsia="Times New Roman"/>
                <w:color w:val="000000"/>
                <w:sz w:val="22"/>
                <w:szCs w:val="22"/>
                <w:lang w:val="es-ES"/>
              </w:rPr>
              <w:t>.</w:t>
            </w:r>
            <w:r>
              <w:rPr>
                <w:rFonts w:eastAsia="Times New Roman"/>
                <w:color w:val="000000"/>
                <w:sz w:val="22"/>
                <w:szCs w:val="22"/>
                <w:lang w:val="es-ES"/>
              </w:rPr>
              <w:t>29</w:t>
            </w:r>
            <w:r w:rsidR="002941DE" w:rsidRPr="00B04622">
              <w:rPr>
                <w:rFonts w:eastAsia="Times New Roman"/>
                <w:color w:val="000000"/>
                <w:sz w:val="22"/>
                <w:szCs w:val="22"/>
                <w:lang w:val="es-ES"/>
              </w:rPr>
              <w:t>%</w:t>
            </w:r>
          </w:p>
        </w:tc>
      </w:tr>
    </w:tbl>
    <w:p w14:paraId="6748CD3E" w14:textId="77777777" w:rsidR="002941DE" w:rsidRPr="004D2C37" w:rsidRDefault="002941DE" w:rsidP="002941DE">
      <w:pPr>
        <w:jc w:val="both"/>
        <w:rPr>
          <w:sz w:val="22"/>
          <w:szCs w:val="22"/>
          <w:lang w:val="es-ES"/>
        </w:rPr>
      </w:pPr>
    </w:p>
    <w:tbl>
      <w:tblPr>
        <w:tblW w:w="9100" w:type="dxa"/>
        <w:tblInd w:w="70" w:type="dxa"/>
        <w:tblCellMar>
          <w:left w:w="70" w:type="dxa"/>
          <w:right w:w="70" w:type="dxa"/>
        </w:tblCellMar>
        <w:tblLook w:val="04A0" w:firstRow="1" w:lastRow="0" w:firstColumn="1" w:lastColumn="0" w:noHBand="0" w:noVBand="1"/>
      </w:tblPr>
      <w:tblGrid>
        <w:gridCol w:w="1134"/>
        <w:gridCol w:w="4395"/>
        <w:gridCol w:w="1222"/>
        <w:gridCol w:w="1329"/>
        <w:gridCol w:w="1039"/>
      </w:tblGrid>
      <w:tr w:rsidR="002941DE" w:rsidRPr="00B04622" w14:paraId="084D0FF3" w14:textId="77777777" w:rsidTr="00DC7488">
        <w:trPr>
          <w:trHeight w:val="165"/>
        </w:trPr>
        <w:tc>
          <w:tcPr>
            <w:tcW w:w="9100" w:type="dxa"/>
            <w:gridSpan w:val="5"/>
            <w:tcBorders>
              <w:top w:val="nil"/>
              <w:left w:val="nil"/>
              <w:bottom w:val="single" w:sz="4" w:space="0" w:color="auto"/>
            </w:tcBorders>
            <w:shd w:val="clear" w:color="auto" w:fill="auto"/>
            <w:noWrap/>
            <w:vAlign w:val="bottom"/>
            <w:hideMark/>
          </w:tcPr>
          <w:p w14:paraId="6EF6ACB8" w14:textId="77777777" w:rsidR="002941DE" w:rsidRPr="00B04622" w:rsidRDefault="002941DE" w:rsidP="00B83787">
            <w:pPr>
              <w:rPr>
                <w:rFonts w:eastAsia="Times New Roman"/>
                <w:bCs/>
                <w:color w:val="FFFFFF"/>
                <w:sz w:val="22"/>
                <w:szCs w:val="22"/>
                <w:lang w:val="es-ES"/>
              </w:rPr>
            </w:pPr>
            <w:r w:rsidRPr="00B04622">
              <w:rPr>
                <w:rFonts w:eastAsia="Times New Roman"/>
                <w:color w:val="000000"/>
                <w:sz w:val="22"/>
                <w:szCs w:val="22"/>
                <w:lang w:val="es-ES"/>
              </w:rPr>
              <w:t xml:space="preserve">Detalle de </w:t>
            </w:r>
            <w:r w:rsidRPr="00B04622">
              <w:rPr>
                <w:rFonts w:eastAsia="Times New Roman"/>
                <w:bCs/>
                <w:sz w:val="22"/>
                <w:szCs w:val="22"/>
                <w:lang w:val="es-ES"/>
              </w:rPr>
              <w:t>Otros activos a corto plazo</w:t>
            </w:r>
          </w:p>
        </w:tc>
      </w:tr>
      <w:tr w:rsidR="002941DE" w:rsidRPr="00B04622" w14:paraId="062E852E" w14:textId="77777777" w:rsidTr="0050058F">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698F8F" w14:textId="77777777" w:rsidR="002941DE" w:rsidRPr="00B04622" w:rsidRDefault="002941DE" w:rsidP="002807AB">
            <w:pPr>
              <w:rPr>
                <w:rFonts w:eastAsia="Times New Roman"/>
                <w:b/>
                <w:bCs/>
                <w:sz w:val="22"/>
                <w:szCs w:val="22"/>
                <w:lang w:val="es-ES"/>
              </w:rPr>
            </w:pPr>
            <w:r w:rsidRPr="00B04622">
              <w:rPr>
                <w:rFonts w:eastAsia="Times New Roman"/>
                <w:b/>
                <w:bCs/>
                <w:sz w:val="22"/>
                <w:szCs w:val="22"/>
                <w:lang w:val="es-ES"/>
              </w:rPr>
              <w:t>Cuenta</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B50FDA"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Nombre</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2E1329" w14:textId="77777777" w:rsidR="002941DE" w:rsidRPr="00B04622" w:rsidRDefault="002941DE" w:rsidP="002807AB">
            <w:pPr>
              <w:jc w:val="center"/>
              <w:rPr>
                <w:rFonts w:eastAsia="Times New Roman"/>
                <w:b/>
                <w:sz w:val="22"/>
                <w:szCs w:val="22"/>
                <w:lang w:val="es-ES"/>
              </w:rPr>
            </w:pPr>
            <w:r w:rsidRPr="00B04622">
              <w:rPr>
                <w:rFonts w:eastAsia="Times New Roman"/>
                <w:b/>
                <w:bCs/>
                <w:sz w:val="22"/>
                <w:szCs w:val="22"/>
                <w:lang w:val="es-ES"/>
              </w:rPr>
              <w:t>Periodo Actual</w:t>
            </w:r>
          </w:p>
        </w:tc>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A1D420" w14:textId="77777777" w:rsidR="002941DE" w:rsidRPr="00B04622" w:rsidRDefault="002941DE" w:rsidP="002807AB">
            <w:pPr>
              <w:jc w:val="center"/>
              <w:rPr>
                <w:rFonts w:eastAsia="Times New Roman"/>
                <w:b/>
                <w:sz w:val="22"/>
                <w:szCs w:val="22"/>
                <w:lang w:val="es-ES"/>
              </w:rPr>
            </w:pPr>
            <w:r w:rsidRPr="00B04622">
              <w:rPr>
                <w:rFonts w:eastAsia="Times New Roman"/>
                <w:b/>
                <w:bCs/>
                <w:sz w:val="22"/>
                <w:szCs w:val="22"/>
                <w:lang w:val="es-ES"/>
              </w:rPr>
              <w:t>Periodo Anterior</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3AD5C"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w:t>
            </w:r>
          </w:p>
        </w:tc>
      </w:tr>
      <w:tr w:rsidR="002941DE" w:rsidRPr="00B04622" w14:paraId="34C7ED2C" w14:textId="77777777" w:rsidTr="0050058F">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7F89F" w14:textId="77777777" w:rsidR="002941DE" w:rsidRPr="00B04622" w:rsidRDefault="002941DE" w:rsidP="002807AB">
            <w:pPr>
              <w:rPr>
                <w:rFonts w:eastAsia="Times New Roman"/>
                <w:color w:val="000000"/>
                <w:sz w:val="22"/>
                <w:szCs w:val="22"/>
                <w:lang w:val="es-ES"/>
              </w:rPr>
            </w:pPr>
            <w:r w:rsidRPr="00B04622">
              <w:rPr>
                <w:rFonts w:eastAsia="Times New Roman"/>
                <w:color w:val="000000"/>
                <w:sz w:val="22"/>
                <w:szCs w:val="22"/>
                <w:lang w:val="es-ES"/>
              </w:rPr>
              <w:t>1.1.9.01</w:t>
            </w:r>
          </w:p>
        </w:tc>
        <w:tc>
          <w:tcPr>
            <w:tcW w:w="4395" w:type="dxa"/>
            <w:tcBorders>
              <w:top w:val="single" w:sz="4" w:space="0" w:color="auto"/>
              <w:left w:val="nil"/>
              <w:bottom w:val="single" w:sz="4" w:space="0" w:color="auto"/>
              <w:right w:val="nil"/>
            </w:tcBorders>
            <w:shd w:val="clear" w:color="auto" w:fill="auto"/>
            <w:vAlign w:val="center"/>
            <w:hideMark/>
          </w:tcPr>
          <w:p w14:paraId="49C9CD78" w14:textId="77777777" w:rsidR="002941DE" w:rsidRPr="00B04622" w:rsidRDefault="002941DE" w:rsidP="002807AB">
            <w:pPr>
              <w:rPr>
                <w:rFonts w:eastAsia="Times New Roman"/>
                <w:color w:val="000000"/>
                <w:sz w:val="22"/>
                <w:szCs w:val="22"/>
                <w:lang w:val="es-ES"/>
              </w:rPr>
            </w:pPr>
            <w:r w:rsidRPr="00B04622">
              <w:rPr>
                <w:rFonts w:eastAsia="Times New Roman"/>
                <w:color w:val="000000"/>
                <w:sz w:val="22"/>
                <w:szCs w:val="22"/>
                <w:lang w:val="es-ES"/>
              </w:rPr>
              <w:t>Gastos a devengar a corto plazo</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C4909" w14:textId="5C8F326D" w:rsidR="002941DE" w:rsidRPr="00B04622" w:rsidRDefault="00B96AAF" w:rsidP="00B96AAF">
            <w:pPr>
              <w:jc w:val="right"/>
              <w:rPr>
                <w:rFonts w:eastAsia="Times New Roman"/>
                <w:color w:val="000000"/>
                <w:sz w:val="22"/>
                <w:szCs w:val="22"/>
                <w:lang w:val="es-ES"/>
              </w:rPr>
            </w:pPr>
            <w:r>
              <w:rPr>
                <w:rFonts w:eastAsia="Times New Roman"/>
                <w:color w:val="000000"/>
                <w:sz w:val="22"/>
                <w:szCs w:val="22"/>
                <w:lang w:val="es-ES"/>
              </w:rPr>
              <w:t>359</w:t>
            </w:r>
            <w:r w:rsidR="0050058F">
              <w:rPr>
                <w:rFonts w:eastAsia="Times New Roman"/>
                <w:color w:val="000000"/>
                <w:sz w:val="22"/>
                <w:szCs w:val="22"/>
                <w:lang w:val="es-ES"/>
              </w:rPr>
              <w:t>.</w:t>
            </w:r>
            <w:r>
              <w:rPr>
                <w:rFonts w:eastAsia="Times New Roman"/>
                <w:color w:val="000000"/>
                <w:sz w:val="22"/>
                <w:szCs w:val="22"/>
                <w:lang w:val="es-ES"/>
              </w:rPr>
              <w:t>788</w:t>
            </w:r>
            <w:r w:rsidR="0050058F">
              <w:rPr>
                <w:rFonts w:eastAsia="Times New Roman"/>
                <w:color w:val="000000"/>
                <w:sz w:val="22"/>
                <w:szCs w:val="22"/>
                <w:lang w:val="es-ES"/>
              </w:rPr>
              <w:t>,</w:t>
            </w:r>
            <w:r>
              <w:rPr>
                <w:rFonts w:eastAsia="Times New Roman"/>
                <w:color w:val="000000"/>
                <w:sz w:val="22"/>
                <w:szCs w:val="22"/>
                <w:lang w:val="es-ES"/>
              </w:rPr>
              <w:t>15</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14:paraId="66EAD34E" w14:textId="6D1D91E9" w:rsidR="002941DE" w:rsidRPr="00B04622" w:rsidRDefault="00B96AAF" w:rsidP="00B96AAF">
            <w:pPr>
              <w:jc w:val="right"/>
              <w:rPr>
                <w:rFonts w:eastAsia="Times New Roman"/>
                <w:color w:val="000000"/>
                <w:sz w:val="22"/>
                <w:szCs w:val="22"/>
                <w:lang w:val="es-ES"/>
              </w:rPr>
            </w:pPr>
            <w:r>
              <w:rPr>
                <w:rFonts w:eastAsia="Times New Roman"/>
                <w:color w:val="000000"/>
                <w:sz w:val="22"/>
                <w:szCs w:val="22"/>
                <w:lang w:val="es-ES"/>
              </w:rPr>
              <w:t>11.936</w:t>
            </w:r>
            <w:r w:rsidR="0050058F">
              <w:rPr>
                <w:rFonts w:eastAsia="Times New Roman"/>
                <w:color w:val="000000"/>
                <w:sz w:val="22"/>
                <w:szCs w:val="22"/>
                <w:lang w:val="es-ES"/>
              </w:rPr>
              <w:t>,</w:t>
            </w:r>
            <w:r>
              <w:rPr>
                <w:rFonts w:eastAsia="Times New Roman"/>
                <w:color w:val="000000"/>
                <w:sz w:val="22"/>
                <w:szCs w:val="22"/>
                <w:lang w:val="es-ES"/>
              </w:rPr>
              <w:t>07</w:t>
            </w:r>
          </w:p>
        </w:tc>
        <w:tc>
          <w:tcPr>
            <w:tcW w:w="1020" w:type="dxa"/>
            <w:tcBorders>
              <w:top w:val="single" w:sz="4" w:space="0" w:color="auto"/>
              <w:left w:val="nil"/>
              <w:bottom w:val="single" w:sz="4" w:space="0" w:color="auto"/>
              <w:right w:val="single" w:sz="4" w:space="0" w:color="auto"/>
            </w:tcBorders>
            <w:vAlign w:val="center"/>
          </w:tcPr>
          <w:p w14:paraId="59B94CE6" w14:textId="362DCDA2" w:rsidR="002941DE" w:rsidRPr="00B04622" w:rsidRDefault="00B96AAF" w:rsidP="00B96AAF">
            <w:pPr>
              <w:jc w:val="right"/>
              <w:rPr>
                <w:rFonts w:eastAsia="Times New Roman"/>
                <w:color w:val="000000"/>
                <w:sz w:val="22"/>
                <w:szCs w:val="22"/>
                <w:lang w:val="es-ES"/>
              </w:rPr>
            </w:pPr>
            <w:r>
              <w:rPr>
                <w:rFonts w:eastAsia="Times New Roman"/>
                <w:color w:val="000000"/>
                <w:sz w:val="22"/>
                <w:szCs w:val="22"/>
                <w:lang w:val="es-ES"/>
              </w:rPr>
              <w:t>2914</w:t>
            </w:r>
            <w:r w:rsidR="002941DE" w:rsidRPr="00B04622">
              <w:rPr>
                <w:rFonts w:eastAsia="Times New Roman"/>
                <w:color w:val="000000"/>
                <w:sz w:val="22"/>
                <w:szCs w:val="22"/>
                <w:lang w:val="es-ES"/>
              </w:rPr>
              <w:t>.</w:t>
            </w:r>
            <w:r>
              <w:rPr>
                <w:rFonts w:eastAsia="Times New Roman"/>
                <w:color w:val="000000"/>
                <w:sz w:val="22"/>
                <w:szCs w:val="22"/>
                <w:lang w:val="es-ES"/>
              </w:rPr>
              <w:t>29</w:t>
            </w:r>
            <w:r w:rsidR="002941DE" w:rsidRPr="00B04622">
              <w:rPr>
                <w:rFonts w:eastAsia="Times New Roman"/>
                <w:color w:val="000000"/>
                <w:sz w:val="22"/>
                <w:szCs w:val="22"/>
                <w:lang w:val="es-ES"/>
              </w:rPr>
              <w:t>%</w:t>
            </w:r>
          </w:p>
        </w:tc>
      </w:tr>
    </w:tbl>
    <w:p w14:paraId="74E26DC0" w14:textId="77777777" w:rsidR="002941DE" w:rsidRPr="00B04622" w:rsidRDefault="002941DE" w:rsidP="003C0D11">
      <w:pPr>
        <w:jc w:val="both"/>
        <w:rPr>
          <w:rFonts w:eastAsia="Times New Roman"/>
          <w:sz w:val="22"/>
          <w:szCs w:val="22"/>
          <w:lang w:val="es-ES_tradnl" w:eastAsia="en-US"/>
        </w:rPr>
      </w:pPr>
    </w:p>
    <w:p w14:paraId="6BE5D61D" w14:textId="2AF44634" w:rsidR="002941DE" w:rsidRPr="00B04622" w:rsidRDefault="00B96AAF" w:rsidP="00B96AAF">
      <w:pPr>
        <w:spacing w:line="360" w:lineRule="auto"/>
        <w:jc w:val="both"/>
        <w:rPr>
          <w:rFonts w:eastAsia="Times New Roman"/>
          <w:sz w:val="22"/>
          <w:szCs w:val="22"/>
          <w:lang w:val="es-ES_tradnl" w:eastAsia="en-US"/>
        </w:rPr>
      </w:pPr>
      <w:r w:rsidRPr="00B96AAF">
        <w:rPr>
          <w:rFonts w:ascii="Arial" w:hAnsi="Arial" w:cs="Arial"/>
          <w:lang w:val="es-ES"/>
        </w:rPr>
        <w:t>El incremento en otros activos a corto plazo corresponde al cambio en la política contable para el pago de servicios ambientales donde se realiza un registro a la cuenta de provisión de gastos a devengar para posteriormente amortizarla con los pagos que se van realizando a cada beneficiario. También está incluida la renovación de la póliza de seguro por riesgos del trabajo y el seguro de la flotilla vehicular.</w:t>
      </w:r>
    </w:p>
    <w:p w14:paraId="6B53FAC9" w14:textId="77777777" w:rsidR="002941DE" w:rsidRDefault="002941DE" w:rsidP="00B96AAF">
      <w:pPr>
        <w:spacing w:line="360" w:lineRule="auto"/>
        <w:jc w:val="both"/>
        <w:rPr>
          <w:rFonts w:eastAsia="Times New Roman"/>
          <w:sz w:val="22"/>
          <w:szCs w:val="22"/>
          <w:lang w:val="es-ES_tradnl" w:eastAsia="en-US"/>
        </w:rPr>
      </w:pPr>
    </w:p>
    <w:p w14:paraId="0BCB299F" w14:textId="77777777" w:rsidR="00E8569D" w:rsidRDefault="00E8569D" w:rsidP="00B96AAF">
      <w:pPr>
        <w:spacing w:line="360" w:lineRule="auto"/>
        <w:jc w:val="both"/>
        <w:rPr>
          <w:rFonts w:eastAsia="Times New Roman"/>
          <w:sz w:val="22"/>
          <w:szCs w:val="22"/>
          <w:lang w:val="es-ES_tradnl" w:eastAsia="en-US"/>
        </w:rPr>
      </w:pPr>
    </w:p>
    <w:p w14:paraId="0C086BB7" w14:textId="77777777" w:rsidR="00E8569D" w:rsidRDefault="00E8569D" w:rsidP="00B96AAF">
      <w:pPr>
        <w:spacing w:line="360" w:lineRule="auto"/>
        <w:jc w:val="both"/>
        <w:rPr>
          <w:rFonts w:eastAsia="Times New Roman"/>
          <w:sz w:val="22"/>
          <w:szCs w:val="22"/>
          <w:lang w:val="es-ES_tradnl" w:eastAsia="en-US"/>
        </w:rPr>
      </w:pPr>
    </w:p>
    <w:p w14:paraId="3A1912BD" w14:textId="77777777" w:rsidR="00E8569D" w:rsidRDefault="00E8569D" w:rsidP="00B96AAF">
      <w:pPr>
        <w:spacing w:line="360" w:lineRule="auto"/>
        <w:jc w:val="both"/>
        <w:rPr>
          <w:rFonts w:eastAsia="Times New Roman"/>
          <w:sz w:val="22"/>
          <w:szCs w:val="22"/>
          <w:lang w:val="es-ES_tradnl" w:eastAsia="en-US"/>
        </w:rPr>
      </w:pPr>
    </w:p>
    <w:p w14:paraId="5A11B0A5" w14:textId="77777777" w:rsidR="00B96AAF" w:rsidRPr="00B04622" w:rsidRDefault="00B96AAF" w:rsidP="00B96AAF">
      <w:pPr>
        <w:spacing w:line="360" w:lineRule="auto"/>
        <w:jc w:val="both"/>
        <w:rPr>
          <w:rFonts w:eastAsia="Times New Roman"/>
          <w:sz w:val="22"/>
          <w:szCs w:val="22"/>
          <w:lang w:val="es-ES_tradnl" w:eastAsia="en-US"/>
        </w:rPr>
      </w:pPr>
    </w:p>
    <w:tbl>
      <w:tblPr>
        <w:tblW w:w="9086" w:type="dxa"/>
        <w:tblInd w:w="56" w:type="dxa"/>
        <w:tblCellMar>
          <w:left w:w="70" w:type="dxa"/>
          <w:right w:w="70" w:type="dxa"/>
        </w:tblCellMar>
        <w:tblLook w:val="04A0" w:firstRow="1" w:lastRow="0" w:firstColumn="1" w:lastColumn="0" w:noHBand="0" w:noVBand="1"/>
      </w:tblPr>
      <w:tblGrid>
        <w:gridCol w:w="9086"/>
      </w:tblGrid>
      <w:tr w:rsidR="002941DE" w:rsidRPr="00B04622" w14:paraId="2B1466DE" w14:textId="77777777" w:rsidTr="002807AB">
        <w:trPr>
          <w:trHeight w:val="300"/>
        </w:trPr>
        <w:tc>
          <w:tcPr>
            <w:tcW w:w="7668" w:type="dxa"/>
            <w:shd w:val="clear" w:color="auto" w:fill="auto"/>
            <w:noWrap/>
            <w:vAlign w:val="bottom"/>
            <w:hideMark/>
          </w:tcPr>
          <w:p w14:paraId="0FC8F2B9" w14:textId="77777777" w:rsidR="002941DE" w:rsidRPr="00B04622" w:rsidRDefault="002941DE" w:rsidP="00072E44">
            <w:pPr>
              <w:numPr>
                <w:ilvl w:val="0"/>
                <w:numId w:val="15"/>
              </w:numPr>
              <w:rPr>
                <w:rFonts w:eastAsia="Times New Roman"/>
                <w:b/>
                <w:bCs/>
                <w:color w:val="000000"/>
                <w:sz w:val="22"/>
                <w:szCs w:val="22"/>
                <w:lang w:val="es-ES"/>
              </w:rPr>
            </w:pPr>
            <w:r w:rsidRPr="00B04622">
              <w:rPr>
                <w:rFonts w:eastAsia="Times New Roman"/>
                <w:b/>
                <w:bCs/>
                <w:color w:val="000000"/>
                <w:sz w:val="22"/>
                <w:szCs w:val="22"/>
                <w:lang w:val="es-ES"/>
              </w:rPr>
              <w:t>ACTIVO</w:t>
            </w:r>
          </w:p>
        </w:tc>
      </w:tr>
      <w:tr w:rsidR="002941DE" w:rsidRPr="00B04622" w14:paraId="4FC627A9" w14:textId="77777777" w:rsidTr="002807AB">
        <w:trPr>
          <w:trHeight w:val="300"/>
        </w:trPr>
        <w:tc>
          <w:tcPr>
            <w:tcW w:w="7668" w:type="dxa"/>
            <w:shd w:val="clear" w:color="auto" w:fill="auto"/>
            <w:noWrap/>
            <w:vAlign w:val="bottom"/>
            <w:hideMark/>
          </w:tcPr>
          <w:p w14:paraId="48BB2D50" w14:textId="77777777" w:rsidR="002941DE" w:rsidRPr="00B04622" w:rsidRDefault="002941DE" w:rsidP="00072E44">
            <w:pPr>
              <w:numPr>
                <w:ilvl w:val="1"/>
                <w:numId w:val="15"/>
              </w:numPr>
              <w:rPr>
                <w:rFonts w:eastAsia="Times New Roman"/>
                <w:b/>
                <w:bCs/>
                <w:color w:val="000000"/>
                <w:sz w:val="22"/>
                <w:szCs w:val="22"/>
                <w:lang w:val="es-ES"/>
              </w:rPr>
            </w:pPr>
            <w:r w:rsidRPr="00B04622">
              <w:rPr>
                <w:rFonts w:eastAsia="Times New Roman"/>
                <w:b/>
                <w:bCs/>
                <w:color w:val="000000"/>
                <w:sz w:val="22"/>
                <w:szCs w:val="22"/>
                <w:lang w:val="es-ES"/>
              </w:rPr>
              <w:t xml:space="preserve"> ACTIVO NO CORRIENTE</w:t>
            </w:r>
          </w:p>
        </w:tc>
      </w:tr>
    </w:tbl>
    <w:p w14:paraId="7FEC50D0" w14:textId="77777777" w:rsidR="002941DE" w:rsidRPr="00B04622" w:rsidRDefault="002941DE" w:rsidP="002941DE">
      <w:pPr>
        <w:jc w:val="both"/>
        <w:rPr>
          <w:sz w:val="22"/>
          <w:szCs w:val="22"/>
          <w:lang w:val="es-ES"/>
        </w:rPr>
      </w:pPr>
    </w:p>
    <w:tbl>
      <w:tblPr>
        <w:tblW w:w="9261" w:type="dxa"/>
        <w:tblInd w:w="56" w:type="dxa"/>
        <w:tblCellMar>
          <w:left w:w="70" w:type="dxa"/>
          <w:right w:w="70" w:type="dxa"/>
        </w:tblCellMar>
        <w:tblLook w:val="04A0" w:firstRow="1" w:lastRow="0" w:firstColumn="1" w:lastColumn="0" w:noHBand="0" w:noVBand="1"/>
      </w:tblPr>
      <w:tblGrid>
        <w:gridCol w:w="3424"/>
        <w:gridCol w:w="1895"/>
        <w:gridCol w:w="190"/>
        <w:gridCol w:w="1295"/>
        <w:gridCol w:w="1363"/>
        <w:gridCol w:w="1094"/>
      </w:tblGrid>
      <w:tr w:rsidR="003B5EE7" w:rsidRPr="00B04622" w14:paraId="465EEE2F" w14:textId="77777777" w:rsidTr="008736D0">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E53446" w14:textId="77777777" w:rsidR="002941DE" w:rsidRPr="00B04622" w:rsidRDefault="002941DE" w:rsidP="002807AB">
            <w:pPr>
              <w:rPr>
                <w:rFonts w:eastAsia="Times New Roman"/>
                <w:b/>
                <w:bCs/>
                <w:sz w:val="22"/>
                <w:szCs w:val="22"/>
                <w:lang w:val="es-ES"/>
              </w:rPr>
            </w:pPr>
            <w:r w:rsidRPr="00B04622">
              <w:rPr>
                <w:rFonts w:eastAsia="Times New Roman"/>
                <w:b/>
                <w:bCs/>
                <w:sz w:val="22"/>
                <w:szCs w:val="22"/>
                <w:lang w:val="es-ES"/>
              </w:rPr>
              <w:t>NOTA 9</w:t>
            </w:r>
          </w:p>
        </w:tc>
        <w:tc>
          <w:tcPr>
            <w:tcW w:w="1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132CE3" w14:textId="77777777" w:rsidR="002941DE" w:rsidRPr="00B04622" w:rsidRDefault="002941DE" w:rsidP="002807AB">
            <w:pPr>
              <w:rPr>
                <w:rFonts w:eastAsia="Times New Roman"/>
                <w:b/>
                <w:bCs/>
                <w:sz w:val="22"/>
                <w:szCs w:val="22"/>
                <w:lang w:val="es-ES"/>
              </w:rPr>
            </w:pPr>
          </w:p>
        </w:tc>
        <w:tc>
          <w:tcPr>
            <w:tcW w:w="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ADB092" w14:textId="77777777" w:rsidR="002941DE" w:rsidRPr="00B04622" w:rsidRDefault="002941DE" w:rsidP="002807AB">
            <w:pPr>
              <w:rPr>
                <w:rFonts w:eastAsia="Times New Roman"/>
                <w:b/>
                <w:sz w:val="22"/>
                <w:szCs w:val="22"/>
                <w:lang w:val="es-ES"/>
              </w:rPr>
            </w:pPr>
          </w:p>
        </w:tc>
        <w:tc>
          <w:tcPr>
            <w:tcW w:w="265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5B9C0B"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SALDOS</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E2505" w14:textId="77777777" w:rsidR="002941DE" w:rsidRPr="00B04622" w:rsidRDefault="002941DE" w:rsidP="002807AB">
            <w:pPr>
              <w:jc w:val="center"/>
              <w:rPr>
                <w:rFonts w:eastAsia="Times New Roman"/>
                <w:b/>
                <w:bCs/>
                <w:sz w:val="22"/>
                <w:szCs w:val="22"/>
                <w:lang w:val="es-ES"/>
              </w:rPr>
            </w:pPr>
          </w:p>
        </w:tc>
      </w:tr>
      <w:tr w:rsidR="003B5EE7" w:rsidRPr="00B04622" w14:paraId="44C13668" w14:textId="77777777" w:rsidTr="008736D0">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E451D9"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NOMBRE</w:t>
            </w:r>
          </w:p>
        </w:tc>
        <w:tc>
          <w:tcPr>
            <w:tcW w:w="18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24C454"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CUENTA</w:t>
            </w:r>
          </w:p>
        </w:tc>
        <w:tc>
          <w:tcPr>
            <w:tcW w:w="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8CA3D5" w14:textId="77777777" w:rsidR="002941DE" w:rsidRPr="00B04622" w:rsidRDefault="002941DE" w:rsidP="002807AB">
            <w:pPr>
              <w:jc w:val="center"/>
              <w:rPr>
                <w:rFonts w:eastAsia="Times New Roman"/>
                <w:b/>
                <w:bCs/>
                <w:sz w:val="22"/>
                <w:szCs w:val="22"/>
                <w:lang w:val="es-ES"/>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75E9A2"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Periodo Actual</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90E217"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Periodo Anterior</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E57F4"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w:t>
            </w:r>
          </w:p>
        </w:tc>
      </w:tr>
      <w:tr w:rsidR="008736D0" w:rsidRPr="00B04622" w14:paraId="07F5A61F" w14:textId="77777777" w:rsidTr="008736D0">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11CE8" w14:textId="77777777" w:rsidR="008736D0" w:rsidRPr="00B04622" w:rsidRDefault="008736D0" w:rsidP="008736D0">
            <w:pPr>
              <w:rPr>
                <w:rFonts w:eastAsia="Times New Roman"/>
                <w:sz w:val="22"/>
                <w:szCs w:val="22"/>
                <w:lang w:val="es-ES"/>
              </w:rPr>
            </w:pPr>
            <w:r w:rsidRPr="00B04622">
              <w:rPr>
                <w:rFonts w:eastAsia="Times New Roman"/>
                <w:bCs/>
                <w:sz w:val="22"/>
                <w:szCs w:val="22"/>
                <w:lang w:val="es-ES"/>
              </w:rPr>
              <w:t>Cuentas a cobrar a largo plazo</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EC40E" w14:textId="77777777" w:rsidR="008736D0" w:rsidRPr="00B04622" w:rsidRDefault="008736D0" w:rsidP="008736D0">
            <w:pPr>
              <w:rPr>
                <w:rFonts w:eastAsia="Times New Roman"/>
                <w:color w:val="000000"/>
                <w:sz w:val="22"/>
                <w:szCs w:val="22"/>
                <w:lang w:val="es-ES"/>
              </w:rPr>
            </w:pPr>
            <w:r w:rsidRPr="00B04622">
              <w:rPr>
                <w:rFonts w:eastAsia="Times New Roman"/>
                <w:color w:val="000000"/>
                <w:sz w:val="22"/>
                <w:szCs w:val="22"/>
                <w:lang w:val="es-ES"/>
              </w:rPr>
              <w:t>1.2.3</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14:paraId="2C440369" w14:textId="2761E2DF" w:rsidR="008736D0" w:rsidRPr="00B04622" w:rsidRDefault="00E8569D" w:rsidP="00E8569D">
            <w:pPr>
              <w:jc w:val="center"/>
              <w:rPr>
                <w:rFonts w:eastAsia="Times New Roman"/>
                <w:color w:val="000000"/>
                <w:sz w:val="22"/>
                <w:szCs w:val="22"/>
                <w:lang w:val="es-ES"/>
              </w:rPr>
            </w:pPr>
            <w:r>
              <w:t>3</w:t>
            </w:r>
            <w:r w:rsidR="008736D0" w:rsidRPr="00B04622">
              <w:t>.</w:t>
            </w:r>
            <w:r>
              <w:t>024</w:t>
            </w:r>
            <w:r w:rsidR="008736D0" w:rsidRPr="00B04622">
              <w:t>.</w:t>
            </w:r>
            <w:r>
              <w:t>942</w:t>
            </w:r>
            <w:r w:rsidR="008736D0" w:rsidRPr="00B04622">
              <w:t>,</w:t>
            </w:r>
            <w:r>
              <w:t>00</w:t>
            </w:r>
          </w:p>
        </w:tc>
        <w:tc>
          <w:tcPr>
            <w:tcW w:w="1363" w:type="dxa"/>
            <w:tcBorders>
              <w:top w:val="single" w:sz="4" w:space="0" w:color="auto"/>
              <w:left w:val="single" w:sz="4" w:space="0" w:color="auto"/>
              <w:bottom w:val="single" w:sz="4" w:space="0" w:color="auto"/>
              <w:right w:val="single" w:sz="4" w:space="0" w:color="auto"/>
            </w:tcBorders>
            <w:shd w:val="clear" w:color="auto" w:fill="auto"/>
            <w:noWrap/>
            <w:hideMark/>
          </w:tcPr>
          <w:p w14:paraId="4843A112" w14:textId="6F878A4B" w:rsidR="008736D0" w:rsidRPr="00B04622" w:rsidRDefault="00E8569D" w:rsidP="00E8569D">
            <w:pPr>
              <w:jc w:val="center"/>
              <w:rPr>
                <w:rFonts w:eastAsia="Times New Roman"/>
                <w:color w:val="000000"/>
                <w:sz w:val="22"/>
                <w:szCs w:val="22"/>
                <w:lang w:val="es-ES"/>
              </w:rPr>
            </w:pPr>
            <w:r>
              <w:t>7.215.259,44</w:t>
            </w:r>
          </w:p>
        </w:tc>
        <w:tc>
          <w:tcPr>
            <w:tcW w:w="1094" w:type="dxa"/>
            <w:tcBorders>
              <w:top w:val="single" w:sz="4" w:space="0" w:color="auto"/>
              <w:left w:val="single" w:sz="4" w:space="0" w:color="auto"/>
              <w:bottom w:val="single" w:sz="4" w:space="0" w:color="auto"/>
              <w:right w:val="single" w:sz="4" w:space="0" w:color="auto"/>
            </w:tcBorders>
            <w:vAlign w:val="center"/>
          </w:tcPr>
          <w:p w14:paraId="658705C8" w14:textId="3F4F1DC8" w:rsidR="008736D0" w:rsidRPr="00E8569D" w:rsidRDefault="00E8569D" w:rsidP="00E8569D">
            <w:pPr>
              <w:jc w:val="center"/>
              <w:rPr>
                <w:rFonts w:eastAsia="Times New Roman"/>
                <w:color w:val="000000"/>
                <w:lang w:val="es-ES"/>
              </w:rPr>
            </w:pPr>
            <w:r>
              <w:rPr>
                <w:rFonts w:eastAsia="Times New Roman"/>
                <w:color w:val="000000"/>
                <w:lang w:val="es-ES"/>
              </w:rPr>
              <w:t>-58</w:t>
            </w:r>
            <w:r w:rsidR="008736D0" w:rsidRPr="00E8569D">
              <w:rPr>
                <w:rFonts w:eastAsia="Times New Roman"/>
                <w:color w:val="000000"/>
                <w:lang w:val="es-ES"/>
              </w:rPr>
              <w:t>.</w:t>
            </w:r>
            <w:r>
              <w:rPr>
                <w:rFonts w:eastAsia="Times New Roman"/>
                <w:color w:val="000000"/>
                <w:lang w:val="es-ES"/>
              </w:rPr>
              <w:t>07</w:t>
            </w:r>
            <w:r w:rsidR="008736D0" w:rsidRPr="00E8569D">
              <w:rPr>
                <w:rFonts w:eastAsia="Times New Roman"/>
                <w:color w:val="000000"/>
                <w:lang w:val="es-ES"/>
              </w:rPr>
              <w:t>%</w:t>
            </w:r>
          </w:p>
        </w:tc>
      </w:tr>
    </w:tbl>
    <w:p w14:paraId="75F2AC47" w14:textId="77777777" w:rsidR="002941DE" w:rsidRPr="00B04622" w:rsidRDefault="002941DE" w:rsidP="002941DE">
      <w:pPr>
        <w:jc w:val="both"/>
        <w:rPr>
          <w:sz w:val="22"/>
          <w:szCs w:val="22"/>
          <w:lang w:val="es-ES"/>
        </w:rPr>
      </w:pPr>
    </w:p>
    <w:p w14:paraId="79C828C2" w14:textId="77777777" w:rsidR="00113E48" w:rsidRPr="00B04622" w:rsidRDefault="00113E48" w:rsidP="002941DE">
      <w:pPr>
        <w:jc w:val="both"/>
        <w:rPr>
          <w:sz w:val="22"/>
          <w:szCs w:val="22"/>
          <w:lang w:val="es-ES"/>
        </w:rPr>
      </w:pPr>
    </w:p>
    <w:tbl>
      <w:tblPr>
        <w:tblW w:w="9343" w:type="dxa"/>
        <w:tblInd w:w="70" w:type="dxa"/>
        <w:tblLayout w:type="fixed"/>
        <w:tblCellMar>
          <w:left w:w="70" w:type="dxa"/>
          <w:right w:w="70" w:type="dxa"/>
        </w:tblCellMar>
        <w:tblLook w:val="04A0" w:firstRow="1" w:lastRow="0" w:firstColumn="1" w:lastColumn="0" w:noHBand="0" w:noVBand="1"/>
      </w:tblPr>
      <w:tblGrid>
        <w:gridCol w:w="971"/>
        <w:gridCol w:w="2852"/>
        <w:gridCol w:w="1958"/>
        <w:gridCol w:w="1289"/>
        <w:gridCol w:w="1365"/>
        <w:gridCol w:w="908"/>
      </w:tblGrid>
      <w:tr w:rsidR="002941DE" w:rsidRPr="00B04622" w14:paraId="2B817C14" w14:textId="77777777" w:rsidTr="004A0EAF">
        <w:trPr>
          <w:trHeight w:val="315"/>
        </w:trPr>
        <w:tc>
          <w:tcPr>
            <w:tcW w:w="3823" w:type="dxa"/>
            <w:gridSpan w:val="2"/>
            <w:tcBorders>
              <w:top w:val="nil"/>
              <w:left w:val="nil"/>
              <w:bottom w:val="single" w:sz="4" w:space="0" w:color="auto"/>
              <w:right w:val="nil"/>
            </w:tcBorders>
            <w:shd w:val="clear" w:color="auto" w:fill="auto"/>
            <w:noWrap/>
            <w:vAlign w:val="bottom"/>
            <w:hideMark/>
          </w:tcPr>
          <w:p w14:paraId="0ED09C2E" w14:textId="77777777" w:rsidR="002941DE" w:rsidRPr="00B04622" w:rsidRDefault="002941DE" w:rsidP="002807AB">
            <w:pPr>
              <w:rPr>
                <w:rFonts w:eastAsia="Times New Roman"/>
                <w:b/>
                <w:bCs/>
                <w:color w:val="000000"/>
                <w:sz w:val="22"/>
                <w:szCs w:val="22"/>
                <w:lang w:val="es-ES"/>
              </w:rPr>
            </w:pPr>
            <w:r w:rsidRPr="00B04622">
              <w:rPr>
                <w:rFonts w:eastAsia="Times New Roman"/>
                <w:b/>
                <w:color w:val="000000"/>
                <w:sz w:val="22"/>
                <w:szCs w:val="22"/>
                <w:lang w:val="es-ES"/>
              </w:rPr>
              <w:t xml:space="preserve">Detalle de las </w:t>
            </w:r>
            <w:r w:rsidRPr="00B04622">
              <w:rPr>
                <w:rFonts w:eastAsia="Times New Roman"/>
                <w:b/>
                <w:bCs/>
                <w:sz w:val="22"/>
                <w:szCs w:val="22"/>
                <w:lang w:val="es-ES"/>
              </w:rPr>
              <w:t>Cuentas a cobrar a largo plazo</w:t>
            </w:r>
          </w:p>
        </w:tc>
        <w:tc>
          <w:tcPr>
            <w:tcW w:w="1958" w:type="dxa"/>
            <w:tcBorders>
              <w:top w:val="nil"/>
              <w:left w:val="nil"/>
              <w:bottom w:val="single" w:sz="4" w:space="0" w:color="auto"/>
              <w:right w:val="single" w:sz="4" w:space="0" w:color="auto"/>
            </w:tcBorders>
            <w:shd w:val="clear" w:color="auto" w:fill="auto"/>
            <w:noWrap/>
            <w:vAlign w:val="bottom"/>
            <w:hideMark/>
          </w:tcPr>
          <w:p w14:paraId="7404545E" w14:textId="77777777" w:rsidR="002941DE" w:rsidRPr="00B04622" w:rsidRDefault="002941DE" w:rsidP="002807AB">
            <w:pPr>
              <w:rPr>
                <w:rFonts w:eastAsia="Times New Roman"/>
                <w:color w:val="000000"/>
                <w:sz w:val="22"/>
                <w:szCs w:val="22"/>
                <w:lang w:val="es-ES"/>
              </w:rPr>
            </w:pPr>
          </w:p>
        </w:tc>
        <w:tc>
          <w:tcPr>
            <w:tcW w:w="265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259B2C"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SALDOS</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EDF18" w14:textId="77777777" w:rsidR="002941DE" w:rsidRPr="00B04622" w:rsidRDefault="002941DE" w:rsidP="002807AB">
            <w:pPr>
              <w:jc w:val="center"/>
              <w:rPr>
                <w:rFonts w:eastAsia="Times New Roman"/>
                <w:b/>
                <w:bCs/>
                <w:sz w:val="22"/>
                <w:szCs w:val="22"/>
                <w:lang w:val="es-ES"/>
              </w:rPr>
            </w:pPr>
          </w:p>
        </w:tc>
      </w:tr>
      <w:tr w:rsidR="002941DE" w:rsidRPr="00B04622" w14:paraId="07208677" w14:textId="77777777" w:rsidTr="004A0EAF">
        <w:trPr>
          <w:trHeight w:val="300"/>
        </w:trPr>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81D586"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Cuenta</w:t>
            </w:r>
          </w:p>
        </w:tc>
        <w:tc>
          <w:tcPr>
            <w:tcW w:w="48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E92962"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Nombre</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E554D0" w14:textId="77777777" w:rsidR="002941DE" w:rsidRPr="00B04622" w:rsidRDefault="002941DE" w:rsidP="002807AB">
            <w:pPr>
              <w:jc w:val="center"/>
              <w:rPr>
                <w:rFonts w:eastAsia="Times New Roman"/>
                <w:b/>
                <w:sz w:val="22"/>
                <w:szCs w:val="22"/>
                <w:lang w:val="es-ES"/>
              </w:rPr>
            </w:pPr>
            <w:r w:rsidRPr="00B04622">
              <w:rPr>
                <w:rFonts w:eastAsia="Times New Roman"/>
                <w:b/>
                <w:bCs/>
                <w:sz w:val="22"/>
                <w:szCs w:val="22"/>
                <w:lang w:val="es-ES"/>
              </w:rPr>
              <w:t>Periodo Actual</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F3A2F3" w14:textId="77777777" w:rsidR="002941DE" w:rsidRPr="00B04622" w:rsidRDefault="002941DE" w:rsidP="002807AB">
            <w:pPr>
              <w:jc w:val="center"/>
              <w:rPr>
                <w:rFonts w:eastAsia="Times New Roman"/>
                <w:b/>
                <w:sz w:val="22"/>
                <w:szCs w:val="22"/>
                <w:lang w:val="es-ES"/>
              </w:rPr>
            </w:pPr>
            <w:r w:rsidRPr="00B04622">
              <w:rPr>
                <w:rFonts w:eastAsia="Times New Roman"/>
                <w:b/>
                <w:bCs/>
                <w:sz w:val="22"/>
                <w:szCs w:val="22"/>
                <w:lang w:val="es-ES"/>
              </w:rPr>
              <w:t>Periodo Anterior</w:t>
            </w: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F39FE"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w:t>
            </w:r>
          </w:p>
        </w:tc>
      </w:tr>
      <w:tr w:rsidR="008736D0" w:rsidRPr="00B04622" w14:paraId="19F46BCE" w14:textId="77777777" w:rsidTr="004A0EAF">
        <w:trPr>
          <w:trHeight w:val="300"/>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FBACE" w14:textId="1CE14052" w:rsidR="008736D0" w:rsidRPr="00B04622" w:rsidRDefault="008736D0" w:rsidP="008736D0">
            <w:pPr>
              <w:rPr>
                <w:rFonts w:eastAsia="Times New Roman"/>
                <w:color w:val="000000"/>
                <w:sz w:val="22"/>
                <w:szCs w:val="22"/>
                <w:lang w:val="es-ES"/>
              </w:rPr>
            </w:pPr>
            <w:r w:rsidRPr="00B04622">
              <w:rPr>
                <w:rFonts w:eastAsia="Times New Roman"/>
                <w:color w:val="000000"/>
                <w:sz w:val="22"/>
                <w:szCs w:val="22"/>
                <w:lang w:val="es-ES"/>
              </w:rPr>
              <w:t>1.2.3.07</w:t>
            </w:r>
          </w:p>
        </w:tc>
        <w:tc>
          <w:tcPr>
            <w:tcW w:w="4810" w:type="dxa"/>
            <w:gridSpan w:val="2"/>
            <w:tcBorders>
              <w:top w:val="single" w:sz="4" w:space="0" w:color="auto"/>
              <w:left w:val="nil"/>
              <w:bottom w:val="single" w:sz="4" w:space="0" w:color="auto"/>
              <w:right w:val="nil"/>
            </w:tcBorders>
            <w:shd w:val="clear" w:color="auto" w:fill="auto"/>
            <w:noWrap/>
            <w:vAlign w:val="center"/>
          </w:tcPr>
          <w:p w14:paraId="0D0E50F9" w14:textId="7203043B" w:rsidR="008736D0" w:rsidRPr="00B04622" w:rsidRDefault="008736D0" w:rsidP="008736D0">
            <w:pPr>
              <w:rPr>
                <w:rFonts w:eastAsia="Times New Roman"/>
                <w:color w:val="000000"/>
                <w:sz w:val="22"/>
                <w:szCs w:val="22"/>
                <w:lang w:val="es-ES"/>
              </w:rPr>
            </w:pPr>
            <w:r w:rsidRPr="00B04622">
              <w:rPr>
                <w:rFonts w:eastAsia="Times New Roman"/>
                <w:color w:val="000000"/>
                <w:sz w:val="22"/>
                <w:szCs w:val="22"/>
                <w:lang w:val="es-ES"/>
              </w:rPr>
              <w:t xml:space="preserve">Préstamos a L.P. </w:t>
            </w:r>
          </w:p>
        </w:tc>
        <w:tc>
          <w:tcPr>
            <w:tcW w:w="1289" w:type="dxa"/>
            <w:tcBorders>
              <w:top w:val="single" w:sz="4" w:space="0" w:color="auto"/>
              <w:left w:val="single" w:sz="4" w:space="0" w:color="auto"/>
              <w:bottom w:val="single" w:sz="4" w:space="0" w:color="auto"/>
              <w:right w:val="single" w:sz="4" w:space="0" w:color="auto"/>
            </w:tcBorders>
            <w:shd w:val="clear" w:color="auto" w:fill="auto"/>
            <w:noWrap/>
          </w:tcPr>
          <w:p w14:paraId="794515A7" w14:textId="3A613EF6" w:rsidR="008736D0" w:rsidRPr="00B04622" w:rsidRDefault="00717ABC" w:rsidP="00E8569D">
            <w:pPr>
              <w:jc w:val="center"/>
            </w:pPr>
            <w:r>
              <w:t>3</w:t>
            </w:r>
            <w:r w:rsidR="008736D0" w:rsidRPr="00B04622">
              <w:t>.</w:t>
            </w:r>
            <w:r w:rsidR="00E8569D">
              <w:t>020</w:t>
            </w:r>
            <w:r w:rsidR="008736D0" w:rsidRPr="00B04622">
              <w:t>.</w:t>
            </w:r>
            <w:r w:rsidR="00E8569D">
              <w:t>958</w:t>
            </w:r>
            <w:r w:rsidR="008736D0" w:rsidRPr="00B04622">
              <w:t>,</w:t>
            </w:r>
            <w:r w:rsidR="00E8569D">
              <w:t>09</w:t>
            </w:r>
          </w:p>
        </w:tc>
        <w:tc>
          <w:tcPr>
            <w:tcW w:w="1365" w:type="dxa"/>
            <w:tcBorders>
              <w:top w:val="single" w:sz="4" w:space="0" w:color="auto"/>
              <w:left w:val="nil"/>
              <w:bottom w:val="single" w:sz="4" w:space="0" w:color="auto"/>
              <w:right w:val="single" w:sz="4" w:space="0" w:color="auto"/>
            </w:tcBorders>
            <w:shd w:val="clear" w:color="auto" w:fill="auto"/>
            <w:noWrap/>
          </w:tcPr>
          <w:p w14:paraId="6A5CA685" w14:textId="65703170" w:rsidR="008736D0" w:rsidRPr="00B04622" w:rsidRDefault="00E8569D" w:rsidP="00E8569D">
            <w:pPr>
              <w:jc w:val="center"/>
            </w:pPr>
            <w:r>
              <w:t>3.398.264,36</w:t>
            </w:r>
          </w:p>
        </w:tc>
        <w:tc>
          <w:tcPr>
            <w:tcW w:w="908" w:type="dxa"/>
            <w:tcBorders>
              <w:top w:val="single" w:sz="4" w:space="0" w:color="auto"/>
              <w:left w:val="nil"/>
              <w:bottom w:val="single" w:sz="4" w:space="0" w:color="auto"/>
              <w:right w:val="single" w:sz="4" w:space="0" w:color="auto"/>
            </w:tcBorders>
            <w:vAlign w:val="center"/>
          </w:tcPr>
          <w:p w14:paraId="7F6D2A15" w14:textId="1EC1BC0B" w:rsidR="008736D0" w:rsidRPr="00E8569D" w:rsidRDefault="00E8569D" w:rsidP="00E8569D">
            <w:pPr>
              <w:jc w:val="center"/>
              <w:rPr>
                <w:rFonts w:eastAsia="Times New Roman"/>
                <w:color w:val="000000"/>
                <w:lang w:val="es-ES"/>
              </w:rPr>
            </w:pPr>
            <w:r w:rsidRPr="00E8569D">
              <w:rPr>
                <w:rFonts w:eastAsia="Times New Roman"/>
                <w:color w:val="000000"/>
                <w:lang w:val="es-ES"/>
              </w:rPr>
              <w:t>-</w:t>
            </w:r>
            <w:r w:rsidR="008736D0" w:rsidRPr="00E8569D">
              <w:rPr>
                <w:rFonts w:eastAsia="Times New Roman"/>
                <w:color w:val="000000"/>
                <w:lang w:val="es-ES"/>
              </w:rPr>
              <w:t>1</w:t>
            </w:r>
            <w:r w:rsidRPr="00E8569D">
              <w:rPr>
                <w:rFonts w:eastAsia="Times New Roman"/>
                <w:color w:val="000000"/>
                <w:lang w:val="es-ES"/>
              </w:rPr>
              <w:t>1.10</w:t>
            </w:r>
            <w:r w:rsidR="008736D0" w:rsidRPr="00E8569D">
              <w:rPr>
                <w:rFonts w:eastAsia="Times New Roman"/>
                <w:color w:val="000000"/>
                <w:lang w:val="es-ES"/>
              </w:rPr>
              <w:t>%</w:t>
            </w:r>
          </w:p>
        </w:tc>
      </w:tr>
      <w:tr w:rsidR="008736D0" w:rsidRPr="00B04622" w14:paraId="77B02F42" w14:textId="77777777" w:rsidTr="004A0EAF">
        <w:trPr>
          <w:trHeight w:val="347"/>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337C2" w14:textId="77777777" w:rsidR="008736D0" w:rsidRPr="00B04622" w:rsidRDefault="008736D0" w:rsidP="008736D0">
            <w:pPr>
              <w:rPr>
                <w:rFonts w:eastAsia="Times New Roman"/>
                <w:color w:val="000000"/>
                <w:sz w:val="22"/>
                <w:szCs w:val="22"/>
                <w:lang w:val="es-ES"/>
              </w:rPr>
            </w:pPr>
            <w:r w:rsidRPr="00B04622">
              <w:rPr>
                <w:rFonts w:eastAsia="Times New Roman"/>
                <w:color w:val="000000"/>
                <w:sz w:val="22"/>
                <w:szCs w:val="22"/>
                <w:lang w:val="es-ES"/>
              </w:rPr>
              <w:t>1.2.3.08</w:t>
            </w:r>
          </w:p>
        </w:tc>
        <w:tc>
          <w:tcPr>
            <w:tcW w:w="4810" w:type="dxa"/>
            <w:gridSpan w:val="2"/>
            <w:tcBorders>
              <w:top w:val="single" w:sz="4" w:space="0" w:color="auto"/>
              <w:left w:val="nil"/>
              <w:bottom w:val="single" w:sz="4" w:space="0" w:color="auto"/>
              <w:right w:val="nil"/>
            </w:tcBorders>
            <w:shd w:val="clear" w:color="auto" w:fill="auto"/>
            <w:noWrap/>
            <w:vAlign w:val="center"/>
            <w:hideMark/>
          </w:tcPr>
          <w:p w14:paraId="130ECD9E" w14:textId="77777777" w:rsidR="008736D0" w:rsidRPr="00B04622" w:rsidRDefault="008736D0" w:rsidP="008736D0">
            <w:pPr>
              <w:rPr>
                <w:rFonts w:eastAsia="Times New Roman"/>
                <w:color w:val="000000"/>
                <w:sz w:val="22"/>
                <w:szCs w:val="22"/>
                <w:lang w:val="es-ES"/>
              </w:rPr>
            </w:pPr>
            <w:r w:rsidRPr="00B04622">
              <w:rPr>
                <w:rFonts w:eastAsia="Times New Roman"/>
                <w:color w:val="000000"/>
                <w:sz w:val="22"/>
                <w:szCs w:val="22"/>
                <w:lang w:val="es-ES"/>
              </w:rPr>
              <w:t>Documentos a cobrar a largo plazo</w:t>
            </w:r>
          </w:p>
        </w:tc>
        <w:tc>
          <w:tcPr>
            <w:tcW w:w="1289" w:type="dxa"/>
            <w:tcBorders>
              <w:top w:val="single" w:sz="4" w:space="0" w:color="auto"/>
              <w:left w:val="single" w:sz="4" w:space="0" w:color="auto"/>
              <w:bottom w:val="single" w:sz="4" w:space="0" w:color="auto"/>
              <w:right w:val="single" w:sz="4" w:space="0" w:color="auto"/>
            </w:tcBorders>
            <w:shd w:val="clear" w:color="auto" w:fill="auto"/>
            <w:noWrap/>
            <w:hideMark/>
          </w:tcPr>
          <w:p w14:paraId="39F2EC75" w14:textId="509EFE7F" w:rsidR="008736D0" w:rsidRPr="00B04622" w:rsidRDefault="00E8569D" w:rsidP="00E8569D">
            <w:pPr>
              <w:jc w:val="right"/>
              <w:rPr>
                <w:rFonts w:eastAsia="Times New Roman"/>
                <w:color w:val="000000"/>
                <w:sz w:val="22"/>
                <w:szCs w:val="22"/>
                <w:lang w:val="es-ES"/>
              </w:rPr>
            </w:pPr>
            <w:r>
              <w:t>3</w:t>
            </w:r>
            <w:r w:rsidR="003173BA">
              <w:t>.</w:t>
            </w:r>
            <w:r>
              <w:t>983</w:t>
            </w:r>
            <w:r w:rsidR="003173BA">
              <w:t>,</w:t>
            </w:r>
            <w:r>
              <w:t>90</w:t>
            </w:r>
          </w:p>
        </w:tc>
        <w:tc>
          <w:tcPr>
            <w:tcW w:w="1365" w:type="dxa"/>
            <w:tcBorders>
              <w:top w:val="single" w:sz="4" w:space="0" w:color="auto"/>
              <w:left w:val="nil"/>
              <w:bottom w:val="single" w:sz="4" w:space="0" w:color="auto"/>
              <w:right w:val="single" w:sz="4" w:space="0" w:color="auto"/>
            </w:tcBorders>
            <w:shd w:val="clear" w:color="auto" w:fill="auto"/>
            <w:noWrap/>
            <w:hideMark/>
          </w:tcPr>
          <w:p w14:paraId="376617FA" w14:textId="7BFE2983" w:rsidR="008736D0" w:rsidRPr="00B04622" w:rsidRDefault="00E8569D" w:rsidP="00E8569D">
            <w:pPr>
              <w:jc w:val="center"/>
              <w:rPr>
                <w:rFonts w:eastAsia="Times New Roman"/>
                <w:color w:val="000000"/>
                <w:sz w:val="22"/>
                <w:szCs w:val="22"/>
                <w:lang w:val="es-ES"/>
              </w:rPr>
            </w:pPr>
            <w:r>
              <w:t>4</w:t>
            </w:r>
            <w:r w:rsidR="003173BA">
              <w:t>.</w:t>
            </w:r>
            <w:r>
              <w:t>153</w:t>
            </w:r>
            <w:r w:rsidR="003173BA">
              <w:t>.</w:t>
            </w:r>
            <w:r>
              <w:t>372</w:t>
            </w:r>
            <w:r w:rsidR="003173BA">
              <w:t>,</w:t>
            </w:r>
            <w:r>
              <w:t>12</w:t>
            </w:r>
          </w:p>
        </w:tc>
        <w:tc>
          <w:tcPr>
            <w:tcW w:w="908" w:type="dxa"/>
            <w:tcBorders>
              <w:top w:val="single" w:sz="4" w:space="0" w:color="auto"/>
              <w:left w:val="nil"/>
              <w:bottom w:val="single" w:sz="4" w:space="0" w:color="auto"/>
              <w:right w:val="single" w:sz="4" w:space="0" w:color="auto"/>
            </w:tcBorders>
            <w:vAlign w:val="center"/>
          </w:tcPr>
          <w:p w14:paraId="62B292A2" w14:textId="1AA3E61C" w:rsidR="008736D0" w:rsidRPr="00E8569D" w:rsidRDefault="00E8569D" w:rsidP="00E8569D">
            <w:pPr>
              <w:jc w:val="center"/>
              <w:rPr>
                <w:rFonts w:eastAsia="Times New Roman"/>
                <w:color w:val="000000"/>
                <w:lang w:val="es-ES"/>
              </w:rPr>
            </w:pPr>
            <w:r>
              <w:rPr>
                <w:rFonts w:eastAsia="Times New Roman"/>
                <w:color w:val="000000"/>
                <w:lang w:val="es-ES"/>
              </w:rPr>
              <w:t>-99</w:t>
            </w:r>
            <w:r w:rsidR="004A0EAF" w:rsidRPr="00E8569D">
              <w:rPr>
                <w:rFonts w:eastAsia="Times New Roman"/>
                <w:color w:val="000000"/>
                <w:lang w:val="es-ES"/>
              </w:rPr>
              <w:t>,</w:t>
            </w:r>
            <w:r>
              <w:rPr>
                <w:rFonts w:eastAsia="Times New Roman"/>
                <w:color w:val="000000"/>
                <w:lang w:val="es-ES"/>
              </w:rPr>
              <w:t>99</w:t>
            </w:r>
            <w:r w:rsidR="008736D0" w:rsidRPr="00E8569D">
              <w:rPr>
                <w:rFonts w:eastAsia="Times New Roman"/>
                <w:color w:val="000000"/>
                <w:lang w:val="es-ES"/>
              </w:rPr>
              <w:t>%</w:t>
            </w:r>
          </w:p>
        </w:tc>
      </w:tr>
      <w:tr w:rsidR="00E8569D" w:rsidRPr="00B04622" w14:paraId="60B074C0" w14:textId="77777777" w:rsidTr="004A0EAF">
        <w:trPr>
          <w:trHeight w:val="347"/>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C4EC3" w14:textId="491F38AA" w:rsidR="00E8569D" w:rsidRPr="00B04622" w:rsidRDefault="00E8569D" w:rsidP="008736D0">
            <w:pPr>
              <w:rPr>
                <w:rFonts w:eastAsia="Times New Roman"/>
                <w:color w:val="000000"/>
                <w:sz w:val="22"/>
                <w:szCs w:val="22"/>
                <w:lang w:val="es-ES"/>
              </w:rPr>
            </w:pPr>
            <w:r w:rsidRPr="00735F66">
              <w:rPr>
                <w:rFonts w:ascii="Arial Narrow" w:eastAsia="Times New Roman" w:hAnsi="Arial Narrow"/>
                <w:color w:val="000000"/>
                <w:lang w:val="es-ES"/>
              </w:rPr>
              <w:t>1.2.3.99</w:t>
            </w:r>
          </w:p>
        </w:tc>
        <w:tc>
          <w:tcPr>
            <w:tcW w:w="4810" w:type="dxa"/>
            <w:gridSpan w:val="2"/>
            <w:tcBorders>
              <w:top w:val="single" w:sz="4" w:space="0" w:color="auto"/>
              <w:left w:val="nil"/>
              <w:bottom w:val="single" w:sz="4" w:space="0" w:color="auto"/>
              <w:right w:val="nil"/>
            </w:tcBorders>
            <w:shd w:val="clear" w:color="auto" w:fill="auto"/>
            <w:noWrap/>
            <w:vAlign w:val="center"/>
          </w:tcPr>
          <w:p w14:paraId="55C65AAB" w14:textId="637E445A" w:rsidR="00E8569D" w:rsidRPr="00B04622" w:rsidRDefault="00E8569D" w:rsidP="008736D0">
            <w:pPr>
              <w:rPr>
                <w:rFonts w:eastAsia="Times New Roman"/>
                <w:color w:val="000000"/>
                <w:sz w:val="22"/>
                <w:szCs w:val="22"/>
                <w:lang w:val="es-ES"/>
              </w:rPr>
            </w:pPr>
            <w:r w:rsidRPr="00735F66">
              <w:rPr>
                <w:rFonts w:ascii="Arial Narrow" w:eastAsia="Times New Roman" w:hAnsi="Arial Narrow"/>
                <w:color w:val="000000"/>
                <w:lang w:val="es-ES"/>
              </w:rPr>
              <w:t>Previsiones para deterioro de cuentas a cobrar a largo plazo *</w:t>
            </w:r>
          </w:p>
        </w:tc>
        <w:tc>
          <w:tcPr>
            <w:tcW w:w="1289" w:type="dxa"/>
            <w:tcBorders>
              <w:top w:val="single" w:sz="4" w:space="0" w:color="auto"/>
              <w:left w:val="single" w:sz="4" w:space="0" w:color="auto"/>
              <w:bottom w:val="single" w:sz="4" w:space="0" w:color="auto"/>
              <w:right w:val="single" w:sz="4" w:space="0" w:color="auto"/>
            </w:tcBorders>
            <w:shd w:val="clear" w:color="auto" w:fill="auto"/>
            <w:noWrap/>
          </w:tcPr>
          <w:p w14:paraId="35912511" w14:textId="69563A8F" w:rsidR="00E8569D" w:rsidRDefault="00E8569D" w:rsidP="00E8569D">
            <w:pPr>
              <w:jc w:val="right"/>
            </w:pPr>
            <w:r>
              <w:t>0.00</w:t>
            </w:r>
          </w:p>
        </w:tc>
        <w:tc>
          <w:tcPr>
            <w:tcW w:w="1365" w:type="dxa"/>
            <w:tcBorders>
              <w:top w:val="single" w:sz="4" w:space="0" w:color="auto"/>
              <w:left w:val="nil"/>
              <w:bottom w:val="single" w:sz="4" w:space="0" w:color="auto"/>
              <w:right w:val="single" w:sz="4" w:space="0" w:color="auto"/>
            </w:tcBorders>
            <w:shd w:val="clear" w:color="auto" w:fill="auto"/>
            <w:noWrap/>
          </w:tcPr>
          <w:p w14:paraId="1C47D9F1" w14:textId="22502774" w:rsidR="00E8569D" w:rsidRDefault="00E8569D" w:rsidP="00E8569D">
            <w:pPr>
              <w:jc w:val="center"/>
            </w:pPr>
            <w:r>
              <w:rPr>
                <w:rFonts w:ascii="Arial Narrow" w:eastAsia="Times New Roman" w:hAnsi="Arial Narrow"/>
                <w:color w:val="000000"/>
                <w:lang w:val="es-ES"/>
              </w:rPr>
              <w:t>-336.377,03</w:t>
            </w:r>
          </w:p>
        </w:tc>
        <w:tc>
          <w:tcPr>
            <w:tcW w:w="908" w:type="dxa"/>
            <w:tcBorders>
              <w:top w:val="single" w:sz="4" w:space="0" w:color="auto"/>
              <w:left w:val="nil"/>
              <w:bottom w:val="single" w:sz="4" w:space="0" w:color="auto"/>
              <w:right w:val="single" w:sz="4" w:space="0" w:color="auto"/>
            </w:tcBorders>
            <w:vAlign w:val="center"/>
          </w:tcPr>
          <w:p w14:paraId="0B80A116" w14:textId="4DCDC047" w:rsidR="00E8569D" w:rsidRDefault="00E8569D" w:rsidP="00E8569D">
            <w:pPr>
              <w:jc w:val="center"/>
              <w:rPr>
                <w:rFonts w:eastAsia="Times New Roman"/>
                <w:color w:val="000000"/>
                <w:lang w:val="es-ES"/>
              </w:rPr>
            </w:pPr>
            <w:r>
              <w:rPr>
                <w:rFonts w:eastAsia="Times New Roman"/>
                <w:color w:val="000000"/>
                <w:lang w:val="es-ES"/>
              </w:rPr>
              <w:t>-100%</w:t>
            </w:r>
          </w:p>
        </w:tc>
      </w:tr>
    </w:tbl>
    <w:p w14:paraId="3D11F216" w14:textId="77777777" w:rsidR="002941DE" w:rsidRPr="00B04622" w:rsidRDefault="002941DE" w:rsidP="003C0D11">
      <w:pPr>
        <w:jc w:val="both"/>
        <w:rPr>
          <w:rFonts w:eastAsia="Times New Roman"/>
          <w:sz w:val="22"/>
          <w:szCs w:val="22"/>
          <w:lang w:val="es-ES_tradnl" w:eastAsia="en-US"/>
        </w:rPr>
      </w:pPr>
    </w:p>
    <w:p w14:paraId="018E1BC1" w14:textId="4D2A250D" w:rsidR="002941DE" w:rsidRDefault="002941DE" w:rsidP="00291F68">
      <w:pPr>
        <w:pStyle w:val="NormalWeb"/>
        <w:spacing w:before="0" w:beforeAutospacing="0" w:after="0" w:afterAutospacing="0" w:line="360" w:lineRule="auto"/>
        <w:jc w:val="both"/>
        <w:rPr>
          <w:rFonts w:ascii="Arial" w:hAnsi="Arial" w:cs="Arial"/>
          <w:sz w:val="20"/>
          <w:szCs w:val="20"/>
        </w:rPr>
      </w:pPr>
      <w:r w:rsidRPr="00B04622">
        <w:rPr>
          <w:rFonts w:ascii="Arial" w:hAnsi="Arial" w:cs="Arial"/>
          <w:sz w:val="20"/>
          <w:szCs w:val="20"/>
        </w:rPr>
        <w:t>El incremento en el saldo de las cuentas por cobrar a largo plazo está determinado por la incorporación de la cartera de crédito que administra e</w:t>
      </w:r>
      <w:r w:rsidR="00291F68" w:rsidRPr="00B04622">
        <w:rPr>
          <w:rFonts w:ascii="Arial" w:hAnsi="Arial" w:cs="Arial"/>
          <w:sz w:val="20"/>
          <w:szCs w:val="20"/>
        </w:rPr>
        <w:t>l Fideicomiso 544 FONAFIFO/BNCR</w:t>
      </w:r>
    </w:p>
    <w:p w14:paraId="4C253411" w14:textId="77777777" w:rsidR="00E754D4" w:rsidRPr="00B04622" w:rsidRDefault="00E754D4" w:rsidP="00291F68">
      <w:pPr>
        <w:pStyle w:val="NormalWeb"/>
        <w:spacing w:before="0" w:beforeAutospacing="0" w:after="0" w:afterAutospacing="0" w:line="360" w:lineRule="auto"/>
        <w:jc w:val="both"/>
        <w:rPr>
          <w:rFonts w:ascii="Arial" w:hAnsi="Arial" w:cs="Arial"/>
          <w:sz w:val="20"/>
          <w:szCs w:val="20"/>
        </w:rPr>
      </w:pPr>
    </w:p>
    <w:tbl>
      <w:tblPr>
        <w:tblW w:w="9301" w:type="dxa"/>
        <w:tblInd w:w="45" w:type="dxa"/>
        <w:tblCellMar>
          <w:left w:w="70" w:type="dxa"/>
          <w:right w:w="70" w:type="dxa"/>
        </w:tblCellMar>
        <w:tblLook w:val="04A0" w:firstRow="1" w:lastRow="0" w:firstColumn="1" w:lastColumn="0" w:noHBand="0" w:noVBand="1"/>
      </w:tblPr>
      <w:tblGrid>
        <w:gridCol w:w="11"/>
        <w:gridCol w:w="1280"/>
        <w:gridCol w:w="1489"/>
        <w:gridCol w:w="2550"/>
        <w:gridCol w:w="190"/>
        <w:gridCol w:w="165"/>
        <w:gridCol w:w="1134"/>
        <w:gridCol w:w="106"/>
        <w:gridCol w:w="1170"/>
        <w:gridCol w:w="235"/>
        <w:gridCol w:w="971"/>
      </w:tblGrid>
      <w:tr w:rsidR="002941DE" w:rsidRPr="00B04622" w14:paraId="592AA4C6" w14:textId="77777777" w:rsidTr="006A0FC1">
        <w:trPr>
          <w:gridBefore w:val="1"/>
          <w:wBefore w:w="11" w:type="dxa"/>
          <w:trHeight w:val="315"/>
        </w:trPr>
        <w:tc>
          <w:tcPr>
            <w:tcW w:w="276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CB781B" w14:textId="77777777" w:rsidR="002941DE" w:rsidRPr="00B04622" w:rsidRDefault="002941DE" w:rsidP="002807AB">
            <w:pPr>
              <w:rPr>
                <w:rFonts w:eastAsia="Times New Roman"/>
                <w:b/>
                <w:bCs/>
                <w:sz w:val="22"/>
                <w:szCs w:val="22"/>
                <w:lang w:val="es-ES"/>
              </w:rPr>
            </w:pPr>
            <w:r w:rsidRPr="00B04622">
              <w:rPr>
                <w:rFonts w:eastAsia="Times New Roman"/>
                <w:b/>
                <w:bCs/>
                <w:sz w:val="22"/>
                <w:szCs w:val="22"/>
                <w:lang w:val="es-ES"/>
              </w:rPr>
              <w:t>NOTA 10</w:t>
            </w:r>
          </w:p>
        </w:tc>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CB781A" w14:textId="77777777" w:rsidR="002941DE" w:rsidRPr="00B04622" w:rsidRDefault="002941DE" w:rsidP="002807AB">
            <w:pPr>
              <w:rPr>
                <w:rFonts w:eastAsia="Times New Roman"/>
                <w:b/>
                <w:bCs/>
                <w:sz w:val="22"/>
                <w:szCs w:val="22"/>
                <w:lang w:val="es-ES"/>
              </w:rPr>
            </w:pPr>
          </w:p>
        </w:tc>
        <w:tc>
          <w:tcPr>
            <w:tcW w:w="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CB7002" w14:textId="77777777" w:rsidR="002941DE" w:rsidRPr="00B04622" w:rsidRDefault="002941DE" w:rsidP="002807AB">
            <w:pPr>
              <w:rPr>
                <w:rFonts w:eastAsia="Times New Roman"/>
                <w:b/>
                <w:sz w:val="22"/>
                <w:szCs w:val="22"/>
                <w:lang w:val="es-ES"/>
              </w:rPr>
            </w:pPr>
          </w:p>
        </w:tc>
        <w:tc>
          <w:tcPr>
            <w:tcW w:w="281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94F296"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SALDOS</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5A0E" w14:textId="77777777" w:rsidR="002941DE" w:rsidRPr="00B04622" w:rsidRDefault="002941DE" w:rsidP="002807AB">
            <w:pPr>
              <w:jc w:val="center"/>
              <w:rPr>
                <w:rFonts w:eastAsia="Times New Roman"/>
                <w:b/>
                <w:bCs/>
                <w:sz w:val="22"/>
                <w:szCs w:val="22"/>
                <w:lang w:val="es-ES"/>
              </w:rPr>
            </w:pPr>
          </w:p>
        </w:tc>
      </w:tr>
      <w:tr w:rsidR="002941DE" w:rsidRPr="00B04622" w14:paraId="28B57E14" w14:textId="77777777" w:rsidTr="006A0FC1">
        <w:trPr>
          <w:gridBefore w:val="1"/>
          <w:wBefore w:w="11" w:type="dxa"/>
          <w:trHeight w:val="315"/>
        </w:trPr>
        <w:tc>
          <w:tcPr>
            <w:tcW w:w="276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002A07"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NOMBRE</w:t>
            </w:r>
          </w:p>
        </w:tc>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59302D"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CUENTA</w:t>
            </w:r>
          </w:p>
        </w:tc>
        <w:tc>
          <w:tcPr>
            <w:tcW w:w="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99FBD2" w14:textId="77777777" w:rsidR="002941DE" w:rsidRPr="00B04622" w:rsidRDefault="002941DE" w:rsidP="002807AB">
            <w:pPr>
              <w:jc w:val="center"/>
              <w:rPr>
                <w:rFonts w:eastAsia="Times New Roman"/>
                <w:b/>
                <w:bCs/>
                <w:sz w:val="22"/>
                <w:szCs w:val="22"/>
                <w:lang w:val="es-ES"/>
              </w:rPr>
            </w:pPr>
          </w:p>
        </w:tc>
        <w:tc>
          <w:tcPr>
            <w:tcW w:w="140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5EA072"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Periodo Actual</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3E2A99"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Periodo Anterior</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53315"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w:t>
            </w:r>
          </w:p>
        </w:tc>
      </w:tr>
      <w:tr w:rsidR="002941DE" w:rsidRPr="00B04622" w14:paraId="46157889" w14:textId="77777777" w:rsidTr="006A0FC1">
        <w:trPr>
          <w:gridBefore w:val="1"/>
          <w:wBefore w:w="11" w:type="dxa"/>
          <w:trHeight w:val="315"/>
        </w:trPr>
        <w:tc>
          <w:tcPr>
            <w:tcW w:w="27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289C0" w14:textId="77777777" w:rsidR="002941DE" w:rsidRPr="00B04622" w:rsidRDefault="002941DE" w:rsidP="002807AB">
            <w:pPr>
              <w:rPr>
                <w:rFonts w:eastAsia="Times New Roman"/>
                <w:sz w:val="22"/>
                <w:szCs w:val="22"/>
                <w:lang w:val="es-ES"/>
              </w:rPr>
            </w:pPr>
            <w:r w:rsidRPr="00B04622">
              <w:rPr>
                <w:rFonts w:eastAsia="Times New Roman"/>
                <w:bCs/>
                <w:sz w:val="22"/>
                <w:szCs w:val="22"/>
                <w:lang w:val="es-ES"/>
              </w:rPr>
              <w:t>Bienes no Concesionados</w:t>
            </w:r>
          </w:p>
        </w:tc>
        <w:tc>
          <w:tcPr>
            <w:tcW w:w="2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B6557" w14:textId="77777777" w:rsidR="002941DE" w:rsidRPr="00B04622" w:rsidRDefault="002941DE" w:rsidP="002807AB">
            <w:pPr>
              <w:rPr>
                <w:rFonts w:eastAsia="Times New Roman"/>
                <w:color w:val="000000"/>
                <w:sz w:val="22"/>
                <w:szCs w:val="22"/>
                <w:lang w:val="es-ES"/>
              </w:rPr>
            </w:pPr>
            <w:r w:rsidRPr="00B04622">
              <w:rPr>
                <w:rFonts w:eastAsia="Times New Roman"/>
                <w:color w:val="000000"/>
                <w:sz w:val="22"/>
                <w:szCs w:val="22"/>
                <w:lang w:val="es-ES"/>
              </w:rPr>
              <w:t>1.2.5</w:t>
            </w:r>
          </w:p>
        </w:tc>
        <w:tc>
          <w:tcPr>
            <w:tcW w:w="14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B853B" w14:textId="08612D7E" w:rsidR="002941DE" w:rsidRPr="00B04622" w:rsidRDefault="00ED110E" w:rsidP="00E8569D">
            <w:pPr>
              <w:jc w:val="center"/>
              <w:rPr>
                <w:rFonts w:eastAsia="Times New Roman"/>
                <w:color w:val="000000"/>
                <w:sz w:val="22"/>
                <w:szCs w:val="22"/>
                <w:lang w:val="es-ES"/>
              </w:rPr>
            </w:pPr>
            <w:r>
              <w:rPr>
                <w:rFonts w:eastAsia="Times New Roman"/>
                <w:color w:val="000000"/>
                <w:sz w:val="22"/>
                <w:szCs w:val="22"/>
                <w:lang w:val="es-ES"/>
              </w:rPr>
              <w:t>7</w:t>
            </w:r>
            <w:r w:rsidR="00E8569D">
              <w:rPr>
                <w:rFonts w:eastAsia="Times New Roman"/>
                <w:color w:val="000000"/>
                <w:sz w:val="22"/>
                <w:szCs w:val="22"/>
                <w:lang w:val="es-ES"/>
              </w:rPr>
              <w:t>68</w:t>
            </w:r>
            <w:r>
              <w:rPr>
                <w:rFonts w:eastAsia="Times New Roman"/>
                <w:color w:val="000000"/>
                <w:sz w:val="22"/>
                <w:szCs w:val="22"/>
                <w:lang w:val="es-ES"/>
              </w:rPr>
              <w:t>.</w:t>
            </w:r>
            <w:r w:rsidR="00E8569D">
              <w:rPr>
                <w:rFonts w:eastAsia="Times New Roman"/>
                <w:color w:val="000000"/>
                <w:sz w:val="22"/>
                <w:szCs w:val="22"/>
                <w:lang w:val="es-ES"/>
              </w:rPr>
              <w:t>448</w:t>
            </w:r>
            <w:r>
              <w:rPr>
                <w:rFonts w:eastAsia="Times New Roman"/>
                <w:color w:val="000000"/>
                <w:sz w:val="22"/>
                <w:szCs w:val="22"/>
                <w:lang w:val="es-ES"/>
              </w:rPr>
              <w:t>,</w:t>
            </w:r>
            <w:r w:rsidR="00E8569D">
              <w:rPr>
                <w:rFonts w:eastAsia="Times New Roman"/>
                <w:color w:val="000000"/>
                <w:sz w:val="22"/>
                <w:szCs w:val="22"/>
                <w:lang w:val="es-ES"/>
              </w:rPr>
              <w:t>93</w:t>
            </w: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32557" w14:textId="30CAD281" w:rsidR="002941DE" w:rsidRPr="00B04622" w:rsidRDefault="00E8569D" w:rsidP="00E8569D">
            <w:pPr>
              <w:jc w:val="center"/>
              <w:rPr>
                <w:rFonts w:eastAsia="Times New Roman"/>
                <w:color w:val="000000"/>
                <w:sz w:val="22"/>
                <w:szCs w:val="22"/>
                <w:lang w:val="es-ES"/>
              </w:rPr>
            </w:pPr>
            <w:r>
              <w:rPr>
                <w:rFonts w:eastAsia="Times New Roman"/>
                <w:color w:val="000000"/>
                <w:sz w:val="22"/>
                <w:szCs w:val="22"/>
                <w:lang w:val="es-ES"/>
              </w:rPr>
              <w:t>39</w:t>
            </w:r>
            <w:r w:rsidR="00ED110E">
              <w:rPr>
                <w:rFonts w:eastAsia="Times New Roman"/>
                <w:color w:val="000000"/>
                <w:sz w:val="22"/>
                <w:szCs w:val="22"/>
                <w:lang w:val="es-ES"/>
              </w:rPr>
              <w:t>.</w:t>
            </w:r>
            <w:r>
              <w:rPr>
                <w:rFonts w:eastAsia="Times New Roman"/>
                <w:color w:val="000000"/>
                <w:sz w:val="22"/>
                <w:szCs w:val="22"/>
                <w:lang w:val="es-ES"/>
              </w:rPr>
              <w:t>753</w:t>
            </w:r>
            <w:r w:rsidR="00ED110E">
              <w:rPr>
                <w:rFonts w:eastAsia="Times New Roman"/>
                <w:color w:val="000000"/>
                <w:sz w:val="22"/>
                <w:szCs w:val="22"/>
                <w:lang w:val="es-ES"/>
              </w:rPr>
              <w:t>.</w:t>
            </w:r>
            <w:r>
              <w:rPr>
                <w:rFonts w:eastAsia="Times New Roman"/>
                <w:color w:val="000000"/>
                <w:sz w:val="22"/>
                <w:szCs w:val="22"/>
                <w:lang w:val="es-ES"/>
              </w:rPr>
              <w:t>142</w:t>
            </w:r>
            <w:r w:rsidR="00ED110E">
              <w:rPr>
                <w:rFonts w:eastAsia="Times New Roman"/>
                <w:color w:val="000000"/>
                <w:sz w:val="22"/>
                <w:szCs w:val="22"/>
                <w:lang w:val="es-ES"/>
              </w:rPr>
              <w:t>,</w:t>
            </w:r>
            <w:r>
              <w:rPr>
                <w:rFonts w:eastAsia="Times New Roman"/>
                <w:color w:val="000000"/>
                <w:sz w:val="22"/>
                <w:szCs w:val="22"/>
                <w:lang w:val="es-ES"/>
              </w:rPr>
              <w:t>24</w:t>
            </w:r>
          </w:p>
        </w:tc>
        <w:tc>
          <w:tcPr>
            <w:tcW w:w="971" w:type="dxa"/>
            <w:tcBorders>
              <w:top w:val="single" w:sz="4" w:space="0" w:color="auto"/>
              <w:left w:val="single" w:sz="4" w:space="0" w:color="auto"/>
              <w:bottom w:val="single" w:sz="4" w:space="0" w:color="auto"/>
              <w:right w:val="single" w:sz="4" w:space="0" w:color="auto"/>
            </w:tcBorders>
            <w:vAlign w:val="center"/>
          </w:tcPr>
          <w:p w14:paraId="0CFC4CA8" w14:textId="7565254F" w:rsidR="002941DE" w:rsidRPr="00B04622" w:rsidRDefault="00E8569D" w:rsidP="00E8569D">
            <w:pPr>
              <w:jc w:val="center"/>
              <w:rPr>
                <w:rFonts w:eastAsia="Times New Roman"/>
                <w:color w:val="000000"/>
                <w:sz w:val="22"/>
                <w:szCs w:val="22"/>
                <w:lang w:val="es-ES"/>
              </w:rPr>
            </w:pPr>
            <w:r>
              <w:rPr>
                <w:rFonts w:eastAsia="Times New Roman"/>
                <w:color w:val="000000"/>
                <w:sz w:val="22"/>
                <w:szCs w:val="22"/>
                <w:lang w:val="es-ES"/>
              </w:rPr>
              <w:t>-</w:t>
            </w:r>
            <w:r w:rsidR="00ED110E">
              <w:rPr>
                <w:rFonts w:eastAsia="Times New Roman"/>
                <w:color w:val="000000"/>
                <w:sz w:val="22"/>
                <w:szCs w:val="22"/>
                <w:lang w:val="es-ES"/>
              </w:rPr>
              <w:t>98</w:t>
            </w:r>
            <w:r w:rsidR="002941DE" w:rsidRPr="00B04622">
              <w:rPr>
                <w:rFonts w:eastAsia="Times New Roman"/>
                <w:color w:val="000000"/>
                <w:sz w:val="22"/>
                <w:szCs w:val="22"/>
                <w:lang w:val="es-ES"/>
              </w:rPr>
              <w:t>.</w:t>
            </w:r>
            <w:r>
              <w:rPr>
                <w:rFonts w:eastAsia="Times New Roman"/>
                <w:color w:val="000000"/>
                <w:sz w:val="22"/>
                <w:szCs w:val="22"/>
                <w:lang w:val="es-ES"/>
              </w:rPr>
              <w:t>06</w:t>
            </w:r>
            <w:r w:rsidR="002941DE" w:rsidRPr="00B04622">
              <w:rPr>
                <w:rFonts w:eastAsia="Times New Roman"/>
                <w:color w:val="000000"/>
                <w:sz w:val="22"/>
                <w:szCs w:val="22"/>
                <w:lang w:val="es-ES"/>
              </w:rPr>
              <w:t>%</w:t>
            </w:r>
          </w:p>
        </w:tc>
      </w:tr>
      <w:tr w:rsidR="002941DE" w:rsidRPr="00B04622" w14:paraId="1EEAAC47" w14:textId="77777777" w:rsidTr="006A0FC1">
        <w:trPr>
          <w:trHeight w:val="263"/>
        </w:trPr>
        <w:tc>
          <w:tcPr>
            <w:tcW w:w="5685" w:type="dxa"/>
            <w:gridSpan w:val="6"/>
            <w:tcBorders>
              <w:top w:val="nil"/>
              <w:left w:val="nil"/>
              <w:bottom w:val="nil"/>
              <w:right w:val="single" w:sz="4" w:space="0" w:color="auto"/>
            </w:tcBorders>
            <w:shd w:val="clear" w:color="auto" w:fill="FFFFFF" w:themeFill="background1"/>
            <w:noWrap/>
            <w:vAlign w:val="bottom"/>
            <w:hideMark/>
          </w:tcPr>
          <w:p w14:paraId="4A4B57F3" w14:textId="77777777" w:rsidR="00E754D4" w:rsidRDefault="00E754D4" w:rsidP="002807AB">
            <w:pPr>
              <w:rPr>
                <w:rFonts w:eastAsia="Times New Roman"/>
                <w:b/>
                <w:bCs/>
                <w:sz w:val="22"/>
                <w:szCs w:val="22"/>
                <w:lang w:val="es-ES"/>
              </w:rPr>
            </w:pPr>
          </w:p>
          <w:p w14:paraId="40BDFFC1" w14:textId="77777777" w:rsidR="002941DE" w:rsidRPr="00B04622" w:rsidRDefault="002941DE" w:rsidP="002807AB">
            <w:pPr>
              <w:rPr>
                <w:rFonts w:eastAsia="Times New Roman"/>
                <w:b/>
                <w:sz w:val="22"/>
                <w:szCs w:val="22"/>
                <w:lang w:val="es-ES"/>
              </w:rPr>
            </w:pPr>
            <w:r w:rsidRPr="00B04622">
              <w:rPr>
                <w:rFonts w:eastAsia="Times New Roman"/>
                <w:b/>
                <w:bCs/>
                <w:sz w:val="22"/>
                <w:szCs w:val="22"/>
                <w:lang w:val="es-ES"/>
              </w:rPr>
              <w:t>Propiedad, Planta y Equipo Explotados</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095CBD"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SALDOS</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379F65" w14:textId="77777777" w:rsidR="002941DE" w:rsidRPr="00B04622" w:rsidRDefault="002941DE" w:rsidP="002807AB">
            <w:pPr>
              <w:jc w:val="center"/>
              <w:rPr>
                <w:rFonts w:eastAsia="Times New Roman"/>
                <w:b/>
                <w:bCs/>
                <w:sz w:val="22"/>
                <w:szCs w:val="22"/>
                <w:lang w:val="es-ES"/>
              </w:rPr>
            </w:pPr>
          </w:p>
        </w:tc>
      </w:tr>
      <w:tr w:rsidR="002941DE" w:rsidRPr="00B04622" w14:paraId="3E3154D5" w14:textId="77777777" w:rsidTr="006A0FC1">
        <w:trPr>
          <w:trHeight w:val="300"/>
        </w:trPr>
        <w:tc>
          <w:tcPr>
            <w:tcW w:w="129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DFD751"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Cuenta</w:t>
            </w:r>
          </w:p>
        </w:tc>
        <w:tc>
          <w:tcPr>
            <w:tcW w:w="4394" w:type="dxa"/>
            <w:gridSpan w:val="4"/>
            <w:tcBorders>
              <w:top w:val="single" w:sz="4" w:space="0" w:color="auto"/>
              <w:left w:val="nil"/>
              <w:bottom w:val="single" w:sz="4" w:space="0" w:color="auto"/>
              <w:right w:val="single" w:sz="4" w:space="0" w:color="auto"/>
            </w:tcBorders>
            <w:shd w:val="clear" w:color="auto" w:fill="FFFFFF" w:themeFill="background1"/>
            <w:noWrap/>
            <w:vAlign w:val="center"/>
            <w:hideMark/>
          </w:tcPr>
          <w:p w14:paraId="455408C1"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Nombre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E0B525" w14:textId="77777777" w:rsidR="002941DE" w:rsidRPr="00B04622" w:rsidRDefault="002941DE" w:rsidP="002807AB">
            <w:pPr>
              <w:jc w:val="center"/>
              <w:rPr>
                <w:rFonts w:eastAsia="Times New Roman"/>
                <w:b/>
                <w:sz w:val="22"/>
                <w:szCs w:val="22"/>
                <w:lang w:val="es-ES"/>
              </w:rPr>
            </w:pPr>
            <w:r w:rsidRPr="00B04622">
              <w:rPr>
                <w:rFonts w:eastAsia="Times New Roman"/>
                <w:b/>
                <w:bCs/>
                <w:sz w:val="22"/>
                <w:szCs w:val="22"/>
                <w:lang w:val="es-ES"/>
              </w:rPr>
              <w:t>Periodo Actual</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1E922EE6" w14:textId="77777777" w:rsidR="002941DE" w:rsidRPr="00B04622" w:rsidRDefault="002941DE" w:rsidP="002807AB">
            <w:pPr>
              <w:jc w:val="center"/>
              <w:rPr>
                <w:rFonts w:eastAsia="Times New Roman"/>
                <w:b/>
                <w:sz w:val="22"/>
                <w:szCs w:val="22"/>
                <w:lang w:val="es-ES"/>
              </w:rPr>
            </w:pPr>
            <w:r w:rsidRPr="00B04622">
              <w:rPr>
                <w:rFonts w:eastAsia="Times New Roman"/>
                <w:b/>
                <w:bCs/>
                <w:sz w:val="22"/>
                <w:szCs w:val="22"/>
                <w:lang w:val="es-ES"/>
              </w:rPr>
              <w:t>Periodo Anterior</w:t>
            </w:r>
          </w:p>
        </w:tc>
        <w:tc>
          <w:tcPr>
            <w:tcW w:w="120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91DFAF4" w14:textId="77777777" w:rsidR="002941DE" w:rsidRPr="00B04622" w:rsidRDefault="002941DE" w:rsidP="002807AB">
            <w:pPr>
              <w:jc w:val="center"/>
              <w:rPr>
                <w:rFonts w:eastAsia="Times New Roman"/>
                <w:b/>
                <w:bCs/>
                <w:sz w:val="22"/>
                <w:szCs w:val="22"/>
                <w:lang w:val="es-ES"/>
              </w:rPr>
            </w:pPr>
            <w:r w:rsidRPr="00B04622">
              <w:rPr>
                <w:rFonts w:eastAsia="Times New Roman"/>
                <w:b/>
                <w:bCs/>
                <w:sz w:val="22"/>
                <w:szCs w:val="22"/>
                <w:lang w:val="es-ES"/>
              </w:rPr>
              <w:t>%</w:t>
            </w:r>
          </w:p>
        </w:tc>
      </w:tr>
      <w:tr w:rsidR="002941DE" w:rsidRPr="00B04622" w14:paraId="7104D287" w14:textId="77777777" w:rsidTr="006A0FC1">
        <w:trPr>
          <w:trHeight w:val="300"/>
        </w:trPr>
        <w:tc>
          <w:tcPr>
            <w:tcW w:w="12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904254" w14:textId="77777777" w:rsidR="002941DE" w:rsidRPr="00B04622" w:rsidRDefault="002941DE" w:rsidP="002807AB">
            <w:pPr>
              <w:rPr>
                <w:rFonts w:eastAsia="Times New Roman"/>
                <w:color w:val="000000"/>
                <w:sz w:val="22"/>
                <w:szCs w:val="22"/>
                <w:lang w:val="es-ES"/>
              </w:rPr>
            </w:pPr>
            <w:r w:rsidRPr="00B04622">
              <w:rPr>
                <w:rFonts w:eastAsia="Times New Roman"/>
                <w:color w:val="000000"/>
                <w:sz w:val="22"/>
                <w:szCs w:val="22"/>
                <w:lang w:val="es-ES"/>
              </w:rPr>
              <w:t>1.2.5.01</w:t>
            </w:r>
          </w:p>
        </w:tc>
        <w:tc>
          <w:tcPr>
            <w:tcW w:w="439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4D46EB" w14:textId="77777777" w:rsidR="002941DE" w:rsidRPr="00B04622" w:rsidRDefault="002941DE" w:rsidP="002807AB">
            <w:pPr>
              <w:rPr>
                <w:rFonts w:eastAsia="Times New Roman"/>
                <w:color w:val="000000"/>
                <w:sz w:val="22"/>
                <w:szCs w:val="22"/>
                <w:lang w:val="es-ES"/>
              </w:rPr>
            </w:pPr>
            <w:r w:rsidRPr="00B04622">
              <w:rPr>
                <w:rFonts w:eastAsia="Times New Roman"/>
                <w:color w:val="000000"/>
                <w:sz w:val="22"/>
                <w:szCs w:val="22"/>
                <w:lang w:val="es-ES"/>
              </w:rPr>
              <w:t>Propiedad Planta y Equipo Explotados</w:t>
            </w:r>
          </w:p>
        </w:tc>
        <w:tc>
          <w:tcPr>
            <w:tcW w:w="1134" w:type="dxa"/>
            <w:tcBorders>
              <w:top w:val="nil"/>
              <w:left w:val="nil"/>
              <w:bottom w:val="single" w:sz="4" w:space="0" w:color="auto"/>
              <w:right w:val="single" w:sz="4" w:space="0" w:color="auto"/>
            </w:tcBorders>
            <w:shd w:val="clear" w:color="auto" w:fill="auto"/>
            <w:noWrap/>
            <w:vAlign w:val="center"/>
            <w:hideMark/>
          </w:tcPr>
          <w:p w14:paraId="51A653E7" w14:textId="70F224E4" w:rsidR="002941DE" w:rsidRPr="00B04622" w:rsidRDefault="00ED110E" w:rsidP="00E8569D">
            <w:pPr>
              <w:jc w:val="center"/>
              <w:rPr>
                <w:rFonts w:eastAsia="Times New Roman"/>
                <w:color w:val="000000"/>
                <w:sz w:val="22"/>
                <w:szCs w:val="22"/>
              </w:rPr>
            </w:pPr>
            <w:r>
              <w:rPr>
                <w:rFonts w:eastAsia="Times New Roman"/>
                <w:color w:val="000000"/>
                <w:sz w:val="22"/>
                <w:szCs w:val="22"/>
              </w:rPr>
              <w:t>7</w:t>
            </w:r>
            <w:r w:rsidR="00E8569D">
              <w:rPr>
                <w:rFonts w:eastAsia="Times New Roman"/>
                <w:color w:val="000000"/>
                <w:sz w:val="22"/>
                <w:szCs w:val="22"/>
              </w:rPr>
              <w:t>03</w:t>
            </w:r>
            <w:r w:rsidR="00291F68" w:rsidRPr="00B04622">
              <w:rPr>
                <w:rFonts w:eastAsia="Times New Roman"/>
                <w:color w:val="000000"/>
                <w:sz w:val="22"/>
                <w:szCs w:val="22"/>
              </w:rPr>
              <w:t>.</w:t>
            </w:r>
            <w:r w:rsidR="00E8569D">
              <w:rPr>
                <w:rFonts w:eastAsia="Times New Roman"/>
                <w:color w:val="000000"/>
                <w:sz w:val="22"/>
                <w:szCs w:val="22"/>
              </w:rPr>
              <w:t>739</w:t>
            </w:r>
            <w:r w:rsidR="00291F68" w:rsidRPr="00B04622">
              <w:rPr>
                <w:rFonts w:eastAsia="Times New Roman"/>
                <w:color w:val="000000"/>
                <w:sz w:val="22"/>
                <w:szCs w:val="22"/>
              </w:rPr>
              <w:t>,</w:t>
            </w:r>
            <w:r w:rsidR="00E8569D">
              <w:rPr>
                <w:rFonts w:eastAsia="Times New Roman"/>
                <w:color w:val="000000"/>
                <w:sz w:val="22"/>
                <w:szCs w:val="22"/>
              </w:rPr>
              <w:t>04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4ED9709" w14:textId="38F5D4BA" w:rsidR="002941DE" w:rsidRPr="00B04622" w:rsidRDefault="00E8569D" w:rsidP="00E8569D">
            <w:pPr>
              <w:jc w:val="center"/>
              <w:rPr>
                <w:rFonts w:eastAsia="Times New Roman"/>
                <w:color w:val="000000"/>
                <w:sz w:val="22"/>
                <w:szCs w:val="22"/>
              </w:rPr>
            </w:pPr>
            <w:r>
              <w:rPr>
                <w:rFonts w:eastAsia="Times New Roman"/>
                <w:color w:val="000000"/>
                <w:sz w:val="22"/>
                <w:szCs w:val="22"/>
              </w:rPr>
              <w:t>690</w:t>
            </w:r>
            <w:r w:rsidR="004A0EAF">
              <w:rPr>
                <w:rFonts w:eastAsia="Times New Roman"/>
                <w:color w:val="000000"/>
                <w:sz w:val="22"/>
                <w:szCs w:val="22"/>
              </w:rPr>
              <w:t>,</w:t>
            </w:r>
            <w:r>
              <w:rPr>
                <w:rFonts w:eastAsia="Times New Roman"/>
                <w:color w:val="000000"/>
                <w:sz w:val="22"/>
                <w:szCs w:val="22"/>
              </w:rPr>
              <w:t>786,70</w:t>
            </w:r>
          </w:p>
        </w:tc>
        <w:tc>
          <w:tcPr>
            <w:tcW w:w="1206" w:type="dxa"/>
            <w:gridSpan w:val="2"/>
            <w:tcBorders>
              <w:top w:val="nil"/>
              <w:left w:val="nil"/>
              <w:bottom w:val="single" w:sz="4" w:space="0" w:color="auto"/>
              <w:right w:val="single" w:sz="4" w:space="0" w:color="auto"/>
            </w:tcBorders>
            <w:vAlign w:val="center"/>
          </w:tcPr>
          <w:p w14:paraId="59C83778" w14:textId="43EE3B67" w:rsidR="002941DE" w:rsidRPr="00B04622" w:rsidRDefault="00E8569D" w:rsidP="00E8569D">
            <w:pPr>
              <w:jc w:val="center"/>
              <w:rPr>
                <w:rFonts w:eastAsia="Times New Roman"/>
                <w:color w:val="000000"/>
                <w:sz w:val="22"/>
                <w:szCs w:val="22"/>
                <w:lang w:val="es-ES"/>
              </w:rPr>
            </w:pPr>
            <w:r>
              <w:rPr>
                <w:rFonts w:eastAsia="Times New Roman"/>
                <w:color w:val="000000"/>
                <w:sz w:val="22"/>
                <w:szCs w:val="22"/>
                <w:lang w:val="es-ES"/>
              </w:rPr>
              <w:t>1</w:t>
            </w:r>
            <w:r w:rsidR="002941DE" w:rsidRPr="00B04622">
              <w:rPr>
                <w:rFonts w:eastAsia="Times New Roman"/>
                <w:color w:val="000000"/>
                <w:sz w:val="22"/>
                <w:szCs w:val="22"/>
                <w:lang w:val="es-ES"/>
              </w:rPr>
              <w:t>.</w:t>
            </w:r>
            <w:r w:rsidR="00ED110E">
              <w:rPr>
                <w:rFonts w:eastAsia="Times New Roman"/>
                <w:color w:val="000000"/>
                <w:sz w:val="22"/>
                <w:szCs w:val="22"/>
                <w:lang w:val="es-ES"/>
              </w:rPr>
              <w:t>8</w:t>
            </w:r>
            <w:r>
              <w:rPr>
                <w:rFonts w:eastAsia="Times New Roman"/>
                <w:color w:val="000000"/>
                <w:sz w:val="22"/>
                <w:szCs w:val="22"/>
                <w:lang w:val="es-ES"/>
              </w:rPr>
              <w:t>7</w:t>
            </w:r>
            <w:r w:rsidR="002941DE" w:rsidRPr="00B04622">
              <w:rPr>
                <w:rFonts w:eastAsia="Times New Roman"/>
                <w:color w:val="000000"/>
                <w:sz w:val="22"/>
                <w:szCs w:val="22"/>
                <w:lang w:val="es-ES"/>
              </w:rPr>
              <w:t>%</w:t>
            </w:r>
          </w:p>
        </w:tc>
      </w:tr>
    </w:tbl>
    <w:p w14:paraId="610D8060" w14:textId="77777777" w:rsidR="002941DE" w:rsidRPr="00B04622" w:rsidRDefault="002941DE" w:rsidP="003C0D11">
      <w:pPr>
        <w:jc w:val="both"/>
        <w:rPr>
          <w:rFonts w:eastAsia="Times New Roman"/>
          <w:sz w:val="22"/>
          <w:szCs w:val="22"/>
          <w:lang w:val="es-ES_tradnl" w:eastAsia="en-US"/>
        </w:rPr>
      </w:pPr>
    </w:p>
    <w:p w14:paraId="3688ACBA" w14:textId="77777777" w:rsidR="00ED110E" w:rsidRDefault="00ED110E" w:rsidP="00FC62AA">
      <w:pPr>
        <w:shd w:val="clear" w:color="auto" w:fill="FFFFFF" w:themeFill="background1"/>
        <w:jc w:val="both"/>
        <w:rPr>
          <w:rFonts w:eastAsia="Times New Roman"/>
          <w:b/>
          <w:bCs/>
          <w:sz w:val="22"/>
          <w:szCs w:val="22"/>
          <w:lang w:val="es-ES"/>
        </w:rPr>
      </w:pPr>
    </w:p>
    <w:p w14:paraId="5E02BC1D" w14:textId="2EEC33B7" w:rsidR="002941DE" w:rsidRPr="00FC62AA" w:rsidRDefault="00ED110E" w:rsidP="00FC62AA">
      <w:pPr>
        <w:shd w:val="clear" w:color="auto" w:fill="FFFFFF" w:themeFill="background1"/>
        <w:jc w:val="both"/>
        <w:rPr>
          <w:rFonts w:eastAsia="Times New Roman"/>
          <w:b/>
          <w:bCs/>
          <w:sz w:val="22"/>
          <w:szCs w:val="22"/>
          <w:lang w:val="es-ES"/>
        </w:rPr>
      </w:pPr>
      <w:r>
        <w:rPr>
          <w:rFonts w:eastAsia="Times New Roman"/>
          <w:b/>
          <w:bCs/>
          <w:sz w:val="22"/>
          <w:szCs w:val="22"/>
          <w:lang w:val="es-ES"/>
        </w:rPr>
        <w:t xml:space="preserve">  </w:t>
      </w:r>
      <w:r w:rsidR="0008623F" w:rsidRPr="00B04622">
        <w:rPr>
          <w:rFonts w:eastAsia="Times New Roman"/>
          <w:b/>
          <w:bCs/>
          <w:sz w:val="22"/>
          <w:szCs w:val="22"/>
          <w:lang w:val="es-ES"/>
        </w:rPr>
        <w:t>Propiedades de Inversión</w:t>
      </w:r>
    </w:p>
    <w:tbl>
      <w:tblPr>
        <w:tblW w:w="9159" w:type="dxa"/>
        <w:tblInd w:w="55" w:type="dxa"/>
        <w:tblCellMar>
          <w:left w:w="70" w:type="dxa"/>
          <w:right w:w="70" w:type="dxa"/>
        </w:tblCellMar>
        <w:tblLook w:val="04A0" w:firstRow="1" w:lastRow="0" w:firstColumn="1" w:lastColumn="0" w:noHBand="0" w:noVBand="1"/>
      </w:tblPr>
      <w:tblGrid>
        <w:gridCol w:w="1008"/>
        <w:gridCol w:w="4536"/>
        <w:gridCol w:w="1405"/>
        <w:gridCol w:w="1405"/>
        <w:gridCol w:w="805"/>
      </w:tblGrid>
      <w:tr w:rsidR="00FC62AA" w:rsidRPr="00FC62AA" w14:paraId="5FD74626" w14:textId="77777777" w:rsidTr="00291F68">
        <w:trPr>
          <w:trHeight w:val="263"/>
        </w:trPr>
        <w:tc>
          <w:tcPr>
            <w:tcW w:w="5544" w:type="dxa"/>
            <w:gridSpan w:val="2"/>
            <w:tcBorders>
              <w:top w:val="nil"/>
              <w:left w:val="nil"/>
              <w:bottom w:val="nil"/>
              <w:right w:val="single" w:sz="4" w:space="0" w:color="auto"/>
            </w:tcBorders>
            <w:shd w:val="clear" w:color="auto" w:fill="auto"/>
            <w:noWrap/>
            <w:vAlign w:val="bottom"/>
            <w:hideMark/>
          </w:tcPr>
          <w:p w14:paraId="29F78B30" w14:textId="77777777" w:rsidR="0008623F" w:rsidRPr="00FC62AA" w:rsidRDefault="0008623F" w:rsidP="00FC62AA">
            <w:pPr>
              <w:shd w:val="clear" w:color="auto" w:fill="FFFFFF" w:themeFill="background1"/>
              <w:rPr>
                <w:rFonts w:eastAsia="Times New Roman"/>
                <w:b/>
                <w:sz w:val="22"/>
                <w:szCs w:val="22"/>
                <w:lang w:val="es-ES"/>
              </w:rPr>
            </w:pPr>
            <w:r w:rsidRPr="00FC62AA">
              <w:rPr>
                <w:rFonts w:eastAsia="Times New Roman"/>
                <w:b/>
                <w:bCs/>
                <w:sz w:val="22"/>
                <w:szCs w:val="22"/>
                <w:lang w:val="es-ES"/>
              </w:rPr>
              <w:t>Bienes Intangibles no concesionados</w:t>
            </w:r>
          </w:p>
        </w:tc>
        <w:tc>
          <w:tcPr>
            <w:tcW w:w="28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A3846F" w14:textId="77777777" w:rsidR="0008623F" w:rsidRPr="00FC62AA" w:rsidRDefault="0008623F" w:rsidP="00FC62AA">
            <w:pPr>
              <w:shd w:val="clear" w:color="auto" w:fill="FFFFFF" w:themeFill="background1"/>
              <w:jc w:val="center"/>
              <w:rPr>
                <w:rFonts w:eastAsia="Times New Roman"/>
                <w:b/>
                <w:bCs/>
                <w:sz w:val="22"/>
                <w:szCs w:val="22"/>
                <w:lang w:val="es-ES"/>
              </w:rPr>
            </w:pPr>
            <w:r w:rsidRPr="00FC62AA">
              <w:rPr>
                <w:rFonts w:eastAsia="Times New Roman"/>
                <w:b/>
                <w:bCs/>
                <w:sz w:val="22"/>
                <w:szCs w:val="22"/>
                <w:lang w:val="es-ES"/>
              </w:rPr>
              <w:t>SALDOS</w:t>
            </w:r>
          </w:p>
        </w:tc>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1C618D" w14:textId="77777777" w:rsidR="0008623F" w:rsidRPr="00FC62AA" w:rsidRDefault="0008623F" w:rsidP="00FC62AA">
            <w:pPr>
              <w:shd w:val="clear" w:color="auto" w:fill="FFFFFF" w:themeFill="background1"/>
              <w:jc w:val="center"/>
              <w:rPr>
                <w:rFonts w:eastAsia="Times New Roman"/>
                <w:b/>
                <w:bCs/>
                <w:sz w:val="22"/>
                <w:szCs w:val="22"/>
                <w:lang w:val="es-ES"/>
              </w:rPr>
            </w:pPr>
          </w:p>
        </w:tc>
      </w:tr>
      <w:tr w:rsidR="00FC62AA" w:rsidRPr="00FC62AA" w14:paraId="28F19ED9" w14:textId="77777777" w:rsidTr="00291F68">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AAF72B" w14:textId="77777777" w:rsidR="0008623F" w:rsidRPr="00FC62AA" w:rsidRDefault="0008623F" w:rsidP="00FC62AA">
            <w:pPr>
              <w:shd w:val="clear" w:color="auto" w:fill="FFFFFF" w:themeFill="background1"/>
              <w:jc w:val="center"/>
              <w:rPr>
                <w:rFonts w:eastAsia="Times New Roman"/>
                <w:b/>
                <w:bCs/>
                <w:sz w:val="22"/>
                <w:szCs w:val="22"/>
                <w:lang w:val="es-ES"/>
              </w:rPr>
            </w:pPr>
            <w:r w:rsidRPr="00FC62AA">
              <w:rPr>
                <w:rFonts w:eastAsia="Times New Roman"/>
                <w:b/>
                <w:bCs/>
                <w:sz w:val="22"/>
                <w:szCs w:val="22"/>
                <w:lang w:val="es-ES"/>
              </w:rPr>
              <w:t>Cuenta</w:t>
            </w: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9D924E2" w14:textId="77777777" w:rsidR="0008623F" w:rsidRPr="00FC62AA" w:rsidRDefault="0008623F" w:rsidP="00FC62AA">
            <w:pPr>
              <w:shd w:val="clear" w:color="auto" w:fill="FFFFFF" w:themeFill="background1"/>
              <w:jc w:val="center"/>
              <w:rPr>
                <w:rFonts w:eastAsia="Times New Roman"/>
                <w:b/>
                <w:bCs/>
                <w:sz w:val="22"/>
                <w:szCs w:val="22"/>
                <w:lang w:val="es-ES"/>
              </w:rPr>
            </w:pPr>
            <w:r w:rsidRPr="00FC62AA">
              <w:rPr>
                <w:rFonts w:eastAsia="Times New Roman"/>
                <w:b/>
                <w:bCs/>
                <w:sz w:val="22"/>
                <w:szCs w:val="22"/>
                <w:lang w:val="es-ES"/>
              </w:rPr>
              <w:t>Nombre</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68BA09" w14:textId="77777777" w:rsidR="0008623F" w:rsidRPr="00FC62AA" w:rsidRDefault="0008623F" w:rsidP="00FC62AA">
            <w:pPr>
              <w:shd w:val="clear" w:color="auto" w:fill="FFFFFF" w:themeFill="background1"/>
              <w:jc w:val="center"/>
              <w:rPr>
                <w:rFonts w:eastAsia="Times New Roman"/>
                <w:b/>
                <w:sz w:val="22"/>
                <w:szCs w:val="22"/>
                <w:lang w:val="es-ES"/>
              </w:rPr>
            </w:pPr>
            <w:r w:rsidRPr="00FC62AA">
              <w:rPr>
                <w:rFonts w:eastAsia="Times New Roman"/>
                <w:b/>
                <w:bCs/>
                <w:sz w:val="22"/>
                <w:szCs w:val="22"/>
                <w:lang w:val="es-ES"/>
              </w:rPr>
              <w:t>Periodo Actual</w:t>
            </w:r>
          </w:p>
        </w:tc>
        <w:tc>
          <w:tcPr>
            <w:tcW w:w="140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EB5AD21" w14:textId="77777777" w:rsidR="0008623F" w:rsidRPr="00FC62AA" w:rsidRDefault="0008623F" w:rsidP="00FC62AA">
            <w:pPr>
              <w:shd w:val="clear" w:color="auto" w:fill="FFFFFF" w:themeFill="background1"/>
              <w:jc w:val="center"/>
              <w:rPr>
                <w:rFonts w:eastAsia="Times New Roman"/>
                <w:b/>
                <w:sz w:val="22"/>
                <w:szCs w:val="22"/>
                <w:lang w:val="es-ES"/>
              </w:rPr>
            </w:pPr>
            <w:r w:rsidRPr="00FC62AA">
              <w:rPr>
                <w:rFonts w:eastAsia="Times New Roman"/>
                <w:b/>
                <w:bCs/>
                <w:sz w:val="22"/>
                <w:szCs w:val="22"/>
                <w:lang w:val="es-ES"/>
              </w:rPr>
              <w:t>Periodo Anterior</w:t>
            </w:r>
          </w:p>
        </w:tc>
        <w:tc>
          <w:tcPr>
            <w:tcW w:w="805" w:type="dxa"/>
            <w:tcBorders>
              <w:top w:val="single" w:sz="4" w:space="0" w:color="auto"/>
              <w:left w:val="nil"/>
              <w:bottom w:val="single" w:sz="4" w:space="0" w:color="auto"/>
              <w:right w:val="single" w:sz="4" w:space="0" w:color="auto"/>
            </w:tcBorders>
            <w:shd w:val="clear" w:color="auto" w:fill="FFFFFF" w:themeFill="background1"/>
            <w:vAlign w:val="center"/>
          </w:tcPr>
          <w:p w14:paraId="7ABFBE3A" w14:textId="77777777" w:rsidR="0008623F" w:rsidRPr="00FC62AA" w:rsidRDefault="0008623F" w:rsidP="00FC62AA">
            <w:pPr>
              <w:shd w:val="clear" w:color="auto" w:fill="FFFFFF" w:themeFill="background1"/>
              <w:jc w:val="center"/>
              <w:rPr>
                <w:rFonts w:eastAsia="Times New Roman"/>
                <w:b/>
                <w:bCs/>
                <w:sz w:val="22"/>
                <w:szCs w:val="22"/>
                <w:lang w:val="es-ES"/>
              </w:rPr>
            </w:pPr>
            <w:r w:rsidRPr="00FC62AA">
              <w:rPr>
                <w:rFonts w:eastAsia="Times New Roman"/>
                <w:b/>
                <w:bCs/>
                <w:sz w:val="22"/>
                <w:szCs w:val="22"/>
                <w:lang w:val="es-ES"/>
              </w:rPr>
              <w:t>%</w:t>
            </w:r>
          </w:p>
        </w:tc>
      </w:tr>
      <w:tr w:rsidR="0008623F" w:rsidRPr="004D2C37" w14:paraId="1BAE5EB6" w14:textId="77777777" w:rsidTr="00291F68">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867B456" w14:textId="77777777" w:rsidR="0008623F" w:rsidRPr="004D2C37" w:rsidRDefault="0008623F" w:rsidP="002807AB">
            <w:pPr>
              <w:rPr>
                <w:rFonts w:eastAsia="Times New Roman"/>
                <w:color w:val="000000"/>
                <w:sz w:val="22"/>
                <w:szCs w:val="22"/>
                <w:lang w:val="es-ES"/>
              </w:rPr>
            </w:pPr>
            <w:r w:rsidRPr="004D2C37">
              <w:rPr>
                <w:rFonts w:eastAsia="Times New Roman"/>
                <w:color w:val="000000"/>
                <w:sz w:val="22"/>
                <w:szCs w:val="22"/>
                <w:lang w:val="es-ES"/>
              </w:rPr>
              <w:t>1.2.5.08</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7E285A" w14:textId="77777777" w:rsidR="0008623F" w:rsidRPr="004D2C37" w:rsidRDefault="0008623F" w:rsidP="002807AB">
            <w:pPr>
              <w:rPr>
                <w:rFonts w:eastAsia="Times New Roman"/>
                <w:color w:val="000000"/>
                <w:sz w:val="22"/>
                <w:szCs w:val="22"/>
                <w:lang w:val="es-ES"/>
              </w:rPr>
            </w:pPr>
            <w:r w:rsidRPr="004D2C37">
              <w:rPr>
                <w:rFonts w:eastAsia="Times New Roman"/>
                <w:bCs/>
                <w:color w:val="000000"/>
                <w:sz w:val="22"/>
                <w:szCs w:val="22"/>
                <w:lang w:val="es-ES"/>
              </w:rPr>
              <w:t>Bienes Intangibles no concesionados</w:t>
            </w:r>
          </w:p>
        </w:tc>
        <w:tc>
          <w:tcPr>
            <w:tcW w:w="1405" w:type="dxa"/>
            <w:tcBorders>
              <w:top w:val="nil"/>
              <w:left w:val="nil"/>
              <w:bottom w:val="single" w:sz="4" w:space="0" w:color="auto"/>
              <w:right w:val="single" w:sz="4" w:space="0" w:color="auto"/>
            </w:tcBorders>
            <w:shd w:val="clear" w:color="auto" w:fill="auto"/>
            <w:noWrap/>
            <w:vAlign w:val="center"/>
            <w:hideMark/>
          </w:tcPr>
          <w:p w14:paraId="0BDEC7C2" w14:textId="01B74E01" w:rsidR="0008623F" w:rsidRPr="00291F68" w:rsidRDefault="00E8569D" w:rsidP="00E8569D">
            <w:pPr>
              <w:jc w:val="center"/>
              <w:rPr>
                <w:rFonts w:eastAsia="Times New Roman"/>
                <w:color w:val="000000"/>
                <w:sz w:val="22"/>
                <w:szCs w:val="22"/>
              </w:rPr>
            </w:pPr>
            <w:r>
              <w:rPr>
                <w:rFonts w:eastAsia="Times New Roman"/>
                <w:color w:val="000000"/>
                <w:sz w:val="22"/>
                <w:szCs w:val="22"/>
              </w:rPr>
              <w:t>64</w:t>
            </w:r>
            <w:r w:rsidR="00ED110E">
              <w:rPr>
                <w:rFonts w:eastAsia="Times New Roman"/>
                <w:color w:val="000000"/>
                <w:sz w:val="22"/>
                <w:szCs w:val="22"/>
              </w:rPr>
              <w:t>.</w:t>
            </w:r>
            <w:r>
              <w:rPr>
                <w:rFonts w:eastAsia="Times New Roman"/>
                <w:color w:val="000000"/>
                <w:sz w:val="22"/>
                <w:szCs w:val="22"/>
              </w:rPr>
              <w:t>709</w:t>
            </w:r>
            <w:r w:rsidR="00291F68" w:rsidRPr="00291F68">
              <w:rPr>
                <w:rFonts w:eastAsia="Times New Roman"/>
                <w:color w:val="000000"/>
                <w:sz w:val="22"/>
                <w:szCs w:val="22"/>
              </w:rPr>
              <w:t>,</w:t>
            </w:r>
            <w:r>
              <w:rPr>
                <w:rFonts w:eastAsia="Times New Roman"/>
                <w:color w:val="000000"/>
                <w:sz w:val="22"/>
                <w:szCs w:val="22"/>
              </w:rPr>
              <w:t>89</w:t>
            </w:r>
          </w:p>
        </w:tc>
        <w:tc>
          <w:tcPr>
            <w:tcW w:w="1405" w:type="dxa"/>
            <w:tcBorders>
              <w:top w:val="nil"/>
              <w:left w:val="nil"/>
              <w:bottom w:val="single" w:sz="4" w:space="0" w:color="auto"/>
              <w:right w:val="single" w:sz="4" w:space="0" w:color="auto"/>
            </w:tcBorders>
            <w:shd w:val="clear" w:color="auto" w:fill="auto"/>
            <w:noWrap/>
            <w:vAlign w:val="center"/>
            <w:hideMark/>
          </w:tcPr>
          <w:p w14:paraId="7CA226C1" w14:textId="2215CC7E" w:rsidR="0008623F" w:rsidRPr="00291F68" w:rsidRDefault="00E8569D" w:rsidP="00E8569D">
            <w:pPr>
              <w:jc w:val="center"/>
              <w:rPr>
                <w:rFonts w:eastAsia="Times New Roman"/>
                <w:color w:val="000000"/>
                <w:sz w:val="22"/>
                <w:szCs w:val="22"/>
              </w:rPr>
            </w:pPr>
            <w:r>
              <w:rPr>
                <w:rFonts w:eastAsia="Times New Roman"/>
                <w:color w:val="000000"/>
                <w:sz w:val="22"/>
                <w:szCs w:val="22"/>
              </w:rPr>
              <w:t>39.062.355,</w:t>
            </w:r>
            <w:r w:rsidR="009A50F7">
              <w:rPr>
                <w:rFonts w:eastAsia="Times New Roman"/>
                <w:color w:val="000000"/>
                <w:sz w:val="22"/>
                <w:szCs w:val="22"/>
              </w:rPr>
              <w:t>5</w:t>
            </w:r>
            <w:r>
              <w:rPr>
                <w:rFonts w:eastAsia="Times New Roman"/>
                <w:color w:val="000000"/>
                <w:sz w:val="22"/>
                <w:szCs w:val="22"/>
              </w:rPr>
              <w:t>4</w:t>
            </w:r>
          </w:p>
        </w:tc>
        <w:tc>
          <w:tcPr>
            <w:tcW w:w="805" w:type="dxa"/>
            <w:tcBorders>
              <w:top w:val="nil"/>
              <w:left w:val="nil"/>
              <w:bottom w:val="single" w:sz="4" w:space="0" w:color="auto"/>
              <w:right w:val="single" w:sz="4" w:space="0" w:color="auto"/>
            </w:tcBorders>
            <w:vAlign w:val="center"/>
          </w:tcPr>
          <w:p w14:paraId="73B5ACAD" w14:textId="3535AC9D" w:rsidR="0008623F" w:rsidRPr="00ED110E" w:rsidRDefault="00291F68" w:rsidP="00E8569D">
            <w:pPr>
              <w:jc w:val="center"/>
              <w:rPr>
                <w:rFonts w:eastAsia="Times New Roman"/>
                <w:color w:val="000000"/>
                <w:sz w:val="18"/>
                <w:szCs w:val="18"/>
                <w:lang w:val="es-ES"/>
              </w:rPr>
            </w:pPr>
            <w:r w:rsidRPr="00ED110E">
              <w:rPr>
                <w:rFonts w:eastAsia="Times New Roman"/>
                <w:color w:val="000000"/>
                <w:sz w:val="18"/>
                <w:szCs w:val="18"/>
                <w:lang w:val="es-ES"/>
              </w:rPr>
              <w:t>-</w:t>
            </w:r>
            <w:r w:rsidR="00ED110E" w:rsidRPr="00ED110E">
              <w:rPr>
                <w:rFonts w:eastAsia="Times New Roman"/>
                <w:color w:val="000000"/>
                <w:sz w:val="18"/>
                <w:szCs w:val="18"/>
                <w:lang w:val="es-ES"/>
              </w:rPr>
              <w:t>99</w:t>
            </w:r>
            <w:r w:rsidR="0008623F" w:rsidRPr="00ED110E">
              <w:rPr>
                <w:rFonts w:eastAsia="Times New Roman"/>
                <w:color w:val="000000"/>
                <w:sz w:val="18"/>
                <w:szCs w:val="18"/>
                <w:lang w:val="es-ES"/>
              </w:rPr>
              <w:t>.</w:t>
            </w:r>
            <w:r w:rsidR="00ED110E" w:rsidRPr="00ED110E">
              <w:rPr>
                <w:rFonts w:eastAsia="Times New Roman"/>
                <w:color w:val="000000"/>
                <w:sz w:val="18"/>
                <w:szCs w:val="18"/>
                <w:lang w:val="es-ES"/>
              </w:rPr>
              <w:t>8</w:t>
            </w:r>
            <w:r w:rsidR="00E8569D">
              <w:rPr>
                <w:rFonts w:eastAsia="Times New Roman"/>
                <w:color w:val="000000"/>
                <w:sz w:val="18"/>
                <w:szCs w:val="18"/>
                <w:lang w:val="es-ES"/>
              </w:rPr>
              <w:t>3</w:t>
            </w:r>
            <w:r w:rsidR="0008623F" w:rsidRPr="00ED110E">
              <w:rPr>
                <w:rFonts w:eastAsia="Times New Roman"/>
                <w:color w:val="000000"/>
                <w:sz w:val="18"/>
                <w:szCs w:val="18"/>
                <w:lang w:val="es-ES"/>
              </w:rPr>
              <w:t>%</w:t>
            </w:r>
          </w:p>
        </w:tc>
      </w:tr>
    </w:tbl>
    <w:p w14:paraId="0B743B52" w14:textId="77777777" w:rsidR="00B87EA8" w:rsidRDefault="00B87EA8" w:rsidP="00302B7A">
      <w:pPr>
        <w:rPr>
          <w:rFonts w:eastAsia="Times New Roman"/>
          <w:sz w:val="22"/>
          <w:szCs w:val="22"/>
          <w:lang w:val="es-MX" w:eastAsia="es-CR"/>
        </w:rPr>
      </w:pPr>
    </w:p>
    <w:p w14:paraId="05146C0B" w14:textId="77777777" w:rsidR="00302B7A" w:rsidRPr="00E06D00" w:rsidRDefault="00302B7A" w:rsidP="00FC62AA">
      <w:pPr>
        <w:spacing w:line="360" w:lineRule="auto"/>
        <w:jc w:val="both"/>
        <w:rPr>
          <w:rFonts w:ascii="Arial" w:hAnsi="Arial" w:cs="Arial"/>
          <w:lang w:val="es-MX"/>
        </w:rPr>
      </w:pPr>
      <w:r w:rsidRPr="00E06D00">
        <w:rPr>
          <w:rFonts w:ascii="Arial" w:hAnsi="Arial" w:cs="Arial"/>
          <w:lang w:val="es-MX"/>
        </w:rPr>
        <w:t>La institución utiliza el costo como base de medición para el registro en la cuenta Propiedad, Planta y equipo. Por otra parte, en el siguiente cuadro se detalla la vida útil de los componentes en dicha cuenta;</w:t>
      </w:r>
    </w:p>
    <w:p w14:paraId="7B819EC2" w14:textId="2048A56E" w:rsidR="00302B7A" w:rsidRPr="00FC62AA" w:rsidRDefault="00E8569D" w:rsidP="00FC62AA">
      <w:pPr>
        <w:spacing w:line="360" w:lineRule="auto"/>
        <w:jc w:val="both"/>
        <w:rPr>
          <w:rFonts w:eastAsia="Times New Roman"/>
          <w:sz w:val="22"/>
          <w:szCs w:val="22"/>
          <w:lang w:val="es-ES_tradnl" w:eastAsia="en-US"/>
        </w:rPr>
      </w:pPr>
      <w:r w:rsidRPr="00FE0056">
        <w:rPr>
          <w:noProof/>
          <w:lang w:eastAsia="es-CR"/>
        </w:rPr>
        <w:lastRenderedPageBreak/>
        <w:drawing>
          <wp:inline distT="0" distB="0" distL="0" distR="0" wp14:anchorId="79A04EE5" wp14:editId="3CD70787">
            <wp:extent cx="5602605" cy="41560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2605" cy="4156075"/>
                    </a:xfrm>
                    <a:prstGeom prst="rect">
                      <a:avLst/>
                    </a:prstGeom>
                    <a:noFill/>
                    <a:ln>
                      <a:noFill/>
                    </a:ln>
                  </pic:spPr>
                </pic:pic>
              </a:graphicData>
            </a:graphic>
          </wp:inline>
        </w:drawing>
      </w:r>
    </w:p>
    <w:p w14:paraId="36B48498" w14:textId="27B8194D" w:rsidR="00302B7A" w:rsidRPr="004D2C37" w:rsidRDefault="00302B7A" w:rsidP="003C0D11">
      <w:pPr>
        <w:jc w:val="both"/>
        <w:rPr>
          <w:rFonts w:eastAsia="Times New Roman"/>
          <w:sz w:val="22"/>
          <w:szCs w:val="22"/>
          <w:lang w:val="es-ES_tradnl" w:eastAsia="en-US"/>
        </w:rPr>
      </w:pPr>
    </w:p>
    <w:p w14:paraId="464F8878" w14:textId="0ED41A1F" w:rsidR="00302B7A" w:rsidRPr="004D2C37" w:rsidRDefault="00302B7A" w:rsidP="003C0D11">
      <w:pPr>
        <w:jc w:val="both"/>
        <w:rPr>
          <w:rFonts w:eastAsia="Times New Roman"/>
          <w:sz w:val="22"/>
          <w:szCs w:val="22"/>
          <w:lang w:val="es-ES_tradnl" w:eastAsia="en-US"/>
        </w:rPr>
      </w:pPr>
    </w:p>
    <w:p w14:paraId="743347D8" w14:textId="77777777" w:rsidR="002941DE" w:rsidRPr="004D2C37" w:rsidRDefault="002941DE" w:rsidP="003C0D11">
      <w:pPr>
        <w:jc w:val="both"/>
        <w:rPr>
          <w:rFonts w:eastAsia="Times New Roman"/>
          <w:sz w:val="22"/>
          <w:szCs w:val="22"/>
          <w:lang w:val="es-ES_tradnl" w:eastAsia="en-US"/>
        </w:rPr>
      </w:pPr>
    </w:p>
    <w:p w14:paraId="6E582B04" w14:textId="77777777" w:rsidR="00302B7A" w:rsidRPr="00E06D00" w:rsidRDefault="00302B7A" w:rsidP="00E06D00">
      <w:pPr>
        <w:spacing w:line="360" w:lineRule="auto"/>
        <w:jc w:val="both"/>
        <w:rPr>
          <w:rFonts w:ascii="Arial" w:hAnsi="Arial" w:cs="Arial"/>
          <w:lang w:val="es-MX"/>
        </w:rPr>
      </w:pPr>
      <w:r w:rsidRPr="00E06D00">
        <w:rPr>
          <w:rFonts w:ascii="Arial" w:hAnsi="Arial" w:cs="Arial"/>
          <w:lang w:val="es-MX"/>
        </w:rPr>
        <w:t>La institución ha registrado como activos intangibles la adquisición de software, con una vida útil finita de 3 y 5 años, el cual es amortizado bajo el método lineal.</w:t>
      </w:r>
    </w:p>
    <w:p w14:paraId="47773AE7" w14:textId="77777777" w:rsidR="00302B7A" w:rsidRPr="00E06D00" w:rsidRDefault="00302B7A" w:rsidP="00E06D00">
      <w:pPr>
        <w:spacing w:line="360" w:lineRule="auto"/>
        <w:jc w:val="both"/>
        <w:rPr>
          <w:rFonts w:ascii="Arial" w:hAnsi="Arial" w:cs="Arial"/>
          <w:lang w:val="es-MX"/>
        </w:rPr>
      </w:pPr>
      <w:r w:rsidRPr="00E06D00">
        <w:rPr>
          <w:rFonts w:ascii="Arial" w:hAnsi="Arial" w:cs="Arial"/>
          <w:lang w:val="es-MX"/>
        </w:rPr>
        <w:t>Al cierre del periodo, los siguientes activos intangibles de software son los de mayor relevancia;</w:t>
      </w:r>
    </w:p>
    <w:p w14:paraId="441B92E6" w14:textId="77777777" w:rsidR="004D2C37" w:rsidRPr="00E06D00" w:rsidRDefault="004D2C37" w:rsidP="00E06D00">
      <w:pPr>
        <w:spacing w:line="360" w:lineRule="auto"/>
        <w:jc w:val="both"/>
        <w:rPr>
          <w:rFonts w:ascii="Arial" w:hAnsi="Arial" w:cs="Arial"/>
          <w:sz w:val="18"/>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1096"/>
        <w:gridCol w:w="2466"/>
      </w:tblGrid>
      <w:tr w:rsidR="00302B7A" w:rsidRPr="004D2C37" w14:paraId="412656F8" w14:textId="77777777" w:rsidTr="00E8569D">
        <w:trPr>
          <w:jc w:val="center"/>
        </w:trPr>
        <w:tc>
          <w:tcPr>
            <w:tcW w:w="4945" w:type="dxa"/>
            <w:shd w:val="clear" w:color="auto" w:fill="auto"/>
          </w:tcPr>
          <w:p w14:paraId="70DF595E" w14:textId="77777777" w:rsidR="00302B7A" w:rsidRPr="004D2C37" w:rsidRDefault="00302B7A" w:rsidP="002807AB">
            <w:pPr>
              <w:jc w:val="center"/>
              <w:rPr>
                <w:sz w:val="22"/>
                <w:szCs w:val="22"/>
                <w:lang w:val="es-MX"/>
              </w:rPr>
            </w:pPr>
            <w:r w:rsidRPr="004D2C37">
              <w:rPr>
                <w:sz w:val="22"/>
                <w:szCs w:val="22"/>
                <w:lang w:val="es-MX"/>
              </w:rPr>
              <w:t>Descripción</w:t>
            </w:r>
          </w:p>
        </w:tc>
        <w:tc>
          <w:tcPr>
            <w:tcW w:w="1096" w:type="dxa"/>
            <w:shd w:val="clear" w:color="auto" w:fill="auto"/>
          </w:tcPr>
          <w:p w14:paraId="437466DB" w14:textId="77777777" w:rsidR="00302B7A" w:rsidRPr="004D2C37" w:rsidRDefault="00302B7A" w:rsidP="002807AB">
            <w:pPr>
              <w:jc w:val="center"/>
              <w:rPr>
                <w:sz w:val="22"/>
                <w:szCs w:val="22"/>
                <w:lang w:val="es-MX"/>
              </w:rPr>
            </w:pPr>
            <w:r w:rsidRPr="004D2C37">
              <w:rPr>
                <w:sz w:val="22"/>
                <w:szCs w:val="22"/>
                <w:lang w:val="es-MX"/>
              </w:rPr>
              <w:t>Importe en libros</w:t>
            </w:r>
          </w:p>
        </w:tc>
        <w:tc>
          <w:tcPr>
            <w:tcW w:w="2466" w:type="dxa"/>
            <w:shd w:val="clear" w:color="auto" w:fill="auto"/>
          </w:tcPr>
          <w:p w14:paraId="639AB533" w14:textId="77777777" w:rsidR="00302B7A" w:rsidRPr="004D2C37" w:rsidRDefault="00302B7A" w:rsidP="002807AB">
            <w:pPr>
              <w:jc w:val="center"/>
              <w:rPr>
                <w:sz w:val="22"/>
                <w:szCs w:val="22"/>
                <w:lang w:val="es-MX"/>
              </w:rPr>
            </w:pPr>
            <w:r w:rsidRPr="004D2C37">
              <w:rPr>
                <w:sz w:val="22"/>
                <w:szCs w:val="22"/>
                <w:lang w:val="es-MX"/>
              </w:rPr>
              <w:t>Periodo restante de amortización -años-</w:t>
            </w:r>
          </w:p>
        </w:tc>
      </w:tr>
      <w:tr w:rsidR="00E8569D" w:rsidRPr="004D2C37" w14:paraId="46B5DDAC" w14:textId="77777777" w:rsidTr="00E8569D">
        <w:trPr>
          <w:jc w:val="center"/>
        </w:trPr>
        <w:tc>
          <w:tcPr>
            <w:tcW w:w="4945" w:type="dxa"/>
            <w:shd w:val="clear" w:color="auto" w:fill="auto"/>
          </w:tcPr>
          <w:p w14:paraId="76E34214" w14:textId="77777777" w:rsidR="00E8569D" w:rsidRPr="004D2C37" w:rsidRDefault="00E8569D" w:rsidP="00E8569D">
            <w:pPr>
              <w:jc w:val="both"/>
              <w:rPr>
                <w:sz w:val="22"/>
                <w:szCs w:val="22"/>
                <w:lang w:val="es-MX"/>
              </w:rPr>
            </w:pPr>
            <w:r w:rsidRPr="004D2C37">
              <w:rPr>
                <w:sz w:val="22"/>
                <w:szCs w:val="22"/>
                <w:lang w:val="es-MX"/>
              </w:rPr>
              <w:t>Software “Administración Recursos Humanos”</w:t>
            </w:r>
          </w:p>
        </w:tc>
        <w:tc>
          <w:tcPr>
            <w:tcW w:w="1096" w:type="dxa"/>
            <w:shd w:val="clear" w:color="auto" w:fill="auto"/>
          </w:tcPr>
          <w:p w14:paraId="076AFF3E" w14:textId="739879C4" w:rsidR="00E8569D" w:rsidRPr="004D2C37" w:rsidRDefault="00E8569D" w:rsidP="00E8569D">
            <w:pPr>
              <w:jc w:val="right"/>
              <w:rPr>
                <w:sz w:val="22"/>
                <w:szCs w:val="22"/>
                <w:lang w:val="es-MX"/>
              </w:rPr>
            </w:pPr>
            <w:r>
              <w:rPr>
                <w:rFonts w:ascii="Arial Narrow" w:hAnsi="Arial Narrow"/>
                <w:lang w:val="es-MX"/>
              </w:rPr>
              <w:t>4</w:t>
            </w:r>
            <w:r w:rsidRPr="00D93D03">
              <w:rPr>
                <w:rFonts w:ascii="Arial Narrow" w:hAnsi="Arial Narrow"/>
                <w:lang w:val="es-MX"/>
              </w:rPr>
              <w:t>.</w:t>
            </w:r>
            <w:r>
              <w:rPr>
                <w:rFonts w:ascii="Arial Narrow" w:hAnsi="Arial Narrow"/>
                <w:lang w:val="es-MX"/>
              </w:rPr>
              <w:t>533,66</w:t>
            </w:r>
          </w:p>
        </w:tc>
        <w:tc>
          <w:tcPr>
            <w:tcW w:w="2466" w:type="dxa"/>
            <w:shd w:val="clear" w:color="auto" w:fill="auto"/>
          </w:tcPr>
          <w:p w14:paraId="2ECE984F" w14:textId="5EBDEA7E" w:rsidR="00E8569D" w:rsidRPr="004D2C37" w:rsidRDefault="00E8569D" w:rsidP="00E8569D">
            <w:pPr>
              <w:jc w:val="center"/>
              <w:rPr>
                <w:sz w:val="22"/>
                <w:szCs w:val="22"/>
                <w:lang w:val="es-MX"/>
              </w:rPr>
            </w:pPr>
            <w:r>
              <w:rPr>
                <w:rFonts w:ascii="Arial Narrow" w:hAnsi="Arial Narrow"/>
                <w:lang w:val="es-MX"/>
              </w:rPr>
              <w:t>8 meses</w:t>
            </w:r>
          </w:p>
        </w:tc>
      </w:tr>
      <w:tr w:rsidR="00E8569D" w:rsidRPr="004D2C37" w14:paraId="108CB0DC" w14:textId="77777777" w:rsidTr="00E8569D">
        <w:trPr>
          <w:jc w:val="center"/>
        </w:trPr>
        <w:tc>
          <w:tcPr>
            <w:tcW w:w="4945" w:type="dxa"/>
            <w:shd w:val="clear" w:color="auto" w:fill="auto"/>
          </w:tcPr>
          <w:p w14:paraId="4A05FA8E" w14:textId="77777777" w:rsidR="00E8569D" w:rsidRPr="004D2C37" w:rsidRDefault="00E8569D" w:rsidP="00E8569D">
            <w:pPr>
              <w:jc w:val="both"/>
              <w:rPr>
                <w:sz w:val="22"/>
                <w:szCs w:val="22"/>
                <w:lang w:val="es-MX"/>
              </w:rPr>
            </w:pPr>
            <w:r w:rsidRPr="004D2C37">
              <w:rPr>
                <w:sz w:val="22"/>
                <w:szCs w:val="22"/>
                <w:lang w:val="es-MX"/>
              </w:rPr>
              <w:t>Licencias Microsoft SQLS</w:t>
            </w:r>
          </w:p>
        </w:tc>
        <w:tc>
          <w:tcPr>
            <w:tcW w:w="1096" w:type="dxa"/>
            <w:shd w:val="clear" w:color="auto" w:fill="auto"/>
          </w:tcPr>
          <w:p w14:paraId="626A0914" w14:textId="35C39B5B" w:rsidR="00E8569D" w:rsidRPr="004D2C37" w:rsidRDefault="00E8569D" w:rsidP="00E8569D">
            <w:pPr>
              <w:jc w:val="right"/>
              <w:rPr>
                <w:sz w:val="22"/>
                <w:szCs w:val="22"/>
                <w:lang w:val="es-MX"/>
              </w:rPr>
            </w:pPr>
            <w:r>
              <w:rPr>
                <w:rFonts w:ascii="Arial Narrow" w:hAnsi="Arial Narrow"/>
                <w:lang w:val="es-MX"/>
              </w:rPr>
              <w:t>9.135,08</w:t>
            </w:r>
          </w:p>
        </w:tc>
        <w:tc>
          <w:tcPr>
            <w:tcW w:w="2466" w:type="dxa"/>
            <w:shd w:val="clear" w:color="auto" w:fill="auto"/>
          </w:tcPr>
          <w:p w14:paraId="18EB28E6" w14:textId="28175E45" w:rsidR="00E8569D" w:rsidRPr="004D2C37" w:rsidRDefault="00E8569D" w:rsidP="00E8569D">
            <w:pPr>
              <w:jc w:val="center"/>
              <w:rPr>
                <w:sz w:val="22"/>
                <w:szCs w:val="22"/>
                <w:lang w:val="es-MX"/>
              </w:rPr>
            </w:pPr>
            <w:r>
              <w:rPr>
                <w:rFonts w:ascii="Arial Narrow" w:hAnsi="Arial Narrow"/>
                <w:lang w:val="es-MX"/>
              </w:rPr>
              <w:t>1,6 años</w:t>
            </w:r>
          </w:p>
        </w:tc>
      </w:tr>
    </w:tbl>
    <w:p w14:paraId="0069AF55" w14:textId="77777777" w:rsidR="004D2C37" w:rsidRDefault="004D2C37" w:rsidP="00302B7A">
      <w:pPr>
        <w:jc w:val="both"/>
        <w:rPr>
          <w:sz w:val="22"/>
          <w:szCs w:val="22"/>
          <w:lang w:val="es-MX"/>
        </w:rPr>
      </w:pPr>
    </w:p>
    <w:p w14:paraId="240258FE" w14:textId="3DC3B32C" w:rsidR="004D2C37" w:rsidRDefault="00E8569D" w:rsidP="00B70D15">
      <w:pPr>
        <w:spacing w:line="360" w:lineRule="auto"/>
        <w:jc w:val="both"/>
        <w:rPr>
          <w:rFonts w:ascii="Arial" w:hAnsi="Arial" w:cs="Arial"/>
          <w:lang w:val="es-MX"/>
        </w:rPr>
      </w:pPr>
      <w:r w:rsidRPr="00E8569D">
        <w:rPr>
          <w:rFonts w:ascii="Arial" w:hAnsi="Arial" w:cs="Arial"/>
          <w:lang w:val="es-MX"/>
        </w:rPr>
        <w:t>Al cierre del periodo 2019, se aplicó el ajuste por cambio en la política contable en el registro de la cesión de derechos por contratos de servicios ambientales, que el Estado ha formalizado con los propietarios de bosques y plantaciones forestales, como actividad sustantiva y según lo establecido en la Ley Forestal N° 7575, al no cumplir con la definición de activo intangible, lo cual implicó una reducción en activos intangibles por la suma de ¢68.403,5 millones.</w:t>
      </w:r>
    </w:p>
    <w:p w14:paraId="17BD7DD9" w14:textId="77777777" w:rsidR="00E8569D" w:rsidRDefault="00E8569D" w:rsidP="00B70D15">
      <w:pPr>
        <w:spacing w:line="360" w:lineRule="auto"/>
        <w:jc w:val="both"/>
        <w:rPr>
          <w:rFonts w:ascii="Arial" w:hAnsi="Arial" w:cs="Arial"/>
          <w:lang w:val="es-MX"/>
        </w:rPr>
      </w:pPr>
    </w:p>
    <w:p w14:paraId="4274E72C" w14:textId="77777777" w:rsidR="00302B7A" w:rsidRDefault="00302B7A" w:rsidP="003C0D11">
      <w:pPr>
        <w:jc w:val="both"/>
        <w:rPr>
          <w:rFonts w:eastAsia="Times New Roman"/>
          <w:sz w:val="22"/>
          <w:szCs w:val="22"/>
          <w:lang w:val="es-ES_tradnl" w:eastAsia="en-US"/>
        </w:rPr>
      </w:pPr>
    </w:p>
    <w:p w14:paraId="0299ACD8" w14:textId="77777777" w:rsidR="00ED110E" w:rsidRPr="004D2C37" w:rsidRDefault="00ED110E" w:rsidP="003C0D11">
      <w:pPr>
        <w:jc w:val="both"/>
        <w:rPr>
          <w:rFonts w:eastAsia="Times New Roman"/>
          <w:sz w:val="22"/>
          <w:szCs w:val="22"/>
          <w:lang w:val="es-ES_tradnl" w:eastAsia="en-US"/>
        </w:rPr>
      </w:pPr>
    </w:p>
    <w:tbl>
      <w:tblPr>
        <w:tblW w:w="9163" w:type="dxa"/>
        <w:tblInd w:w="56" w:type="dxa"/>
        <w:tblCellMar>
          <w:left w:w="70" w:type="dxa"/>
          <w:right w:w="70" w:type="dxa"/>
        </w:tblCellMar>
        <w:tblLook w:val="04A0" w:firstRow="1" w:lastRow="0" w:firstColumn="1" w:lastColumn="0" w:noHBand="0" w:noVBand="1"/>
      </w:tblPr>
      <w:tblGrid>
        <w:gridCol w:w="3133"/>
        <w:gridCol w:w="1559"/>
        <w:gridCol w:w="1701"/>
        <w:gridCol w:w="1297"/>
        <w:gridCol w:w="195"/>
        <w:gridCol w:w="67"/>
        <w:gridCol w:w="128"/>
        <w:gridCol w:w="892"/>
        <w:gridCol w:w="134"/>
        <w:gridCol w:w="57"/>
      </w:tblGrid>
      <w:tr w:rsidR="00F93145" w:rsidRPr="004D2C37" w14:paraId="50D940FA" w14:textId="77777777" w:rsidTr="002807AB">
        <w:trPr>
          <w:trHeight w:val="300"/>
        </w:trPr>
        <w:tc>
          <w:tcPr>
            <w:tcW w:w="7690" w:type="dxa"/>
            <w:gridSpan w:val="4"/>
            <w:shd w:val="clear" w:color="auto" w:fill="auto"/>
            <w:noWrap/>
            <w:vAlign w:val="center"/>
            <w:hideMark/>
          </w:tcPr>
          <w:p w14:paraId="19D55F86" w14:textId="77777777" w:rsidR="00F93145" w:rsidRPr="00B87EA8" w:rsidRDefault="00F93145" w:rsidP="00072E44">
            <w:pPr>
              <w:numPr>
                <w:ilvl w:val="0"/>
                <w:numId w:val="16"/>
              </w:numPr>
              <w:rPr>
                <w:rFonts w:eastAsia="Times New Roman"/>
                <w:b/>
                <w:bCs/>
                <w:color w:val="000000"/>
                <w:sz w:val="22"/>
                <w:szCs w:val="22"/>
                <w:lang w:val="es-ES"/>
              </w:rPr>
            </w:pPr>
            <w:r w:rsidRPr="00B87EA8">
              <w:rPr>
                <w:rFonts w:eastAsia="Times New Roman"/>
                <w:b/>
                <w:bCs/>
                <w:color w:val="000000"/>
                <w:sz w:val="22"/>
                <w:szCs w:val="22"/>
                <w:lang w:val="es-ES"/>
              </w:rPr>
              <w:t>PASIVO</w:t>
            </w:r>
          </w:p>
        </w:tc>
        <w:tc>
          <w:tcPr>
            <w:tcW w:w="195" w:type="dxa"/>
            <w:shd w:val="clear" w:color="auto" w:fill="auto"/>
            <w:noWrap/>
            <w:vAlign w:val="bottom"/>
            <w:hideMark/>
          </w:tcPr>
          <w:p w14:paraId="29BE57AC" w14:textId="77777777" w:rsidR="00F93145" w:rsidRPr="004D2C37" w:rsidRDefault="00F93145" w:rsidP="002807AB">
            <w:pPr>
              <w:rPr>
                <w:rFonts w:eastAsia="Times New Roman"/>
                <w:color w:val="000000"/>
                <w:sz w:val="22"/>
                <w:szCs w:val="22"/>
                <w:lang w:val="es-ES"/>
              </w:rPr>
            </w:pPr>
          </w:p>
        </w:tc>
        <w:tc>
          <w:tcPr>
            <w:tcW w:w="195" w:type="dxa"/>
            <w:gridSpan w:val="2"/>
            <w:shd w:val="clear" w:color="auto" w:fill="auto"/>
            <w:noWrap/>
            <w:vAlign w:val="bottom"/>
            <w:hideMark/>
          </w:tcPr>
          <w:p w14:paraId="0636199C" w14:textId="77777777" w:rsidR="00F93145" w:rsidRPr="004D2C37" w:rsidRDefault="00F93145" w:rsidP="002807AB">
            <w:pPr>
              <w:rPr>
                <w:rFonts w:eastAsia="Times New Roman"/>
                <w:color w:val="000000"/>
                <w:sz w:val="22"/>
                <w:szCs w:val="22"/>
                <w:lang w:val="es-ES"/>
              </w:rPr>
            </w:pPr>
          </w:p>
        </w:tc>
        <w:tc>
          <w:tcPr>
            <w:tcW w:w="892" w:type="dxa"/>
            <w:shd w:val="clear" w:color="auto" w:fill="auto"/>
            <w:noWrap/>
            <w:vAlign w:val="bottom"/>
            <w:hideMark/>
          </w:tcPr>
          <w:p w14:paraId="64812B05" w14:textId="77777777" w:rsidR="00F93145" w:rsidRPr="004D2C37" w:rsidRDefault="00F93145" w:rsidP="002807AB">
            <w:pPr>
              <w:rPr>
                <w:rFonts w:eastAsia="Times New Roman"/>
                <w:color w:val="000000"/>
                <w:sz w:val="22"/>
                <w:szCs w:val="22"/>
                <w:lang w:val="es-ES"/>
              </w:rPr>
            </w:pPr>
          </w:p>
        </w:tc>
        <w:tc>
          <w:tcPr>
            <w:tcW w:w="191" w:type="dxa"/>
            <w:gridSpan w:val="2"/>
            <w:shd w:val="clear" w:color="auto" w:fill="auto"/>
            <w:noWrap/>
            <w:vAlign w:val="bottom"/>
            <w:hideMark/>
          </w:tcPr>
          <w:p w14:paraId="4A5C453E" w14:textId="77777777" w:rsidR="00F93145" w:rsidRPr="004D2C37" w:rsidRDefault="00F93145" w:rsidP="002807AB">
            <w:pPr>
              <w:rPr>
                <w:rFonts w:eastAsia="Times New Roman"/>
                <w:color w:val="000000"/>
                <w:sz w:val="22"/>
                <w:szCs w:val="22"/>
                <w:lang w:val="es-ES"/>
              </w:rPr>
            </w:pPr>
            <w:r w:rsidRPr="004D2C37">
              <w:rPr>
                <w:rFonts w:eastAsia="Times New Roman"/>
                <w:color w:val="000000"/>
                <w:sz w:val="22"/>
                <w:szCs w:val="22"/>
                <w:lang w:val="es-ES"/>
              </w:rPr>
              <w:t> </w:t>
            </w:r>
          </w:p>
        </w:tc>
      </w:tr>
      <w:tr w:rsidR="00F93145" w:rsidRPr="004D2C37" w14:paraId="674BE602" w14:textId="77777777" w:rsidTr="002807AB">
        <w:trPr>
          <w:trHeight w:val="300"/>
        </w:trPr>
        <w:tc>
          <w:tcPr>
            <w:tcW w:w="7690" w:type="dxa"/>
            <w:gridSpan w:val="4"/>
            <w:tcBorders>
              <w:bottom w:val="single" w:sz="4" w:space="0" w:color="auto"/>
            </w:tcBorders>
            <w:shd w:val="clear" w:color="auto" w:fill="auto"/>
            <w:noWrap/>
            <w:vAlign w:val="center"/>
            <w:hideMark/>
          </w:tcPr>
          <w:p w14:paraId="399E8E6A" w14:textId="77777777" w:rsidR="00F93145" w:rsidRPr="00B87EA8" w:rsidRDefault="00F93145" w:rsidP="002807AB">
            <w:pPr>
              <w:rPr>
                <w:rFonts w:eastAsia="Times New Roman"/>
                <w:b/>
                <w:bCs/>
                <w:color w:val="000000"/>
                <w:sz w:val="22"/>
                <w:szCs w:val="22"/>
                <w:lang w:val="es-ES"/>
              </w:rPr>
            </w:pPr>
            <w:r w:rsidRPr="00B87EA8">
              <w:rPr>
                <w:rFonts w:eastAsia="Times New Roman"/>
                <w:b/>
                <w:bCs/>
                <w:color w:val="000000"/>
                <w:sz w:val="22"/>
                <w:szCs w:val="22"/>
                <w:lang w:val="es-ES"/>
              </w:rPr>
              <w:t xml:space="preserve">      2.1  PASIVO CORRIENTE</w:t>
            </w:r>
          </w:p>
        </w:tc>
        <w:tc>
          <w:tcPr>
            <w:tcW w:w="195" w:type="dxa"/>
            <w:tcBorders>
              <w:bottom w:val="single" w:sz="4" w:space="0" w:color="auto"/>
            </w:tcBorders>
            <w:shd w:val="clear" w:color="auto" w:fill="auto"/>
            <w:noWrap/>
            <w:vAlign w:val="bottom"/>
            <w:hideMark/>
          </w:tcPr>
          <w:p w14:paraId="12CA38F3" w14:textId="77777777" w:rsidR="00F93145" w:rsidRPr="004D2C37" w:rsidRDefault="00F93145" w:rsidP="002807AB">
            <w:pPr>
              <w:rPr>
                <w:rFonts w:eastAsia="Times New Roman"/>
                <w:color w:val="000000"/>
                <w:sz w:val="22"/>
                <w:szCs w:val="22"/>
                <w:lang w:val="es-ES"/>
              </w:rPr>
            </w:pPr>
          </w:p>
        </w:tc>
        <w:tc>
          <w:tcPr>
            <w:tcW w:w="195" w:type="dxa"/>
            <w:gridSpan w:val="2"/>
            <w:tcBorders>
              <w:bottom w:val="single" w:sz="4" w:space="0" w:color="auto"/>
            </w:tcBorders>
            <w:shd w:val="clear" w:color="auto" w:fill="auto"/>
            <w:noWrap/>
            <w:vAlign w:val="bottom"/>
            <w:hideMark/>
          </w:tcPr>
          <w:p w14:paraId="72F77DD8" w14:textId="77777777" w:rsidR="00F93145" w:rsidRPr="004D2C37" w:rsidRDefault="00F93145" w:rsidP="002807AB">
            <w:pPr>
              <w:rPr>
                <w:rFonts w:eastAsia="Times New Roman"/>
                <w:color w:val="000000"/>
                <w:sz w:val="22"/>
                <w:szCs w:val="22"/>
                <w:lang w:val="es-ES"/>
              </w:rPr>
            </w:pPr>
          </w:p>
        </w:tc>
        <w:tc>
          <w:tcPr>
            <w:tcW w:w="892" w:type="dxa"/>
            <w:tcBorders>
              <w:bottom w:val="single" w:sz="4" w:space="0" w:color="auto"/>
            </w:tcBorders>
            <w:shd w:val="clear" w:color="auto" w:fill="auto"/>
            <w:noWrap/>
            <w:vAlign w:val="bottom"/>
            <w:hideMark/>
          </w:tcPr>
          <w:p w14:paraId="1BA3B0D2" w14:textId="77777777" w:rsidR="00F93145" w:rsidRPr="004D2C37" w:rsidRDefault="00F93145" w:rsidP="002807AB">
            <w:pPr>
              <w:rPr>
                <w:rFonts w:eastAsia="Times New Roman"/>
                <w:color w:val="000000"/>
                <w:sz w:val="22"/>
                <w:szCs w:val="22"/>
                <w:lang w:val="es-ES"/>
              </w:rPr>
            </w:pPr>
          </w:p>
        </w:tc>
        <w:tc>
          <w:tcPr>
            <w:tcW w:w="191" w:type="dxa"/>
            <w:gridSpan w:val="2"/>
            <w:tcBorders>
              <w:bottom w:val="single" w:sz="4" w:space="0" w:color="auto"/>
            </w:tcBorders>
            <w:shd w:val="clear" w:color="auto" w:fill="auto"/>
            <w:noWrap/>
            <w:vAlign w:val="bottom"/>
            <w:hideMark/>
          </w:tcPr>
          <w:p w14:paraId="71C32ABF" w14:textId="77777777" w:rsidR="00F93145" w:rsidRPr="004D2C37" w:rsidRDefault="00F93145" w:rsidP="002807AB">
            <w:pPr>
              <w:rPr>
                <w:rFonts w:eastAsia="Times New Roman"/>
                <w:color w:val="000000"/>
                <w:sz w:val="22"/>
                <w:szCs w:val="22"/>
                <w:lang w:val="es-ES"/>
              </w:rPr>
            </w:pPr>
            <w:r w:rsidRPr="004D2C37">
              <w:rPr>
                <w:rFonts w:eastAsia="Times New Roman"/>
                <w:color w:val="000000"/>
                <w:sz w:val="22"/>
                <w:szCs w:val="22"/>
                <w:lang w:val="es-ES"/>
              </w:rPr>
              <w:t> </w:t>
            </w:r>
          </w:p>
        </w:tc>
      </w:tr>
      <w:tr w:rsidR="00F93145" w:rsidRPr="004D2C37" w14:paraId="31157F27" w14:textId="77777777" w:rsidTr="006C5130">
        <w:trPr>
          <w:gridAfter w:val="1"/>
          <w:wAfter w:w="57" w:type="dxa"/>
          <w:trHeight w:val="300"/>
        </w:trPr>
        <w:tc>
          <w:tcPr>
            <w:tcW w:w="469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C3C80C" w14:textId="77777777" w:rsidR="00F93145" w:rsidRPr="006C5130" w:rsidRDefault="00F93145" w:rsidP="002807AB">
            <w:pPr>
              <w:rPr>
                <w:rFonts w:eastAsia="Times New Roman"/>
                <w:b/>
                <w:bCs/>
                <w:sz w:val="22"/>
                <w:szCs w:val="22"/>
                <w:lang w:val="es-ES"/>
              </w:rPr>
            </w:pPr>
            <w:r w:rsidRPr="006C5130">
              <w:rPr>
                <w:rFonts w:eastAsia="Times New Roman"/>
                <w:b/>
                <w:bCs/>
                <w:sz w:val="22"/>
                <w:szCs w:val="22"/>
                <w:lang w:val="es-ES"/>
              </w:rPr>
              <w:t>NOTA 14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E4EBA" w14:textId="77777777" w:rsidR="00F93145" w:rsidRPr="006C5130" w:rsidRDefault="00F93145" w:rsidP="002807AB">
            <w:pPr>
              <w:jc w:val="center"/>
              <w:rPr>
                <w:rFonts w:eastAsia="Times New Roman"/>
                <w:b/>
                <w:bCs/>
                <w:sz w:val="22"/>
                <w:szCs w:val="22"/>
                <w:lang w:val="es-ES"/>
              </w:rPr>
            </w:pPr>
            <w:r w:rsidRPr="006C5130">
              <w:rPr>
                <w:rFonts w:eastAsia="Times New Roman"/>
                <w:b/>
                <w:bCs/>
                <w:sz w:val="22"/>
                <w:szCs w:val="22"/>
                <w:lang w:val="es-ES"/>
              </w:rPr>
              <w:t>SALDOS</w:t>
            </w:r>
          </w:p>
        </w:tc>
        <w:tc>
          <w:tcPr>
            <w:tcW w:w="11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7EEB4B" w14:textId="77777777" w:rsidR="00F93145" w:rsidRPr="006C5130" w:rsidRDefault="00F93145" w:rsidP="002807AB">
            <w:pPr>
              <w:rPr>
                <w:rFonts w:eastAsia="Times New Roman"/>
                <w:b/>
                <w:bCs/>
                <w:sz w:val="22"/>
                <w:szCs w:val="22"/>
                <w:lang w:val="es-ES"/>
              </w:rPr>
            </w:pPr>
          </w:p>
        </w:tc>
      </w:tr>
      <w:tr w:rsidR="00F93145" w:rsidRPr="004D2C37" w14:paraId="751A4315" w14:textId="77777777" w:rsidTr="006C5130">
        <w:trPr>
          <w:gridAfter w:val="1"/>
          <w:wAfter w:w="57" w:type="dxa"/>
          <w:trHeight w:val="315"/>
        </w:trPr>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BBCC05" w14:textId="77777777" w:rsidR="00F93145" w:rsidRPr="006C5130" w:rsidRDefault="00F93145" w:rsidP="002807AB">
            <w:pPr>
              <w:jc w:val="center"/>
              <w:rPr>
                <w:rFonts w:eastAsia="Times New Roman"/>
                <w:b/>
                <w:bCs/>
                <w:color w:val="FFFFFF"/>
                <w:sz w:val="22"/>
                <w:szCs w:val="22"/>
                <w:lang w:val="es-ES"/>
              </w:rPr>
            </w:pPr>
            <w:r w:rsidRPr="006C5130">
              <w:rPr>
                <w:rFonts w:eastAsia="Times New Roman"/>
                <w:b/>
                <w:bCs/>
                <w:sz w:val="22"/>
                <w:szCs w:val="22"/>
                <w:lang w:val="es-ES"/>
              </w:rPr>
              <w:t>NOMBRE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8E8EEA" w14:textId="77777777" w:rsidR="00F93145" w:rsidRPr="006C5130" w:rsidRDefault="00F93145" w:rsidP="002807AB">
            <w:pPr>
              <w:jc w:val="center"/>
              <w:rPr>
                <w:rFonts w:eastAsia="Times New Roman"/>
                <w:b/>
                <w:bCs/>
                <w:sz w:val="22"/>
                <w:szCs w:val="22"/>
                <w:lang w:val="es-ES"/>
              </w:rPr>
            </w:pPr>
            <w:r w:rsidRPr="006C5130">
              <w:rPr>
                <w:rFonts w:eastAsia="Times New Roman"/>
                <w:b/>
                <w:bCs/>
                <w:sz w:val="22"/>
                <w:szCs w:val="22"/>
                <w:lang w:val="es-ES"/>
              </w:rPr>
              <w:t>CUENTA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0DA290" w14:textId="77777777" w:rsidR="00F93145" w:rsidRPr="006C5130" w:rsidRDefault="00F93145" w:rsidP="002807AB">
            <w:pPr>
              <w:jc w:val="center"/>
              <w:rPr>
                <w:rFonts w:eastAsia="Times New Roman"/>
                <w:b/>
                <w:bCs/>
                <w:sz w:val="22"/>
                <w:szCs w:val="22"/>
                <w:lang w:val="es-ES"/>
              </w:rPr>
            </w:pPr>
            <w:r w:rsidRPr="006C5130">
              <w:rPr>
                <w:rFonts w:eastAsia="Times New Roman"/>
                <w:b/>
                <w:bCs/>
                <w:sz w:val="22"/>
                <w:szCs w:val="22"/>
                <w:lang w:val="es-ES"/>
              </w:rPr>
              <w:t>Periodo Actual</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225C4E" w14:textId="77777777" w:rsidR="00F93145" w:rsidRPr="006C5130" w:rsidRDefault="00F93145" w:rsidP="002807AB">
            <w:pPr>
              <w:jc w:val="center"/>
              <w:rPr>
                <w:rFonts w:eastAsia="Times New Roman"/>
                <w:b/>
                <w:bCs/>
                <w:sz w:val="22"/>
                <w:szCs w:val="22"/>
                <w:lang w:val="es-ES"/>
              </w:rPr>
            </w:pPr>
            <w:r w:rsidRPr="006C5130">
              <w:rPr>
                <w:rFonts w:eastAsia="Times New Roman"/>
                <w:b/>
                <w:bCs/>
                <w:sz w:val="22"/>
                <w:szCs w:val="22"/>
                <w:lang w:val="es-ES"/>
              </w:rPr>
              <w:t>Periodo Anterior</w:t>
            </w:r>
          </w:p>
        </w:tc>
        <w:tc>
          <w:tcPr>
            <w:tcW w:w="11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C0F0E" w14:textId="77777777" w:rsidR="00F93145" w:rsidRPr="006C5130" w:rsidRDefault="00F93145" w:rsidP="002807AB">
            <w:pPr>
              <w:jc w:val="center"/>
              <w:rPr>
                <w:rFonts w:eastAsia="Times New Roman"/>
                <w:b/>
                <w:bCs/>
                <w:sz w:val="22"/>
                <w:szCs w:val="22"/>
                <w:lang w:val="es-ES"/>
              </w:rPr>
            </w:pPr>
            <w:r w:rsidRPr="006C5130">
              <w:rPr>
                <w:rFonts w:eastAsia="Times New Roman"/>
                <w:b/>
                <w:bCs/>
                <w:sz w:val="22"/>
                <w:szCs w:val="22"/>
                <w:lang w:val="es-ES"/>
              </w:rPr>
              <w:t>%</w:t>
            </w:r>
          </w:p>
        </w:tc>
      </w:tr>
      <w:tr w:rsidR="0015735F" w:rsidRPr="004D2C37" w14:paraId="54485BF0" w14:textId="77777777" w:rsidTr="00814114">
        <w:trPr>
          <w:gridAfter w:val="1"/>
          <w:wAfter w:w="57" w:type="dxa"/>
          <w:trHeight w:val="315"/>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C62E9" w14:textId="77777777" w:rsidR="0015735F" w:rsidRPr="004D2C37" w:rsidRDefault="0015735F" w:rsidP="0015735F">
            <w:pPr>
              <w:jc w:val="both"/>
              <w:rPr>
                <w:rFonts w:eastAsia="Times New Roman"/>
                <w:bCs/>
                <w:sz w:val="22"/>
                <w:szCs w:val="22"/>
                <w:lang w:val="es-ES"/>
              </w:rPr>
            </w:pPr>
            <w:r w:rsidRPr="004D2C37">
              <w:rPr>
                <w:rFonts w:eastAsia="Times New Roman"/>
                <w:bCs/>
                <w:sz w:val="22"/>
                <w:szCs w:val="22"/>
                <w:lang w:val="es-ES"/>
              </w:rPr>
              <w:t>Deudas a corto plazo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B35E0" w14:textId="77777777" w:rsidR="0015735F" w:rsidRPr="004D2C37" w:rsidRDefault="0015735F" w:rsidP="0015735F">
            <w:pPr>
              <w:jc w:val="both"/>
              <w:rPr>
                <w:rFonts w:eastAsia="Times New Roman"/>
                <w:bCs/>
                <w:sz w:val="22"/>
                <w:szCs w:val="22"/>
                <w:lang w:val="es-ES"/>
              </w:rPr>
            </w:pPr>
            <w:r w:rsidRPr="004D2C37">
              <w:rPr>
                <w:rFonts w:eastAsia="Times New Roman"/>
                <w:bCs/>
                <w:sz w:val="22"/>
                <w:szCs w:val="22"/>
                <w:lang w:val="es-ES"/>
              </w:rPr>
              <w:t>2.1.1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00E92D0" w14:textId="77556190" w:rsidR="0015735F" w:rsidRPr="004D2C37" w:rsidRDefault="0015735F" w:rsidP="0015735F">
            <w:pPr>
              <w:jc w:val="right"/>
              <w:rPr>
                <w:rFonts w:eastAsia="Times New Roman"/>
                <w:bCs/>
                <w:sz w:val="22"/>
                <w:szCs w:val="22"/>
                <w:lang w:val="es-ES"/>
              </w:rPr>
            </w:pPr>
            <w:r w:rsidRPr="00C9628F">
              <w:t>267.102,27</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A23177F" w14:textId="2EBC6FD4" w:rsidR="0015735F" w:rsidRPr="004D2C37" w:rsidRDefault="0015735F" w:rsidP="0015735F">
            <w:pPr>
              <w:jc w:val="right"/>
              <w:rPr>
                <w:rFonts w:eastAsia="Times New Roman"/>
                <w:bCs/>
                <w:sz w:val="22"/>
                <w:szCs w:val="22"/>
                <w:lang w:val="es-ES"/>
              </w:rPr>
            </w:pPr>
            <w:r w:rsidRPr="00C9628F">
              <w:t>15.181.998,17</w:t>
            </w:r>
          </w:p>
        </w:tc>
        <w:tc>
          <w:tcPr>
            <w:tcW w:w="1154" w:type="dxa"/>
            <w:gridSpan w:val="3"/>
            <w:tcBorders>
              <w:top w:val="single" w:sz="4" w:space="0" w:color="auto"/>
              <w:left w:val="single" w:sz="4" w:space="0" w:color="auto"/>
              <w:bottom w:val="single" w:sz="4" w:space="0" w:color="auto"/>
              <w:right w:val="single" w:sz="4" w:space="0" w:color="auto"/>
            </w:tcBorders>
          </w:tcPr>
          <w:p w14:paraId="1F492620" w14:textId="36E33C97" w:rsidR="0015735F" w:rsidRPr="004D2C37" w:rsidRDefault="0015735F" w:rsidP="0015735F">
            <w:pPr>
              <w:jc w:val="right"/>
              <w:rPr>
                <w:rFonts w:eastAsia="Times New Roman"/>
                <w:bCs/>
                <w:sz w:val="22"/>
                <w:szCs w:val="22"/>
                <w:lang w:val="es-ES"/>
              </w:rPr>
            </w:pPr>
            <w:r w:rsidRPr="00C9628F">
              <w:t>98.24%</w:t>
            </w:r>
          </w:p>
        </w:tc>
      </w:tr>
    </w:tbl>
    <w:p w14:paraId="76FBD682" w14:textId="77777777" w:rsidR="00F93145" w:rsidRPr="004D2C37" w:rsidRDefault="00F93145" w:rsidP="00F93145">
      <w:pPr>
        <w:rPr>
          <w:sz w:val="22"/>
          <w:szCs w:val="22"/>
          <w:lang w:val="es-ES"/>
        </w:rPr>
      </w:pPr>
    </w:p>
    <w:tbl>
      <w:tblPr>
        <w:tblW w:w="9087" w:type="dxa"/>
        <w:tblInd w:w="55" w:type="dxa"/>
        <w:tblCellMar>
          <w:left w:w="70" w:type="dxa"/>
          <w:right w:w="70" w:type="dxa"/>
        </w:tblCellMar>
        <w:tblLook w:val="04A0" w:firstRow="1" w:lastRow="0" w:firstColumn="1" w:lastColumn="0" w:noHBand="0" w:noVBand="1"/>
      </w:tblPr>
      <w:tblGrid>
        <w:gridCol w:w="1008"/>
        <w:gridCol w:w="4536"/>
        <w:gridCol w:w="1275"/>
        <w:gridCol w:w="1276"/>
        <w:gridCol w:w="992"/>
      </w:tblGrid>
      <w:tr w:rsidR="00F93145" w:rsidRPr="004D2C37" w14:paraId="6BF49770" w14:textId="77777777" w:rsidTr="006A0FC1">
        <w:trPr>
          <w:trHeight w:val="263"/>
        </w:trPr>
        <w:tc>
          <w:tcPr>
            <w:tcW w:w="5544" w:type="dxa"/>
            <w:gridSpan w:val="2"/>
            <w:tcBorders>
              <w:top w:val="nil"/>
              <w:left w:val="nil"/>
              <w:bottom w:val="nil"/>
              <w:right w:val="single" w:sz="4" w:space="0" w:color="auto"/>
            </w:tcBorders>
            <w:shd w:val="clear" w:color="auto" w:fill="auto"/>
            <w:noWrap/>
            <w:vAlign w:val="bottom"/>
            <w:hideMark/>
          </w:tcPr>
          <w:p w14:paraId="36612EA4" w14:textId="77777777" w:rsidR="00F93145" w:rsidRPr="004D2C37" w:rsidRDefault="00F93145" w:rsidP="002807AB">
            <w:pPr>
              <w:rPr>
                <w:rFonts w:eastAsia="Times New Roman"/>
                <w:color w:val="000000"/>
                <w:sz w:val="22"/>
                <w:szCs w:val="22"/>
                <w:lang w:val="es-ES"/>
              </w:rPr>
            </w:pPr>
            <w:r w:rsidRPr="004D2C37">
              <w:rPr>
                <w:rFonts w:eastAsia="Times New Roman"/>
                <w:bCs/>
                <w:color w:val="000000"/>
                <w:sz w:val="22"/>
                <w:szCs w:val="22"/>
                <w:lang w:val="es-ES"/>
              </w:rPr>
              <w:t>Deudas comerciales a corto plazo</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471555" w14:textId="77777777" w:rsidR="00F93145" w:rsidRPr="006C5130" w:rsidRDefault="00F93145" w:rsidP="002807AB">
            <w:pPr>
              <w:jc w:val="center"/>
              <w:rPr>
                <w:rFonts w:eastAsia="Times New Roman"/>
                <w:b/>
                <w:bCs/>
                <w:sz w:val="22"/>
                <w:szCs w:val="22"/>
                <w:lang w:val="es-ES"/>
              </w:rPr>
            </w:pPr>
            <w:r w:rsidRPr="006C5130">
              <w:rPr>
                <w:rFonts w:eastAsia="Times New Roman"/>
                <w:b/>
                <w:bCs/>
                <w:sz w:val="22"/>
                <w:szCs w:val="22"/>
                <w:lang w:val="es-ES"/>
              </w:rPr>
              <w:t>SALDOS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0A29DB" w14:textId="77777777" w:rsidR="00F93145" w:rsidRPr="006C5130" w:rsidRDefault="00F93145" w:rsidP="002807AB">
            <w:pPr>
              <w:jc w:val="center"/>
              <w:rPr>
                <w:rFonts w:eastAsia="Times New Roman"/>
                <w:b/>
                <w:bCs/>
                <w:sz w:val="22"/>
                <w:szCs w:val="22"/>
                <w:lang w:val="es-ES"/>
              </w:rPr>
            </w:pPr>
          </w:p>
        </w:tc>
      </w:tr>
      <w:tr w:rsidR="00F93145" w:rsidRPr="004D2C37" w14:paraId="6AA490B9" w14:textId="77777777" w:rsidTr="006A0FC1">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629E92" w14:textId="77777777" w:rsidR="00F93145" w:rsidRPr="006C5130" w:rsidRDefault="00F93145" w:rsidP="002807AB">
            <w:pPr>
              <w:jc w:val="center"/>
              <w:rPr>
                <w:rFonts w:eastAsia="Times New Roman"/>
                <w:b/>
                <w:bCs/>
                <w:sz w:val="22"/>
                <w:szCs w:val="22"/>
                <w:lang w:val="es-ES"/>
              </w:rPr>
            </w:pPr>
            <w:r w:rsidRPr="006C5130">
              <w:rPr>
                <w:rFonts w:eastAsia="Times New Roman"/>
                <w:b/>
                <w:bCs/>
                <w:sz w:val="22"/>
                <w:szCs w:val="22"/>
                <w:lang w:val="es-ES"/>
              </w:rPr>
              <w:t>Cuenta</w:t>
            </w:r>
          </w:p>
        </w:tc>
        <w:tc>
          <w:tcPr>
            <w:tcW w:w="4536"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5F6A1CAE" w14:textId="77777777" w:rsidR="00F93145" w:rsidRPr="006C5130" w:rsidRDefault="00F93145" w:rsidP="002807AB">
            <w:pPr>
              <w:jc w:val="center"/>
              <w:rPr>
                <w:rFonts w:eastAsia="Times New Roman"/>
                <w:b/>
                <w:bCs/>
                <w:sz w:val="22"/>
                <w:szCs w:val="22"/>
                <w:lang w:val="es-ES"/>
              </w:rPr>
            </w:pPr>
            <w:r w:rsidRPr="006C5130">
              <w:rPr>
                <w:rFonts w:eastAsia="Times New Roman"/>
                <w:b/>
                <w:bCs/>
                <w:sz w:val="22"/>
                <w:szCs w:val="22"/>
                <w:lang w:val="es-ES"/>
              </w:rPr>
              <w:t>Nombre</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4DB30A8" w14:textId="77777777" w:rsidR="00F93145" w:rsidRPr="006C5130" w:rsidRDefault="00F93145" w:rsidP="002807AB">
            <w:pPr>
              <w:jc w:val="center"/>
              <w:rPr>
                <w:rFonts w:eastAsia="Times New Roman"/>
                <w:b/>
                <w:sz w:val="22"/>
                <w:szCs w:val="22"/>
                <w:lang w:val="es-ES"/>
              </w:rPr>
            </w:pPr>
            <w:r w:rsidRPr="006C5130">
              <w:rPr>
                <w:rFonts w:eastAsia="Times New Roman"/>
                <w:b/>
                <w:bCs/>
                <w:sz w:val="22"/>
                <w:szCs w:val="22"/>
                <w:lang w:val="es-ES"/>
              </w:rPr>
              <w:t>Periodo Actual</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7E650A8" w14:textId="77777777" w:rsidR="00F93145" w:rsidRPr="006C5130" w:rsidRDefault="00F93145" w:rsidP="002807AB">
            <w:pPr>
              <w:jc w:val="center"/>
              <w:rPr>
                <w:rFonts w:eastAsia="Times New Roman"/>
                <w:b/>
                <w:sz w:val="22"/>
                <w:szCs w:val="22"/>
                <w:lang w:val="es-ES"/>
              </w:rPr>
            </w:pPr>
            <w:r w:rsidRPr="006C5130">
              <w:rPr>
                <w:rFonts w:eastAsia="Times New Roman"/>
                <w:b/>
                <w:bCs/>
                <w:sz w:val="22"/>
                <w:szCs w:val="22"/>
                <w:lang w:val="es-ES"/>
              </w:rPr>
              <w:t>Periodo Anterior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9B11CA5" w14:textId="77777777" w:rsidR="00F93145" w:rsidRPr="006C5130" w:rsidRDefault="00F93145" w:rsidP="002807AB">
            <w:pPr>
              <w:jc w:val="center"/>
              <w:rPr>
                <w:rFonts w:eastAsia="Times New Roman"/>
                <w:b/>
                <w:bCs/>
                <w:sz w:val="22"/>
                <w:szCs w:val="22"/>
                <w:lang w:val="es-ES"/>
              </w:rPr>
            </w:pPr>
            <w:r w:rsidRPr="006C5130">
              <w:rPr>
                <w:rFonts w:eastAsia="Times New Roman"/>
                <w:b/>
                <w:bCs/>
                <w:sz w:val="22"/>
                <w:szCs w:val="22"/>
                <w:lang w:val="es-ES"/>
              </w:rPr>
              <w:t>%</w:t>
            </w:r>
          </w:p>
        </w:tc>
      </w:tr>
      <w:tr w:rsidR="0015735F" w:rsidRPr="004D2C37" w14:paraId="05BFC1A7" w14:textId="77777777" w:rsidTr="0081411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650FE8B" w14:textId="77777777" w:rsidR="0015735F" w:rsidRPr="004D2C37" w:rsidRDefault="0015735F" w:rsidP="0015735F">
            <w:pPr>
              <w:rPr>
                <w:rFonts w:eastAsia="Times New Roman"/>
                <w:color w:val="000000"/>
                <w:sz w:val="22"/>
                <w:szCs w:val="22"/>
                <w:lang w:val="es-ES"/>
              </w:rPr>
            </w:pPr>
            <w:r w:rsidRPr="004D2C37">
              <w:rPr>
                <w:rFonts w:eastAsia="Times New Roman"/>
                <w:color w:val="000000"/>
                <w:sz w:val="22"/>
                <w:szCs w:val="22"/>
                <w:lang w:val="es-ES"/>
              </w:rPr>
              <w:t>2.1.1.01</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420592" w14:textId="77777777" w:rsidR="0015735F" w:rsidRPr="004D2C37" w:rsidRDefault="0015735F" w:rsidP="0015735F">
            <w:pPr>
              <w:rPr>
                <w:rFonts w:eastAsia="Times New Roman"/>
                <w:color w:val="000000"/>
                <w:sz w:val="22"/>
                <w:szCs w:val="22"/>
                <w:lang w:val="es-ES"/>
              </w:rPr>
            </w:pPr>
            <w:r w:rsidRPr="004D2C37">
              <w:rPr>
                <w:rFonts w:eastAsia="Times New Roman"/>
                <w:bCs/>
                <w:color w:val="000000"/>
                <w:sz w:val="22"/>
                <w:szCs w:val="22"/>
                <w:lang w:val="es-ES"/>
              </w:rPr>
              <w:t>Deudas comerciales a corto plazo</w:t>
            </w:r>
          </w:p>
        </w:tc>
        <w:tc>
          <w:tcPr>
            <w:tcW w:w="1275" w:type="dxa"/>
            <w:tcBorders>
              <w:top w:val="nil"/>
              <w:left w:val="nil"/>
              <w:bottom w:val="single" w:sz="4" w:space="0" w:color="auto"/>
              <w:right w:val="single" w:sz="4" w:space="0" w:color="auto"/>
            </w:tcBorders>
            <w:shd w:val="clear" w:color="auto" w:fill="auto"/>
            <w:noWrap/>
            <w:hideMark/>
          </w:tcPr>
          <w:p w14:paraId="7BDC7B2A" w14:textId="0D048021" w:rsidR="0015735F" w:rsidRPr="004D2C37" w:rsidRDefault="0015735F" w:rsidP="0015735F">
            <w:pPr>
              <w:jc w:val="right"/>
              <w:rPr>
                <w:rFonts w:eastAsia="Times New Roman"/>
                <w:color w:val="000000"/>
                <w:sz w:val="22"/>
                <w:szCs w:val="22"/>
                <w:lang w:val="es-ES"/>
              </w:rPr>
            </w:pPr>
            <w:r w:rsidRPr="00AE10BA">
              <w:t>3.060,75</w:t>
            </w:r>
          </w:p>
        </w:tc>
        <w:tc>
          <w:tcPr>
            <w:tcW w:w="1276" w:type="dxa"/>
            <w:tcBorders>
              <w:top w:val="nil"/>
              <w:left w:val="nil"/>
              <w:bottom w:val="single" w:sz="4" w:space="0" w:color="auto"/>
              <w:right w:val="single" w:sz="4" w:space="0" w:color="auto"/>
            </w:tcBorders>
            <w:shd w:val="clear" w:color="auto" w:fill="auto"/>
            <w:noWrap/>
            <w:hideMark/>
          </w:tcPr>
          <w:p w14:paraId="546E0540" w14:textId="1C4CFE0A" w:rsidR="0015735F" w:rsidRPr="004D2C37" w:rsidRDefault="0015735F" w:rsidP="0015735F">
            <w:pPr>
              <w:jc w:val="right"/>
              <w:rPr>
                <w:rFonts w:eastAsia="Times New Roman"/>
                <w:color w:val="000000"/>
                <w:sz w:val="22"/>
                <w:szCs w:val="22"/>
                <w:lang w:val="es-ES"/>
              </w:rPr>
            </w:pPr>
            <w:r w:rsidRPr="00AE10BA">
              <w:t>0.00</w:t>
            </w:r>
          </w:p>
        </w:tc>
        <w:tc>
          <w:tcPr>
            <w:tcW w:w="992" w:type="dxa"/>
            <w:tcBorders>
              <w:top w:val="nil"/>
              <w:left w:val="nil"/>
              <w:bottom w:val="single" w:sz="4" w:space="0" w:color="auto"/>
              <w:right w:val="single" w:sz="4" w:space="0" w:color="auto"/>
            </w:tcBorders>
          </w:tcPr>
          <w:p w14:paraId="1BCC3FFE" w14:textId="1FAAA2FB" w:rsidR="0015735F" w:rsidRPr="004D2C37" w:rsidRDefault="0015735F" w:rsidP="0015735F">
            <w:pPr>
              <w:jc w:val="right"/>
              <w:rPr>
                <w:rFonts w:eastAsia="Times New Roman"/>
                <w:color w:val="000000"/>
                <w:sz w:val="22"/>
                <w:szCs w:val="22"/>
                <w:lang w:val="es-ES"/>
              </w:rPr>
            </w:pPr>
            <w:r w:rsidRPr="00AE10BA">
              <w:t>100.0%</w:t>
            </w:r>
          </w:p>
        </w:tc>
      </w:tr>
    </w:tbl>
    <w:p w14:paraId="2874D6FF" w14:textId="77777777" w:rsidR="00F93145" w:rsidRPr="004D2C37" w:rsidRDefault="00F93145" w:rsidP="00F93145">
      <w:pPr>
        <w:rPr>
          <w:sz w:val="22"/>
          <w:szCs w:val="22"/>
          <w:lang w:val="es-ES"/>
        </w:rPr>
      </w:pPr>
    </w:p>
    <w:tbl>
      <w:tblPr>
        <w:tblW w:w="9087" w:type="dxa"/>
        <w:tblInd w:w="55" w:type="dxa"/>
        <w:tblCellMar>
          <w:left w:w="70" w:type="dxa"/>
          <w:right w:w="70" w:type="dxa"/>
        </w:tblCellMar>
        <w:tblLook w:val="04A0" w:firstRow="1" w:lastRow="0" w:firstColumn="1" w:lastColumn="0" w:noHBand="0" w:noVBand="1"/>
      </w:tblPr>
      <w:tblGrid>
        <w:gridCol w:w="1008"/>
        <w:gridCol w:w="4536"/>
        <w:gridCol w:w="1275"/>
        <w:gridCol w:w="1276"/>
        <w:gridCol w:w="992"/>
      </w:tblGrid>
      <w:tr w:rsidR="00F93145" w:rsidRPr="004D2C37" w14:paraId="0C26282C" w14:textId="77777777" w:rsidTr="006A0FC1">
        <w:trPr>
          <w:trHeight w:val="263"/>
        </w:trPr>
        <w:tc>
          <w:tcPr>
            <w:tcW w:w="5544" w:type="dxa"/>
            <w:gridSpan w:val="2"/>
            <w:tcBorders>
              <w:top w:val="nil"/>
              <w:left w:val="nil"/>
              <w:bottom w:val="nil"/>
              <w:right w:val="single" w:sz="4" w:space="0" w:color="auto"/>
            </w:tcBorders>
            <w:shd w:val="clear" w:color="auto" w:fill="auto"/>
            <w:noWrap/>
            <w:vAlign w:val="bottom"/>
            <w:hideMark/>
          </w:tcPr>
          <w:p w14:paraId="2568B860" w14:textId="77777777" w:rsidR="00F93145" w:rsidRPr="004D2C37" w:rsidRDefault="00F93145" w:rsidP="002807AB">
            <w:pPr>
              <w:rPr>
                <w:rFonts w:eastAsia="Times New Roman"/>
                <w:color w:val="000000"/>
                <w:sz w:val="22"/>
                <w:szCs w:val="22"/>
                <w:lang w:val="es-ES"/>
              </w:rPr>
            </w:pPr>
            <w:r w:rsidRPr="004D2C37">
              <w:rPr>
                <w:rFonts w:eastAsia="Times New Roman"/>
                <w:bCs/>
                <w:color w:val="000000"/>
                <w:sz w:val="22"/>
                <w:szCs w:val="22"/>
                <w:lang w:val="es-ES"/>
              </w:rPr>
              <w:t>Deudas sociales y fiscales a corto plazo</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75F625"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SALDOS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70B6EA" w14:textId="77777777" w:rsidR="00F93145" w:rsidRPr="007664B5" w:rsidRDefault="00F93145" w:rsidP="002807AB">
            <w:pPr>
              <w:jc w:val="center"/>
              <w:rPr>
                <w:rFonts w:eastAsia="Times New Roman"/>
                <w:b/>
                <w:bCs/>
                <w:sz w:val="22"/>
                <w:szCs w:val="22"/>
                <w:lang w:val="es-ES"/>
              </w:rPr>
            </w:pPr>
          </w:p>
        </w:tc>
      </w:tr>
      <w:tr w:rsidR="00F93145" w:rsidRPr="004D2C37" w14:paraId="07BF38E9" w14:textId="77777777" w:rsidTr="006A0FC1">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DFC886"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Cuenta</w:t>
            </w:r>
          </w:p>
        </w:tc>
        <w:tc>
          <w:tcPr>
            <w:tcW w:w="4536"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5A1C7A6B"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Nombre</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1914E7D" w14:textId="77777777" w:rsidR="00F93145" w:rsidRPr="007664B5" w:rsidRDefault="00F93145" w:rsidP="002807AB">
            <w:pPr>
              <w:jc w:val="center"/>
              <w:rPr>
                <w:rFonts w:eastAsia="Times New Roman"/>
                <w:b/>
                <w:sz w:val="22"/>
                <w:szCs w:val="22"/>
                <w:lang w:val="es-ES"/>
              </w:rPr>
            </w:pPr>
            <w:r w:rsidRPr="007664B5">
              <w:rPr>
                <w:rFonts w:eastAsia="Times New Roman"/>
                <w:b/>
                <w:bCs/>
                <w:sz w:val="22"/>
                <w:szCs w:val="22"/>
                <w:lang w:val="es-ES"/>
              </w:rPr>
              <w:t>Periodo Actual</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E7CCF4E" w14:textId="77777777" w:rsidR="00F93145" w:rsidRPr="007664B5" w:rsidRDefault="00F93145" w:rsidP="002807AB">
            <w:pPr>
              <w:jc w:val="center"/>
              <w:rPr>
                <w:rFonts w:eastAsia="Times New Roman"/>
                <w:b/>
                <w:sz w:val="22"/>
                <w:szCs w:val="22"/>
                <w:lang w:val="es-ES"/>
              </w:rPr>
            </w:pPr>
            <w:r w:rsidRPr="007664B5">
              <w:rPr>
                <w:rFonts w:eastAsia="Times New Roman"/>
                <w:b/>
                <w:bCs/>
                <w:sz w:val="22"/>
                <w:szCs w:val="22"/>
                <w:lang w:val="es-ES"/>
              </w:rPr>
              <w:t>Periodo Anterior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5299829"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w:t>
            </w:r>
          </w:p>
        </w:tc>
      </w:tr>
      <w:tr w:rsidR="0015735F" w:rsidRPr="004D2C37" w14:paraId="7AFDE528" w14:textId="77777777" w:rsidTr="0081411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DF6F838" w14:textId="77777777" w:rsidR="0015735F" w:rsidRPr="004D2C37" w:rsidRDefault="0015735F" w:rsidP="0015735F">
            <w:pPr>
              <w:rPr>
                <w:rFonts w:eastAsia="Times New Roman"/>
                <w:color w:val="000000"/>
                <w:sz w:val="22"/>
                <w:szCs w:val="22"/>
                <w:lang w:val="es-ES"/>
              </w:rPr>
            </w:pPr>
            <w:r w:rsidRPr="004D2C37">
              <w:rPr>
                <w:rFonts w:eastAsia="Times New Roman"/>
                <w:color w:val="000000"/>
                <w:sz w:val="22"/>
                <w:szCs w:val="22"/>
                <w:lang w:val="es-ES"/>
              </w:rPr>
              <w:t>2.1.1.02</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9D5151" w14:textId="77777777" w:rsidR="0015735F" w:rsidRPr="004D2C37" w:rsidRDefault="0015735F" w:rsidP="0015735F">
            <w:pPr>
              <w:rPr>
                <w:rFonts w:eastAsia="Times New Roman"/>
                <w:color w:val="000000"/>
                <w:sz w:val="22"/>
                <w:szCs w:val="22"/>
                <w:lang w:val="es-ES"/>
              </w:rPr>
            </w:pPr>
            <w:r w:rsidRPr="004D2C37">
              <w:rPr>
                <w:rFonts w:eastAsia="Times New Roman"/>
                <w:color w:val="000000"/>
                <w:sz w:val="22"/>
                <w:szCs w:val="22"/>
                <w:lang w:val="es-ES"/>
              </w:rPr>
              <w:t>Deudas sociales y fiscales a corto plazo</w:t>
            </w:r>
          </w:p>
        </w:tc>
        <w:tc>
          <w:tcPr>
            <w:tcW w:w="1275" w:type="dxa"/>
            <w:tcBorders>
              <w:top w:val="nil"/>
              <w:left w:val="nil"/>
              <w:bottom w:val="single" w:sz="4" w:space="0" w:color="auto"/>
              <w:right w:val="single" w:sz="4" w:space="0" w:color="auto"/>
            </w:tcBorders>
            <w:shd w:val="clear" w:color="auto" w:fill="auto"/>
            <w:noWrap/>
            <w:hideMark/>
          </w:tcPr>
          <w:p w14:paraId="2C454327" w14:textId="42475909" w:rsidR="0015735F" w:rsidRPr="004D2C37" w:rsidRDefault="0015735F" w:rsidP="0015735F">
            <w:pPr>
              <w:jc w:val="right"/>
              <w:rPr>
                <w:rFonts w:eastAsia="Times New Roman"/>
                <w:color w:val="000000"/>
                <w:sz w:val="22"/>
                <w:szCs w:val="22"/>
                <w:lang w:val="es-ES"/>
              </w:rPr>
            </w:pPr>
            <w:r w:rsidRPr="00EF0C16">
              <w:t>260.497,85</w:t>
            </w:r>
          </w:p>
        </w:tc>
        <w:tc>
          <w:tcPr>
            <w:tcW w:w="1276" w:type="dxa"/>
            <w:tcBorders>
              <w:top w:val="nil"/>
              <w:left w:val="nil"/>
              <w:bottom w:val="single" w:sz="4" w:space="0" w:color="auto"/>
              <w:right w:val="single" w:sz="4" w:space="0" w:color="auto"/>
            </w:tcBorders>
            <w:shd w:val="clear" w:color="auto" w:fill="auto"/>
            <w:noWrap/>
            <w:hideMark/>
          </w:tcPr>
          <w:p w14:paraId="782E07E1" w14:textId="2A710132" w:rsidR="0015735F" w:rsidRPr="004D2C37" w:rsidRDefault="0015735F" w:rsidP="0015735F">
            <w:pPr>
              <w:jc w:val="right"/>
              <w:rPr>
                <w:rFonts w:eastAsia="Times New Roman"/>
                <w:color w:val="000000"/>
                <w:sz w:val="22"/>
                <w:szCs w:val="22"/>
                <w:lang w:val="es-ES"/>
              </w:rPr>
            </w:pPr>
            <w:r w:rsidRPr="00EF0C16">
              <w:t>254.479,64</w:t>
            </w:r>
          </w:p>
        </w:tc>
        <w:tc>
          <w:tcPr>
            <w:tcW w:w="992" w:type="dxa"/>
            <w:tcBorders>
              <w:top w:val="nil"/>
              <w:left w:val="nil"/>
              <w:bottom w:val="single" w:sz="4" w:space="0" w:color="auto"/>
              <w:right w:val="single" w:sz="4" w:space="0" w:color="auto"/>
            </w:tcBorders>
          </w:tcPr>
          <w:p w14:paraId="18F14557" w14:textId="7293A017" w:rsidR="0015735F" w:rsidRPr="004D2C37" w:rsidRDefault="0015735F" w:rsidP="0015735F">
            <w:pPr>
              <w:jc w:val="right"/>
              <w:rPr>
                <w:rFonts w:eastAsia="Times New Roman"/>
                <w:color w:val="000000"/>
                <w:sz w:val="22"/>
                <w:szCs w:val="22"/>
                <w:lang w:val="es-ES"/>
              </w:rPr>
            </w:pPr>
            <w:r w:rsidRPr="00EF0C16">
              <w:t>2.36%</w:t>
            </w:r>
          </w:p>
        </w:tc>
      </w:tr>
    </w:tbl>
    <w:p w14:paraId="5547E847" w14:textId="77777777" w:rsidR="007664B5" w:rsidRDefault="007664B5" w:rsidP="00F93145">
      <w:pPr>
        <w:rPr>
          <w:sz w:val="22"/>
          <w:szCs w:val="22"/>
          <w:lang w:val="es-ES"/>
        </w:rPr>
      </w:pPr>
    </w:p>
    <w:tbl>
      <w:tblPr>
        <w:tblW w:w="9087" w:type="dxa"/>
        <w:tblInd w:w="55" w:type="dxa"/>
        <w:tblCellMar>
          <w:left w:w="70" w:type="dxa"/>
          <w:right w:w="70" w:type="dxa"/>
        </w:tblCellMar>
        <w:tblLook w:val="04A0" w:firstRow="1" w:lastRow="0" w:firstColumn="1" w:lastColumn="0" w:noHBand="0" w:noVBand="1"/>
      </w:tblPr>
      <w:tblGrid>
        <w:gridCol w:w="1008"/>
        <w:gridCol w:w="4536"/>
        <w:gridCol w:w="1275"/>
        <w:gridCol w:w="1276"/>
        <w:gridCol w:w="992"/>
      </w:tblGrid>
      <w:tr w:rsidR="00F93145" w:rsidRPr="004D2C37" w14:paraId="1123F9A1" w14:textId="77777777" w:rsidTr="006A0FC1">
        <w:trPr>
          <w:trHeight w:val="263"/>
        </w:trPr>
        <w:tc>
          <w:tcPr>
            <w:tcW w:w="5544" w:type="dxa"/>
            <w:gridSpan w:val="2"/>
            <w:tcBorders>
              <w:top w:val="nil"/>
              <w:left w:val="nil"/>
              <w:bottom w:val="nil"/>
              <w:right w:val="single" w:sz="4" w:space="0" w:color="auto"/>
            </w:tcBorders>
            <w:shd w:val="clear" w:color="auto" w:fill="auto"/>
            <w:noWrap/>
            <w:vAlign w:val="bottom"/>
            <w:hideMark/>
          </w:tcPr>
          <w:p w14:paraId="42A6D225" w14:textId="77777777" w:rsidR="00F93145" w:rsidRPr="007664B5" w:rsidRDefault="00F93145" w:rsidP="002807AB">
            <w:pPr>
              <w:rPr>
                <w:rFonts w:eastAsia="Times New Roman"/>
                <w:b/>
                <w:color w:val="000000"/>
                <w:sz w:val="22"/>
                <w:szCs w:val="22"/>
                <w:lang w:val="es-ES"/>
              </w:rPr>
            </w:pPr>
            <w:r w:rsidRPr="007664B5">
              <w:rPr>
                <w:rFonts w:eastAsia="Times New Roman"/>
                <w:b/>
                <w:bCs/>
                <w:color w:val="000000"/>
                <w:sz w:val="22"/>
                <w:szCs w:val="22"/>
                <w:lang w:val="es-ES"/>
              </w:rPr>
              <w:t>Transferencias a pagar a corto plazo</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D8B3EE"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SALDOS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7B66CF" w14:textId="77777777" w:rsidR="00F93145" w:rsidRPr="007664B5" w:rsidRDefault="00F93145" w:rsidP="002807AB">
            <w:pPr>
              <w:jc w:val="center"/>
              <w:rPr>
                <w:rFonts w:eastAsia="Times New Roman"/>
                <w:b/>
                <w:bCs/>
                <w:sz w:val="22"/>
                <w:szCs w:val="22"/>
                <w:lang w:val="es-ES"/>
              </w:rPr>
            </w:pPr>
          </w:p>
        </w:tc>
      </w:tr>
      <w:tr w:rsidR="00F93145" w:rsidRPr="004D2C37" w14:paraId="6CBD682C" w14:textId="77777777" w:rsidTr="006A0FC1">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2C5494"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Cuenta</w:t>
            </w:r>
          </w:p>
        </w:tc>
        <w:tc>
          <w:tcPr>
            <w:tcW w:w="4536"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3BB5895B"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Nombre</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14:paraId="3E634EDC" w14:textId="77777777" w:rsidR="00F93145" w:rsidRPr="007664B5" w:rsidRDefault="00F93145" w:rsidP="002807AB">
            <w:pPr>
              <w:jc w:val="center"/>
              <w:rPr>
                <w:rFonts w:eastAsia="Times New Roman"/>
                <w:b/>
                <w:sz w:val="22"/>
                <w:szCs w:val="22"/>
                <w:lang w:val="es-ES"/>
              </w:rPr>
            </w:pPr>
            <w:r w:rsidRPr="007664B5">
              <w:rPr>
                <w:rFonts w:eastAsia="Times New Roman"/>
                <w:b/>
                <w:bCs/>
                <w:sz w:val="22"/>
                <w:szCs w:val="22"/>
                <w:lang w:val="es-ES"/>
              </w:rPr>
              <w:t>Periodo Actual</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2D52FDB" w14:textId="77777777" w:rsidR="00F93145" w:rsidRPr="007664B5" w:rsidRDefault="00F93145" w:rsidP="002807AB">
            <w:pPr>
              <w:jc w:val="center"/>
              <w:rPr>
                <w:rFonts w:eastAsia="Times New Roman"/>
                <w:b/>
                <w:sz w:val="22"/>
                <w:szCs w:val="22"/>
                <w:lang w:val="es-ES"/>
              </w:rPr>
            </w:pPr>
            <w:r w:rsidRPr="007664B5">
              <w:rPr>
                <w:rFonts w:eastAsia="Times New Roman"/>
                <w:b/>
                <w:bCs/>
                <w:sz w:val="22"/>
                <w:szCs w:val="22"/>
                <w:lang w:val="es-ES"/>
              </w:rPr>
              <w:t>Periodo Anterior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799A78B"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w:t>
            </w:r>
          </w:p>
        </w:tc>
      </w:tr>
      <w:tr w:rsidR="0015735F" w:rsidRPr="004D2C37" w14:paraId="1FE453E0" w14:textId="77777777" w:rsidTr="0081411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9524750" w14:textId="77777777" w:rsidR="0015735F" w:rsidRPr="004D2C37" w:rsidRDefault="0015735F" w:rsidP="0015735F">
            <w:pPr>
              <w:rPr>
                <w:rFonts w:eastAsia="Times New Roman"/>
                <w:color w:val="000000"/>
                <w:sz w:val="22"/>
                <w:szCs w:val="22"/>
                <w:lang w:val="es-ES"/>
              </w:rPr>
            </w:pPr>
            <w:r w:rsidRPr="004D2C37">
              <w:rPr>
                <w:rFonts w:eastAsia="Times New Roman"/>
                <w:color w:val="000000"/>
                <w:sz w:val="22"/>
                <w:szCs w:val="22"/>
                <w:lang w:val="es-ES"/>
              </w:rPr>
              <w:t>2.1.1.03</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868E1F" w14:textId="77777777" w:rsidR="0015735F" w:rsidRPr="004D2C37" w:rsidRDefault="0015735F" w:rsidP="0015735F">
            <w:pPr>
              <w:rPr>
                <w:rFonts w:eastAsia="Times New Roman"/>
                <w:color w:val="000000"/>
                <w:sz w:val="22"/>
                <w:szCs w:val="22"/>
                <w:lang w:val="es-ES"/>
              </w:rPr>
            </w:pPr>
            <w:r w:rsidRPr="004D2C37">
              <w:rPr>
                <w:rFonts w:eastAsia="Times New Roman"/>
                <w:bCs/>
                <w:color w:val="000000"/>
                <w:sz w:val="22"/>
                <w:szCs w:val="22"/>
                <w:lang w:val="es-ES"/>
              </w:rPr>
              <w:t>Transferencias a pagar a corto plazo</w:t>
            </w:r>
          </w:p>
        </w:tc>
        <w:tc>
          <w:tcPr>
            <w:tcW w:w="1275" w:type="dxa"/>
            <w:tcBorders>
              <w:top w:val="nil"/>
              <w:left w:val="nil"/>
              <w:bottom w:val="single" w:sz="4" w:space="0" w:color="auto"/>
              <w:right w:val="single" w:sz="4" w:space="0" w:color="auto"/>
            </w:tcBorders>
            <w:shd w:val="clear" w:color="auto" w:fill="auto"/>
            <w:noWrap/>
            <w:hideMark/>
          </w:tcPr>
          <w:p w14:paraId="59070EBB" w14:textId="08311F7D" w:rsidR="0015735F" w:rsidRPr="004D2C37" w:rsidRDefault="0015735F" w:rsidP="0015735F">
            <w:pPr>
              <w:jc w:val="right"/>
              <w:rPr>
                <w:rFonts w:eastAsia="Times New Roman"/>
                <w:color w:val="000000"/>
                <w:sz w:val="22"/>
                <w:szCs w:val="22"/>
                <w:lang w:val="es-ES"/>
              </w:rPr>
            </w:pPr>
            <w:r w:rsidRPr="005C541F">
              <w:t>510,63</w:t>
            </w:r>
          </w:p>
        </w:tc>
        <w:tc>
          <w:tcPr>
            <w:tcW w:w="1276" w:type="dxa"/>
            <w:tcBorders>
              <w:top w:val="single" w:sz="4" w:space="0" w:color="auto"/>
              <w:left w:val="nil"/>
              <w:bottom w:val="single" w:sz="4" w:space="0" w:color="auto"/>
              <w:right w:val="single" w:sz="4" w:space="0" w:color="auto"/>
            </w:tcBorders>
            <w:shd w:val="clear" w:color="auto" w:fill="auto"/>
            <w:noWrap/>
            <w:hideMark/>
          </w:tcPr>
          <w:p w14:paraId="7ECD031B" w14:textId="72DDE915" w:rsidR="0015735F" w:rsidRPr="004D2C37" w:rsidRDefault="0015735F" w:rsidP="0015735F">
            <w:pPr>
              <w:jc w:val="center"/>
              <w:rPr>
                <w:rFonts w:eastAsia="Times New Roman"/>
                <w:color w:val="000000"/>
                <w:sz w:val="22"/>
                <w:szCs w:val="22"/>
                <w:lang w:val="es-ES"/>
              </w:rPr>
            </w:pPr>
            <w:r w:rsidRPr="005C541F">
              <w:t>510,63</w:t>
            </w:r>
          </w:p>
        </w:tc>
        <w:tc>
          <w:tcPr>
            <w:tcW w:w="992" w:type="dxa"/>
            <w:tcBorders>
              <w:top w:val="single" w:sz="4" w:space="0" w:color="auto"/>
              <w:left w:val="nil"/>
              <w:bottom w:val="single" w:sz="4" w:space="0" w:color="auto"/>
              <w:right w:val="single" w:sz="4" w:space="0" w:color="auto"/>
            </w:tcBorders>
          </w:tcPr>
          <w:p w14:paraId="19FD2796" w14:textId="3161A3C8" w:rsidR="0015735F" w:rsidRPr="004D2C37" w:rsidRDefault="0015735F" w:rsidP="0015735F">
            <w:pPr>
              <w:jc w:val="right"/>
              <w:rPr>
                <w:rFonts w:eastAsia="Times New Roman"/>
                <w:color w:val="000000"/>
                <w:sz w:val="22"/>
                <w:szCs w:val="22"/>
                <w:lang w:val="es-ES"/>
              </w:rPr>
            </w:pPr>
            <w:r w:rsidRPr="005C541F">
              <w:t>100%</w:t>
            </w:r>
          </w:p>
        </w:tc>
      </w:tr>
    </w:tbl>
    <w:p w14:paraId="3DB412D6" w14:textId="77777777" w:rsidR="005F297F" w:rsidRPr="004D2C37" w:rsidRDefault="005F297F" w:rsidP="00F93145">
      <w:pPr>
        <w:rPr>
          <w:sz w:val="22"/>
          <w:szCs w:val="22"/>
          <w:lang w:val="es-ES"/>
        </w:rPr>
      </w:pPr>
    </w:p>
    <w:tbl>
      <w:tblPr>
        <w:tblW w:w="9087" w:type="dxa"/>
        <w:tblInd w:w="55" w:type="dxa"/>
        <w:tblCellMar>
          <w:left w:w="70" w:type="dxa"/>
          <w:right w:w="70" w:type="dxa"/>
        </w:tblCellMar>
        <w:tblLook w:val="04A0" w:firstRow="1" w:lastRow="0" w:firstColumn="1" w:lastColumn="0" w:noHBand="0" w:noVBand="1"/>
      </w:tblPr>
      <w:tblGrid>
        <w:gridCol w:w="1008"/>
        <w:gridCol w:w="4536"/>
        <w:gridCol w:w="1275"/>
        <w:gridCol w:w="1295"/>
        <w:gridCol w:w="973"/>
      </w:tblGrid>
      <w:tr w:rsidR="00F93145" w:rsidRPr="004D2C37" w14:paraId="4A7EAD09" w14:textId="77777777" w:rsidTr="0015735F">
        <w:trPr>
          <w:trHeight w:val="263"/>
        </w:trPr>
        <w:tc>
          <w:tcPr>
            <w:tcW w:w="5544" w:type="dxa"/>
            <w:gridSpan w:val="2"/>
            <w:tcBorders>
              <w:top w:val="nil"/>
              <w:left w:val="nil"/>
              <w:bottom w:val="single" w:sz="4" w:space="0" w:color="auto"/>
              <w:right w:val="single" w:sz="4" w:space="0" w:color="auto"/>
            </w:tcBorders>
            <w:shd w:val="clear" w:color="auto" w:fill="auto"/>
            <w:noWrap/>
            <w:vAlign w:val="bottom"/>
            <w:hideMark/>
          </w:tcPr>
          <w:p w14:paraId="64215F07" w14:textId="77777777" w:rsidR="00F93145" w:rsidRPr="007664B5" w:rsidRDefault="00F93145" w:rsidP="002807AB">
            <w:pPr>
              <w:rPr>
                <w:rFonts w:eastAsia="Times New Roman"/>
                <w:b/>
                <w:color w:val="000000"/>
                <w:sz w:val="22"/>
                <w:szCs w:val="22"/>
                <w:lang w:val="es-ES"/>
              </w:rPr>
            </w:pPr>
            <w:r w:rsidRPr="007664B5">
              <w:rPr>
                <w:rFonts w:eastAsia="Times New Roman"/>
                <w:b/>
                <w:bCs/>
                <w:color w:val="000000"/>
                <w:sz w:val="22"/>
                <w:szCs w:val="22"/>
                <w:lang w:val="es-ES"/>
              </w:rPr>
              <w:t>Documentos a pagar corto plazo</w:t>
            </w:r>
          </w:p>
        </w:tc>
        <w:tc>
          <w:tcPr>
            <w:tcW w:w="257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476AA7"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SALDOS</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D38414" w14:textId="77777777" w:rsidR="00F93145" w:rsidRPr="007664B5" w:rsidRDefault="00F93145" w:rsidP="002807AB">
            <w:pPr>
              <w:jc w:val="center"/>
              <w:rPr>
                <w:rFonts w:eastAsia="Times New Roman"/>
                <w:b/>
                <w:bCs/>
                <w:sz w:val="22"/>
                <w:szCs w:val="22"/>
                <w:lang w:val="es-ES"/>
              </w:rPr>
            </w:pPr>
          </w:p>
        </w:tc>
      </w:tr>
      <w:tr w:rsidR="00F93145" w:rsidRPr="004D2C37" w14:paraId="487D0DFA" w14:textId="77777777" w:rsidTr="0015735F">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C10DD4"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Cuenta</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3C7CDF"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Nombre</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8F3E6C" w14:textId="77777777" w:rsidR="00F93145" w:rsidRPr="007664B5" w:rsidRDefault="00F93145" w:rsidP="002807AB">
            <w:pPr>
              <w:jc w:val="center"/>
              <w:rPr>
                <w:rFonts w:eastAsia="Times New Roman"/>
                <w:b/>
                <w:sz w:val="22"/>
                <w:szCs w:val="22"/>
                <w:lang w:val="es-ES"/>
              </w:rPr>
            </w:pPr>
            <w:r w:rsidRPr="007664B5">
              <w:rPr>
                <w:rFonts w:eastAsia="Times New Roman"/>
                <w:b/>
                <w:bCs/>
                <w:sz w:val="22"/>
                <w:szCs w:val="22"/>
                <w:lang w:val="es-ES"/>
              </w:rPr>
              <w:t>Periodo Actual</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5A6CAF" w14:textId="77777777" w:rsidR="00F93145" w:rsidRPr="007664B5" w:rsidRDefault="00F93145" w:rsidP="002807AB">
            <w:pPr>
              <w:jc w:val="center"/>
              <w:rPr>
                <w:rFonts w:eastAsia="Times New Roman"/>
                <w:b/>
                <w:sz w:val="22"/>
                <w:szCs w:val="22"/>
                <w:lang w:val="es-ES"/>
              </w:rPr>
            </w:pPr>
            <w:r w:rsidRPr="007664B5">
              <w:rPr>
                <w:rFonts w:eastAsia="Times New Roman"/>
                <w:b/>
                <w:bCs/>
                <w:sz w:val="22"/>
                <w:szCs w:val="22"/>
                <w:lang w:val="es-ES"/>
              </w:rPr>
              <w:t>Periodo Anterior</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838F0"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w:t>
            </w:r>
          </w:p>
        </w:tc>
      </w:tr>
      <w:tr w:rsidR="0015735F" w:rsidRPr="004D2C37" w14:paraId="2DD70B71" w14:textId="77777777" w:rsidTr="0015735F">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E11E8" w14:textId="77777777" w:rsidR="0015735F" w:rsidRPr="004D2C37" w:rsidRDefault="0015735F" w:rsidP="0015735F">
            <w:pPr>
              <w:rPr>
                <w:rFonts w:eastAsia="Times New Roman"/>
                <w:color w:val="000000"/>
                <w:sz w:val="22"/>
                <w:szCs w:val="22"/>
                <w:lang w:val="es-ES"/>
              </w:rPr>
            </w:pPr>
            <w:r w:rsidRPr="004D2C37">
              <w:rPr>
                <w:rFonts w:eastAsia="Times New Roman"/>
                <w:color w:val="000000"/>
                <w:sz w:val="22"/>
                <w:szCs w:val="22"/>
                <w:lang w:val="es-ES"/>
              </w:rPr>
              <w:t>2.1.1.04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19BD7" w14:textId="77777777" w:rsidR="0015735F" w:rsidRPr="004D2C37" w:rsidRDefault="0015735F" w:rsidP="0015735F">
            <w:pPr>
              <w:rPr>
                <w:rFonts w:eastAsia="Times New Roman"/>
                <w:color w:val="000000"/>
                <w:sz w:val="22"/>
                <w:szCs w:val="22"/>
                <w:lang w:val="es-ES"/>
              </w:rPr>
            </w:pPr>
            <w:r w:rsidRPr="004D2C37">
              <w:rPr>
                <w:rFonts w:eastAsia="Times New Roman"/>
                <w:bCs/>
                <w:color w:val="000000"/>
                <w:sz w:val="22"/>
                <w:szCs w:val="22"/>
                <w:lang w:val="es-ES"/>
              </w:rPr>
              <w:t>Documentos a pagar corto plazo</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06D4678B" w14:textId="56C0E5A8" w:rsidR="0015735F" w:rsidRPr="001F37BA" w:rsidRDefault="0015735F" w:rsidP="0015735F">
            <w:pPr>
              <w:jc w:val="center"/>
              <w:rPr>
                <w:rFonts w:eastAsia="Times New Roman"/>
                <w:color w:val="000000"/>
                <w:sz w:val="22"/>
                <w:szCs w:val="22"/>
              </w:rPr>
            </w:pPr>
            <w:r w:rsidRPr="000421FF">
              <w:t>1,761.49</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14:paraId="1D94F5AC" w14:textId="7D9E00BC" w:rsidR="0015735F" w:rsidRPr="001F37BA" w:rsidRDefault="0015735F" w:rsidP="0015735F">
            <w:pPr>
              <w:jc w:val="center"/>
              <w:rPr>
                <w:rFonts w:eastAsia="Times New Roman"/>
                <w:color w:val="000000"/>
                <w:sz w:val="22"/>
                <w:szCs w:val="22"/>
              </w:rPr>
            </w:pPr>
            <w:r w:rsidRPr="000421FF">
              <w:t>14.925.175,15</w:t>
            </w:r>
          </w:p>
        </w:tc>
        <w:tc>
          <w:tcPr>
            <w:tcW w:w="973" w:type="dxa"/>
            <w:tcBorders>
              <w:top w:val="single" w:sz="4" w:space="0" w:color="auto"/>
              <w:left w:val="single" w:sz="4" w:space="0" w:color="auto"/>
              <w:bottom w:val="single" w:sz="4" w:space="0" w:color="auto"/>
              <w:right w:val="single" w:sz="4" w:space="0" w:color="auto"/>
            </w:tcBorders>
          </w:tcPr>
          <w:p w14:paraId="76A18778" w14:textId="59D69CD6" w:rsidR="0015735F" w:rsidRPr="004D2C37" w:rsidRDefault="0015735F" w:rsidP="0015735F">
            <w:pPr>
              <w:jc w:val="right"/>
              <w:rPr>
                <w:rFonts w:eastAsia="Times New Roman"/>
                <w:color w:val="000000"/>
                <w:sz w:val="22"/>
                <w:szCs w:val="22"/>
                <w:lang w:val="es-ES"/>
              </w:rPr>
            </w:pPr>
            <w:r w:rsidRPr="000421FF">
              <w:t>-99.98%</w:t>
            </w:r>
          </w:p>
        </w:tc>
      </w:tr>
    </w:tbl>
    <w:p w14:paraId="56F20423" w14:textId="77777777" w:rsidR="00F93145" w:rsidRPr="004D2C37" w:rsidRDefault="00F93145" w:rsidP="003C0D11">
      <w:pPr>
        <w:jc w:val="both"/>
        <w:rPr>
          <w:rFonts w:eastAsia="Times New Roman"/>
          <w:sz w:val="22"/>
          <w:szCs w:val="22"/>
          <w:lang w:val="es-ES_tradnl" w:eastAsia="en-US"/>
        </w:rPr>
      </w:pPr>
    </w:p>
    <w:tbl>
      <w:tblPr>
        <w:tblW w:w="9087" w:type="dxa"/>
        <w:tblInd w:w="55" w:type="dxa"/>
        <w:tblCellMar>
          <w:left w:w="70" w:type="dxa"/>
          <w:right w:w="70" w:type="dxa"/>
        </w:tblCellMar>
        <w:tblLook w:val="04A0" w:firstRow="1" w:lastRow="0" w:firstColumn="1" w:lastColumn="0" w:noHBand="0" w:noVBand="1"/>
      </w:tblPr>
      <w:tblGrid>
        <w:gridCol w:w="1008"/>
        <w:gridCol w:w="4536"/>
        <w:gridCol w:w="1275"/>
        <w:gridCol w:w="1276"/>
        <w:gridCol w:w="992"/>
      </w:tblGrid>
      <w:tr w:rsidR="00F93145" w:rsidRPr="004D2C37" w14:paraId="0AC13EA7" w14:textId="77777777" w:rsidTr="006A0FC1">
        <w:trPr>
          <w:trHeight w:val="263"/>
        </w:trPr>
        <w:tc>
          <w:tcPr>
            <w:tcW w:w="5544" w:type="dxa"/>
            <w:gridSpan w:val="2"/>
            <w:tcBorders>
              <w:top w:val="nil"/>
              <w:left w:val="nil"/>
              <w:bottom w:val="nil"/>
              <w:right w:val="single" w:sz="4" w:space="0" w:color="auto"/>
            </w:tcBorders>
            <w:shd w:val="clear" w:color="auto" w:fill="auto"/>
            <w:noWrap/>
            <w:vAlign w:val="bottom"/>
            <w:hideMark/>
          </w:tcPr>
          <w:p w14:paraId="1D95940D" w14:textId="77777777" w:rsidR="00F93145" w:rsidRPr="007664B5" w:rsidRDefault="00F93145" w:rsidP="002807AB">
            <w:pPr>
              <w:rPr>
                <w:rFonts w:eastAsia="Times New Roman"/>
                <w:b/>
                <w:color w:val="000000"/>
                <w:sz w:val="22"/>
                <w:szCs w:val="22"/>
                <w:lang w:val="es-ES"/>
              </w:rPr>
            </w:pPr>
            <w:r w:rsidRPr="007664B5">
              <w:rPr>
                <w:rFonts w:eastAsia="Times New Roman"/>
                <w:b/>
                <w:bCs/>
                <w:color w:val="000000"/>
                <w:sz w:val="22"/>
                <w:szCs w:val="22"/>
                <w:lang w:val="es-ES"/>
              </w:rPr>
              <w:t>Deudas por anticipos a corto plazo</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5D6854"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SALDOS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781B6F" w14:textId="77777777" w:rsidR="00F93145" w:rsidRPr="007664B5" w:rsidRDefault="00F93145" w:rsidP="002807AB">
            <w:pPr>
              <w:jc w:val="center"/>
              <w:rPr>
                <w:rFonts w:eastAsia="Times New Roman"/>
                <w:b/>
                <w:bCs/>
                <w:sz w:val="22"/>
                <w:szCs w:val="22"/>
                <w:lang w:val="es-ES"/>
              </w:rPr>
            </w:pPr>
          </w:p>
        </w:tc>
      </w:tr>
      <w:tr w:rsidR="007664B5" w:rsidRPr="007664B5" w14:paraId="6E548F71" w14:textId="77777777" w:rsidTr="006A0FC1">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8D5187"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Cuenta</w:t>
            </w: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27D7F1B"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Nombre</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82318F" w14:textId="77777777" w:rsidR="00F93145" w:rsidRPr="007664B5" w:rsidRDefault="00F93145" w:rsidP="002807AB">
            <w:pPr>
              <w:jc w:val="center"/>
              <w:rPr>
                <w:rFonts w:eastAsia="Times New Roman"/>
                <w:b/>
                <w:sz w:val="22"/>
                <w:szCs w:val="22"/>
                <w:lang w:val="es-ES"/>
              </w:rPr>
            </w:pPr>
            <w:r w:rsidRPr="007664B5">
              <w:rPr>
                <w:rFonts w:eastAsia="Times New Roman"/>
                <w:b/>
                <w:bCs/>
                <w:sz w:val="22"/>
                <w:szCs w:val="22"/>
                <w:lang w:val="es-ES"/>
              </w:rPr>
              <w:t>Periodo Actual</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B41371" w14:textId="77777777" w:rsidR="00F93145" w:rsidRPr="007664B5" w:rsidRDefault="00F93145" w:rsidP="002807AB">
            <w:pPr>
              <w:jc w:val="center"/>
              <w:rPr>
                <w:rFonts w:eastAsia="Times New Roman"/>
                <w:b/>
                <w:sz w:val="22"/>
                <w:szCs w:val="22"/>
                <w:lang w:val="es-ES"/>
              </w:rPr>
            </w:pPr>
            <w:r w:rsidRPr="007664B5">
              <w:rPr>
                <w:rFonts w:eastAsia="Times New Roman"/>
                <w:b/>
                <w:bCs/>
                <w:sz w:val="22"/>
                <w:szCs w:val="22"/>
                <w:lang w:val="es-ES"/>
              </w:rPr>
              <w:t>Periodo Anterior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B5A9D62" w14:textId="77777777" w:rsidR="00F93145" w:rsidRPr="007664B5" w:rsidRDefault="00F93145" w:rsidP="002807AB">
            <w:pPr>
              <w:jc w:val="center"/>
              <w:rPr>
                <w:rFonts w:eastAsia="Times New Roman"/>
                <w:b/>
                <w:bCs/>
                <w:sz w:val="22"/>
                <w:szCs w:val="22"/>
                <w:lang w:val="es-ES"/>
              </w:rPr>
            </w:pPr>
            <w:r w:rsidRPr="007664B5">
              <w:rPr>
                <w:rFonts w:eastAsia="Times New Roman"/>
                <w:b/>
                <w:bCs/>
                <w:sz w:val="22"/>
                <w:szCs w:val="22"/>
                <w:lang w:val="es-ES"/>
              </w:rPr>
              <w:t>%</w:t>
            </w:r>
          </w:p>
        </w:tc>
      </w:tr>
      <w:tr w:rsidR="0015735F" w:rsidRPr="004D2C37" w14:paraId="1BC9CDD8" w14:textId="77777777" w:rsidTr="0081411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D0FCFE5" w14:textId="77777777" w:rsidR="0015735F" w:rsidRPr="004D2C37" w:rsidRDefault="0015735F" w:rsidP="0015735F">
            <w:pPr>
              <w:rPr>
                <w:rFonts w:eastAsia="Times New Roman"/>
                <w:color w:val="000000"/>
                <w:sz w:val="22"/>
                <w:szCs w:val="22"/>
                <w:lang w:val="es-ES"/>
              </w:rPr>
            </w:pPr>
            <w:r w:rsidRPr="004D2C37">
              <w:rPr>
                <w:rFonts w:eastAsia="Times New Roman"/>
                <w:color w:val="000000"/>
                <w:sz w:val="22"/>
                <w:szCs w:val="22"/>
                <w:lang w:val="es-ES"/>
              </w:rPr>
              <w:t>2.1.1.07</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7691F" w14:textId="77777777" w:rsidR="0015735F" w:rsidRPr="004D2C37" w:rsidRDefault="0015735F" w:rsidP="0015735F">
            <w:pPr>
              <w:rPr>
                <w:rFonts w:eastAsia="Times New Roman"/>
                <w:color w:val="000000"/>
                <w:sz w:val="22"/>
                <w:szCs w:val="22"/>
                <w:lang w:val="es-ES"/>
              </w:rPr>
            </w:pPr>
            <w:r w:rsidRPr="004D2C37">
              <w:rPr>
                <w:rFonts w:eastAsia="Times New Roman"/>
                <w:bCs/>
                <w:color w:val="000000"/>
                <w:sz w:val="22"/>
                <w:szCs w:val="22"/>
                <w:lang w:val="es-ES"/>
              </w:rPr>
              <w:t>Deudas por anticipos a corto plazo</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0B789771" w14:textId="3FC47B45" w:rsidR="0015735F" w:rsidRPr="004D2C37" w:rsidRDefault="0015735F" w:rsidP="0015735F">
            <w:pPr>
              <w:jc w:val="right"/>
              <w:rPr>
                <w:rFonts w:eastAsia="Times New Roman"/>
                <w:color w:val="000000"/>
                <w:sz w:val="22"/>
                <w:szCs w:val="22"/>
                <w:lang w:val="es-ES"/>
              </w:rPr>
            </w:pPr>
            <w:r w:rsidRPr="00776770">
              <w:t>1.271,56</w:t>
            </w:r>
          </w:p>
        </w:tc>
        <w:tc>
          <w:tcPr>
            <w:tcW w:w="1276" w:type="dxa"/>
            <w:tcBorders>
              <w:top w:val="single" w:sz="4" w:space="0" w:color="auto"/>
              <w:left w:val="nil"/>
              <w:bottom w:val="single" w:sz="4" w:space="0" w:color="auto"/>
              <w:right w:val="single" w:sz="4" w:space="0" w:color="auto"/>
            </w:tcBorders>
            <w:shd w:val="clear" w:color="auto" w:fill="auto"/>
            <w:noWrap/>
            <w:hideMark/>
          </w:tcPr>
          <w:p w14:paraId="2C5680FA" w14:textId="4A64E6B8" w:rsidR="0015735F" w:rsidRPr="004D2C37" w:rsidRDefault="0015735F" w:rsidP="0015735F">
            <w:pPr>
              <w:jc w:val="right"/>
              <w:rPr>
                <w:rFonts w:eastAsia="Times New Roman"/>
                <w:color w:val="000000"/>
                <w:sz w:val="22"/>
                <w:szCs w:val="22"/>
                <w:lang w:val="es-ES"/>
              </w:rPr>
            </w:pPr>
            <w:r w:rsidRPr="00776770">
              <w:t>1.619,08</w:t>
            </w:r>
          </w:p>
        </w:tc>
        <w:tc>
          <w:tcPr>
            <w:tcW w:w="992" w:type="dxa"/>
            <w:tcBorders>
              <w:top w:val="single" w:sz="4" w:space="0" w:color="auto"/>
              <w:left w:val="nil"/>
              <w:bottom w:val="single" w:sz="4" w:space="0" w:color="auto"/>
              <w:right w:val="single" w:sz="4" w:space="0" w:color="auto"/>
            </w:tcBorders>
          </w:tcPr>
          <w:p w14:paraId="0D9EAFC5" w14:textId="78FEE797" w:rsidR="0015735F" w:rsidRPr="004D2C37" w:rsidRDefault="0015735F" w:rsidP="0015735F">
            <w:pPr>
              <w:jc w:val="center"/>
              <w:rPr>
                <w:rFonts w:eastAsia="Times New Roman"/>
                <w:color w:val="000000"/>
                <w:sz w:val="22"/>
                <w:szCs w:val="22"/>
                <w:lang w:val="es-ES"/>
              </w:rPr>
            </w:pPr>
            <w:r w:rsidRPr="00776770">
              <w:t>-21.46%</w:t>
            </w:r>
          </w:p>
        </w:tc>
      </w:tr>
    </w:tbl>
    <w:p w14:paraId="6CA1AE82" w14:textId="77777777" w:rsidR="005F297F" w:rsidRDefault="005F297F" w:rsidP="0074387F">
      <w:pPr>
        <w:autoSpaceDE w:val="0"/>
        <w:autoSpaceDN w:val="0"/>
        <w:adjustRightInd w:val="0"/>
        <w:rPr>
          <w:rFonts w:ascii="Arial" w:hAnsi="Arial" w:cs="Arial"/>
          <w:color w:val="000000"/>
          <w:sz w:val="22"/>
          <w:szCs w:val="22"/>
          <w:lang w:eastAsia="es-CR"/>
        </w:rPr>
      </w:pPr>
    </w:p>
    <w:p w14:paraId="60402646" w14:textId="32371365" w:rsidR="0074387F" w:rsidRPr="00B70D15" w:rsidRDefault="0074387F" w:rsidP="00B70D15">
      <w:pPr>
        <w:spacing w:line="360" w:lineRule="auto"/>
        <w:jc w:val="both"/>
        <w:rPr>
          <w:rFonts w:ascii="Arial" w:hAnsi="Arial" w:cs="Arial"/>
          <w:lang w:val="es-MX"/>
        </w:rPr>
      </w:pPr>
      <w:r w:rsidRPr="00B70D15">
        <w:rPr>
          <w:rFonts w:ascii="Arial" w:hAnsi="Arial" w:cs="Arial"/>
          <w:lang w:val="es-MX"/>
        </w:rPr>
        <w:t>Los documentos por pagar a corto plazo, correspondían principalmente a los contratos por pago de servicios ambientales que el Estado a través del FONAFIFO había formalizado con los propietarios de bosques y plantaciones forestales, actividad sustantiva de la institución. Sin embargo, al cierre del periodo</w:t>
      </w:r>
      <w:r w:rsidR="0015735F">
        <w:rPr>
          <w:rFonts w:ascii="Arial" w:hAnsi="Arial" w:cs="Arial"/>
          <w:lang w:val="es-MX"/>
        </w:rPr>
        <w:t xml:space="preserve"> 2019 se contabilizó</w:t>
      </w:r>
      <w:r w:rsidRPr="00B70D15">
        <w:rPr>
          <w:rFonts w:ascii="Arial" w:hAnsi="Arial" w:cs="Arial"/>
          <w:lang w:val="es-MX"/>
        </w:rPr>
        <w:t xml:space="preserve"> un ajuste </w:t>
      </w:r>
      <w:r w:rsidR="00E754D4">
        <w:rPr>
          <w:rFonts w:ascii="Arial" w:hAnsi="Arial" w:cs="Arial"/>
          <w:lang w:val="es-MX"/>
        </w:rPr>
        <w:t>con el fin de</w:t>
      </w:r>
      <w:r w:rsidRPr="00B70D15">
        <w:rPr>
          <w:rFonts w:ascii="Arial" w:hAnsi="Arial" w:cs="Arial"/>
          <w:lang w:val="es-MX"/>
        </w:rPr>
        <w:t xml:space="preserve"> aplicar el cambio de política contable para el registro de los pagos por servicios ambientales, según lo aprobado por la Dirección de Contabilidad Nacional, mediante oficio DCN-UCC-0987-2019. El ajuste se originó, al considerar que por la naturaleza de los contratos por servicios ambientales estos no cumplían con la definición de pasivo de acuerdo a lo establecido por las NICSP. </w:t>
      </w:r>
    </w:p>
    <w:p w14:paraId="40EED0A1" w14:textId="6F650DCE" w:rsidR="0015735F" w:rsidRDefault="0074387F" w:rsidP="00B70D15">
      <w:pPr>
        <w:spacing w:line="360" w:lineRule="auto"/>
        <w:jc w:val="both"/>
        <w:rPr>
          <w:rFonts w:ascii="Arial" w:hAnsi="Arial" w:cs="Arial"/>
          <w:lang w:val="es-MX"/>
        </w:rPr>
      </w:pPr>
      <w:r w:rsidRPr="00B70D15">
        <w:rPr>
          <w:rFonts w:ascii="Arial" w:hAnsi="Arial" w:cs="Arial"/>
          <w:lang w:val="es-MX"/>
        </w:rPr>
        <w:lastRenderedPageBreak/>
        <w:t xml:space="preserve">Lo anterior no elimina la responsabilidad y obligación que tiene el Estado de los contratos formalizados, ya que, una vez que los beneficiarios de los contratos cumplan con los requisitos establecidos se reconocerá el pasivo respectivo. </w:t>
      </w:r>
    </w:p>
    <w:p w14:paraId="12CF97E4" w14:textId="77777777" w:rsidR="0015735F" w:rsidRPr="00B70D15" w:rsidRDefault="0015735F" w:rsidP="00B70D15">
      <w:pPr>
        <w:spacing w:line="360" w:lineRule="auto"/>
        <w:jc w:val="both"/>
        <w:rPr>
          <w:rFonts w:ascii="Arial" w:hAnsi="Arial" w:cs="Arial"/>
          <w:lang w:val="es-MX"/>
        </w:rPr>
      </w:pPr>
    </w:p>
    <w:p w14:paraId="7F6EC47E" w14:textId="0FB650A3" w:rsidR="00F93145" w:rsidRDefault="0074387F" w:rsidP="00B70D15">
      <w:pPr>
        <w:spacing w:line="360" w:lineRule="auto"/>
        <w:jc w:val="both"/>
        <w:rPr>
          <w:rFonts w:ascii="Arial" w:hAnsi="Arial" w:cs="Arial"/>
          <w:lang w:val="es-MX"/>
        </w:rPr>
      </w:pPr>
      <w:r w:rsidRPr="00B70D15">
        <w:rPr>
          <w:rFonts w:ascii="Arial" w:hAnsi="Arial" w:cs="Arial"/>
          <w:lang w:val="es-MX"/>
        </w:rPr>
        <w:t xml:space="preserve">En el siguiente cuadro, se detalla por </w:t>
      </w:r>
      <w:proofErr w:type="spellStart"/>
      <w:r w:rsidRPr="00B70D15">
        <w:rPr>
          <w:rFonts w:ascii="Arial" w:hAnsi="Arial" w:cs="Arial"/>
          <w:lang w:val="es-MX"/>
        </w:rPr>
        <w:t>sub</w:t>
      </w:r>
      <w:proofErr w:type="spellEnd"/>
      <w:r w:rsidRPr="00B70D15">
        <w:rPr>
          <w:rFonts w:ascii="Arial" w:hAnsi="Arial" w:cs="Arial"/>
          <w:lang w:val="es-MX"/>
        </w:rPr>
        <w:t xml:space="preserve"> modalidad del servicio ambiental, los montos de pago vencidos y pendientes de cobro por parte de los beneficiarios al cierre del periodo. </w:t>
      </w:r>
    </w:p>
    <w:p w14:paraId="3FCBCA75" w14:textId="591CCCEF" w:rsidR="0015735F" w:rsidRPr="00B70D15" w:rsidRDefault="0015735F" w:rsidP="00B70D15">
      <w:pPr>
        <w:spacing w:line="360" w:lineRule="auto"/>
        <w:jc w:val="both"/>
        <w:rPr>
          <w:rFonts w:ascii="Arial" w:hAnsi="Arial" w:cs="Arial"/>
          <w:lang w:val="es-MX"/>
        </w:rPr>
      </w:pPr>
      <w:r w:rsidRPr="00774D27">
        <w:rPr>
          <w:noProof/>
          <w:lang w:eastAsia="es-CR"/>
        </w:rPr>
        <w:drawing>
          <wp:inline distT="0" distB="0" distL="0" distR="0" wp14:anchorId="0822D009" wp14:editId="57DD1FE1">
            <wp:extent cx="5414645" cy="6567170"/>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4645" cy="6567170"/>
                    </a:xfrm>
                    <a:prstGeom prst="rect">
                      <a:avLst/>
                    </a:prstGeom>
                    <a:noFill/>
                    <a:ln>
                      <a:noFill/>
                    </a:ln>
                  </pic:spPr>
                </pic:pic>
              </a:graphicData>
            </a:graphic>
          </wp:inline>
        </w:drawing>
      </w:r>
    </w:p>
    <w:p w14:paraId="412F511F" w14:textId="77777777" w:rsidR="002941DE" w:rsidRPr="004D2C37" w:rsidRDefault="002941DE" w:rsidP="003C0D11">
      <w:pPr>
        <w:jc w:val="both"/>
        <w:rPr>
          <w:rFonts w:eastAsia="Times New Roman"/>
          <w:sz w:val="22"/>
          <w:szCs w:val="22"/>
          <w:lang w:val="es-ES_tradnl" w:eastAsia="en-US"/>
        </w:rPr>
      </w:pPr>
    </w:p>
    <w:tbl>
      <w:tblPr>
        <w:tblW w:w="9098" w:type="dxa"/>
        <w:tblInd w:w="56" w:type="dxa"/>
        <w:tblCellMar>
          <w:left w:w="70" w:type="dxa"/>
          <w:right w:w="70" w:type="dxa"/>
        </w:tblCellMar>
        <w:tblLook w:val="04A0" w:firstRow="1" w:lastRow="0" w:firstColumn="1" w:lastColumn="0" w:noHBand="0" w:noVBand="1"/>
      </w:tblPr>
      <w:tblGrid>
        <w:gridCol w:w="3133"/>
        <w:gridCol w:w="1559"/>
        <w:gridCol w:w="1843"/>
        <w:gridCol w:w="1710"/>
        <w:gridCol w:w="853"/>
      </w:tblGrid>
      <w:tr w:rsidR="00F93145" w:rsidRPr="004D2C37" w14:paraId="0B3F79F9" w14:textId="77777777" w:rsidTr="009D4B47">
        <w:trPr>
          <w:trHeight w:val="300"/>
        </w:trPr>
        <w:tc>
          <w:tcPr>
            <w:tcW w:w="469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47F89D" w14:textId="77777777" w:rsidR="00F93145" w:rsidRPr="009D4B47" w:rsidRDefault="00F93145" w:rsidP="002807AB">
            <w:pPr>
              <w:rPr>
                <w:rFonts w:eastAsia="Times New Roman"/>
                <w:b/>
                <w:bCs/>
                <w:sz w:val="22"/>
                <w:szCs w:val="22"/>
                <w:lang w:val="es-ES"/>
              </w:rPr>
            </w:pPr>
            <w:r w:rsidRPr="009D4B47">
              <w:rPr>
                <w:rFonts w:eastAsia="Times New Roman"/>
                <w:b/>
                <w:bCs/>
                <w:sz w:val="22"/>
                <w:szCs w:val="22"/>
                <w:lang w:val="es-ES"/>
              </w:rPr>
              <w:t>NOTA 16</w:t>
            </w:r>
          </w:p>
        </w:tc>
        <w:tc>
          <w:tcPr>
            <w:tcW w:w="35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97D86" w14:textId="77777777" w:rsidR="00F93145" w:rsidRPr="009D4B47" w:rsidRDefault="00F93145" w:rsidP="002807AB">
            <w:pPr>
              <w:jc w:val="center"/>
              <w:rPr>
                <w:rFonts w:eastAsia="Times New Roman"/>
                <w:b/>
                <w:bCs/>
                <w:sz w:val="22"/>
                <w:szCs w:val="22"/>
                <w:lang w:val="es-ES"/>
              </w:rPr>
            </w:pPr>
            <w:r w:rsidRPr="009D4B47">
              <w:rPr>
                <w:rFonts w:eastAsia="Times New Roman"/>
                <w:b/>
                <w:bCs/>
                <w:sz w:val="22"/>
                <w:szCs w:val="22"/>
                <w:lang w:val="es-ES"/>
              </w:rPr>
              <w:t>SALDOS</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F13307" w14:textId="77777777" w:rsidR="00F93145" w:rsidRPr="009D4B47" w:rsidRDefault="00F93145" w:rsidP="002807AB">
            <w:pPr>
              <w:rPr>
                <w:rFonts w:eastAsia="Times New Roman"/>
                <w:b/>
                <w:bCs/>
                <w:sz w:val="22"/>
                <w:szCs w:val="22"/>
                <w:lang w:val="es-ES"/>
              </w:rPr>
            </w:pPr>
          </w:p>
        </w:tc>
      </w:tr>
      <w:tr w:rsidR="00F93145" w:rsidRPr="004D2C37" w14:paraId="7F6C70C3" w14:textId="77777777" w:rsidTr="009D4B47">
        <w:trPr>
          <w:trHeight w:val="315"/>
        </w:trPr>
        <w:tc>
          <w:tcPr>
            <w:tcW w:w="3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37048D" w14:textId="77777777" w:rsidR="00F93145" w:rsidRPr="009D4B47" w:rsidRDefault="00F93145" w:rsidP="002807AB">
            <w:pPr>
              <w:jc w:val="center"/>
              <w:rPr>
                <w:rFonts w:eastAsia="Times New Roman"/>
                <w:b/>
                <w:bCs/>
                <w:sz w:val="22"/>
                <w:szCs w:val="22"/>
                <w:lang w:val="es-ES"/>
              </w:rPr>
            </w:pPr>
            <w:r w:rsidRPr="009D4B47">
              <w:rPr>
                <w:rFonts w:eastAsia="Times New Roman"/>
                <w:b/>
                <w:bCs/>
                <w:sz w:val="22"/>
                <w:szCs w:val="22"/>
                <w:lang w:val="es-ES"/>
              </w:rPr>
              <w:t>NOMBRE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B64673" w14:textId="77777777" w:rsidR="00F93145" w:rsidRPr="009D4B47" w:rsidRDefault="00F93145" w:rsidP="002807AB">
            <w:pPr>
              <w:jc w:val="center"/>
              <w:rPr>
                <w:rFonts w:eastAsia="Times New Roman"/>
                <w:b/>
                <w:bCs/>
                <w:sz w:val="22"/>
                <w:szCs w:val="22"/>
                <w:lang w:val="es-ES"/>
              </w:rPr>
            </w:pPr>
            <w:r w:rsidRPr="009D4B47">
              <w:rPr>
                <w:rFonts w:eastAsia="Times New Roman"/>
                <w:b/>
                <w:bCs/>
                <w:sz w:val="22"/>
                <w:szCs w:val="22"/>
                <w:lang w:val="es-ES"/>
              </w:rPr>
              <w:t>CUENTA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B99095" w14:textId="77777777" w:rsidR="00F93145" w:rsidRPr="009D4B47" w:rsidRDefault="00F93145" w:rsidP="002807AB">
            <w:pPr>
              <w:jc w:val="center"/>
              <w:rPr>
                <w:rFonts w:eastAsia="Times New Roman"/>
                <w:b/>
                <w:bCs/>
                <w:sz w:val="22"/>
                <w:szCs w:val="22"/>
                <w:lang w:val="es-ES"/>
              </w:rPr>
            </w:pPr>
            <w:r w:rsidRPr="009D4B47">
              <w:rPr>
                <w:rFonts w:eastAsia="Times New Roman"/>
                <w:b/>
                <w:bCs/>
                <w:sz w:val="22"/>
                <w:szCs w:val="22"/>
                <w:lang w:val="es-ES"/>
              </w:rPr>
              <w:t>Periodo Actual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EC5FB3" w14:textId="77777777" w:rsidR="00F93145" w:rsidRPr="009D4B47" w:rsidRDefault="00F93145" w:rsidP="002807AB">
            <w:pPr>
              <w:jc w:val="center"/>
              <w:rPr>
                <w:rFonts w:eastAsia="Times New Roman"/>
                <w:b/>
                <w:bCs/>
                <w:sz w:val="22"/>
                <w:szCs w:val="22"/>
                <w:lang w:val="es-ES"/>
              </w:rPr>
            </w:pPr>
            <w:r w:rsidRPr="009D4B47">
              <w:rPr>
                <w:rFonts w:eastAsia="Times New Roman"/>
                <w:b/>
                <w:bCs/>
                <w:sz w:val="22"/>
                <w:szCs w:val="22"/>
                <w:lang w:val="es-ES"/>
              </w:rPr>
              <w:t>Periodo Anterior</w:t>
            </w:r>
          </w:p>
        </w:tc>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01904" w14:textId="77777777" w:rsidR="00F93145" w:rsidRPr="009D4B47" w:rsidRDefault="00F93145" w:rsidP="002807AB">
            <w:pPr>
              <w:jc w:val="center"/>
              <w:rPr>
                <w:rFonts w:eastAsia="Times New Roman"/>
                <w:b/>
                <w:bCs/>
                <w:sz w:val="22"/>
                <w:szCs w:val="22"/>
                <w:lang w:val="es-ES"/>
              </w:rPr>
            </w:pPr>
            <w:r w:rsidRPr="009D4B47">
              <w:rPr>
                <w:rFonts w:eastAsia="Times New Roman"/>
                <w:b/>
                <w:bCs/>
                <w:sz w:val="22"/>
                <w:szCs w:val="22"/>
                <w:lang w:val="es-ES"/>
              </w:rPr>
              <w:t>%</w:t>
            </w:r>
          </w:p>
        </w:tc>
      </w:tr>
      <w:tr w:rsidR="0015735F" w:rsidRPr="004D2C37" w14:paraId="086BCA77" w14:textId="77777777" w:rsidTr="00814114">
        <w:trPr>
          <w:trHeight w:val="315"/>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EDF86" w14:textId="77777777" w:rsidR="0015735F" w:rsidRPr="004D2C37" w:rsidRDefault="0015735F" w:rsidP="0015735F">
            <w:pPr>
              <w:rPr>
                <w:rFonts w:eastAsia="Times New Roman"/>
                <w:bCs/>
                <w:sz w:val="22"/>
                <w:szCs w:val="22"/>
                <w:lang w:val="es-ES"/>
              </w:rPr>
            </w:pPr>
            <w:r w:rsidRPr="004D2C37">
              <w:rPr>
                <w:rFonts w:eastAsia="Times New Roman"/>
                <w:bCs/>
                <w:sz w:val="22"/>
                <w:szCs w:val="22"/>
                <w:lang w:val="es-ES"/>
              </w:rPr>
              <w:t>Fondos de terceros y en Garantía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20D17" w14:textId="77777777" w:rsidR="0015735F" w:rsidRPr="004D2C37" w:rsidRDefault="0015735F" w:rsidP="0015735F">
            <w:pPr>
              <w:jc w:val="center"/>
              <w:rPr>
                <w:rFonts w:eastAsia="Times New Roman"/>
                <w:bCs/>
                <w:sz w:val="22"/>
                <w:szCs w:val="22"/>
                <w:lang w:val="es-ES"/>
              </w:rPr>
            </w:pPr>
          </w:p>
          <w:p w14:paraId="6BFD1D78" w14:textId="77777777" w:rsidR="0015735F" w:rsidRPr="004D2C37" w:rsidRDefault="0015735F" w:rsidP="0015735F">
            <w:pPr>
              <w:jc w:val="center"/>
              <w:rPr>
                <w:rFonts w:eastAsia="Times New Roman"/>
                <w:bCs/>
                <w:sz w:val="22"/>
                <w:szCs w:val="22"/>
                <w:lang w:val="es-ES"/>
              </w:rPr>
            </w:pPr>
            <w:r w:rsidRPr="004D2C37">
              <w:rPr>
                <w:rFonts w:eastAsia="Times New Roman"/>
                <w:bCs/>
                <w:sz w:val="22"/>
                <w:szCs w:val="22"/>
                <w:lang w:val="es-ES"/>
              </w:rPr>
              <w:t>2.1.3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DEC4458" w14:textId="77777777" w:rsidR="0015735F" w:rsidRDefault="0015735F" w:rsidP="0015735F">
            <w:pPr>
              <w:jc w:val="right"/>
            </w:pPr>
          </w:p>
          <w:p w14:paraId="686076EF" w14:textId="6FDF75AB" w:rsidR="0015735F" w:rsidRPr="001255E8" w:rsidRDefault="0015735F" w:rsidP="0015735F">
            <w:pPr>
              <w:jc w:val="right"/>
              <w:rPr>
                <w:rFonts w:eastAsia="Times New Roman"/>
                <w:bCs/>
                <w:sz w:val="22"/>
                <w:szCs w:val="22"/>
              </w:rPr>
            </w:pPr>
            <w:r w:rsidRPr="004F133F">
              <w:t>14.468,61</w:t>
            </w:r>
          </w:p>
        </w:tc>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14:paraId="2C06C959" w14:textId="77777777" w:rsidR="0015735F" w:rsidRDefault="0015735F" w:rsidP="0015735F">
            <w:pPr>
              <w:jc w:val="right"/>
            </w:pPr>
          </w:p>
          <w:p w14:paraId="57BF8FDB" w14:textId="4D39CFF8" w:rsidR="0015735F" w:rsidRPr="004D2C37" w:rsidRDefault="0015735F" w:rsidP="0015735F">
            <w:pPr>
              <w:jc w:val="right"/>
              <w:rPr>
                <w:rFonts w:eastAsia="Times New Roman"/>
                <w:bCs/>
                <w:sz w:val="22"/>
                <w:szCs w:val="22"/>
                <w:lang w:val="es-ES"/>
              </w:rPr>
            </w:pPr>
            <w:r w:rsidRPr="004F133F">
              <w:t>9.930,18</w:t>
            </w:r>
          </w:p>
        </w:tc>
        <w:tc>
          <w:tcPr>
            <w:tcW w:w="853" w:type="dxa"/>
            <w:tcBorders>
              <w:top w:val="single" w:sz="4" w:space="0" w:color="auto"/>
              <w:left w:val="single" w:sz="4" w:space="0" w:color="auto"/>
              <w:bottom w:val="single" w:sz="4" w:space="0" w:color="auto"/>
              <w:right w:val="single" w:sz="4" w:space="0" w:color="auto"/>
            </w:tcBorders>
          </w:tcPr>
          <w:p w14:paraId="6AFEA703" w14:textId="77777777" w:rsidR="0015735F" w:rsidRPr="004D2C37" w:rsidRDefault="0015735F" w:rsidP="0015735F">
            <w:pPr>
              <w:rPr>
                <w:rFonts w:eastAsia="Times New Roman"/>
                <w:bCs/>
                <w:sz w:val="22"/>
                <w:szCs w:val="22"/>
                <w:lang w:val="es-ES"/>
              </w:rPr>
            </w:pPr>
          </w:p>
          <w:p w14:paraId="465A11DB" w14:textId="4E551C85" w:rsidR="0015735F" w:rsidRPr="0015735F" w:rsidRDefault="0015735F" w:rsidP="0015735F">
            <w:pPr>
              <w:rPr>
                <w:rFonts w:eastAsia="Times New Roman"/>
                <w:bCs/>
                <w:lang w:val="es-ES"/>
              </w:rPr>
            </w:pPr>
            <w:r w:rsidRPr="0015735F">
              <w:rPr>
                <w:rFonts w:eastAsia="Times New Roman"/>
                <w:bCs/>
                <w:lang w:val="es-ES"/>
              </w:rPr>
              <w:t>45.70%</w:t>
            </w:r>
          </w:p>
        </w:tc>
      </w:tr>
    </w:tbl>
    <w:p w14:paraId="2A42EAC8" w14:textId="77777777" w:rsidR="002941DE" w:rsidRPr="004D2C37" w:rsidRDefault="002941DE" w:rsidP="003C0D11">
      <w:pPr>
        <w:jc w:val="both"/>
        <w:rPr>
          <w:rFonts w:eastAsia="Times New Roman"/>
          <w:sz w:val="22"/>
          <w:szCs w:val="22"/>
          <w:lang w:val="es-ES_tradnl" w:eastAsia="en-US"/>
        </w:rPr>
      </w:pPr>
    </w:p>
    <w:tbl>
      <w:tblPr>
        <w:tblW w:w="9159" w:type="dxa"/>
        <w:tblInd w:w="55" w:type="dxa"/>
        <w:tblCellMar>
          <w:left w:w="70" w:type="dxa"/>
          <w:right w:w="70" w:type="dxa"/>
        </w:tblCellMar>
        <w:tblLook w:val="04A0" w:firstRow="1" w:lastRow="0" w:firstColumn="1" w:lastColumn="0" w:noHBand="0" w:noVBand="1"/>
      </w:tblPr>
      <w:tblGrid>
        <w:gridCol w:w="1008"/>
        <w:gridCol w:w="4536"/>
        <w:gridCol w:w="1275"/>
        <w:gridCol w:w="1276"/>
        <w:gridCol w:w="1064"/>
      </w:tblGrid>
      <w:tr w:rsidR="00AB1D8A" w:rsidRPr="004D2C37" w14:paraId="3D2596E9" w14:textId="77777777" w:rsidTr="00827434">
        <w:trPr>
          <w:trHeight w:val="263"/>
        </w:trPr>
        <w:tc>
          <w:tcPr>
            <w:tcW w:w="5544" w:type="dxa"/>
            <w:gridSpan w:val="2"/>
            <w:tcBorders>
              <w:top w:val="nil"/>
              <w:left w:val="nil"/>
              <w:bottom w:val="nil"/>
              <w:right w:val="single" w:sz="4" w:space="0" w:color="auto"/>
            </w:tcBorders>
            <w:shd w:val="clear" w:color="auto" w:fill="auto"/>
            <w:noWrap/>
            <w:vAlign w:val="bottom"/>
            <w:hideMark/>
          </w:tcPr>
          <w:p w14:paraId="6435D34B" w14:textId="77777777" w:rsidR="00AB1D8A" w:rsidRPr="009D4B47" w:rsidRDefault="00AB1D8A" w:rsidP="002807AB">
            <w:pPr>
              <w:rPr>
                <w:rFonts w:eastAsia="Times New Roman"/>
                <w:b/>
                <w:color w:val="000000"/>
                <w:sz w:val="22"/>
                <w:szCs w:val="22"/>
                <w:lang w:val="es-ES"/>
              </w:rPr>
            </w:pPr>
            <w:r w:rsidRPr="009D4B47">
              <w:rPr>
                <w:rFonts w:eastAsia="Times New Roman"/>
                <w:b/>
                <w:bCs/>
                <w:color w:val="000000"/>
                <w:sz w:val="22"/>
                <w:szCs w:val="22"/>
                <w:lang w:val="es-ES"/>
              </w:rPr>
              <w:t>Depósitos en garantía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F7DFE0" w14:textId="77777777" w:rsidR="00AB1D8A" w:rsidRPr="009D4B47" w:rsidRDefault="00AB1D8A" w:rsidP="002807AB">
            <w:pPr>
              <w:jc w:val="center"/>
              <w:rPr>
                <w:rFonts w:eastAsia="Times New Roman"/>
                <w:b/>
                <w:bCs/>
                <w:sz w:val="22"/>
                <w:szCs w:val="22"/>
                <w:lang w:val="es-ES"/>
              </w:rPr>
            </w:pPr>
            <w:r w:rsidRPr="009D4B47">
              <w:rPr>
                <w:rFonts w:eastAsia="Times New Roman"/>
                <w:b/>
                <w:bCs/>
                <w:sz w:val="22"/>
                <w:szCs w:val="22"/>
                <w:lang w:val="es-ES"/>
              </w:rPr>
              <w:t>SALDOS</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548956" w14:textId="77777777" w:rsidR="00AB1D8A" w:rsidRPr="009D4B47" w:rsidRDefault="00AB1D8A" w:rsidP="002807AB">
            <w:pPr>
              <w:jc w:val="center"/>
              <w:rPr>
                <w:rFonts w:eastAsia="Times New Roman"/>
                <w:b/>
                <w:bCs/>
                <w:sz w:val="22"/>
                <w:szCs w:val="22"/>
                <w:lang w:val="es-ES"/>
              </w:rPr>
            </w:pPr>
          </w:p>
        </w:tc>
      </w:tr>
      <w:tr w:rsidR="00AB1D8A" w:rsidRPr="004D2C37" w14:paraId="179F773D" w14:textId="77777777" w:rsidTr="0082743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1B4D59" w14:textId="77777777" w:rsidR="00AB1D8A" w:rsidRPr="009D4B47" w:rsidRDefault="00AB1D8A" w:rsidP="002807AB">
            <w:pPr>
              <w:jc w:val="center"/>
              <w:rPr>
                <w:rFonts w:eastAsia="Times New Roman"/>
                <w:b/>
                <w:bCs/>
                <w:sz w:val="22"/>
                <w:szCs w:val="22"/>
                <w:lang w:val="es-ES"/>
              </w:rPr>
            </w:pPr>
            <w:r w:rsidRPr="009D4B47">
              <w:rPr>
                <w:rFonts w:eastAsia="Times New Roman"/>
                <w:b/>
                <w:bCs/>
                <w:sz w:val="22"/>
                <w:szCs w:val="22"/>
                <w:lang w:val="es-ES"/>
              </w:rPr>
              <w:t>Cuenta</w:t>
            </w:r>
          </w:p>
        </w:tc>
        <w:tc>
          <w:tcPr>
            <w:tcW w:w="4536"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40732DF7" w14:textId="77777777" w:rsidR="00AB1D8A" w:rsidRPr="009D4B47" w:rsidRDefault="00AB1D8A" w:rsidP="002807AB">
            <w:pPr>
              <w:jc w:val="center"/>
              <w:rPr>
                <w:rFonts w:eastAsia="Times New Roman"/>
                <w:b/>
                <w:bCs/>
                <w:sz w:val="22"/>
                <w:szCs w:val="22"/>
                <w:lang w:val="es-ES"/>
              </w:rPr>
            </w:pPr>
            <w:r w:rsidRPr="009D4B47">
              <w:rPr>
                <w:rFonts w:eastAsia="Times New Roman"/>
                <w:b/>
                <w:bCs/>
                <w:sz w:val="22"/>
                <w:szCs w:val="22"/>
                <w:lang w:val="es-ES"/>
              </w:rPr>
              <w:t>Nombre</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DB74662" w14:textId="77777777" w:rsidR="00AB1D8A" w:rsidRPr="009D4B47" w:rsidRDefault="00AB1D8A" w:rsidP="002807AB">
            <w:pPr>
              <w:jc w:val="center"/>
              <w:rPr>
                <w:rFonts w:eastAsia="Times New Roman"/>
                <w:b/>
                <w:sz w:val="22"/>
                <w:szCs w:val="22"/>
                <w:lang w:val="es-ES"/>
              </w:rPr>
            </w:pPr>
            <w:r w:rsidRPr="009D4B47">
              <w:rPr>
                <w:rFonts w:eastAsia="Times New Roman"/>
                <w:b/>
                <w:bCs/>
                <w:sz w:val="22"/>
                <w:szCs w:val="22"/>
                <w:lang w:val="es-ES"/>
              </w:rPr>
              <w:t>Periodo Actual</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B13D56D" w14:textId="77777777" w:rsidR="00AB1D8A" w:rsidRPr="009D4B47" w:rsidRDefault="00AB1D8A" w:rsidP="002807AB">
            <w:pPr>
              <w:jc w:val="center"/>
              <w:rPr>
                <w:rFonts w:eastAsia="Times New Roman"/>
                <w:b/>
                <w:sz w:val="22"/>
                <w:szCs w:val="22"/>
                <w:lang w:val="es-ES"/>
              </w:rPr>
            </w:pPr>
            <w:r w:rsidRPr="009D4B47">
              <w:rPr>
                <w:rFonts w:eastAsia="Times New Roman"/>
                <w:b/>
                <w:bCs/>
                <w:sz w:val="22"/>
                <w:szCs w:val="22"/>
                <w:lang w:val="es-ES"/>
              </w:rPr>
              <w:t>Periodo Anterior</w:t>
            </w:r>
          </w:p>
        </w:tc>
        <w:tc>
          <w:tcPr>
            <w:tcW w:w="1064" w:type="dxa"/>
            <w:tcBorders>
              <w:top w:val="single" w:sz="4" w:space="0" w:color="auto"/>
              <w:left w:val="nil"/>
              <w:bottom w:val="single" w:sz="4" w:space="0" w:color="auto"/>
              <w:right w:val="single" w:sz="4" w:space="0" w:color="auto"/>
            </w:tcBorders>
            <w:shd w:val="clear" w:color="auto" w:fill="FFFFFF" w:themeFill="background1"/>
            <w:vAlign w:val="center"/>
          </w:tcPr>
          <w:p w14:paraId="62EF766F" w14:textId="77777777" w:rsidR="00AB1D8A" w:rsidRPr="009D4B47" w:rsidRDefault="00AB1D8A" w:rsidP="002807AB">
            <w:pPr>
              <w:jc w:val="center"/>
              <w:rPr>
                <w:rFonts w:eastAsia="Times New Roman"/>
                <w:b/>
                <w:bCs/>
                <w:sz w:val="22"/>
                <w:szCs w:val="22"/>
                <w:lang w:val="es-ES"/>
              </w:rPr>
            </w:pPr>
            <w:r w:rsidRPr="009D4B47">
              <w:rPr>
                <w:rFonts w:eastAsia="Times New Roman"/>
                <w:b/>
                <w:bCs/>
                <w:sz w:val="22"/>
                <w:szCs w:val="22"/>
                <w:lang w:val="es-ES"/>
              </w:rPr>
              <w:t>%</w:t>
            </w:r>
          </w:p>
        </w:tc>
      </w:tr>
      <w:tr w:rsidR="0015735F" w:rsidRPr="004D2C37" w14:paraId="4EEA3247" w14:textId="77777777" w:rsidTr="0081411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BAE1CC0" w14:textId="77777777" w:rsidR="0015735F" w:rsidRPr="004D2C37" w:rsidRDefault="0015735F" w:rsidP="0015735F">
            <w:pPr>
              <w:rPr>
                <w:rFonts w:eastAsia="Times New Roman"/>
                <w:color w:val="000000"/>
                <w:sz w:val="22"/>
                <w:szCs w:val="22"/>
                <w:lang w:val="es-ES"/>
              </w:rPr>
            </w:pPr>
            <w:r w:rsidRPr="004D2C37">
              <w:rPr>
                <w:rFonts w:eastAsia="Times New Roman"/>
                <w:color w:val="000000"/>
                <w:sz w:val="22"/>
                <w:szCs w:val="22"/>
                <w:lang w:val="es-ES"/>
              </w:rPr>
              <w:t>2.1.3.03</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91D76E" w14:textId="77777777" w:rsidR="0015735F" w:rsidRPr="004D2C37" w:rsidRDefault="0015735F" w:rsidP="0015735F">
            <w:pPr>
              <w:rPr>
                <w:rFonts w:eastAsia="Times New Roman"/>
                <w:color w:val="000000"/>
                <w:sz w:val="22"/>
                <w:szCs w:val="22"/>
                <w:lang w:val="es-ES"/>
              </w:rPr>
            </w:pPr>
            <w:r w:rsidRPr="004D2C37">
              <w:rPr>
                <w:rFonts w:eastAsia="Times New Roman"/>
                <w:bCs/>
                <w:color w:val="000000"/>
                <w:sz w:val="22"/>
                <w:szCs w:val="22"/>
                <w:lang w:val="es-ES"/>
              </w:rPr>
              <w:t>Depósitos en garantía</w:t>
            </w:r>
          </w:p>
        </w:tc>
        <w:tc>
          <w:tcPr>
            <w:tcW w:w="1275" w:type="dxa"/>
            <w:tcBorders>
              <w:top w:val="nil"/>
              <w:left w:val="nil"/>
              <w:bottom w:val="single" w:sz="4" w:space="0" w:color="auto"/>
              <w:right w:val="single" w:sz="4" w:space="0" w:color="auto"/>
            </w:tcBorders>
            <w:shd w:val="clear" w:color="auto" w:fill="auto"/>
            <w:noWrap/>
            <w:hideMark/>
          </w:tcPr>
          <w:p w14:paraId="13025D19" w14:textId="508EFF73" w:rsidR="0015735F" w:rsidRPr="004D2C37" w:rsidRDefault="0015735F" w:rsidP="0015735F">
            <w:pPr>
              <w:jc w:val="right"/>
              <w:rPr>
                <w:rFonts w:eastAsia="Times New Roman"/>
                <w:color w:val="000000"/>
                <w:sz w:val="22"/>
                <w:szCs w:val="22"/>
                <w:lang w:val="es-ES"/>
              </w:rPr>
            </w:pPr>
            <w:r w:rsidRPr="00AF5BA1">
              <w:t>14.468,61</w:t>
            </w:r>
          </w:p>
        </w:tc>
        <w:tc>
          <w:tcPr>
            <w:tcW w:w="1276" w:type="dxa"/>
            <w:tcBorders>
              <w:top w:val="nil"/>
              <w:left w:val="nil"/>
              <w:bottom w:val="single" w:sz="4" w:space="0" w:color="auto"/>
              <w:right w:val="single" w:sz="4" w:space="0" w:color="auto"/>
            </w:tcBorders>
            <w:shd w:val="clear" w:color="auto" w:fill="auto"/>
            <w:noWrap/>
            <w:hideMark/>
          </w:tcPr>
          <w:p w14:paraId="5CBA3C28" w14:textId="016883AD" w:rsidR="0015735F" w:rsidRPr="004D2C37" w:rsidRDefault="0015735F" w:rsidP="0015735F">
            <w:pPr>
              <w:jc w:val="right"/>
              <w:rPr>
                <w:rFonts w:eastAsia="Times New Roman"/>
                <w:color w:val="000000"/>
                <w:sz w:val="22"/>
                <w:szCs w:val="22"/>
                <w:lang w:val="es-ES"/>
              </w:rPr>
            </w:pPr>
            <w:r w:rsidRPr="00AF5BA1">
              <w:t>9.930,18</w:t>
            </w:r>
          </w:p>
        </w:tc>
        <w:tc>
          <w:tcPr>
            <w:tcW w:w="1064" w:type="dxa"/>
            <w:tcBorders>
              <w:top w:val="nil"/>
              <w:left w:val="nil"/>
              <w:bottom w:val="single" w:sz="4" w:space="0" w:color="auto"/>
              <w:right w:val="single" w:sz="4" w:space="0" w:color="auto"/>
            </w:tcBorders>
            <w:vAlign w:val="center"/>
          </w:tcPr>
          <w:p w14:paraId="6FA2AD95" w14:textId="60368519" w:rsidR="0015735F" w:rsidRPr="004D2C37" w:rsidRDefault="0015735F" w:rsidP="0015735F">
            <w:pPr>
              <w:jc w:val="right"/>
              <w:rPr>
                <w:rFonts w:eastAsia="Times New Roman"/>
                <w:color w:val="000000"/>
                <w:sz w:val="22"/>
                <w:szCs w:val="22"/>
                <w:lang w:val="es-ES"/>
              </w:rPr>
            </w:pPr>
            <w:r w:rsidRPr="0015735F">
              <w:rPr>
                <w:rFonts w:eastAsia="Times New Roman"/>
                <w:color w:val="000000"/>
                <w:lang w:val="es-ES"/>
              </w:rPr>
              <w:t>45,70</w:t>
            </w:r>
            <w:r w:rsidRPr="004D2C37">
              <w:rPr>
                <w:rFonts w:eastAsia="Times New Roman"/>
                <w:color w:val="000000"/>
                <w:sz w:val="22"/>
                <w:szCs w:val="22"/>
                <w:lang w:val="es-ES"/>
              </w:rPr>
              <w:t>%</w:t>
            </w:r>
          </w:p>
        </w:tc>
      </w:tr>
    </w:tbl>
    <w:p w14:paraId="09979F18" w14:textId="77777777" w:rsidR="002941DE" w:rsidRPr="004D2C37" w:rsidRDefault="002941DE" w:rsidP="003C0D11">
      <w:pPr>
        <w:jc w:val="both"/>
        <w:rPr>
          <w:rFonts w:eastAsia="Times New Roman"/>
          <w:sz w:val="22"/>
          <w:szCs w:val="22"/>
          <w:lang w:val="es-ES_tradnl" w:eastAsia="en-US"/>
        </w:rPr>
      </w:pPr>
    </w:p>
    <w:p w14:paraId="4BA45AA6" w14:textId="7B31245B" w:rsidR="00B87EA8" w:rsidRPr="009C0863" w:rsidRDefault="00AB1D8A" w:rsidP="009D4B47">
      <w:pPr>
        <w:spacing w:line="360" w:lineRule="auto"/>
        <w:jc w:val="both"/>
        <w:rPr>
          <w:rFonts w:ascii="Arial" w:eastAsia="Times New Roman" w:hAnsi="Arial" w:cs="Arial"/>
          <w:lang w:val="es-ES" w:eastAsia="en-US"/>
        </w:rPr>
      </w:pPr>
      <w:r w:rsidRPr="009D4B47">
        <w:rPr>
          <w:rFonts w:ascii="Arial" w:hAnsi="Arial" w:cs="Arial"/>
          <w:lang w:val="es-ES"/>
        </w:rPr>
        <w:t>El incremento en la cuenta de fondos de terceros y en garantías corresponde a la incorporación de las garantías de cumplimiento, por medio de la consolidación de los Estados Financieros del Fideicomiso 544 FONAFIFO/BNCR</w:t>
      </w:r>
    </w:p>
    <w:p w14:paraId="7B367009" w14:textId="77777777" w:rsidR="00B87EA8" w:rsidRDefault="00B87EA8" w:rsidP="003C0D11">
      <w:pPr>
        <w:jc w:val="both"/>
        <w:rPr>
          <w:rFonts w:eastAsia="Times New Roman"/>
          <w:sz w:val="22"/>
          <w:szCs w:val="22"/>
          <w:lang w:val="es-ES_tradnl" w:eastAsia="en-US"/>
        </w:rPr>
      </w:pPr>
    </w:p>
    <w:p w14:paraId="72751263" w14:textId="77777777" w:rsidR="00B87EA8" w:rsidRDefault="00B87EA8" w:rsidP="003C0D11">
      <w:pPr>
        <w:jc w:val="both"/>
        <w:rPr>
          <w:rFonts w:eastAsia="Times New Roman"/>
          <w:sz w:val="22"/>
          <w:szCs w:val="22"/>
          <w:lang w:val="es-ES_tradnl" w:eastAsia="en-US"/>
        </w:rPr>
      </w:pPr>
    </w:p>
    <w:tbl>
      <w:tblPr>
        <w:tblW w:w="9163" w:type="dxa"/>
        <w:tblInd w:w="55" w:type="dxa"/>
        <w:tblCellMar>
          <w:left w:w="70" w:type="dxa"/>
          <w:right w:w="70" w:type="dxa"/>
        </w:tblCellMar>
        <w:tblLook w:val="04A0" w:firstRow="1" w:lastRow="0" w:firstColumn="1" w:lastColumn="0" w:noHBand="0" w:noVBand="1"/>
      </w:tblPr>
      <w:tblGrid>
        <w:gridCol w:w="3276"/>
        <w:gridCol w:w="1631"/>
        <w:gridCol w:w="1417"/>
        <w:gridCol w:w="1366"/>
        <w:gridCol w:w="195"/>
        <w:gridCol w:w="195"/>
        <w:gridCol w:w="892"/>
        <w:gridCol w:w="135"/>
        <w:gridCol w:w="56"/>
      </w:tblGrid>
      <w:tr w:rsidR="00AB1D8A" w:rsidRPr="004D2C37" w14:paraId="16E2F4A1" w14:textId="77777777" w:rsidTr="002807AB">
        <w:trPr>
          <w:trHeight w:val="300"/>
        </w:trPr>
        <w:tc>
          <w:tcPr>
            <w:tcW w:w="7690" w:type="dxa"/>
            <w:gridSpan w:val="4"/>
            <w:shd w:val="clear" w:color="auto" w:fill="auto"/>
            <w:noWrap/>
            <w:vAlign w:val="bottom"/>
            <w:hideMark/>
          </w:tcPr>
          <w:p w14:paraId="104F4964" w14:textId="77777777" w:rsidR="00AB1D8A" w:rsidRPr="00B87EA8" w:rsidRDefault="00AB1D8A" w:rsidP="00072E44">
            <w:pPr>
              <w:numPr>
                <w:ilvl w:val="0"/>
                <w:numId w:val="18"/>
              </w:numPr>
              <w:rPr>
                <w:rFonts w:eastAsia="Times New Roman"/>
                <w:b/>
                <w:bCs/>
                <w:color w:val="000000"/>
                <w:sz w:val="22"/>
                <w:szCs w:val="22"/>
                <w:lang w:val="es-ES"/>
              </w:rPr>
            </w:pPr>
            <w:r w:rsidRPr="00B87EA8">
              <w:rPr>
                <w:rFonts w:eastAsia="Times New Roman"/>
                <w:b/>
                <w:bCs/>
                <w:color w:val="000000"/>
                <w:sz w:val="22"/>
                <w:szCs w:val="22"/>
                <w:lang w:val="es-ES"/>
              </w:rPr>
              <w:t>PASIVO</w:t>
            </w:r>
          </w:p>
        </w:tc>
        <w:tc>
          <w:tcPr>
            <w:tcW w:w="195" w:type="dxa"/>
            <w:shd w:val="clear" w:color="auto" w:fill="auto"/>
            <w:noWrap/>
            <w:vAlign w:val="bottom"/>
            <w:hideMark/>
          </w:tcPr>
          <w:p w14:paraId="4CBF4AAF" w14:textId="77777777" w:rsidR="00AB1D8A" w:rsidRPr="004D2C37" w:rsidRDefault="00AB1D8A" w:rsidP="002807AB">
            <w:pPr>
              <w:rPr>
                <w:rFonts w:eastAsia="Times New Roman"/>
                <w:color w:val="000000"/>
                <w:sz w:val="22"/>
                <w:szCs w:val="22"/>
                <w:lang w:val="es-ES"/>
              </w:rPr>
            </w:pPr>
          </w:p>
        </w:tc>
        <w:tc>
          <w:tcPr>
            <w:tcW w:w="195" w:type="dxa"/>
            <w:shd w:val="clear" w:color="auto" w:fill="auto"/>
            <w:noWrap/>
            <w:vAlign w:val="bottom"/>
            <w:hideMark/>
          </w:tcPr>
          <w:p w14:paraId="61A0EEBE" w14:textId="77777777" w:rsidR="00AB1D8A" w:rsidRPr="004D2C37" w:rsidRDefault="00AB1D8A" w:rsidP="002807AB">
            <w:pPr>
              <w:rPr>
                <w:rFonts w:eastAsia="Times New Roman"/>
                <w:color w:val="000000"/>
                <w:sz w:val="22"/>
                <w:szCs w:val="22"/>
                <w:lang w:val="es-ES"/>
              </w:rPr>
            </w:pPr>
          </w:p>
        </w:tc>
        <w:tc>
          <w:tcPr>
            <w:tcW w:w="892" w:type="dxa"/>
            <w:shd w:val="clear" w:color="auto" w:fill="auto"/>
            <w:noWrap/>
            <w:vAlign w:val="bottom"/>
            <w:hideMark/>
          </w:tcPr>
          <w:p w14:paraId="75F3E0B0" w14:textId="77777777" w:rsidR="00AB1D8A" w:rsidRPr="004D2C37" w:rsidRDefault="00AB1D8A" w:rsidP="002807AB">
            <w:pPr>
              <w:rPr>
                <w:rFonts w:eastAsia="Times New Roman"/>
                <w:color w:val="000000"/>
                <w:sz w:val="22"/>
                <w:szCs w:val="22"/>
                <w:lang w:val="es-ES"/>
              </w:rPr>
            </w:pPr>
          </w:p>
        </w:tc>
        <w:tc>
          <w:tcPr>
            <w:tcW w:w="191" w:type="dxa"/>
            <w:gridSpan w:val="2"/>
            <w:shd w:val="clear" w:color="auto" w:fill="auto"/>
            <w:noWrap/>
            <w:vAlign w:val="bottom"/>
            <w:hideMark/>
          </w:tcPr>
          <w:p w14:paraId="27FFAED5" w14:textId="77777777" w:rsidR="00AB1D8A" w:rsidRPr="004D2C37" w:rsidRDefault="00AB1D8A" w:rsidP="002807AB">
            <w:pPr>
              <w:rPr>
                <w:rFonts w:eastAsia="Times New Roman"/>
                <w:color w:val="000000"/>
                <w:sz w:val="22"/>
                <w:szCs w:val="22"/>
                <w:lang w:val="es-ES"/>
              </w:rPr>
            </w:pPr>
            <w:r w:rsidRPr="004D2C37">
              <w:rPr>
                <w:rFonts w:eastAsia="Times New Roman"/>
                <w:color w:val="000000"/>
                <w:sz w:val="22"/>
                <w:szCs w:val="22"/>
                <w:lang w:val="es-ES"/>
              </w:rPr>
              <w:t> </w:t>
            </w:r>
          </w:p>
        </w:tc>
      </w:tr>
      <w:tr w:rsidR="00AB1D8A" w:rsidRPr="004D2C37" w14:paraId="2B1C2B96" w14:textId="77777777" w:rsidTr="002807AB">
        <w:trPr>
          <w:trHeight w:val="300"/>
        </w:trPr>
        <w:tc>
          <w:tcPr>
            <w:tcW w:w="7690" w:type="dxa"/>
            <w:gridSpan w:val="4"/>
            <w:tcBorders>
              <w:bottom w:val="single" w:sz="4" w:space="0" w:color="auto"/>
            </w:tcBorders>
            <w:shd w:val="clear" w:color="auto" w:fill="auto"/>
            <w:noWrap/>
            <w:vAlign w:val="bottom"/>
            <w:hideMark/>
          </w:tcPr>
          <w:p w14:paraId="1BCF7066" w14:textId="77777777" w:rsidR="00AB1D8A" w:rsidRPr="00B87EA8" w:rsidRDefault="00AB1D8A" w:rsidP="002807AB">
            <w:pPr>
              <w:rPr>
                <w:rFonts w:eastAsia="Times New Roman"/>
                <w:b/>
                <w:bCs/>
                <w:color w:val="000000"/>
                <w:sz w:val="22"/>
                <w:szCs w:val="22"/>
                <w:lang w:val="es-ES"/>
              </w:rPr>
            </w:pPr>
            <w:r w:rsidRPr="00B87EA8">
              <w:rPr>
                <w:rFonts w:eastAsia="Times New Roman"/>
                <w:b/>
                <w:bCs/>
                <w:color w:val="000000"/>
                <w:sz w:val="22"/>
                <w:szCs w:val="22"/>
                <w:lang w:val="es-ES"/>
              </w:rPr>
              <w:t xml:space="preserve">      2.2  PASIVO NO CORRIENTE</w:t>
            </w:r>
          </w:p>
        </w:tc>
        <w:tc>
          <w:tcPr>
            <w:tcW w:w="195" w:type="dxa"/>
            <w:tcBorders>
              <w:bottom w:val="single" w:sz="4" w:space="0" w:color="auto"/>
            </w:tcBorders>
            <w:shd w:val="clear" w:color="auto" w:fill="auto"/>
            <w:noWrap/>
            <w:vAlign w:val="bottom"/>
            <w:hideMark/>
          </w:tcPr>
          <w:p w14:paraId="0017BD78" w14:textId="77777777" w:rsidR="00AB1D8A" w:rsidRPr="004D2C37" w:rsidRDefault="00AB1D8A" w:rsidP="002807AB">
            <w:pPr>
              <w:rPr>
                <w:rFonts w:eastAsia="Times New Roman"/>
                <w:color w:val="000000"/>
                <w:sz w:val="22"/>
                <w:szCs w:val="22"/>
                <w:lang w:val="es-ES"/>
              </w:rPr>
            </w:pPr>
          </w:p>
        </w:tc>
        <w:tc>
          <w:tcPr>
            <w:tcW w:w="195" w:type="dxa"/>
            <w:tcBorders>
              <w:bottom w:val="single" w:sz="4" w:space="0" w:color="auto"/>
            </w:tcBorders>
            <w:shd w:val="clear" w:color="auto" w:fill="auto"/>
            <w:noWrap/>
            <w:vAlign w:val="bottom"/>
            <w:hideMark/>
          </w:tcPr>
          <w:p w14:paraId="29CC51DA" w14:textId="77777777" w:rsidR="00AB1D8A" w:rsidRPr="004D2C37" w:rsidRDefault="00AB1D8A" w:rsidP="002807AB">
            <w:pPr>
              <w:rPr>
                <w:rFonts w:eastAsia="Times New Roman"/>
                <w:color w:val="000000"/>
                <w:sz w:val="22"/>
                <w:szCs w:val="22"/>
                <w:lang w:val="es-ES"/>
              </w:rPr>
            </w:pPr>
          </w:p>
        </w:tc>
        <w:tc>
          <w:tcPr>
            <w:tcW w:w="892" w:type="dxa"/>
            <w:tcBorders>
              <w:bottom w:val="single" w:sz="4" w:space="0" w:color="auto"/>
            </w:tcBorders>
            <w:shd w:val="clear" w:color="auto" w:fill="auto"/>
            <w:noWrap/>
            <w:vAlign w:val="bottom"/>
            <w:hideMark/>
          </w:tcPr>
          <w:p w14:paraId="1E6CE6F3" w14:textId="77777777" w:rsidR="00AB1D8A" w:rsidRPr="004D2C37" w:rsidRDefault="00AB1D8A" w:rsidP="002807AB">
            <w:pPr>
              <w:rPr>
                <w:rFonts w:eastAsia="Times New Roman"/>
                <w:color w:val="000000"/>
                <w:sz w:val="22"/>
                <w:szCs w:val="22"/>
                <w:lang w:val="es-ES"/>
              </w:rPr>
            </w:pPr>
          </w:p>
        </w:tc>
        <w:tc>
          <w:tcPr>
            <w:tcW w:w="191" w:type="dxa"/>
            <w:gridSpan w:val="2"/>
            <w:tcBorders>
              <w:bottom w:val="single" w:sz="4" w:space="0" w:color="auto"/>
            </w:tcBorders>
            <w:shd w:val="clear" w:color="auto" w:fill="auto"/>
            <w:noWrap/>
            <w:vAlign w:val="bottom"/>
            <w:hideMark/>
          </w:tcPr>
          <w:p w14:paraId="52E4B5B8" w14:textId="77777777" w:rsidR="00AB1D8A" w:rsidRPr="004D2C37" w:rsidRDefault="00AB1D8A" w:rsidP="002807AB">
            <w:pPr>
              <w:rPr>
                <w:rFonts w:eastAsia="Times New Roman"/>
                <w:color w:val="000000"/>
                <w:sz w:val="22"/>
                <w:szCs w:val="22"/>
                <w:lang w:val="es-ES"/>
              </w:rPr>
            </w:pPr>
            <w:r w:rsidRPr="004D2C37">
              <w:rPr>
                <w:rFonts w:eastAsia="Times New Roman"/>
                <w:color w:val="000000"/>
                <w:sz w:val="22"/>
                <w:szCs w:val="22"/>
                <w:lang w:val="es-ES"/>
              </w:rPr>
              <w:t> </w:t>
            </w:r>
          </w:p>
        </w:tc>
      </w:tr>
      <w:tr w:rsidR="00AB1D8A" w:rsidRPr="004D2C37" w14:paraId="6482552E" w14:textId="77777777" w:rsidTr="00BC59C3">
        <w:trPr>
          <w:gridAfter w:val="1"/>
          <w:wAfter w:w="56" w:type="dxa"/>
          <w:trHeight w:val="300"/>
        </w:trPr>
        <w:tc>
          <w:tcPr>
            <w:tcW w:w="490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C0E7DD" w14:textId="77777777" w:rsidR="00AB1D8A" w:rsidRPr="00BC59C3" w:rsidRDefault="00AB1D8A" w:rsidP="002807AB">
            <w:pPr>
              <w:rPr>
                <w:rFonts w:eastAsia="Times New Roman"/>
                <w:b/>
                <w:bCs/>
                <w:sz w:val="22"/>
                <w:szCs w:val="22"/>
                <w:lang w:val="es-ES"/>
              </w:rPr>
            </w:pPr>
            <w:r w:rsidRPr="00BC59C3">
              <w:rPr>
                <w:rFonts w:eastAsia="Times New Roman"/>
                <w:b/>
                <w:bCs/>
                <w:sz w:val="22"/>
                <w:szCs w:val="22"/>
                <w:lang w:val="es-ES"/>
              </w:rPr>
              <w:t>NOTA 19</w:t>
            </w:r>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C0956" w14:textId="77777777" w:rsidR="00AB1D8A" w:rsidRPr="00BC59C3" w:rsidRDefault="00AB1D8A" w:rsidP="002807AB">
            <w:pPr>
              <w:jc w:val="center"/>
              <w:rPr>
                <w:rFonts w:eastAsia="Times New Roman"/>
                <w:b/>
                <w:bCs/>
                <w:sz w:val="22"/>
                <w:szCs w:val="22"/>
                <w:lang w:val="es-ES"/>
              </w:rPr>
            </w:pPr>
            <w:r w:rsidRPr="00BC59C3">
              <w:rPr>
                <w:rFonts w:eastAsia="Times New Roman"/>
                <w:b/>
                <w:bCs/>
                <w:sz w:val="22"/>
                <w:szCs w:val="22"/>
                <w:lang w:val="es-ES"/>
              </w:rPr>
              <w:t>SALDOS</w:t>
            </w:r>
          </w:p>
        </w:tc>
        <w:tc>
          <w:tcPr>
            <w:tcW w:w="12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4F126B" w14:textId="77777777" w:rsidR="00AB1D8A" w:rsidRPr="00BC59C3" w:rsidRDefault="00AB1D8A" w:rsidP="002807AB">
            <w:pPr>
              <w:rPr>
                <w:rFonts w:eastAsia="Times New Roman"/>
                <w:b/>
                <w:bCs/>
                <w:sz w:val="22"/>
                <w:szCs w:val="22"/>
                <w:lang w:val="es-ES"/>
              </w:rPr>
            </w:pPr>
          </w:p>
        </w:tc>
      </w:tr>
      <w:tr w:rsidR="00AB1D8A" w:rsidRPr="004D2C37" w14:paraId="71908F9C" w14:textId="77777777" w:rsidTr="00BC59C3">
        <w:trPr>
          <w:gridAfter w:val="1"/>
          <w:wAfter w:w="56" w:type="dxa"/>
          <w:trHeight w:val="315"/>
        </w:trPr>
        <w:tc>
          <w:tcPr>
            <w:tcW w:w="3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0ABC65" w14:textId="77777777" w:rsidR="00AB1D8A" w:rsidRPr="00BC59C3" w:rsidRDefault="00AB1D8A" w:rsidP="002807AB">
            <w:pPr>
              <w:jc w:val="center"/>
              <w:rPr>
                <w:rFonts w:eastAsia="Times New Roman"/>
                <w:b/>
                <w:bCs/>
                <w:sz w:val="22"/>
                <w:szCs w:val="22"/>
                <w:lang w:val="es-ES"/>
              </w:rPr>
            </w:pPr>
            <w:r w:rsidRPr="00BC59C3">
              <w:rPr>
                <w:rFonts w:eastAsia="Times New Roman"/>
                <w:b/>
                <w:bCs/>
                <w:sz w:val="22"/>
                <w:szCs w:val="22"/>
                <w:lang w:val="es-ES"/>
              </w:rPr>
              <w:t>NOMBRE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EA641A" w14:textId="77777777" w:rsidR="00AB1D8A" w:rsidRPr="00BC59C3" w:rsidRDefault="00AB1D8A" w:rsidP="002807AB">
            <w:pPr>
              <w:jc w:val="center"/>
              <w:rPr>
                <w:rFonts w:eastAsia="Times New Roman"/>
                <w:b/>
                <w:bCs/>
                <w:sz w:val="22"/>
                <w:szCs w:val="22"/>
                <w:lang w:val="es-ES"/>
              </w:rPr>
            </w:pPr>
            <w:r w:rsidRPr="00BC59C3">
              <w:rPr>
                <w:rFonts w:eastAsia="Times New Roman"/>
                <w:b/>
                <w:bCs/>
                <w:sz w:val="22"/>
                <w:szCs w:val="22"/>
                <w:lang w:val="es-ES"/>
              </w:rPr>
              <w:t>CUENTA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0F2B90" w14:textId="77777777" w:rsidR="00AB1D8A" w:rsidRPr="00BC59C3" w:rsidRDefault="00AB1D8A" w:rsidP="002807AB">
            <w:pPr>
              <w:jc w:val="center"/>
              <w:rPr>
                <w:rFonts w:eastAsia="Times New Roman"/>
                <w:b/>
                <w:bCs/>
                <w:sz w:val="22"/>
                <w:szCs w:val="22"/>
                <w:lang w:val="es-ES"/>
              </w:rPr>
            </w:pPr>
            <w:r w:rsidRPr="00BC59C3">
              <w:rPr>
                <w:rFonts w:eastAsia="Times New Roman"/>
                <w:b/>
                <w:bCs/>
                <w:sz w:val="22"/>
                <w:szCs w:val="22"/>
                <w:lang w:val="es-ES"/>
              </w:rPr>
              <w:t>Periodo Actual</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06FF5E" w14:textId="77777777" w:rsidR="00AB1D8A" w:rsidRPr="00BC59C3" w:rsidRDefault="00AB1D8A" w:rsidP="002807AB">
            <w:pPr>
              <w:jc w:val="center"/>
              <w:rPr>
                <w:rFonts w:eastAsia="Times New Roman"/>
                <w:b/>
                <w:bCs/>
                <w:sz w:val="22"/>
                <w:szCs w:val="22"/>
                <w:lang w:val="es-ES"/>
              </w:rPr>
            </w:pPr>
            <w:r w:rsidRPr="00BC59C3">
              <w:rPr>
                <w:rFonts w:eastAsia="Times New Roman"/>
                <w:b/>
                <w:bCs/>
                <w:sz w:val="22"/>
                <w:szCs w:val="22"/>
                <w:lang w:val="es-ES"/>
              </w:rPr>
              <w:t>Periodo Anterior</w:t>
            </w:r>
          </w:p>
        </w:tc>
        <w:tc>
          <w:tcPr>
            <w:tcW w:w="122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F7AA2" w14:textId="77777777" w:rsidR="00AB1D8A" w:rsidRPr="00BC59C3" w:rsidRDefault="00AB1D8A" w:rsidP="002807AB">
            <w:pPr>
              <w:jc w:val="center"/>
              <w:rPr>
                <w:rFonts w:eastAsia="Times New Roman"/>
                <w:b/>
                <w:bCs/>
                <w:sz w:val="22"/>
                <w:szCs w:val="22"/>
                <w:lang w:val="es-ES"/>
              </w:rPr>
            </w:pPr>
            <w:r w:rsidRPr="00BC59C3">
              <w:rPr>
                <w:rFonts w:eastAsia="Times New Roman"/>
                <w:b/>
                <w:bCs/>
                <w:sz w:val="22"/>
                <w:szCs w:val="22"/>
                <w:lang w:val="es-ES"/>
              </w:rPr>
              <w:t>%</w:t>
            </w:r>
          </w:p>
        </w:tc>
      </w:tr>
      <w:tr w:rsidR="0015735F" w:rsidRPr="004D2C37" w14:paraId="2663E16E" w14:textId="77777777" w:rsidTr="00814114">
        <w:trPr>
          <w:gridAfter w:val="1"/>
          <w:wAfter w:w="56" w:type="dxa"/>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25021" w14:textId="77777777" w:rsidR="0015735F" w:rsidRPr="004D2C37" w:rsidRDefault="0015735F" w:rsidP="0015735F">
            <w:pPr>
              <w:rPr>
                <w:rFonts w:eastAsia="Times New Roman"/>
                <w:bCs/>
                <w:sz w:val="22"/>
                <w:szCs w:val="22"/>
                <w:lang w:val="es-ES"/>
              </w:rPr>
            </w:pPr>
            <w:r w:rsidRPr="004D2C37">
              <w:rPr>
                <w:rFonts w:eastAsia="Times New Roman"/>
                <w:bCs/>
                <w:sz w:val="22"/>
                <w:szCs w:val="22"/>
                <w:lang w:val="es-ES"/>
              </w:rPr>
              <w:t>Deudas a largo plazo</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8D096" w14:textId="77777777" w:rsidR="0015735F" w:rsidRPr="004D2C37" w:rsidRDefault="0015735F" w:rsidP="0015735F">
            <w:pPr>
              <w:rPr>
                <w:rFonts w:eastAsia="Times New Roman"/>
                <w:bCs/>
                <w:sz w:val="22"/>
                <w:szCs w:val="22"/>
                <w:lang w:val="es-ES"/>
              </w:rPr>
            </w:pPr>
            <w:r w:rsidRPr="004D2C37">
              <w:rPr>
                <w:rFonts w:eastAsia="Times New Roman"/>
                <w:bCs/>
                <w:sz w:val="22"/>
                <w:szCs w:val="22"/>
                <w:lang w:val="es-ES"/>
              </w:rPr>
              <w:t>2.2.1</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22D6F917" w14:textId="4F246B72" w:rsidR="0015735F" w:rsidRPr="004D2C37" w:rsidRDefault="0015735F" w:rsidP="0015735F">
            <w:pPr>
              <w:jc w:val="right"/>
              <w:rPr>
                <w:rFonts w:eastAsia="Times New Roman"/>
                <w:bCs/>
                <w:sz w:val="22"/>
                <w:szCs w:val="22"/>
                <w:lang w:val="es-ES"/>
              </w:rPr>
            </w:pPr>
            <w:r w:rsidRPr="00E30FF5">
              <w:t>0.00</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C1E9EBB" w14:textId="425501CB" w:rsidR="0015735F" w:rsidRPr="004D2C37" w:rsidRDefault="0015735F" w:rsidP="0015735F">
            <w:pPr>
              <w:jc w:val="right"/>
              <w:rPr>
                <w:rFonts w:eastAsia="Times New Roman"/>
                <w:bCs/>
                <w:sz w:val="22"/>
                <w:szCs w:val="22"/>
                <w:lang w:val="es-ES"/>
              </w:rPr>
            </w:pPr>
            <w:r w:rsidRPr="00E30FF5">
              <w:t>24.139.111,38</w:t>
            </w:r>
          </w:p>
        </w:tc>
        <w:tc>
          <w:tcPr>
            <w:tcW w:w="1222" w:type="dxa"/>
            <w:gridSpan w:val="3"/>
            <w:tcBorders>
              <w:top w:val="single" w:sz="4" w:space="0" w:color="auto"/>
              <w:left w:val="single" w:sz="4" w:space="0" w:color="auto"/>
              <w:bottom w:val="single" w:sz="4" w:space="0" w:color="auto"/>
              <w:right w:val="single" w:sz="4" w:space="0" w:color="auto"/>
            </w:tcBorders>
            <w:vAlign w:val="center"/>
          </w:tcPr>
          <w:p w14:paraId="2DBC2854" w14:textId="2E967127" w:rsidR="0015735F" w:rsidRPr="004D2C37" w:rsidRDefault="0015735F" w:rsidP="0015735F">
            <w:pPr>
              <w:jc w:val="right"/>
              <w:rPr>
                <w:rFonts w:eastAsia="Times New Roman"/>
                <w:bCs/>
                <w:sz w:val="22"/>
                <w:szCs w:val="22"/>
                <w:lang w:val="es-ES"/>
              </w:rPr>
            </w:pPr>
            <w:r w:rsidRPr="004D2C37">
              <w:rPr>
                <w:rFonts w:eastAsia="Times New Roman"/>
                <w:bCs/>
                <w:sz w:val="22"/>
                <w:szCs w:val="22"/>
                <w:lang w:val="es-ES"/>
              </w:rPr>
              <w:t>-1</w:t>
            </w:r>
            <w:r>
              <w:rPr>
                <w:rFonts w:eastAsia="Times New Roman"/>
                <w:bCs/>
                <w:sz w:val="22"/>
                <w:szCs w:val="22"/>
                <w:lang w:val="es-ES"/>
              </w:rPr>
              <w:t>00</w:t>
            </w:r>
            <w:r w:rsidRPr="004D2C37">
              <w:rPr>
                <w:rFonts w:eastAsia="Times New Roman"/>
                <w:bCs/>
                <w:sz w:val="22"/>
                <w:szCs w:val="22"/>
                <w:lang w:val="es-ES"/>
              </w:rPr>
              <w:t>%</w:t>
            </w:r>
          </w:p>
        </w:tc>
      </w:tr>
    </w:tbl>
    <w:p w14:paraId="60CBF44D" w14:textId="77777777" w:rsidR="002941DE" w:rsidRPr="004D2C37" w:rsidRDefault="002941DE" w:rsidP="003C0D11">
      <w:pPr>
        <w:jc w:val="both"/>
        <w:rPr>
          <w:rFonts w:eastAsia="Times New Roman"/>
          <w:sz w:val="22"/>
          <w:szCs w:val="22"/>
          <w:lang w:val="es-ES_tradnl" w:eastAsia="en-US"/>
        </w:rPr>
      </w:pPr>
    </w:p>
    <w:p w14:paraId="0B6828C9" w14:textId="77777777" w:rsidR="00AB1D8A" w:rsidRPr="004D2C37" w:rsidRDefault="00AB1D8A" w:rsidP="00AB1D8A">
      <w:pPr>
        <w:rPr>
          <w:sz w:val="22"/>
          <w:szCs w:val="22"/>
          <w:lang w:val="es-ES"/>
        </w:rPr>
      </w:pPr>
    </w:p>
    <w:tbl>
      <w:tblPr>
        <w:tblW w:w="9173" w:type="dxa"/>
        <w:tblInd w:w="55" w:type="dxa"/>
        <w:tblCellMar>
          <w:left w:w="70" w:type="dxa"/>
          <w:right w:w="70" w:type="dxa"/>
        </w:tblCellMar>
        <w:tblLook w:val="04A0" w:firstRow="1" w:lastRow="0" w:firstColumn="1" w:lastColumn="0" w:noHBand="0" w:noVBand="1"/>
      </w:tblPr>
      <w:tblGrid>
        <w:gridCol w:w="1008"/>
        <w:gridCol w:w="4182"/>
        <w:gridCol w:w="1418"/>
        <w:gridCol w:w="1405"/>
        <w:gridCol w:w="1160"/>
      </w:tblGrid>
      <w:tr w:rsidR="00AB1D8A" w:rsidRPr="004D2C37" w14:paraId="11D989DF" w14:textId="77777777" w:rsidTr="0015735F">
        <w:trPr>
          <w:trHeight w:val="263"/>
        </w:trPr>
        <w:tc>
          <w:tcPr>
            <w:tcW w:w="5190" w:type="dxa"/>
            <w:gridSpan w:val="2"/>
            <w:tcBorders>
              <w:top w:val="nil"/>
              <w:left w:val="nil"/>
              <w:bottom w:val="nil"/>
              <w:right w:val="single" w:sz="4" w:space="0" w:color="auto"/>
            </w:tcBorders>
            <w:shd w:val="clear" w:color="auto" w:fill="auto"/>
            <w:noWrap/>
            <w:vAlign w:val="bottom"/>
            <w:hideMark/>
          </w:tcPr>
          <w:p w14:paraId="35F14F55" w14:textId="77777777" w:rsidR="00AB1D8A" w:rsidRPr="00BC59C3" w:rsidRDefault="00AB1D8A" w:rsidP="002807AB">
            <w:pPr>
              <w:rPr>
                <w:rFonts w:eastAsia="Times New Roman"/>
                <w:b/>
                <w:color w:val="000000"/>
                <w:sz w:val="22"/>
                <w:szCs w:val="22"/>
                <w:lang w:val="es-ES"/>
              </w:rPr>
            </w:pPr>
            <w:r w:rsidRPr="00BC59C3">
              <w:rPr>
                <w:rFonts w:eastAsia="Times New Roman"/>
                <w:b/>
                <w:bCs/>
                <w:color w:val="000000"/>
                <w:sz w:val="22"/>
                <w:szCs w:val="22"/>
                <w:lang w:val="es-ES"/>
              </w:rPr>
              <w:t>Documentos a pagar a largo plazo</w:t>
            </w:r>
          </w:p>
        </w:tc>
        <w:tc>
          <w:tcPr>
            <w:tcW w:w="282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7D3F15" w14:textId="77777777" w:rsidR="00AB1D8A" w:rsidRPr="00BC59C3" w:rsidRDefault="00AB1D8A" w:rsidP="002807AB">
            <w:pPr>
              <w:jc w:val="center"/>
              <w:rPr>
                <w:rFonts w:eastAsia="Times New Roman"/>
                <w:b/>
                <w:bCs/>
                <w:sz w:val="22"/>
                <w:szCs w:val="22"/>
                <w:lang w:val="es-ES"/>
              </w:rPr>
            </w:pPr>
            <w:r w:rsidRPr="00BC59C3">
              <w:rPr>
                <w:rFonts w:eastAsia="Times New Roman"/>
                <w:b/>
                <w:bCs/>
                <w:sz w:val="22"/>
                <w:szCs w:val="22"/>
                <w:lang w:val="es-ES"/>
              </w:rPr>
              <w:t>SALDOS</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E9BBE2" w14:textId="77777777" w:rsidR="00AB1D8A" w:rsidRPr="00BC59C3" w:rsidRDefault="00AB1D8A" w:rsidP="002807AB">
            <w:pPr>
              <w:jc w:val="center"/>
              <w:rPr>
                <w:rFonts w:eastAsia="Times New Roman"/>
                <w:b/>
                <w:bCs/>
                <w:sz w:val="22"/>
                <w:szCs w:val="22"/>
                <w:lang w:val="es-ES"/>
              </w:rPr>
            </w:pPr>
          </w:p>
        </w:tc>
      </w:tr>
      <w:tr w:rsidR="00AB1D8A" w:rsidRPr="004D2C37" w14:paraId="7D79E9D9" w14:textId="77777777" w:rsidTr="0015735F">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8AEF66" w14:textId="77777777" w:rsidR="00AB1D8A" w:rsidRPr="00BC59C3" w:rsidRDefault="00AB1D8A" w:rsidP="002807AB">
            <w:pPr>
              <w:jc w:val="center"/>
              <w:rPr>
                <w:rFonts w:eastAsia="Times New Roman"/>
                <w:b/>
                <w:bCs/>
                <w:sz w:val="22"/>
                <w:szCs w:val="22"/>
                <w:lang w:val="es-ES"/>
              </w:rPr>
            </w:pPr>
            <w:r w:rsidRPr="00BC59C3">
              <w:rPr>
                <w:rFonts w:eastAsia="Times New Roman"/>
                <w:b/>
                <w:bCs/>
                <w:sz w:val="22"/>
                <w:szCs w:val="22"/>
                <w:lang w:val="es-ES"/>
              </w:rPr>
              <w:t>Cuenta</w:t>
            </w:r>
          </w:p>
        </w:tc>
        <w:tc>
          <w:tcPr>
            <w:tcW w:w="4182"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2A0F0F85" w14:textId="77777777" w:rsidR="00AB1D8A" w:rsidRPr="00BC59C3" w:rsidRDefault="00AB1D8A" w:rsidP="002807AB">
            <w:pPr>
              <w:jc w:val="center"/>
              <w:rPr>
                <w:rFonts w:eastAsia="Times New Roman"/>
                <w:b/>
                <w:bCs/>
                <w:sz w:val="22"/>
                <w:szCs w:val="22"/>
                <w:lang w:val="es-ES"/>
              </w:rPr>
            </w:pPr>
            <w:r w:rsidRPr="00BC59C3">
              <w:rPr>
                <w:rFonts w:eastAsia="Times New Roman"/>
                <w:b/>
                <w:bCs/>
                <w:sz w:val="22"/>
                <w:szCs w:val="22"/>
                <w:lang w:val="es-ES"/>
              </w:rPr>
              <w:t>Nombre</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ED337A3" w14:textId="77777777" w:rsidR="00AB1D8A" w:rsidRPr="00BC59C3" w:rsidRDefault="00AB1D8A" w:rsidP="002807AB">
            <w:pPr>
              <w:jc w:val="center"/>
              <w:rPr>
                <w:rFonts w:eastAsia="Times New Roman"/>
                <w:b/>
                <w:sz w:val="22"/>
                <w:szCs w:val="22"/>
                <w:lang w:val="es-ES"/>
              </w:rPr>
            </w:pPr>
            <w:r w:rsidRPr="00BC59C3">
              <w:rPr>
                <w:rFonts w:eastAsia="Times New Roman"/>
                <w:b/>
                <w:bCs/>
                <w:sz w:val="22"/>
                <w:szCs w:val="22"/>
                <w:lang w:val="es-ES"/>
              </w:rPr>
              <w:t>Periodo Actual</w:t>
            </w:r>
          </w:p>
        </w:tc>
        <w:tc>
          <w:tcPr>
            <w:tcW w:w="140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80A2548" w14:textId="77777777" w:rsidR="00AB1D8A" w:rsidRPr="00BC59C3" w:rsidRDefault="00AB1D8A" w:rsidP="002807AB">
            <w:pPr>
              <w:jc w:val="center"/>
              <w:rPr>
                <w:rFonts w:eastAsia="Times New Roman"/>
                <w:b/>
                <w:sz w:val="22"/>
                <w:szCs w:val="22"/>
                <w:lang w:val="es-ES"/>
              </w:rPr>
            </w:pPr>
            <w:r w:rsidRPr="00BC59C3">
              <w:rPr>
                <w:rFonts w:eastAsia="Times New Roman"/>
                <w:b/>
                <w:bCs/>
                <w:sz w:val="22"/>
                <w:szCs w:val="22"/>
                <w:lang w:val="es-ES"/>
              </w:rPr>
              <w:t>Periodo Anterior</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tcPr>
          <w:p w14:paraId="2845166C" w14:textId="77777777" w:rsidR="00AB1D8A" w:rsidRPr="00BC59C3" w:rsidRDefault="00AB1D8A" w:rsidP="002807AB">
            <w:pPr>
              <w:jc w:val="center"/>
              <w:rPr>
                <w:rFonts w:eastAsia="Times New Roman"/>
                <w:b/>
                <w:bCs/>
                <w:sz w:val="22"/>
                <w:szCs w:val="22"/>
                <w:lang w:val="es-ES"/>
              </w:rPr>
            </w:pPr>
            <w:r w:rsidRPr="00BC59C3">
              <w:rPr>
                <w:rFonts w:eastAsia="Times New Roman"/>
                <w:b/>
                <w:bCs/>
                <w:sz w:val="22"/>
                <w:szCs w:val="22"/>
                <w:lang w:val="es-ES"/>
              </w:rPr>
              <w:t>%</w:t>
            </w:r>
          </w:p>
        </w:tc>
      </w:tr>
      <w:tr w:rsidR="0015735F" w:rsidRPr="004D2C37" w14:paraId="61BF6CDC" w14:textId="77777777" w:rsidTr="0015735F">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90D2803" w14:textId="77777777" w:rsidR="0015735F" w:rsidRPr="004D2C37" w:rsidRDefault="0015735F" w:rsidP="0015735F">
            <w:pPr>
              <w:rPr>
                <w:rFonts w:eastAsia="Times New Roman"/>
                <w:color w:val="000000"/>
                <w:sz w:val="22"/>
                <w:szCs w:val="22"/>
                <w:lang w:val="es-ES"/>
              </w:rPr>
            </w:pPr>
            <w:r w:rsidRPr="004D2C37">
              <w:rPr>
                <w:rFonts w:eastAsia="Times New Roman"/>
                <w:color w:val="000000"/>
                <w:sz w:val="22"/>
                <w:szCs w:val="22"/>
                <w:lang w:val="es-ES"/>
              </w:rPr>
              <w:t>2.2.1.04</w:t>
            </w:r>
          </w:p>
        </w:tc>
        <w:tc>
          <w:tcPr>
            <w:tcW w:w="41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C4D070" w14:textId="77777777" w:rsidR="0015735F" w:rsidRPr="004D2C37" w:rsidRDefault="0015735F" w:rsidP="0015735F">
            <w:pPr>
              <w:rPr>
                <w:rFonts w:eastAsia="Times New Roman"/>
                <w:color w:val="000000"/>
                <w:sz w:val="22"/>
                <w:szCs w:val="22"/>
                <w:lang w:val="es-ES"/>
              </w:rPr>
            </w:pPr>
            <w:r w:rsidRPr="004D2C37">
              <w:rPr>
                <w:rFonts w:eastAsia="Times New Roman"/>
                <w:bCs/>
                <w:color w:val="000000"/>
                <w:sz w:val="22"/>
                <w:szCs w:val="22"/>
                <w:lang w:val="es-ES"/>
              </w:rPr>
              <w:t>Documentos a pagar a largo plazo</w:t>
            </w:r>
          </w:p>
        </w:tc>
        <w:tc>
          <w:tcPr>
            <w:tcW w:w="1418" w:type="dxa"/>
            <w:tcBorders>
              <w:top w:val="nil"/>
              <w:left w:val="nil"/>
              <w:bottom w:val="single" w:sz="4" w:space="0" w:color="auto"/>
              <w:right w:val="single" w:sz="4" w:space="0" w:color="auto"/>
            </w:tcBorders>
            <w:shd w:val="clear" w:color="auto" w:fill="auto"/>
            <w:noWrap/>
            <w:hideMark/>
          </w:tcPr>
          <w:p w14:paraId="517D07E4" w14:textId="54920510" w:rsidR="0015735F" w:rsidRPr="004D2C37" w:rsidRDefault="0015735F" w:rsidP="0015735F">
            <w:pPr>
              <w:jc w:val="center"/>
              <w:rPr>
                <w:rFonts w:eastAsia="Times New Roman"/>
                <w:color w:val="000000"/>
                <w:sz w:val="22"/>
                <w:szCs w:val="22"/>
                <w:lang w:val="es-ES"/>
              </w:rPr>
            </w:pPr>
            <w:r w:rsidRPr="00944334">
              <w:t>0.00</w:t>
            </w:r>
          </w:p>
        </w:tc>
        <w:tc>
          <w:tcPr>
            <w:tcW w:w="1405" w:type="dxa"/>
            <w:tcBorders>
              <w:top w:val="nil"/>
              <w:left w:val="nil"/>
              <w:bottom w:val="single" w:sz="4" w:space="0" w:color="auto"/>
              <w:right w:val="single" w:sz="4" w:space="0" w:color="auto"/>
            </w:tcBorders>
            <w:shd w:val="clear" w:color="auto" w:fill="auto"/>
            <w:noWrap/>
            <w:hideMark/>
          </w:tcPr>
          <w:p w14:paraId="44A4A04D" w14:textId="229A25C1" w:rsidR="0015735F" w:rsidRPr="004D2C37" w:rsidRDefault="0015735F" w:rsidP="0015735F">
            <w:pPr>
              <w:jc w:val="center"/>
              <w:rPr>
                <w:rFonts w:eastAsia="Times New Roman"/>
                <w:color w:val="000000"/>
                <w:sz w:val="22"/>
                <w:szCs w:val="22"/>
                <w:lang w:val="es-ES"/>
              </w:rPr>
            </w:pPr>
            <w:r w:rsidRPr="00944334">
              <w:t>24.139.111,38</w:t>
            </w:r>
          </w:p>
        </w:tc>
        <w:tc>
          <w:tcPr>
            <w:tcW w:w="1160" w:type="dxa"/>
            <w:tcBorders>
              <w:top w:val="nil"/>
              <w:left w:val="nil"/>
              <w:bottom w:val="single" w:sz="4" w:space="0" w:color="auto"/>
              <w:right w:val="single" w:sz="4" w:space="0" w:color="auto"/>
            </w:tcBorders>
            <w:vAlign w:val="center"/>
          </w:tcPr>
          <w:p w14:paraId="7AA68814" w14:textId="6AB98059" w:rsidR="0015735F" w:rsidRPr="004D2C37" w:rsidRDefault="0015735F" w:rsidP="0015735F">
            <w:pPr>
              <w:jc w:val="center"/>
              <w:rPr>
                <w:rFonts w:eastAsia="Times New Roman"/>
                <w:color w:val="000000"/>
                <w:sz w:val="22"/>
                <w:szCs w:val="22"/>
                <w:lang w:val="es-ES"/>
              </w:rPr>
            </w:pPr>
            <w:r w:rsidRPr="004D2C37">
              <w:rPr>
                <w:rFonts w:eastAsia="Times New Roman"/>
                <w:color w:val="000000"/>
                <w:sz w:val="22"/>
                <w:szCs w:val="22"/>
                <w:lang w:val="es-ES"/>
              </w:rPr>
              <w:t>-</w:t>
            </w:r>
            <w:r>
              <w:rPr>
                <w:rFonts w:eastAsia="Times New Roman"/>
                <w:color w:val="000000"/>
                <w:sz w:val="22"/>
                <w:szCs w:val="22"/>
                <w:lang w:val="es-ES"/>
              </w:rPr>
              <w:t>100</w:t>
            </w:r>
            <w:r w:rsidRPr="004D2C37">
              <w:rPr>
                <w:rFonts w:eastAsia="Times New Roman"/>
                <w:color w:val="000000"/>
                <w:sz w:val="22"/>
                <w:szCs w:val="22"/>
                <w:lang w:val="es-ES"/>
              </w:rPr>
              <w:t>%</w:t>
            </w:r>
          </w:p>
        </w:tc>
      </w:tr>
    </w:tbl>
    <w:p w14:paraId="07C02F08" w14:textId="77777777" w:rsidR="00AB1D8A" w:rsidRDefault="00AB1D8A" w:rsidP="003C0D11">
      <w:pPr>
        <w:jc w:val="both"/>
        <w:rPr>
          <w:rFonts w:eastAsia="Times New Roman"/>
          <w:sz w:val="22"/>
          <w:szCs w:val="22"/>
          <w:lang w:val="es-ES_tradnl" w:eastAsia="en-US"/>
        </w:rPr>
      </w:pPr>
    </w:p>
    <w:p w14:paraId="3AD83A1A" w14:textId="08F39123" w:rsidR="005F297F" w:rsidRPr="004D2C37" w:rsidRDefault="005F297F" w:rsidP="003C0D11">
      <w:pPr>
        <w:jc w:val="both"/>
        <w:rPr>
          <w:rFonts w:eastAsia="Times New Roman"/>
          <w:sz w:val="22"/>
          <w:szCs w:val="22"/>
          <w:lang w:val="es-ES_tradnl" w:eastAsia="en-US"/>
        </w:rPr>
      </w:pPr>
      <w:r>
        <w:rPr>
          <w:rFonts w:eastAsia="Times New Roman"/>
          <w:sz w:val="22"/>
          <w:szCs w:val="22"/>
          <w:lang w:val="es-ES_tradnl" w:eastAsia="en-US"/>
        </w:rPr>
        <w:t xml:space="preserve">Revelación: </w:t>
      </w:r>
    </w:p>
    <w:p w14:paraId="3D066EDF" w14:textId="77777777" w:rsidR="005F297F" w:rsidRDefault="005F297F" w:rsidP="005F297F">
      <w:pPr>
        <w:autoSpaceDE w:val="0"/>
        <w:autoSpaceDN w:val="0"/>
        <w:adjustRightInd w:val="0"/>
        <w:jc w:val="both"/>
        <w:rPr>
          <w:rFonts w:ascii="Arial" w:hAnsi="Arial" w:cs="Arial"/>
          <w:color w:val="000000"/>
          <w:sz w:val="22"/>
          <w:szCs w:val="22"/>
          <w:lang w:eastAsia="es-CR"/>
        </w:rPr>
      </w:pPr>
    </w:p>
    <w:p w14:paraId="6A13BF67" w14:textId="5C6F074E" w:rsidR="005F297F" w:rsidRPr="00B70D15" w:rsidRDefault="005F297F" w:rsidP="00B70D15">
      <w:pPr>
        <w:spacing w:line="360" w:lineRule="auto"/>
        <w:jc w:val="both"/>
        <w:rPr>
          <w:rFonts w:ascii="Arial" w:hAnsi="Arial" w:cs="Arial"/>
          <w:lang w:val="es-ES"/>
        </w:rPr>
      </w:pPr>
      <w:r w:rsidRPr="00B70D15">
        <w:rPr>
          <w:rFonts w:ascii="Arial" w:hAnsi="Arial" w:cs="Arial"/>
          <w:lang w:val="es-ES"/>
        </w:rPr>
        <w:t>Los documentos por pagar a largo plazo, correspondían principalmente a los contratos por pago de servicios ambientales que el Estado a través del FONAFIFO había formalizado con los propietarios de bosques y plantaciones forestales, actividad sustantiva de la institución. Sin embargo, al cierre del periodo</w:t>
      </w:r>
      <w:r w:rsidR="0015735F">
        <w:rPr>
          <w:rFonts w:ascii="Arial" w:hAnsi="Arial" w:cs="Arial"/>
          <w:lang w:val="es-ES"/>
        </w:rPr>
        <w:t xml:space="preserve"> 2019</w:t>
      </w:r>
      <w:r w:rsidRPr="00B70D15">
        <w:rPr>
          <w:rFonts w:ascii="Arial" w:hAnsi="Arial" w:cs="Arial"/>
          <w:lang w:val="es-ES"/>
        </w:rPr>
        <w:t xml:space="preserve"> se contabiliz</w:t>
      </w:r>
      <w:r w:rsidR="0015735F">
        <w:rPr>
          <w:rFonts w:ascii="Arial" w:hAnsi="Arial" w:cs="Arial"/>
          <w:lang w:val="es-ES"/>
        </w:rPr>
        <w:t>ó</w:t>
      </w:r>
      <w:r w:rsidRPr="00B70D15">
        <w:rPr>
          <w:rFonts w:ascii="Arial" w:hAnsi="Arial" w:cs="Arial"/>
          <w:lang w:val="es-ES"/>
        </w:rPr>
        <w:t xml:space="preserve"> un ajuste </w:t>
      </w:r>
      <w:r w:rsidR="00E754D4">
        <w:rPr>
          <w:rFonts w:ascii="Arial" w:hAnsi="Arial" w:cs="Arial"/>
          <w:lang w:val="es-ES"/>
        </w:rPr>
        <w:t>con el fin de</w:t>
      </w:r>
      <w:r w:rsidRPr="00B70D15">
        <w:rPr>
          <w:rFonts w:ascii="Arial" w:hAnsi="Arial" w:cs="Arial"/>
          <w:lang w:val="es-ES"/>
        </w:rPr>
        <w:t xml:space="preserve"> aplicar el cambio de política contable para el registro de los pagos por servicios ambientales, según lo aprobado por la Dirección de Contabilidad Nacional, mediante oficio DCN-UCC-0987-2019. El ajuste se originó, al considerar que por la naturaleza de los contratos por servicios ambientales estos no cumplían con la definición de pasivo de acuerdo a lo establecido por las NICSP. </w:t>
      </w:r>
    </w:p>
    <w:p w14:paraId="26C3B513" w14:textId="77777777" w:rsidR="005F297F" w:rsidRPr="00B70D15" w:rsidRDefault="005F297F" w:rsidP="00B70D15">
      <w:pPr>
        <w:spacing w:line="360" w:lineRule="auto"/>
        <w:jc w:val="both"/>
        <w:rPr>
          <w:rFonts w:ascii="Arial" w:hAnsi="Arial" w:cs="Arial"/>
          <w:lang w:val="es-ES"/>
        </w:rPr>
      </w:pPr>
    </w:p>
    <w:p w14:paraId="12A2B6AD" w14:textId="77777777" w:rsidR="005F297F" w:rsidRPr="00B70D15" w:rsidRDefault="005F297F" w:rsidP="00B70D15">
      <w:pPr>
        <w:spacing w:line="360" w:lineRule="auto"/>
        <w:jc w:val="both"/>
        <w:rPr>
          <w:rFonts w:ascii="Arial" w:hAnsi="Arial" w:cs="Arial"/>
          <w:lang w:val="es-ES"/>
        </w:rPr>
      </w:pPr>
      <w:r w:rsidRPr="00B70D15">
        <w:rPr>
          <w:rFonts w:ascii="Arial" w:hAnsi="Arial" w:cs="Arial"/>
          <w:lang w:val="es-ES"/>
        </w:rPr>
        <w:lastRenderedPageBreak/>
        <w:t xml:space="preserve">Lo anterior no elimina la responsabilidad y obligación que tiene el Estado de los contratos formalizados, ya que, una vez que los beneficiarios de los contratos cumplan con los requisitos establecidos se reconocerá el pasivo respectivo. </w:t>
      </w:r>
    </w:p>
    <w:p w14:paraId="5C8CEBC7" w14:textId="3DE82791" w:rsidR="00AB1D8A" w:rsidRPr="004D2C37" w:rsidRDefault="00AB1D8A" w:rsidP="0015735F">
      <w:pPr>
        <w:rPr>
          <w:rFonts w:eastAsia="Times New Roman"/>
          <w:sz w:val="22"/>
          <w:szCs w:val="22"/>
          <w:lang w:val="es-ES_tradnl" w:eastAsia="en-US"/>
        </w:rPr>
      </w:pPr>
    </w:p>
    <w:tbl>
      <w:tblPr>
        <w:tblW w:w="9087" w:type="dxa"/>
        <w:tblInd w:w="55" w:type="dxa"/>
        <w:tblCellMar>
          <w:left w:w="70" w:type="dxa"/>
          <w:right w:w="70" w:type="dxa"/>
        </w:tblCellMar>
        <w:tblLook w:val="04A0" w:firstRow="1" w:lastRow="0" w:firstColumn="1" w:lastColumn="0" w:noHBand="0" w:noVBand="1"/>
      </w:tblPr>
      <w:tblGrid>
        <w:gridCol w:w="1008"/>
        <w:gridCol w:w="4536"/>
        <w:gridCol w:w="1295"/>
        <w:gridCol w:w="1295"/>
        <w:gridCol w:w="953"/>
      </w:tblGrid>
      <w:tr w:rsidR="00B87EA8" w:rsidRPr="00B87EA8" w14:paraId="0FD46709" w14:textId="77777777" w:rsidTr="00A2110C">
        <w:trPr>
          <w:trHeight w:val="263"/>
        </w:trPr>
        <w:tc>
          <w:tcPr>
            <w:tcW w:w="5544" w:type="dxa"/>
            <w:gridSpan w:val="2"/>
            <w:tcBorders>
              <w:top w:val="nil"/>
              <w:left w:val="nil"/>
              <w:bottom w:val="nil"/>
              <w:right w:val="single" w:sz="4" w:space="0" w:color="auto"/>
            </w:tcBorders>
            <w:shd w:val="clear" w:color="auto" w:fill="auto"/>
            <w:noWrap/>
            <w:vAlign w:val="bottom"/>
            <w:hideMark/>
          </w:tcPr>
          <w:p w14:paraId="2E361864" w14:textId="77777777" w:rsidR="00AB1D8A" w:rsidRPr="00BE4560" w:rsidRDefault="00AB1D8A" w:rsidP="002807AB">
            <w:pPr>
              <w:rPr>
                <w:rFonts w:eastAsia="Times New Roman"/>
                <w:b/>
                <w:sz w:val="22"/>
                <w:szCs w:val="22"/>
                <w:lang w:val="es-ES"/>
              </w:rPr>
            </w:pPr>
            <w:r w:rsidRPr="00BE4560">
              <w:rPr>
                <w:rFonts w:eastAsia="Times New Roman"/>
                <w:b/>
                <w:bCs/>
                <w:sz w:val="22"/>
                <w:szCs w:val="22"/>
                <w:lang w:val="es-ES"/>
              </w:rPr>
              <w:t>Capital Inicial</w:t>
            </w:r>
          </w:p>
        </w:tc>
        <w:tc>
          <w:tcPr>
            <w:tcW w:w="259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527E21" w14:textId="77777777" w:rsidR="00AB1D8A" w:rsidRPr="00BE4560" w:rsidRDefault="00AB1D8A" w:rsidP="002807AB">
            <w:pPr>
              <w:jc w:val="center"/>
              <w:rPr>
                <w:rFonts w:eastAsia="Times New Roman"/>
                <w:b/>
                <w:bCs/>
                <w:sz w:val="22"/>
                <w:szCs w:val="22"/>
                <w:lang w:val="es-ES"/>
              </w:rPr>
            </w:pPr>
            <w:r w:rsidRPr="00BE4560">
              <w:rPr>
                <w:rFonts w:eastAsia="Times New Roman"/>
                <w:b/>
                <w:bCs/>
                <w:sz w:val="22"/>
                <w:szCs w:val="22"/>
                <w:lang w:val="es-ES"/>
              </w:rPr>
              <w:t>SALDOS</w:t>
            </w: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BDB4F8" w14:textId="77777777" w:rsidR="00AB1D8A" w:rsidRPr="00BE4560" w:rsidRDefault="00AB1D8A" w:rsidP="002807AB">
            <w:pPr>
              <w:jc w:val="center"/>
              <w:rPr>
                <w:rFonts w:eastAsia="Times New Roman"/>
                <w:b/>
                <w:bCs/>
                <w:sz w:val="22"/>
                <w:szCs w:val="22"/>
                <w:lang w:val="es-ES"/>
              </w:rPr>
            </w:pPr>
          </w:p>
        </w:tc>
      </w:tr>
      <w:tr w:rsidR="00B87EA8" w:rsidRPr="00B87EA8" w14:paraId="7A355CBB" w14:textId="77777777" w:rsidTr="00A2110C">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818F0C" w14:textId="77777777" w:rsidR="00AB1D8A" w:rsidRPr="00BE4560" w:rsidRDefault="00AB1D8A" w:rsidP="002807AB">
            <w:pPr>
              <w:jc w:val="center"/>
              <w:rPr>
                <w:rFonts w:eastAsia="Times New Roman"/>
                <w:b/>
                <w:bCs/>
                <w:sz w:val="22"/>
                <w:szCs w:val="22"/>
                <w:lang w:val="es-ES"/>
              </w:rPr>
            </w:pPr>
            <w:r w:rsidRPr="00BE4560">
              <w:rPr>
                <w:rFonts w:eastAsia="Times New Roman"/>
                <w:b/>
                <w:bCs/>
                <w:sz w:val="22"/>
                <w:szCs w:val="22"/>
                <w:lang w:val="es-ES"/>
              </w:rPr>
              <w:t>Cuenta</w:t>
            </w:r>
          </w:p>
        </w:tc>
        <w:tc>
          <w:tcPr>
            <w:tcW w:w="4536"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1F59A3D7" w14:textId="77777777" w:rsidR="00AB1D8A" w:rsidRPr="00BE4560" w:rsidRDefault="00AB1D8A" w:rsidP="002807AB">
            <w:pPr>
              <w:jc w:val="center"/>
              <w:rPr>
                <w:rFonts w:eastAsia="Times New Roman"/>
                <w:b/>
                <w:bCs/>
                <w:sz w:val="22"/>
                <w:szCs w:val="22"/>
                <w:lang w:val="es-ES"/>
              </w:rPr>
            </w:pPr>
            <w:r w:rsidRPr="00BE4560">
              <w:rPr>
                <w:rFonts w:eastAsia="Times New Roman"/>
                <w:b/>
                <w:bCs/>
                <w:sz w:val="22"/>
                <w:szCs w:val="22"/>
                <w:lang w:val="es-ES"/>
              </w:rPr>
              <w:t>Nombre</w:t>
            </w:r>
          </w:p>
        </w:tc>
        <w:tc>
          <w:tcPr>
            <w:tcW w:w="12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CEF38D6" w14:textId="77777777" w:rsidR="00AB1D8A" w:rsidRPr="00BE4560" w:rsidRDefault="00AB1D8A" w:rsidP="002807AB">
            <w:pPr>
              <w:jc w:val="center"/>
              <w:rPr>
                <w:rFonts w:eastAsia="Times New Roman"/>
                <w:b/>
                <w:sz w:val="22"/>
                <w:szCs w:val="22"/>
                <w:lang w:val="es-ES"/>
              </w:rPr>
            </w:pPr>
            <w:r w:rsidRPr="00BE4560">
              <w:rPr>
                <w:rFonts w:eastAsia="Times New Roman"/>
                <w:b/>
                <w:bCs/>
                <w:sz w:val="22"/>
                <w:szCs w:val="22"/>
                <w:lang w:val="es-ES"/>
              </w:rPr>
              <w:t>Periodo Actual</w:t>
            </w:r>
          </w:p>
        </w:tc>
        <w:tc>
          <w:tcPr>
            <w:tcW w:w="12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643965" w14:textId="77777777" w:rsidR="00AB1D8A" w:rsidRPr="00BE4560" w:rsidRDefault="00AB1D8A" w:rsidP="002807AB">
            <w:pPr>
              <w:jc w:val="center"/>
              <w:rPr>
                <w:rFonts w:eastAsia="Times New Roman"/>
                <w:b/>
                <w:sz w:val="22"/>
                <w:szCs w:val="22"/>
                <w:lang w:val="es-ES"/>
              </w:rPr>
            </w:pPr>
            <w:r w:rsidRPr="00BE4560">
              <w:rPr>
                <w:rFonts w:eastAsia="Times New Roman"/>
                <w:b/>
                <w:bCs/>
                <w:sz w:val="22"/>
                <w:szCs w:val="22"/>
                <w:lang w:val="es-ES"/>
              </w:rPr>
              <w:t>Periodo Anterior</w:t>
            </w:r>
          </w:p>
        </w:tc>
        <w:tc>
          <w:tcPr>
            <w:tcW w:w="953" w:type="dxa"/>
            <w:tcBorders>
              <w:top w:val="single" w:sz="4" w:space="0" w:color="auto"/>
              <w:left w:val="nil"/>
              <w:bottom w:val="single" w:sz="4" w:space="0" w:color="auto"/>
              <w:right w:val="single" w:sz="4" w:space="0" w:color="auto"/>
            </w:tcBorders>
            <w:shd w:val="clear" w:color="auto" w:fill="FFFFFF" w:themeFill="background1"/>
            <w:vAlign w:val="center"/>
          </w:tcPr>
          <w:p w14:paraId="6FFA8E63" w14:textId="77777777" w:rsidR="00AB1D8A" w:rsidRPr="00BE4560" w:rsidRDefault="00AB1D8A" w:rsidP="002807AB">
            <w:pPr>
              <w:jc w:val="center"/>
              <w:rPr>
                <w:rFonts w:eastAsia="Times New Roman"/>
                <w:b/>
                <w:bCs/>
                <w:sz w:val="22"/>
                <w:szCs w:val="22"/>
                <w:lang w:val="es-ES"/>
              </w:rPr>
            </w:pPr>
            <w:r w:rsidRPr="00BE4560">
              <w:rPr>
                <w:rFonts w:eastAsia="Times New Roman"/>
                <w:b/>
                <w:bCs/>
                <w:sz w:val="22"/>
                <w:szCs w:val="22"/>
                <w:lang w:val="es-ES"/>
              </w:rPr>
              <w:t>%</w:t>
            </w:r>
          </w:p>
        </w:tc>
      </w:tr>
      <w:tr w:rsidR="00AB1D8A" w:rsidRPr="00B87EA8" w14:paraId="40E5531B" w14:textId="77777777" w:rsidTr="00A2110C">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C335A02" w14:textId="77777777" w:rsidR="00AB1D8A" w:rsidRPr="00B87EA8" w:rsidRDefault="00AB1D8A" w:rsidP="002807AB">
            <w:pPr>
              <w:rPr>
                <w:rFonts w:eastAsia="Times New Roman"/>
                <w:sz w:val="22"/>
                <w:szCs w:val="22"/>
                <w:lang w:val="es-ES"/>
              </w:rPr>
            </w:pPr>
            <w:r w:rsidRPr="00B87EA8">
              <w:rPr>
                <w:rFonts w:eastAsia="Times New Roman"/>
                <w:sz w:val="22"/>
                <w:szCs w:val="22"/>
                <w:lang w:val="es-ES"/>
              </w:rPr>
              <w:t>3.1.1.01</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10E41C" w14:textId="77777777" w:rsidR="00AB1D8A" w:rsidRPr="00B87EA8" w:rsidRDefault="00AB1D8A" w:rsidP="002807AB">
            <w:pPr>
              <w:rPr>
                <w:rFonts w:eastAsia="Times New Roman"/>
                <w:sz w:val="22"/>
                <w:szCs w:val="22"/>
                <w:lang w:val="es-ES"/>
              </w:rPr>
            </w:pPr>
            <w:r w:rsidRPr="00B87EA8">
              <w:rPr>
                <w:rFonts w:eastAsia="Times New Roman"/>
                <w:bCs/>
                <w:sz w:val="22"/>
                <w:szCs w:val="22"/>
                <w:lang w:val="es-ES"/>
              </w:rPr>
              <w:t>Capital Inicial</w:t>
            </w:r>
          </w:p>
        </w:tc>
        <w:tc>
          <w:tcPr>
            <w:tcW w:w="1295" w:type="dxa"/>
            <w:tcBorders>
              <w:top w:val="nil"/>
              <w:left w:val="nil"/>
              <w:bottom w:val="single" w:sz="4" w:space="0" w:color="auto"/>
              <w:right w:val="single" w:sz="4" w:space="0" w:color="auto"/>
            </w:tcBorders>
            <w:shd w:val="clear" w:color="auto" w:fill="auto"/>
            <w:noWrap/>
            <w:vAlign w:val="center"/>
            <w:hideMark/>
          </w:tcPr>
          <w:p w14:paraId="680BB081" w14:textId="39236FD6" w:rsidR="00AB1D8A" w:rsidRPr="009C0863" w:rsidRDefault="009C0863" w:rsidP="009C0863">
            <w:pPr>
              <w:jc w:val="right"/>
              <w:rPr>
                <w:rFonts w:eastAsia="Times New Roman"/>
                <w:sz w:val="22"/>
                <w:szCs w:val="22"/>
              </w:rPr>
            </w:pPr>
            <w:r w:rsidRPr="009C0863">
              <w:rPr>
                <w:rFonts w:eastAsia="Times New Roman"/>
                <w:sz w:val="22"/>
                <w:szCs w:val="22"/>
              </w:rPr>
              <w:t>7.362.170,58</w:t>
            </w:r>
          </w:p>
        </w:tc>
        <w:tc>
          <w:tcPr>
            <w:tcW w:w="1295" w:type="dxa"/>
            <w:tcBorders>
              <w:top w:val="nil"/>
              <w:left w:val="nil"/>
              <w:bottom w:val="single" w:sz="4" w:space="0" w:color="auto"/>
              <w:right w:val="single" w:sz="4" w:space="0" w:color="auto"/>
            </w:tcBorders>
            <w:shd w:val="clear" w:color="auto" w:fill="auto"/>
            <w:noWrap/>
            <w:vAlign w:val="center"/>
            <w:hideMark/>
          </w:tcPr>
          <w:p w14:paraId="237F36C2" w14:textId="77777777" w:rsidR="00AB1D8A" w:rsidRPr="00B87EA8" w:rsidRDefault="00AB1D8A" w:rsidP="002807AB">
            <w:pPr>
              <w:jc w:val="center"/>
              <w:rPr>
                <w:rFonts w:eastAsia="Times New Roman"/>
                <w:sz w:val="22"/>
                <w:szCs w:val="22"/>
                <w:lang w:val="es-ES"/>
              </w:rPr>
            </w:pPr>
            <w:r w:rsidRPr="00B87EA8">
              <w:rPr>
                <w:rFonts w:eastAsia="Times New Roman"/>
                <w:sz w:val="22"/>
                <w:szCs w:val="22"/>
                <w:lang w:val="es-ES"/>
              </w:rPr>
              <w:t>7,362,170.58</w:t>
            </w:r>
          </w:p>
        </w:tc>
        <w:tc>
          <w:tcPr>
            <w:tcW w:w="953" w:type="dxa"/>
            <w:tcBorders>
              <w:top w:val="nil"/>
              <w:left w:val="nil"/>
              <w:bottom w:val="single" w:sz="4" w:space="0" w:color="auto"/>
              <w:right w:val="single" w:sz="4" w:space="0" w:color="auto"/>
            </w:tcBorders>
            <w:vAlign w:val="center"/>
          </w:tcPr>
          <w:p w14:paraId="6264678C" w14:textId="77777777" w:rsidR="00AB1D8A" w:rsidRPr="00B87EA8" w:rsidRDefault="00AB1D8A" w:rsidP="002807AB">
            <w:pPr>
              <w:jc w:val="right"/>
              <w:rPr>
                <w:rFonts w:eastAsia="Times New Roman"/>
                <w:sz w:val="22"/>
                <w:szCs w:val="22"/>
                <w:lang w:val="es-ES"/>
              </w:rPr>
            </w:pPr>
            <w:r w:rsidRPr="00B87EA8">
              <w:rPr>
                <w:rFonts w:eastAsia="Times New Roman"/>
                <w:sz w:val="22"/>
                <w:szCs w:val="22"/>
                <w:lang w:val="es-ES"/>
              </w:rPr>
              <w:t>0.00%</w:t>
            </w:r>
          </w:p>
        </w:tc>
      </w:tr>
    </w:tbl>
    <w:p w14:paraId="38B20634" w14:textId="77777777" w:rsidR="00AB1D8A" w:rsidRDefault="00AB1D8A" w:rsidP="00AB1D8A">
      <w:pPr>
        <w:rPr>
          <w:sz w:val="22"/>
          <w:szCs w:val="22"/>
          <w:lang w:val="es-ES"/>
        </w:rPr>
      </w:pPr>
    </w:p>
    <w:p w14:paraId="20A4D91A" w14:textId="77777777" w:rsidR="00BE4560" w:rsidRPr="00B87EA8" w:rsidRDefault="00BE4560" w:rsidP="00AB1D8A">
      <w:pPr>
        <w:rPr>
          <w:sz w:val="22"/>
          <w:szCs w:val="22"/>
          <w:lang w:val="es-ES"/>
        </w:rPr>
      </w:pPr>
    </w:p>
    <w:tbl>
      <w:tblPr>
        <w:tblW w:w="9087" w:type="dxa"/>
        <w:tblInd w:w="55" w:type="dxa"/>
        <w:tblCellMar>
          <w:left w:w="70" w:type="dxa"/>
          <w:right w:w="70" w:type="dxa"/>
        </w:tblCellMar>
        <w:tblLook w:val="04A0" w:firstRow="1" w:lastRow="0" w:firstColumn="1" w:lastColumn="0" w:noHBand="0" w:noVBand="1"/>
      </w:tblPr>
      <w:tblGrid>
        <w:gridCol w:w="1008"/>
        <w:gridCol w:w="4536"/>
        <w:gridCol w:w="1275"/>
        <w:gridCol w:w="1295"/>
        <w:gridCol w:w="973"/>
      </w:tblGrid>
      <w:tr w:rsidR="00B87EA8" w:rsidRPr="00B87EA8" w14:paraId="07FAD87A" w14:textId="77777777" w:rsidTr="0015735F">
        <w:trPr>
          <w:trHeight w:val="263"/>
        </w:trPr>
        <w:tc>
          <w:tcPr>
            <w:tcW w:w="5544" w:type="dxa"/>
            <w:gridSpan w:val="2"/>
            <w:tcBorders>
              <w:top w:val="nil"/>
              <w:left w:val="nil"/>
              <w:bottom w:val="nil"/>
              <w:right w:val="single" w:sz="4" w:space="0" w:color="auto"/>
            </w:tcBorders>
            <w:shd w:val="clear" w:color="auto" w:fill="auto"/>
            <w:noWrap/>
            <w:vAlign w:val="bottom"/>
            <w:hideMark/>
          </w:tcPr>
          <w:p w14:paraId="6F29769C" w14:textId="77777777" w:rsidR="00AB1D8A" w:rsidRPr="00BE4560" w:rsidRDefault="00AB1D8A" w:rsidP="002807AB">
            <w:pPr>
              <w:rPr>
                <w:rFonts w:eastAsia="Times New Roman"/>
                <w:b/>
                <w:sz w:val="22"/>
                <w:szCs w:val="22"/>
                <w:lang w:val="es-ES"/>
              </w:rPr>
            </w:pPr>
            <w:r w:rsidRPr="00BE4560">
              <w:rPr>
                <w:rFonts w:eastAsia="Times New Roman"/>
                <w:b/>
                <w:bCs/>
                <w:sz w:val="22"/>
                <w:szCs w:val="22"/>
                <w:lang w:val="es-ES"/>
              </w:rPr>
              <w:t>Incorporaciones al Capital</w:t>
            </w:r>
          </w:p>
        </w:tc>
        <w:tc>
          <w:tcPr>
            <w:tcW w:w="257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B83968" w14:textId="77777777" w:rsidR="00AB1D8A" w:rsidRPr="00BE4560" w:rsidRDefault="00AB1D8A" w:rsidP="002807AB">
            <w:pPr>
              <w:jc w:val="center"/>
              <w:rPr>
                <w:rFonts w:eastAsia="Times New Roman"/>
                <w:b/>
                <w:bCs/>
                <w:sz w:val="22"/>
                <w:szCs w:val="22"/>
                <w:lang w:val="es-ES"/>
              </w:rPr>
            </w:pPr>
            <w:r w:rsidRPr="00BE4560">
              <w:rPr>
                <w:rFonts w:eastAsia="Times New Roman"/>
                <w:b/>
                <w:bCs/>
                <w:sz w:val="22"/>
                <w:szCs w:val="22"/>
                <w:lang w:val="es-ES"/>
              </w:rPr>
              <w:t>SALDOS</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7F12A3" w14:textId="77777777" w:rsidR="00AB1D8A" w:rsidRPr="00BE4560" w:rsidRDefault="00AB1D8A" w:rsidP="002807AB">
            <w:pPr>
              <w:jc w:val="center"/>
              <w:rPr>
                <w:rFonts w:eastAsia="Times New Roman"/>
                <w:b/>
                <w:bCs/>
                <w:sz w:val="22"/>
                <w:szCs w:val="22"/>
                <w:lang w:val="es-ES"/>
              </w:rPr>
            </w:pPr>
          </w:p>
        </w:tc>
      </w:tr>
      <w:tr w:rsidR="00B87EA8" w:rsidRPr="00B87EA8" w14:paraId="1A7921E8" w14:textId="77777777" w:rsidTr="0015735F">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4F6AF4" w14:textId="77777777" w:rsidR="00AB1D8A" w:rsidRPr="00BE4560" w:rsidRDefault="00AB1D8A" w:rsidP="002807AB">
            <w:pPr>
              <w:jc w:val="center"/>
              <w:rPr>
                <w:rFonts w:eastAsia="Times New Roman"/>
                <w:b/>
                <w:bCs/>
                <w:sz w:val="22"/>
                <w:szCs w:val="22"/>
                <w:lang w:val="es-ES"/>
              </w:rPr>
            </w:pPr>
            <w:r w:rsidRPr="00BE4560">
              <w:rPr>
                <w:rFonts w:eastAsia="Times New Roman"/>
                <w:b/>
                <w:bCs/>
                <w:sz w:val="22"/>
                <w:szCs w:val="22"/>
                <w:lang w:val="es-ES"/>
              </w:rPr>
              <w:t>Cuenta</w:t>
            </w:r>
          </w:p>
        </w:tc>
        <w:tc>
          <w:tcPr>
            <w:tcW w:w="4536"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2AC6FA0B" w14:textId="77777777" w:rsidR="00AB1D8A" w:rsidRPr="00BE4560" w:rsidRDefault="00AB1D8A" w:rsidP="002807AB">
            <w:pPr>
              <w:jc w:val="center"/>
              <w:rPr>
                <w:rFonts w:eastAsia="Times New Roman"/>
                <w:b/>
                <w:bCs/>
                <w:sz w:val="22"/>
                <w:szCs w:val="22"/>
                <w:lang w:val="es-ES"/>
              </w:rPr>
            </w:pPr>
            <w:r w:rsidRPr="00BE4560">
              <w:rPr>
                <w:rFonts w:eastAsia="Times New Roman"/>
                <w:b/>
                <w:bCs/>
                <w:sz w:val="22"/>
                <w:szCs w:val="22"/>
                <w:lang w:val="es-ES"/>
              </w:rPr>
              <w:t>Nombre</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E7344F3" w14:textId="77777777" w:rsidR="00AB1D8A" w:rsidRPr="00BE4560" w:rsidRDefault="00AB1D8A" w:rsidP="002807AB">
            <w:pPr>
              <w:jc w:val="center"/>
              <w:rPr>
                <w:rFonts w:eastAsia="Times New Roman"/>
                <w:b/>
                <w:sz w:val="22"/>
                <w:szCs w:val="22"/>
                <w:lang w:val="es-ES"/>
              </w:rPr>
            </w:pPr>
            <w:r w:rsidRPr="00BE4560">
              <w:rPr>
                <w:rFonts w:eastAsia="Times New Roman"/>
                <w:b/>
                <w:bCs/>
                <w:sz w:val="22"/>
                <w:szCs w:val="22"/>
                <w:lang w:val="es-ES"/>
              </w:rPr>
              <w:t>Periodo Actual</w:t>
            </w:r>
          </w:p>
        </w:tc>
        <w:tc>
          <w:tcPr>
            <w:tcW w:w="12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728E6A9" w14:textId="77777777" w:rsidR="00AB1D8A" w:rsidRPr="00BE4560" w:rsidRDefault="00AB1D8A" w:rsidP="002807AB">
            <w:pPr>
              <w:jc w:val="center"/>
              <w:rPr>
                <w:rFonts w:eastAsia="Times New Roman"/>
                <w:b/>
                <w:sz w:val="22"/>
                <w:szCs w:val="22"/>
                <w:lang w:val="es-ES"/>
              </w:rPr>
            </w:pPr>
            <w:r w:rsidRPr="00BE4560">
              <w:rPr>
                <w:rFonts w:eastAsia="Times New Roman"/>
                <w:b/>
                <w:bCs/>
                <w:sz w:val="22"/>
                <w:szCs w:val="22"/>
                <w:lang w:val="es-ES"/>
              </w:rPr>
              <w:t>Periodo Anterior</w:t>
            </w:r>
          </w:p>
        </w:tc>
        <w:tc>
          <w:tcPr>
            <w:tcW w:w="973" w:type="dxa"/>
            <w:tcBorders>
              <w:top w:val="single" w:sz="4" w:space="0" w:color="auto"/>
              <w:left w:val="nil"/>
              <w:bottom w:val="single" w:sz="4" w:space="0" w:color="auto"/>
              <w:right w:val="single" w:sz="4" w:space="0" w:color="auto"/>
            </w:tcBorders>
            <w:shd w:val="clear" w:color="auto" w:fill="FFFFFF" w:themeFill="background1"/>
            <w:vAlign w:val="center"/>
          </w:tcPr>
          <w:p w14:paraId="1725A6B5" w14:textId="77777777" w:rsidR="00AB1D8A" w:rsidRPr="00BE4560" w:rsidRDefault="00AB1D8A" w:rsidP="002807AB">
            <w:pPr>
              <w:jc w:val="center"/>
              <w:rPr>
                <w:rFonts w:eastAsia="Times New Roman"/>
                <w:b/>
                <w:bCs/>
                <w:sz w:val="22"/>
                <w:szCs w:val="22"/>
                <w:lang w:val="es-ES"/>
              </w:rPr>
            </w:pPr>
            <w:r w:rsidRPr="00BE4560">
              <w:rPr>
                <w:rFonts w:eastAsia="Times New Roman"/>
                <w:b/>
                <w:bCs/>
                <w:sz w:val="22"/>
                <w:szCs w:val="22"/>
                <w:lang w:val="es-ES"/>
              </w:rPr>
              <w:t>%</w:t>
            </w:r>
          </w:p>
        </w:tc>
      </w:tr>
      <w:tr w:rsidR="0015735F" w:rsidRPr="00B87EA8" w14:paraId="4808F866" w14:textId="77777777" w:rsidTr="0015735F">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41684F1" w14:textId="77777777" w:rsidR="0015735F" w:rsidRPr="00B87EA8" w:rsidRDefault="0015735F" w:rsidP="0015735F">
            <w:pPr>
              <w:rPr>
                <w:rFonts w:eastAsia="Times New Roman"/>
                <w:sz w:val="22"/>
                <w:szCs w:val="22"/>
                <w:lang w:val="es-ES"/>
              </w:rPr>
            </w:pPr>
            <w:r w:rsidRPr="00B87EA8">
              <w:rPr>
                <w:rFonts w:eastAsia="Times New Roman"/>
                <w:sz w:val="22"/>
                <w:szCs w:val="22"/>
                <w:lang w:val="es-ES"/>
              </w:rPr>
              <w:t>3.1.1.02</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F6EC36" w14:textId="77777777" w:rsidR="0015735F" w:rsidRPr="00B87EA8" w:rsidRDefault="0015735F" w:rsidP="0015735F">
            <w:pPr>
              <w:rPr>
                <w:rFonts w:eastAsia="Times New Roman"/>
                <w:sz w:val="22"/>
                <w:szCs w:val="22"/>
                <w:lang w:val="es-ES"/>
              </w:rPr>
            </w:pPr>
            <w:r w:rsidRPr="00B87EA8">
              <w:rPr>
                <w:rFonts w:eastAsia="Times New Roman"/>
                <w:bCs/>
                <w:sz w:val="22"/>
                <w:szCs w:val="22"/>
                <w:lang w:val="es-ES"/>
              </w:rPr>
              <w:t>Incorporaciones al Capital</w:t>
            </w:r>
          </w:p>
        </w:tc>
        <w:tc>
          <w:tcPr>
            <w:tcW w:w="1275" w:type="dxa"/>
            <w:tcBorders>
              <w:top w:val="nil"/>
              <w:left w:val="nil"/>
              <w:bottom w:val="single" w:sz="4" w:space="0" w:color="auto"/>
              <w:right w:val="single" w:sz="4" w:space="0" w:color="auto"/>
            </w:tcBorders>
            <w:shd w:val="clear" w:color="auto" w:fill="auto"/>
            <w:noWrap/>
            <w:hideMark/>
          </w:tcPr>
          <w:p w14:paraId="41D0CB94" w14:textId="06AA947F" w:rsidR="0015735F" w:rsidRPr="00B87EA8" w:rsidRDefault="0015735F" w:rsidP="0015735F">
            <w:pPr>
              <w:jc w:val="right"/>
              <w:rPr>
                <w:rFonts w:eastAsia="Times New Roman"/>
                <w:sz w:val="22"/>
                <w:szCs w:val="22"/>
                <w:lang w:val="es-ES"/>
              </w:rPr>
            </w:pPr>
            <w:r w:rsidRPr="00E36532">
              <w:t>159.374,68</w:t>
            </w:r>
          </w:p>
        </w:tc>
        <w:tc>
          <w:tcPr>
            <w:tcW w:w="1295" w:type="dxa"/>
            <w:tcBorders>
              <w:top w:val="nil"/>
              <w:left w:val="nil"/>
              <w:bottom w:val="single" w:sz="4" w:space="0" w:color="auto"/>
              <w:right w:val="single" w:sz="4" w:space="0" w:color="auto"/>
            </w:tcBorders>
            <w:shd w:val="clear" w:color="auto" w:fill="auto"/>
            <w:noWrap/>
            <w:hideMark/>
          </w:tcPr>
          <w:p w14:paraId="021EBF31" w14:textId="42717DC7" w:rsidR="0015735F" w:rsidRPr="00B87EA8" w:rsidRDefault="0015735F" w:rsidP="0015735F">
            <w:pPr>
              <w:jc w:val="right"/>
              <w:rPr>
                <w:rFonts w:eastAsia="Times New Roman"/>
                <w:sz w:val="22"/>
                <w:szCs w:val="22"/>
                <w:lang w:val="es-ES"/>
              </w:rPr>
            </w:pPr>
            <w:r w:rsidRPr="00E36532">
              <w:t>4.708.641,99</w:t>
            </w:r>
          </w:p>
        </w:tc>
        <w:tc>
          <w:tcPr>
            <w:tcW w:w="973" w:type="dxa"/>
            <w:tcBorders>
              <w:top w:val="nil"/>
              <w:left w:val="nil"/>
              <w:bottom w:val="single" w:sz="4" w:space="0" w:color="auto"/>
              <w:right w:val="single" w:sz="4" w:space="0" w:color="auto"/>
            </w:tcBorders>
          </w:tcPr>
          <w:p w14:paraId="709966C8" w14:textId="04CF5E6D" w:rsidR="0015735F" w:rsidRPr="00B87EA8" w:rsidRDefault="0015735F" w:rsidP="0015735F">
            <w:pPr>
              <w:jc w:val="right"/>
              <w:rPr>
                <w:rFonts w:eastAsia="Times New Roman"/>
                <w:sz w:val="22"/>
                <w:szCs w:val="22"/>
                <w:lang w:val="es-ES"/>
              </w:rPr>
            </w:pPr>
            <w:r w:rsidRPr="00E36532">
              <w:t>-96.62%</w:t>
            </w:r>
          </w:p>
        </w:tc>
      </w:tr>
    </w:tbl>
    <w:p w14:paraId="1B2E47A2" w14:textId="77777777" w:rsidR="00AB1D8A" w:rsidRPr="00B87EA8" w:rsidRDefault="00AB1D8A" w:rsidP="00AB1D8A">
      <w:pPr>
        <w:rPr>
          <w:sz w:val="22"/>
          <w:szCs w:val="22"/>
          <w:lang w:val="es-ES"/>
        </w:rPr>
      </w:pPr>
    </w:p>
    <w:p w14:paraId="597EDEE0" w14:textId="77777777" w:rsidR="00AB1D8A" w:rsidRPr="00B87EA8" w:rsidRDefault="00AB1D8A" w:rsidP="00BE4560">
      <w:pPr>
        <w:spacing w:line="360" w:lineRule="auto"/>
        <w:jc w:val="both"/>
        <w:rPr>
          <w:sz w:val="22"/>
          <w:szCs w:val="22"/>
          <w:lang w:val="es-ES"/>
        </w:rPr>
      </w:pPr>
      <w:r w:rsidRPr="00B87EA8">
        <w:rPr>
          <w:sz w:val="22"/>
          <w:szCs w:val="22"/>
          <w:lang w:val="es-ES"/>
        </w:rPr>
        <w:t>El incremento en la cuenta de incorporaciones al Capital corresponde al efecto de la consolidación de los Estados Financieros del Fideicomiso 544 FONAFIFO/BNCR</w:t>
      </w:r>
    </w:p>
    <w:p w14:paraId="23D5C4F4" w14:textId="77777777" w:rsidR="009C40E3" w:rsidRPr="004D2C37" w:rsidRDefault="009C40E3" w:rsidP="00BE4560">
      <w:pPr>
        <w:spacing w:line="360" w:lineRule="auto"/>
        <w:jc w:val="both"/>
        <w:rPr>
          <w:rFonts w:eastAsia="Times New Roman"/>
          <w:sz w:val="22"/>
          <w:szCs w:val="22"/>
          <w:lang w:val="es-ES_tradnl" w:eastAsia="en-US"/>
        </w:rPr>
      </w:pPr>
    </w:p>
    <w:p w14:paraId="73838C8A" w14:textId="77777777" w:rsidR="00AB1D8A" w:rsidRPr="00BE4560" w:rsidRDefault="00AB1D8A" w:rsidP="00AB1D8A">
      <w:pPr>
        <w:jc w:val="center"/>
        <w:rPr>
          <w:b/>
          <w:sz w:val="22"/>
          <w:szCs w:val="22"/>
          <w:lang w:val="es-ES"/>
        </w:rPr>
      </w:pPr>
      <w:r w:rsidRPr="00BE4560">
        <w:rPr>
          <w:b/>
          <w:sz w:val="22"/>
          <w:szCs w:val="22"/>
          <w:lang w:val="es-ES"/>
        </w:rPr>
        <w:t>Cuadro de análisis de composición Capital Inicial</w:t>
      </w:r>
    </w:p>
    <w:tbl>
      <w:tblPr>
        <w:tblW w:w="9346" w:type="dxa"/>
        <w:jc w:val="center"/>
        <w:tblCellMar>
          <w:left w:w="70" w:type="dxa"/>
          <w:right w:w="70" w:type="dxa"/>
        </w:tblCellMar>
        <w:tblLook w:val="04A0" w:firstRow="1" w:lastRow="0" w:firstColumn="1" w:lastColumn="0" w:noHBand="0" w:noVBand="1"/>
      </w:tblPr>
      <w:tblGrid>
        <w:gridCol w:w="51"/>
        <w:gridCol w:w="1092"/>
        <w:gridCol w:w="2332"/>
        <w:gridCol w:w="51"/>
        <w:gridCol w:w="859"/>
        <w:gridCol w:w="1295"/>
        <w:gridCol w:w="1405"/>
        <w:gridCol w:w="200"/>
        <w:gridCol w:w="1205"/>
        <w:gridCol w:w="819"/>
        <w:gridCol w:w="37"/>
      </w:tblGrid>
      <w:tr w:rsidR="00AB1D8A" w:rsidRPr="004D2C37" w14:paraId="5621B018" w14:textId="77777777" w:rsidTr="0015735F">
        <w:trPr>
          <w:trHeight w:val="315"/>
          <w:jc w:val="center"/>
        </w:trPr>
        <w:tc>
          <w:tcPr>
            <w:tcW w:w="11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B38B89" w14:textId="77777777" w:rsidR="00AB1D8A" w:rsidRPr="00BE4560" w:rsidRDefault="00AB1D8A" w:rsidP="002807AB">
            <w:pPr>
              <w:jc w:val="center"/>
              <w:rPr>
                <w:rFonts w:eastAsia="Times New Roman"/>
                <w:b/>
                <w:bCs/>
                <w:sz w:val="22"/>
                <w:szCs w:val="22"/>
                <w:lang w:eastAsia="es-CR"/>
              </w:rPr>
            </w:pPr>
            <w:r w:rsidRPr="00BE4560">
              <w:rPr>
                <w:rFonts w:eastAsia="Times New Roman"/>
                <w:b/>
                <w:bCs/>
                <w:sz w:val="22"/>
                <w:szCs w:val="22"/>
                <w:lang w:eastAsia="es-CR"/>
              </w:rPr>
              <w:t>Fecha</w:t>
            </w:r>
          </w:p>
        </w:tc>
        <w:tc>
          <w:tcPr>
            <w:tcW w:w="23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FCD4EC" w14:textId="77777777" w:rsidR="00AB1D8A" w:rsidRPr="00BE4560" w:rsidRDefault="00AB1D8A" w:rsidP="002807AB">
            <w:pPr>
              <w:jc w:val="center"/>
              <w:rPr>
                <w:rFonts w:eastAsia="Times New Roman"/>
                <w:b/>
                <w:bCs/>
                <w:sz w:val="22"/>
                <w:szCs w:val="22"/>
                <w:lang w:eastAsia="es-CR"/>
              </w:rPr>
            </w:pPr>
            <w:r w:rsidRPr="00BE4560">
              <w:rPr>
                <w:rFonts w:eastAsia="Times New Roman"/>
                <w:b/>
                <w:bCs/>
                <w:sz w:val="22"/>
                <w:szCs w:val="22"/>
                <w:lang w:eastAsia="es-CR"/>
              </w:rPr>
              <w:t>Entidad que aporta</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812686" w14:textId="77777777" w:rsidR="00AB1D8A" w:rsidRPr="00BE4560" w:rsidRDefault="00AB1D8A" w:rsidP="002807AB">
            <w:pPr>
              <w:jc w:val="center"/>
              <w:rPr>
                <w:rFonts w:eastAsia="Times New Roman"/>
                <w:b/>
                <w:bCs/>
                <w:sz w:val="22"/>
                <w:szCs w:val="22"/>
                <w:lang w:eastAsia="es-CR"/>
              </w:rPr>
            </w:pPr>
            <w:r w:rsidRPr="00BE4560">
              <w:rPr>
                <w:rFonts w:eastAsia="Times New Roman"/>
                <w:b/>
                <w:bCs/>
                <w:sz w:val="22"/>
                <w:szCs w:val="22"/>
                <w:lang w:eastAsia="es-CR"/>
              </w:rPr>
              <w:t>Sector</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AF8C6A" w14:textId="77777777" w:rsidR="00AB1D8A" w:rsidRPr="00BE4560" w:rsidRDefault="00AB1D8A" w:rsidP="002807AB">
            <w:pPr>
              <w:jc w:val="center"/>
              <w:rPr>
                <w:rFonts w:eastAsia="Times New Roman"/>
                <w:b/>
                <w:bCs/>
                <w:sz w:val="22"/>
                <w:szCs w:val="22"/>
                <w:lang w:eastAsia="es-CR"/>
              </w:rPr>
            </w:pPr>
            <w:r w:rsidRPr="00BE4560">
              <w:rPr>
                <w:rFonts w:eastAsia="Times New Roman"/>
                <w:b/>
                <w:bCs/>
                <w:sz w:val="22"/>
                <w:szCs w:val="22"/>
                <w:lang w:eastAsia="es-CR"/>
              </w:rPr>
              <w:t>Monto</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AA9F03" w14:textId="77777777" w:rsidR="00AB1D8A" w:rsidRPr="00BE4560" w:rsidRDefault="00AB1D8A" w:rsidP="002807AB">
            <w:pPr>
              <w:jc w:val="center"/>
              <w:rPr>
                <w:rFonts w:eastAsia="Times New Roman"/>
                <w:b/>
                <w:bCs/>
                <w:sz w:val="22"/>
                <w:szCs w:val="22"/>
                <w:lang w:eastAsia="es-CR"/>
              </w:rPr>
            </w:pPr>
            <w:r w:rsidRPr="00BE4560">
              <w:rPr>
                <w:rFonts w:eastAsia="Times New Roman"/>
                <w:b/>
                <w:bCs/>
                <w:sz w:val="22"/>
                <w:szCs w:val="22"/>
                <w:lang w:eastAsia="es-CR"/>
              </w:rPr>
              <w:t>Documento</w:t>
            </w:r>
          </w:p>
        </w:tc>
        <w:tc>
          <w:tcPr>
            <w:tcW w:w="20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3347E" w14:textId="77777777" w:rsidR="00AB1D8A" w:rsidRPr="00BE4560" w:rsidRDefault="00AB1D8A" w:rsidP="002807AB">
            <w:pPr>
              <w:jc w:val="center"/>
              <w:rPr>
                <w:rFonts w:eastAsia="Times New Roman"/>
                <w:b/>
                <w:bCs/>
                <w:sz w:val="22"/>
                <w:szCs w:val="22"/>
                <w:lang w:eastAsia="es-CR"/>
              </w:rPr>
            </w:pPr>
            <w:r w:rsidRPr="00BE4560">
              <w:rPr>
                <w:rFonts w:eastAsia="Times New Roman"/>
                <w:b/>
                <w:bCs/>
                <w:sz w:val="22"/>
                <w:szCs w:val="22"/>
                <w:lang w:eastAsia="es-CR"/>
              </w:rPr>
              <w:t>Tipo de aporte</w:t>
            </w:r>
            <w:r w:rsidR="00F2635D">
              <w:rPr>
                <w:rFonts w:eastAsia="Times New Roman"/>
                <w:b/>
                <w:bCs/>
                <w:sz w:val="22"/>
                <w:szCs w:val="22"/>
                <w:lang w:eastAsia="es-CR"/>
              </w:rPr>
              <w:t xml:space="preserve"> y fundamento legal</w:t>
            </w:r>
          </w:p>
        </w:tc>
      </w:tr>
      <w:tr w:rsidR="00AB1D8A" w:rsidRPr="004D2C37" w14:paraId="3B011386" w14:textId="77777777" w:rsidTr="0015735F">
        <w:trPr>
          <w:trHeight w:val="300"/>
          <w:jc w:val="center"/>
        </w:trPr>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D7F54" w14:textId="77777777" w:rsidR="00AB1D8A" w:rsidRPr="004D2C37" w:rsidRDefault="00AB1D8A" w:rsidP="002807AB">
            <w:pPr>
              <w:jc w:val="both"/>
              <w:rPr>
                <w:rFonts w:eastAsia="Times New Roman"/>
                <w:color w:val="000000"/>
                <w:sz w:val="22"/>
                <w:szCs w:val="22"/>
                <w:lang w:eastAsia="es-CR"/>
              </w:rPr>
            </w:pPr>
            <w:r w:rsidRPr="004D2C37">
              <w:rPr>
                <w:rFonts w:eastAsia="Times New Roman"/>
                <w:color w:val="000000"/>
                <w:sz w:val="22"/>
                <w:szCs w:val="22"/>
                <w:lang w:eastAsia="es-CR"/>
              </w:rPr>
              <w:t>31/12/2013</w:t>
            </w:r>
          </w:p>
        </w:tc>
        <w:tc>
          <w:tcPr>
            <w:tcW w:w="2383" w:type="dxa"/>
            <w:gridSpan w:val="2"/>
            <w:tcBorders>
              <w:top w:val="single" w:sz="4" w:space="0" w:color="auto"/>
              <w:left w:val="nil"/>
              <w:bottom w:val="single" w:sz="4" w:space="0" w:color="auto"/>
              <w:right w:val="nil"/>
            </w:tcBorders>
            <w:shd w:val="clear" w:color="auto" w:fill="auto"/>
            <w:noWrap/>
            <w:vAlign w:val="center"/>
            <w:hideMark/>
          </w:tcPr>
          <w:p w14:paraId="34BAA7F6" w14:textId="77777777" w:rsidR="00AB1D8A" w:rsidRPr="004D2C37" w:rsidRDefault="00AB1D8A" w:rsidP="002807AB">
            <w:pPr>
              <w:jc w:val="both"/>
              <w:rPr>
                <w:rFonts w:eastAsia="Times New Roman"/>
                <w:color w:val="000000"/>
                <w:sz w:val="22"/>
                <w:szCs w:val="22"/>
                <w:lang w:eastAsia="es-CR"/>
              </w:rPr>
            </w:pPr>
            <w:r w:rsidRPr="004D2C37">
              <w:rPr>
                <w:rFonts w:eastAsia="Times New Roman"/>
                <w:color w:val="000000"/>
                <w:sz w:val="22"/>
                <w:szCs w:val="22"/>
                <w:lang w:eastAsia="es-CR"/>
              </w:rPr>
              <w:t>Ministerio de Ambiente y Energía</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A582A" w14:textId="77777777" w:rsidR="00AB1D8A" w:rsidRPr="004D2C37" w:rsidRDefault="00AB1D8A" w:rsidP="002807AB">
            <w:pPr>
              <w:jc w:val="both"/>
              <w:rPr>
                <w:rFonts w:eastAsia="Times New Roman"/>
                <w:color w:val="000000"/>
                <w:sz w:val="22"/>
                <w:szCs w:val="22"/>
                <w:lang w:eastAsia="es-CR"/>
              </w:rPr>
            </w:pPr>
            <w:r w:rsidRPr="004D2C37">
              <w:rPr>
                <w:rFonts w:eastAsia="Times New Roman"/>
                <w:color w:val="000000"/>
                <w:sz w:val="22"/>
                <w:szCs w:val="22"/>
                <w:lang w:eastAsia="es-CR"/>
              </w:rPr>
              <w:t xml:space="preserve">Público </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14:paraId="28A52E42" w14:textId="0A5BA478" w:rsidR="00AB1D8A" w:rsidRPr="004D2C37" w:rsidRDefault="00AB1D8A" w:rsidP="00AB0849">
            <w:pPr>
              <w:jc w:val="both"/>
              <w:rPr>
                <w:rFonts w:eastAsia="Times New Roman"/>
                <w:color w:val="000000"/>
                <w:sz w:val="22"/>
                <w:szCs w:val="22"/>
                <w:lang w:eastAsia="es-CR"/>
              </w:rPr>
            </w:pPr>
            <w:r w:rsidRPr="004D2C37">
              <w:rPr>
                <w:rFonts w:eastAsia="Times New Roman"/>
                <w:color w:val="000000"/>
                <w:sz w:val="22"/>
                <w:szCs w:val="22"/>
                <w:lang w:val="es-ES"/>
              </w:rPr>
              <w:t>7</w:t>
            </w:r>
            <w:r w:rsidR="00AB0849">
              <w:rPr>
                <w:rFonts w:eastAsia="Times New Roman"/>
                <w:color w:val="000000"/>
                <w:sz w:val="22"/>
                <w:szCs w:val="22"/>
                <w:lang w:val="es-ES"/>
              </w:rPr>
              <w:t>.</w:t>
            </w:r>
            <w:r w:rsidRPr="004D2C37">
              <w:rPr>
                <w:rFonts w:eastAsia="Times New Roman"/>
                <w:color w:val="000000"/>
                <w:sz w:val="22"/>
                <w:szCs w:val="22"/>
                <w:lang w:val="es-ES"/>
              </w:rPr>
              <w:t>362</w:t>
            </w:r>
            <w:r w:rsidR="00AB0849">
              <w:rPr>
                <w:rFonts w:eastAsia="Times New Roman"/>
                <w:color w:val="000000"/>
                <w:sz w:val="22"/>
                <w:szCs w:val="22"/>
                <w:lang w:val="es-ES"/>
              </w:rPr>
              <w:t>.</w:t>
            </w:r>
            <w:r w:rsidRPr="004D2C37">
              <w:rPr>
                <w:rFonts w:eastAsia="Times New Roman"/>
                <w:color w:val="000000"/>
                <w:sz w:val="22"/>
                <w:szCs w:val="22"/>
                <w:lang w:val="es-ES"/>
              </w:rPr>
              <w:t>170</w:t>
            </w:r>
            <w:r w:rsidR="00AB0849">
              <w:rPr>
                <w:rFonts w:eastAsia="Times New Roman"/>
                <w:color w:val="000000"/>
                <w:sz w:val="22"/>
                <w:szCs w:val="22"/>
                <w:lang w:val="es-ES"/>
              </w:rPr>
              <w:t>,</w:t>
            </w:r>
            <w:r w:rsidRPr="004D2C37">
              <w:rPr>
                <w:rFonts w:eastAsia="Times New Roman"/>
                <w:color w:val="000000"/>
                <w:sz w:val="22"/>
                <w:szCs w:val="22"/>
                <w:lang w:val="es-ES"/>
              </w:rPr>
              <w:t>58</w:t>
            </w:r>
          </w:p>
        </w:tc>
        <w:tc>
          <w:tcPr>
            <w:tcW w:w="160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EC5C23" w14:textId="77777777" w:rsidR="00AB1D8A" w:rsidRPr="004D2C37" w:rsidRDefault="00AB1D8A" w:rsidP="002807AB">
            <w:pPr>
              <w:jc w:val="both"/>
              <w:rPr>
                <w:rFonts w:eastAsia="Times New Roman"/>
                <w:color w:val="000000"/>
                <w:sz w:val="22"/>
                <w:szCs w:val="22"/>
                <w:lang w:eastAsia="es-CR"/>
              </w:rPr>
            </w:pPr>
            <w:r w:rsidRPr="004D2C37">
              <w:rPr>
                <w:rFonts w:eastAsia="Times New Roman"/>
                <w:color w:val="000000"/>
                <w:sz w:val="22"/>
                <w:szCs w:val="22"/>
                <w:lang w:eastAsia="es-CR"/>
              </w:rPr>
              <w:t>AD-0809-2013</w:t>
            </w:r>
          </w:p>
        </w:tc>
        <w:tc>
          <w:tcPr>
            <w:tcW w:w="2061" w:type="dxa"/>
            <w:gridSpan w:val="3"/>
            <w:tcBorders>
              <w:top w:val="single" w:sz="4" w:space="0" w:color="auto"/>
              <w:left w:val="nil"/>
              <w:bottom w:val="single" w:sz="4" w:space="0" w:color="auto"/>
              <w:right w:val="single" w:sz="4" w:space="0" w:color="auto"/>
            </w:tcBorders>
            <w:vAlign w:val="center"/>
          </w:tcPr>
          <w:p w14:paraId="7D979376" w14:textId="77777777" w:rsidR="00AB1D8A" w:rsidRPr="004D2C37" w:rsidRDefault="00AB1D8A" w:rsidP="00BE4560">
            <w:pPr>
              <w:jc w:val="both"/>
              <w:rPr>
                <w:rFonts w:eastAsia="Times New Roman"/>
                <w:color w:val="000000"/>
                <w:sz w:val="22"/>
                <w:szCs w:val="22"/>
                <w:lang w:eastAsia="es-CR"/>
              </w:rPr>
            </w:pPr>
            <w:r w:rsidRPr="004D2C37">
              <w:rPr>
                <w:rFonts w:eastAsia="Times New Roman"/>
                <w:color w:val="000000"/>
                <w:sz w:val="22"/>
                <w:szCs w:val="22"/>
                <w:lang w:eastAsia="es-CR"/>
              </w:rPr>
              <w:t>Efectivo en cuentas de Caja Única</w:t>
            </w:r>
            <w:r w:rsidR="00BE4560">
              <w:rPr>
                <w:rFonts w:eastAsia="Times New Roman"/>
                <w:color w:val="000000"/>
                <w:sz w:val="22"/>
                <w:szCs w:val="22"/>
                <w:lang w:eastAsia="es-CR"/>
              </w:rPr>
              <w:t xml:space="preserve">, según la Ley 8114 Simplificación y Eficiencia Tributaria. </w:t>
            </w:r>
          </w:p>
        </w:tc>
      </w:tr>
      <w:tr w:rsidR="00AB1D8A" w:rsidRPr="004D2C37" w14:paraId="74D653A6" w14:textId="77777777" w:rsidTr="0015735F">
        <w:trPr>
          <w:trHeight w:val="315"/>
          <w:jc w:val="center"/>
        </w:trPr>
        <w:tc>
          <w:tcPr>
            <w:tcW w:w="11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56C6AF" w14:textId="77777777" w:rsidR="00AB1D8A" w:rsidRPr="00BE4560" w:rsidRDefault="00AB1D8A" w:rsidP="002807AB">
            <w:pPr>
              <w:jc w:val="center"/>
              <w:rPr>
                <w:rFonts w:eastAsia="Times New Roman"/>
                <w:b/>
                <w:bCs/>
                <w:sz w:val="22"/>
                <w:szCs w:val="22"/>
                <w:lang w:eastAsia="es-CR"/>
              </w:rPr>
            </w:pPr>
            <w:r w:rsidRPr="00BE4560">
              <w:rPr>
                <w:rFonts w:eastAsia="Times New Roman"/>
                <w:b/>
                <w:bCs/>
                <w:sz w:val="22"/>
                <w:szCs w:val="22"/>
                <w:lang w:eastAsia="es-CR"/>
              </w:rPr>
              <w:t>TOTAL</w:t>
            </w:r>
          </w:p>
        </w:tc>
        <w:tc>
          <w:tcPr>
            <w:tcW w:w="23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10FA99" w14:textId="77777777" w:rsidR="00AB1D8A" w:rsidRPr="00BE4560" w:rsidRDefault="00AB1D8A" w:rsidP="002807AB">
            <w:pPr>
              <w:jc w:val="center"/>
              <w:rPr>
                <w:rFonts w:eastAsia="Times New Roman"/>
                <w:b/>
                <w:sz w:val="22"/>
                <w:szCs w:val="22"/>
                <w:lang w:eastAsia="es-CR"/>
              </w:rPr>
            </w:pP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A7CF2" w14:textId="77777777" w:rsidR="00AB1D8A" w:rsidRPr="004D2C37" w:rsidRDefault="00AB1D8A" w:rsidP="002807AB">
            <w:pPr>
              <w:jc w:val="center"/>
              <w:rPr>
                <w:rFonts w:eastAsia="Times New Roman"/>
                <w:color w:val="000000"/>
                <w:sz w:val="22"/>
                <w:szCs w:val="22"/>
                <w:lang w:eastAsia="es-CR"/>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8470C" w14:textId="6AF9B482" w:rsidR="00AB1D8A" w:rsidRPr="004D2C37" w:rsidRDefault="00AB1D8A" w:rsidP="00AB0849">
            <w:pPr>
              <w:jc w:val="center"/>
              <w:rPr>
                <w:rFonts w:eastAsia="Times New Roman"/>
                <w:color w:val="000000"/>
                <w:sz w:val="22"/>
                <w:szCs w:val="22"/>
                <w:lang w:eastAsia="es-CR"/>
              </w:rPr>
            </w:pPr>
            <w:r w:rsidRPr="004D2C37">
              <w:rPr>
                <w:rFonts w:eastAsia="Times New Roman"/>
                <w:color w:val="000000"/>
                <w:sz w:val="22"/>
                <w:szCs w:val="22"/>
                <w:lang w:eastAsia="es-CR"/>
              </w:rPr>
              <w:t>7</w:t>
            </w:r>
            <w:r w:rsidR="00AB0849">
              <w:rPr>
                <w:rFonts w:eastAsia="Times New Roman"/>
                <w:color w:val="000000"/>
                <w:sz w:val="22"/>
                <w:szCs w:val="22"/>
                <w:lang w:eastAsia="es-CR"/>
              </w:rPr>
              <w:t>.</w:t>
            </w:r>
            <w:r w:rsidRPr="004D2C37">
              <w:rPr>
                <w:rFonts w:eastAsia="Times New Roman"/>
                <w:color w:val="000000"/>
                <w:sz w:val="22"/>
                <w:szCs w:val="22"/>
                <w:lang w:eastAsia="es-CR"/>
              </w:rPr>
              <w:t>362</w:t>
            </w:r>
            <w:r w:rsidR="00AB0849">
              <w:rPr>
                <w:rFonts w:eastAsia="Times New Roman"/>
                <w:color w:val="000000"/>
                <w:sz w:val="22"/>
                <w:szCs w:val="22"/>
                <w:lang w:eastAsia="es-CR"/>
              </w:rPr>
              <w:t>.</w:t>
            </w:r>
            <w:r w:rsidRPr="004D2C37">
              <w:rPr>
                <w:rFonts w:eastAsia="Times New Roman"/>
                <w:color w:val="000000"/>
                <w:sz w:val="22"/>
                <w:szCs w:val="22"/>
                <w:lang w:eastAsia="es-CR"/>
              </w:rPr>
              <w:t>170</w:t>
            </w:r>
            <w:r w:rsidR="00AB0849">
              <w:rPr>
                <w:rFonts w:eastAsia="Times New Roman"/>
                <w:color w:val="000000"/>
                <w:sz w:val="22"/>
                <w:szCs w:val="22"/>
                <w:lang w:eastAsia="es-CR"/>
              </w:rPr>
              <w:t>,</w:t>
            </w:r>
            <w:r w:rsidRPr="004D2C37">
              <w:rPr>
                <w:rFonts w:eastAsia="Times New Roman"/>
                <w:color w:val="000000"/>
                <w:sz w:val="22"/>
                <w:szCs w:val="22"/>
                <w:lang w:eastAsia="es-CR"/>
              </w:rPr>
              <w:t>58</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A9038" w14:textId="77777777" w:rsidR="00AB1D8A" w:rsidRPr="004D2C37" w:rsidRDefault="00AB1D8A" w:rsidP="002807AB">
            <w:pPr>
              <w:jc w:val="center"/>
              <w:rPr>
                <w:rFonts w:eastAsia="Times New Roman"/>
                <w:color w:val="000000"/>
                <w:sz w:val="22"/>
                <w:szCs w:val="22"/>
                <w:lang w:eastAsia="es-CR"/>
              </w:rPr>
            </w:pPr>
          </w:p>
        </w:tc>
        <w:tc>
          <w:tcPr>
            <w:tcW w:w="2061" w:type="dxa"/>
            <w:gridSpan w:val="3"/>
            <w:tcBorders>
              <w:top w:val="single" w:sz="4" w:space="0" w:color="auto"/>
              <w:left w:val="single" w:sz="4" w:space="0" w:color="auto"/>
              <w:bottom w:val="single" w:sz="4" w:space="0" w:color="auto"/>
              <w:right w:val="single" w:sz="4" w:space="0" w:color="auto"/>
            </w:tcBorders>
            <w:vAlign w:val="center"/>
          </w:tcPr>
          <w:p w14:paraId="0FDB8DA9" w14:textId="77777777" w:rsidR="00AB1D8A" w:rsidRPr="004D2C37" w:rsidRDefault="00AB1D8A" w:rsidP="002807AB">
            <w:pPr>
              <w:jc w:val="center"/>
              <w:rPr>
                <w:rFonts w:eastAsia="Times New Roman"/>
                <w:color w:val="000000"/>
                <w:sz w:val="22"/>
                <w:szCs w:val="22"/>
                <w:lang w:eastAsia="es-CR"/>
              </w:rPr>
            </w:pPr>
          </w:p>
        </w:tc>
      </w:tr>
      <w:tr w:rsidR="001F4EEB" w:rsidRPr="004D2C37" w14:paraId="3CBC1A1A" w14:textId="77777777" w:rsidTr="0015735F">
        <w:tblPrEx>
          <w:jc w:val="left"/>
        </w:tblPrEx>
        <w:trPr>
          <w:gridBefore w:val="1"/>
          <w:gridAfter w:val="1"/>
          <w:wBefore w:w="51" w:type="dxa"/>
          <w:wAfter w:w="37" w:type="dxa"/>
          <w:trHeight w:val="300"/>
        </w:trPr>
        <w:tc>
          <w:tcPr>
            <w:tcW w:w="5629"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53FD8A" w14:textId="77777777" w:rsidR="001F4EEB" w:rsidRPr="00125FBA" w:rsidRDefault="001F4EEB" w:rsidP="002807AB">
            <w:pPr>
              <w:rPr>
                <w:rFonts w:eastAsia="Times New Roman"/>
                <w:b/>
                <w:bCs/>
                <w:sz w:val="22"/>
                <w:szCs w:val="22"/>
                <w:lang w:val="es-ES"/>
              </w:rPr>
            </w:pPr>
            <w:r w:rsidRPr="00125FBA">
              <w:rPr>
                <w:rFonts w:eastAsia="Times New Roman"/>
                <w:b/>
                <w:bCs/>
                <w:sz w:val="22"/>
                <w:szCs w:val="22"/>
                <w:lang w:val="es-ES"/>
              </w:rPr>
              <w:t>NOTA 28</w:t>
            </w:r>
          </w:p>
        </w:tc>
        <w:tc>
          <w:tcPr>
            <w:tcW w:w="28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2893F"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SALDOS</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C82839" w14:textId="77777777" w:rsidR="001F4EEB" w:rsidRPr="00125FBA" w:rsidRDefault="001F4EEB" w:rsidP="002807AB">
            <w:pPr>
              <w:rPr>
                <w:rFonts w:eastAsia="Times New Roman"/>
                <w:b/>
                <w:bCs/>
                <w:sz w:val="22"/>
                <w:szCs w:val="22"/>
                <w:lang w:val="es-ES"/>
              </w:rPr>
            </w:pPr>
          </w:p>
        </w:tc>
      </w:tr>
      <w:tr w:rsidR="001F4EEB" w:rsidRPr="004D2C37" w14:paraId="58C982BC" w14:textId="77777777" w:rsidTr="0015735F">
        <w:tblPrEx>
          <w:jc w:val="left"/>
        </w:tblPrEx>
        <w:trPr>
          <w:gridBefore w:val="1"/>
          <w:gridAfter w:val="1"/>
          <w:wBefore w:w="51" w:type="dxa"/>
          <w:wAfter w:w="37" w:type="dxa"/>
          <w:trHeight w:val="315"/>
        </w:trPr>
        <w:tc>
          <w:tcPr>
            <w:tcW w:w="3424"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4239FB" w14:textId="77777777" w:rsidR="001F4EEB" w:rsidRPr="00125FBA" w:rsidRDefault="001F4EEB" w:rsidP="002807AB">
            <w:pPr>
              <w:jc w:val="center"/>
              <w:rPr>
                <w:rFonts w:eastAsia="Times New Roman"/>
                <w:b/>
                <w:bCs/>
                <w:color w:val="FFFFFF"/>
                <w:sz w:val="22"/>
                <w:szCs w:val="22"/>
                <w:lang w:val="es-ES"/>
              </w:rPr>
            </w:pPr>
            <w:r w:rsidRPr="00125FBA">
              <w:rPr>
                <w:rFonts w:eastAsia="Times New Roman"/>
                <w:b/>
                <w:bCs/>
                <w:sz w:val="22"/>
                <w:szCs w:val="22"/>
                <w:lang w:val="es-ES"/>
              </w:rPr>
              <w:t>NOMBRE</w:t>
            </w:r>
          </w:p>
        </w:tc>
        <w:tc>
          <w:tcPr>
            <w:tcW w:w="220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B70030"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CUENTA</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8F1F82"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Periodo Actual</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B8918D"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Periodo Anterior</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48119"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w:t>
            </w:r>
          </w:p>
        </w:tc>
      </w:tr>
      <w:tr w:rsidR="0015735F" w:rsidRPr="004D2C37" w14:paraId="274B070A" w14:textId="77777777" w:rsidTr="0015735F">
        <w:tblPrEx>
          <w:jc w:val="left"/>
        </w:tblPrEx>
        <w:trPr>
          <w:gridBefore w:val="1"/>
          <w:gridAfter w:val="1"/>
          <w:wBefore w:w="51" w:type="dxa"/>
          <w:wAfter w:w="37" w:type="dxa"/>
          <w:trHeight w:val="315"/>
        </w:trPr>
        <w:tc>
          <w:tcPr>
            <w:tcW w:w="3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93A4B" w14:textId="77777777" w:rsidR="0015735F" w:rsidRPr="004D2C37" w:rsidRDefault="0015735F" w:rsidP="0015735F">
            <w:pPr>
              <w:rPr>
                <w:rFonts w:eastAsia="Times New Roman"/>
                <w:bCs/>
                <w:sz w:val="22"/>
                <w:szCs w:val="22"/>
                <w:lang w:val="es-ES"/>
              </w:rPr>
            </w:pPr>
          </w:p>
          <w:p w14:paraId="082E1A7A" w14:textId="77777777" w:rsidR="0015735F" w:rsidRPr="004D2C37" w:rsidRDefault="0015735F" w:rsidP="0015735F">
            <w:pPr>
              <w:rPr>
                <w:rFonts w:eastAsia="Times New Roman"/>
                <w:bCs/>
                <w:sz w:val="22"/>
                <w:szCs w:val="22"/>
                <w:lang w:val="es-ES"/>
              </w:rPr>
            </w:pPr>
            <w:r w:rsidRPr="004D2C37">
              <w:rPr>
                <w:rFonts w:eastAsia="Times New Roman"/>
                <w:bCs/>
                <w:sz w:val="22"/>
                <w:szCs w:val="22"/>
                <w:lang w:val="es-ES"/>
              </w:rPr>
              <w:t>Resultados Acumulados</w:t>
            </w:r>
          </w:p>
        </w:tc>
        <w:tc>
          <w:tcPr>
            <w:tcW w:w="22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A7BE1" w14:textId="77777777" w:rsidR="0015735F" w:rsidRPr="004D2C37" w:rsidRDefault="0015735F" w:rsidP="0015735F">
            <w:pPr>
              <w:rPr>
                <w:rFonts w:eastAsia="Times New Roman"/>
                <w:bCs/>
                <w:sz w:val="22"/>
                <w:szCs w:val="22"/>
                <w:lang w:val="es-ES"/>
              </w:rPr>
            </w:pPr>
          </w:p>
          <w:p w14:paraId="6C2F6477" w14:textId="77777777" w:rsidR="0015735F" w:rsidRPr="004D2C37" w:rsidRDefault="0015735F" w:rsidP="0015735F">
            <w:pPr>
              <w:rPr>
                <w:rFonts w:eastAsia="Times New Roman"/>
                <w:bCs/>
                <w:sz w:val="22"/>
                <w:szCs w:val="22"/>
                <w:lang w:val="es-ES"/>
              </w:rPr>
            </w:pPr>
            <w:r w:rsidRPr="004D2C37">
              <w:rPr>
                <w:rFonts w:eastAsia="Times New Roman"/>
                <w:bCs/>
                <w:sz w:val="22"/>
                <w:szCs w:val="22"/>
                <w:lang w:val="es-ES"/>
              </w:rPr>
              <w:t>3.1.5</w:t>
            </w:r>
          </w:p>
        </w:tc>
        <w:tc>
          <w:tcPr>
            <w:tcW w:w="1405" w:type="dxa"/>
            <w:tcBorders>
              <w:top w:val="single" w:sz="4" w:space="0" w:color="auto"/>
              <w:left w:val="single" w:sz="4" w:space="0" w:color="auto"/>
              <w:bottom w:val="single" w:sz="4" w:space="0" w:color="auto"/>
              <w:right w:val="single" w:sz="4" w:space="0" w:color="auto"/>
            </w:tcBorders>
            <w:shd w:val="clear" w:color="auto" w:fill="auto"/>
            <w:noWrap/>
            <w:hideMark/>
          </w:tcPr>
          <w:p w14:paraId="20D428B1" w14:textId="77777777" w:rsidR="0015735F" w:rsidRDefault="0015735F" w:rsidP="0015735F">
            <w:pPr>
              <w:jc w:val="right"/>
            </w:pPr>
          </w:p>
          <w:p w14:paraId="712E21A3" w14:textId="20D0771F" w:rsidR="0015735F" w:rsidRPr="009C40E3" w:rsidRDefault="0015735F" w:rsidP="0015735F">
            <w:pPr>
              <w:jc w:val="right"/>
              <w:rPr>
                <w:rFonts w:eastAsia="Times New Roman"/>
                <w:bCs/>
                <w:sz w:val="22"/>
                <w:szCs w:val="22"/>
              </w:rPr>
            </w:pPr>
            <w:r w:rsidRPr="00BC6AF8">
              <w:t xml:space="preserve"> 11.843.972,77</w:t>
            </w: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0BB966" w14:textId="77777777" w:rsidR="0015735F" w:rsidRDefault="0015735F" w:rsidP="0015735F">
            <w:pPr>
              <w:jc w:val="right"/>
            </w:pPr>
          </w:p>
          <w:p w14:paraId="11CD6686" w14:textId="79141F8F" w:rsidR="0015735F" w:rsidRPr="004D2C37" w:rsidRDefault="0015735F" w:rsidP="0015735F">
            <w:pPr>
              <w:jc w:val="right"/>
              <w:rPr>
                <w:rFonts w:eastAsia="Times New Roman"/>
                <w:bCs/>
                <w:sz w:val="22"/>
                <w:szCs w:val="22"/>
                <w:lang w:val="es-ES"/>
              </w:rPr>
            </w:pPr>
            <w:r w:rsidRPr="00BC6AF8">
              <w:t>9.345.905,38</w:t>
            </w:r>
          </w:p>
        </w:tc>
        <w:tc>
          <w:tcPr>
            <w:tcW w:w="819" w:type="dxa"/>
            <w:tcBorders>
              <w:top w:val="single" w:sz="4" w:space="0" w:color="auto"/>
              <w:left w:val="single" w:sz="4" w:space="0" w:color="auto"/>
              <w:bottom w:val="single" w:sz="4" w:space="0" w:color="auto"/>
              <w:right w:val="single" w:sz="4" w:space="0" w:color="auto"/>
            </w:tcBorders>
          </w:tcPr>
          <w:p w14:paraId="0FE2E359" w14:textId="77777777" w:rsidR="0015735F" w:rsidRPr="004D2C37" w:rsidRDefault="0015735F" w:rsidP="0015735F">
            <w:pPr>
              <w:jc w:val="right"/>
              <w:rPr>
                <w:rFonts w:eastAsia="Times New Roman"/>
                <w:bCs/>
                <w:sz w:val="22"/>
                <w:szCs w:val="22"/>
                <w:lang w:val="es-ES"/>
              </w:rPr>
            </w:pPr>
          </w:p>
          <w:p w14:paraId="0E387772" w14:textId="745B312F" w:rsidR="0015735F" w:rsidRPr="0015735F" w:rsidRDefault="0015735F" w:rsidP="0015735F">
            <w:pPr>
              <w:jc w:val="right"/>
              <w:rPr>
                <w:rFonts w:eastAsia="Times New Roman"/>
                <w:bCs/>
                <w:lang w:val="es-ES"/>
              </w:rPr>
            </w:pPr>
            <w:r w:rsidRPr="0015735F">
              <w:rPr>
                <w:rFonts w:eastAsia="Times New Roman"/>
                <w:bCs/>
                <w:lang w:val="es-ES"/>
              </w:rPr>
              <w:t>21.09%</w:t>
            </w:r>
          </w:p>
        </w:tc>
      </w:tr>
    </w:tbl>
    <w:p w14:paraId="0459CE12" w14:textId="77777777" w:rsidR="001F4EEB" w:rsidRDefault="001F4EEB" w:rsidP="001F4EEB">
      <w:pPr>
        <w:rPr>
          <w:sz w:val="22"/>
          <w:szCs w:val="22"/>
          <w:lang w:val="es-ES"/>
        </w:rPr>
      </w:pPr>
    </w:p>
    <w:p w14:paraId="04434E4D" w14:textId="77777777" w:rsidR="00125FBA" w:rsidRPr="004D2C37" w:rsidRDefault="00125FBA" w:rsidP="001F4EEB">
      <w:pPr>
        <w:rPr>
          <w:sz w:val="22"/>
          <w:szCs w:val="22"/>
          <w:lang w:val="es-ES"/>
        </w:rPr>
      </w:pPr>
    </w:p>
    <w:tbl>
      <w:tblPr>
        <w:tblW w:w="9173" w:type="dxa"/>
        <w:tblInd w:w="55" w:type="dxa"/>
        <w:tblCellMar>
          <w:left w:w="70" w:type="dxa"/>
          <w:right w:w="70" w:type="dxa"/>
        </w:tblCellMar>
        <w:tblLook w:val="04A0" w:firstRow="1" w:lastRow="0" w:firstColumn="1" w:lastColumn="0" w:noHBand="0" w:noVBand="1"/>
      </w:tblPr>
      <w:tblGrid>
        <w:gridCol w:w="1008"/>
        <w:gridCol w:w="4536"/>
        <w:gridCol w:w="1405"/>
        <w:gridCol w:w="1405"/>
        <w:gridCol w:w="819"/>
      </w:tblGrid>
      <w:tr w:rsidR="001F4EEB" w:rsidRPr="004D2C37" w14:paraId="5C2B2FFF" w14:textId="77777777" w:rsidTr="005804F0">
        <w:trPr>
          <w:trHeight w:val="263"/>
        </w:trPr>
        <w:tc>
          <w:tcPr>
            <w:tcW w:w="5544" w:type="dxa"/>
            <w:gridSpan w:val="2"/>
            <w:tcBorders>
              <w:top w:val="nil"/>
              <w:left w:val="nil"/>
              <w:bottom w:val="nil"/>
              <w:right w:val="single" w:sz="4" w:space="0" w:color="auto"/>
            </w:tcBorders>
            <w:shd w:val="clear" w:color="auto" w:fill="auto"/>
            <w:noWrap/>
            <w:vAlign w:val="bottom"/>
            <w:hideMark/>
          </w:tcPr>
          <w:p w14:paraId="251F9792" w14:textId="77777777" w:rsidR="001F4EEB" w:rsidRPr="00125FBA" w:rsidRDefault="001F4EEB" w:rsidP="002807AB">
            <w:pPr>
              <w:rPr>
                <w:rFonts w:eastAsia="Times New Roman"/>
                <w:b/>
                <w:color w:val="000000"/>
                <w:sz w:val="22"/>
                <w:szCs w:val="22"/>
                <w:lang w:val="es-ES"/>
              </w:rPr>
            </w:pPr>
            <w:r w:rsidRPr="00125FBA">
              <w:rPr>
                <w:rFonts w:eastAsia="Times New Roman"/>
                <w:b/>
                <w:bCs/>
                <w:color w:val="000000"/>
                <w:sz w:val="22"/>
                <w:szCs w:val="22"/>
                <w:lang w:val="es-ES"/>
              </w:rPr>
              <w:t>Resultados Acumulados de ejercicios anteriores</w:t>
            </w:r>
          </w:p>
        </w:tc>
        <w:tc>
          <w:tcPr>
            <w:tcW w:w="28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068D56"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SALDOS</w:t>
            </w:r>
          </w:p>
        </w:tc>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68F927" w14:textId="77777777" w:rsidR="001F4EEB" w:rsidRPr="00125FBA" w:rsidRDefault="001F4EEB" w:rsidP="002807AB">
            <w:pPr>
              <w:jc w:val="center"/>
              <w:rPr>
                <w:rFonts w:eastAsia="Times New Roman"/>
                <w:b/>
                <w:bCs/>
                <w:sz w:val="22"/>
                <w:szCs w:val="22"/>
                <w:lang w:val="es-ES"/>
              </w:rPr>
            </w:pPr>
          </w:p>
        </w:tc>
      </w:tr>
      <w:tr w:rsidR="001F4EEB" w:rsidRPr="004D2C37" w14:paraId="4CCBDA2E" w14:textId="77777777" w:rsidTr="005804F0">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DD39E0"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Cuenta</w:t>
            </w:r>
          </w:p>
        </w:tc>
        <w:tc>
          <w:tcPr>
            <w:tcW w:w="4536"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65024A52"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Nombre</w:t>
            </w:r>
          </w:p>
        </w:tc>
        <w:tc>
          <w:tcPr>
            <w:tcW w:w="140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3EA270C" w14:textId="77777777" w:rsidR="001F4EEB" w:rsidRPr="00125FBA" w:rsidRDefault="001F4EEB" w:rsidP="002807AB">
            <w:pPr>
              <w:jc w:val="center"/>
              <w:rPr>
                <w:rFonts w:eastAsia="Times New Roman"/>
                <w:b/>
                <w:sz w:val="22"/>
                <w:szCs w:val="22"/>
                <w:lang w:val="es-ES"/>
              </w:rPr>
            </w:pPr>
            <w:r w:rsidRPr="00125FBA">
              <w:rPr>
                <w:rFonts w:eastAsia="Times New Roman"/>
                <w:b/>
                <w:bCs/>
                <w:sz w:val="22"/>
                <w:szCs w:val="22"/>
                <w:lang w:val="es-ES"/>
              </w:rPr>
              <w:t>Periodo Actual</w:t>
            </w:r>
          </w:p>
        </w:tc>
        <w:tc>
          <w:tcPr>
            <w:tcW w:w="140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8E8C97B" w14:textId="77777777" w:rsidR="001F4EEB" w:rsidRPr="00125FBA" w:rsidRDefault="001F4EEB" w:rsidP="002807AB">
            <w:pPr>
              <w:jc w:val="center"/>
              <w:rPr>
                <w:rFonts w:eastAsia="Times New Roman"/>
                <w:b/>
                <w:sz w:val="22"/>
                <w:szCs w:val="22"/>
                <w:lang w:val="es-ES"/>
              </w:rPr>
            </w:pPr>
            <w:r w:rsidRPr="00125FBA">
              <w:rPr>
                <w:rFonts w:eastAsia="Times New Roman"/>
                <w:b/>
                <w:bCs/>
                <w:sz w:val="22"/>
                <w:szCs w:val="22"/>
                <w:lang w:val="es-ES"/>
              </w:rPr>
              <w:t>Periodo Anterior</w:t>
            </w:r>
          </w:p>
        </w:tc>
        <w:tc>
          <w:tcPr>
            <w:tcW w:w="819" w:type="dxa"/>
            <w:tcBorders>
              <w:top w:val="single" w:sz="4" w:space="0" w:color="auto"/>
              <w:left w:val="nil"/>
              <w:bottom w:val="single" w:sz="4" w:space="0" w:color="auto"/>
              <w:right w:val="single" w:sz="4" w:space="0" w:color="auto"/>
            </w:tcBorders>
            <w:shd w:val="clear" w:color="auto" w:fill="FFFFFF" w:themeFill="background1"/>
            <w:vAlign w:val="center"/>
          </w:tcPr>
          <w:p w14:paraId="45865085"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w:t>
            </w:r>
          </w:p>
        </w:tc>
      </w:tr>
      <w:tr w:rsidR="005804F0" w:rsidRPr="005804F0" w14:paraId="7359A810" w14:textId="77777777" w:rsidTr="005804F0">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37DE4B6" w14:textId="77777777" w:rsidR="005804F0" w:rsidRPr="004D2C37" w:rsidRDefault="005804F0" w:rsidP="005804F0">
            <w:pPr>
              <w:rPr>
                <w:rFonts w:eastAsia="Times New Roman"/>
                <w:color w:val="000000"/>
                <w:sz w:val="22"/>
                <w:szCs w:val="22"/>
                <w:lang w:val="es-ES"/>
              </w:rPr>
            </w:pPr>
            <w:r w:rsidRPr="004D2C37">
              <w:rPr>
                <w:rFonts w:eastAsia="Times New Roman"/>
                <w:color w:val="000000"/>
                <w:sz w:val="22"/>
                <w:szCs w:val="22"/>
                <w:lang w:val="es-ES"/>
              </w:rPr>
              <w:t>3.1.5.01</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BBF754" w14:textId="77777777" w:rsidR="005804F0" w:rsidRPr="004D2C37" w:rsidRDefault="005804F0" w:rsidP="005804F0">
            <w:pPr>
              <w:rPr>
                <w:rFonts w:eastAsia="Times New Roman"/>
                <w:color w:val="000000"/>
                <w:sz w:val="22"/>
                <w:szCs w:val="22"/>
                <w:lang w:val="es-ES"/>
              </w:rPr>
            </w:pPr>
            <w:r w:rsidRPr="004D2C37">
              <w:rPr>
                <w:rFonts w:eastAsia="Times New Roman"/>
                <w:bCs/>
                <w:color w:val="000000"/>
                <w:sz w:val="22"/>
                <w:szCs w:val="22"/>
                <w:lang w:val="es-ES"/>
              </w:rPr>
              <w:t>Resultados Acumulados de ejercicios anteriores</w:t>
            </w:r>
          </w:p>
        </w:tc>
        <w:tc>
          <w:tcPr>
            <w:tcW w:w="1405" w:type="dxa"/>
            <w:tcBorders>
              <w:top w:val="nil"/>
              <w:left w:val="nil"/>
              <w:bottom w:val="single" w:sz="4" w:space="0" w:color="auto"/>
              <w:right w:val="single" w:sz="4" w:space="0" w:color="auto"/>
            </w:tcBorders>
            <w:shd w:val="clear" w:color="auto" w:fill="auto"/>
            <w:noWrap/>
            <w:hideMark/>
          </w:tcPr>
          <w:p w14:paraId="790C29DA" w14:textId="42E8B8B6" w:rsidR="005804F0" w:rsidRPr="004D2C37" w:rsidRDefault="005804F0" w:rsidP="005804F0">
            <w:pPr>
              <w:jc w:val="right"/>
              <w:rPr>
                <w:rFonts w:eastAsia="Times New Roman"/>
                <w:color w:val="000000"/>
                <w:sz w:val="22"/>
                <w:szCs w:val="22"/>
                <w:lang w:val="es-ES"/>
              </w:rPr>
            </w:pPr>
            <w:r w:rsidRPr="00C60977">
              <w:t xml:space="preserve"> 11.843.972,77</w:t>
            </w:r>
          </w:p>
        </w:tc>
        <w:tc>
          <w:tcPr>
            <w:tcW w:w="1405" w:type="dxa"/>
            <w:tcBorders>
              <w:top w:val="nil"/>
              <w:left w:val="nil"/>
              <w:bottom w:val="single" w:sz="4" w:space="0" w:color="auto"/>
              <w:right w:val="single" w:sz="4" w:space="0" w:color="auto"/>
            </w:tcBorders>
            <w:shd w:val="clear" w:color="auto" w:fill="auto"/>
            <w:noWrap/>
            <w:hideMark/>
          </w:tcPr>
          <w:p w14:paraId="62AE9651" w14:textId="0AFE2590" w:rsidR="005804F0" w:rsidRPr="009C40E3" w:rsidRDefault="005804F0" w:rsidP="005804F0">
            <w:pPr>
              <w:jc w:val="right"/>
              <w:rPr>
                <w:rFonts w:eastAsia="Times New Roman"/>
                <w:color w:val="000000"/>
                <w:sz w:val="22"/>
                <w:szCs w:val="22"/>
              </w:rPr>
            </w:pPr>
            <w:r w:rsidRPr="00C60977">
              <w:t>9.345.905,38</w:t>
            </w:r>
          </w:p>
        </w:tc>
        <w:tc>
          <w:tcPr>
            <w:tcW w:w="819" w:type="dxa"/>
            <w:tcBorders>
              <w:top w:val="nil"/>
              <w:left w:val="nil"/>
              <w:bottom w:val="single" w:sz="4" w:space="0" w:color="auto"/>
              <w:right w:val="single" w:sz="4" w:space="0" w:color="auto"/>
            </w:tcBorders>
          </w:tcPr>
          <w:p w14:paraId="5EC980A8" w14:textId="6BC86642" w:rsidR="005804F0" w:rsidRPr="005804F0" w:rsidRDefault="005804F0" w:rsidP="005804F0">
            <w:pPr>
              <w:jc w:val="right"/>
              <w:rPr>
                <w:rFonts w:eastAsia="Times New Roman"/>
                <w:color w:val="000000"/>
                <w:lang w:val="es-ES"/>
              </w:rPr>
            </w:pPr>
            <w:r w:rsidRPr="005804F0">
              <w:rPr>
                <w:rFonts w:eastAsia="Times New Roman"/>
                <w:color w:val="000000"/>
                <w:lang w:val="es-ES"/>
              </w:rPr>
              <w:t>21.09%</w:t>
            </w:r>
          </w:p>
        </w:tc>
      </w:tr>
    </w:tbl>
    <w:p w14:paraId="51915164" w14:textId="5091BB44" w:rsidR="001F4EEB" w:rsidRDefault="001F4EEB" w:rsidP="001F4EEB">
      <w:pPr>
        <w:rPr>
          <w:sz w:val="22"/>
          <w:szCs w:val="22"/>
          <w:lang w:val="es-ES"/>
        </w:rPr>
      </w:pPr>
    </w:p>
    <w:p w14:paraId="01CA0E14" w14:textId="77777777" w:rsidR="00A2110C" w:rsidRPr="004D2C37" w:rsidRDefault="00A2110C" w:rsidP="001F4EEB">
      <w:pPr>
        <w:rPr>
          <w:sz w:val="22"/>
          <w:szCs w:val="22"/>
          <w:lang w:val="es-ES"/>
        </w:rPr>
      </w:pPr>
    </w:p>
    <w:tbl>
      <w:tblPr>
        <w:tblW w:w="9087" w:type="dxa"/>
        <w:tblInd w:w="55" w:type="dxa"/>
        <w:tblCellMar>
          <w:left w:w="70" w:type="dxa"/>
          <w:right w:w="70" w:type="dxa"/>
        </w:tblCellMar>
        <w:tblLook w:val="04A0" w:firstRow="1" w:lastRow="0" w:firstColumn="1" w:lastColumn="0" w:noHBand="0" w:noVBand="1"/>
      </w:tblPr>
      <w:tblGrid>
        <w:gridCol w:w="1008"/>
        <w:gridCol w:w="4536"/>
        <w:gridCol w:w="1275"/>
        <w:gridCol w:w="1276"/>
        <w:gridCol w:w="992"/>
      </w:tblGrid>
      <w:tr w:rsidR="001F4EEB" w:rsidRPr="004D2C37" w14:paraId="7D1DAD35" w14:textId="77777777" w:rsidTr="00E64F00">
        <w:trPr>
          <w:trHeight w:val="263"/>
        </w:trPr>
        <w:tc>
          <w:tcPr>
            <w:tcW w:w="5544" w:type="dxa"/>
            <w:gridSpan w:val="2"/>
            <w:tcBorders>
              <w:top w:val="nil"/>
              <w:left w:val="nil"/>
              <w:bottom w:val="nil"/>
              <w:right w:val="single" w:sz="4" w:space="0" w:color="auto"/>
            </w:tcBorders>
            <w:shd w:val="clear" w:color="auto" w:fill="auto"/>
            <w:noWrap/>
            <w:vAlign w:val="bottom"/>
            <w:hideMark/>
          </w:tcPr>
          <w:p w14:paraId="4EEC529A" w14:textId="77777777" w:rsidR="001F4EEB" w:rsidRPr="00125FBA" w:rsidRDefault="001F4EEB" w:rsidP="002807AB">
            <w:pPr>
              <w:rPr>
                <w:rFonts w:eastAsia="Times New Roman"/>
                <w:b/>
                <w:color w:val="000000"/>
                <w:sz w:val="22"/>
                <w:szCs w:val="22"/>
                <w:lang w:val="es-ES"/>
              </w:rPr>
            </w:pPr>
            <w:r w:rsidRPr="00125FBA">
              <w:rPr>
                <w:rFonts w:eastAsia="Times New Roman"/>
                <w:b/>
                <w:bCs/>
                <w:color w:val="000000"/>
                <w:sz w:val="22"/>
                <w:szCs w:val="22"/>
                <w:lang w:val="es-ES"/>
              </w:rPr>
              <w:t>Resultado del ejercicio</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29BFA7"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SALDOS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AA3E1C" w14:textId="77777777" w:rsidR="001F4EEB" w:rsidRPr="00125FBA" w:rsidRDefault="001F4EEB" w:rsidP="002807AB">
            <w:pPr>
              <w:jc w:val="center"/>
              <w:rPr>
                <w:rFonts w:eastAsia="Times New Roman"/>
                <w:bCs/>
                <w:sz w:val="22"/>
                <w:szCs w:val="22"/>
                <w:lang w:val="es-ES"/>
              </w:rPr>
            </w:pPr>
          </w:p>
        </w:tc>
      </w:tr>
      <w:tr w:rsidR="001F4EEB" w:rsidRPr="00125FBA" w14:paraId="4B0DDFFE" w14:textId="77777777" w:rsidTr="00E64F00">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8ABFF7"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Cuenta</w:t>
            </w:r>
          </w:p>
        </w:tc>
        <w:tc>
          <w:tcPr>
            <w:tcW w:w="4536"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43F34E5B"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Nombre</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811DAFD" w14:textId="77777777" w:rsidR="001F4EEB" w:rsidRPr="00125FBA" w:rsidRDefault="001F4EEB" w:rsidP="002807AB">
            <w:pPr>
              <w:jc w:val="center"/>
              <w:rPr>
                <w:rFonts w:eastAsia="Times New Roman"/>
                <w:b/>
                <w:sz w:val="22"/>
                <w:szCs w:val="22"/>
                <w:lang w:val="es-ES"/>
              </w:rPr>
            </w:pPr>
            <w:r w:rsidRPr="00125FBA">
              <w:rPr>
                <w:rFonts w:eastAsia="Times New Roman"/>
                <w:b/>
                <w:bCs/>
                <w:sz w:val="22"/>
                <w:szCs w:val="22"/>
                <w:lang w:val="es-ES"/>
              </w:rPr>
              <w:t>Periodo Actual</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0B0543" w14:textId="77777777" w:rsidR="001F4EEB" w:rsidRPr="00125FBA" w:rsidRDefault="001F4EEB" w:rsidP="002807AB">
            <w:pPr>
              <w:jc w:val="center"/>
              <w:rPr>
                <w:rFonts w:eastAsia="Times New Roman"/>
                <w:b/>
                <w:sz w:val="22"/>
                <w:szCs w:val="22"/>
                <w:lang w:val="es-ES"/>
              </w:rPr>
            </w:pPr>
            <w:r w:rsidRPr="00125FBA">
              <w:rPr>
                <w:rFonts w:eastAsia="Times New Roman"/>
                <w:b/>
                <w:bCs/>
                <w:sz w:val="22"/>
                <w:szCs w:val="22"/>
                <w:lang w:val="es-ES"/>
              </w:rPr>
              <w:t>Periodo Anterior</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D59DA8" w14:textId="77777777" w:rsidR="001F4EEB" w:rsidRPr="00125FBA" w:rsidRDefault="001F4EEB" w:rsidP="002807AB">
            <w:pPr>
              <w:jc w:val="center"/>
              <w:rPr>
                <w:rFonts w:eastAsia="Times New Roman"/>
                <w:b/>
                <w:bCs/>
                <w:sz w:val="22"/>
                <w:szCs w:val="22"/>
                <w:lang w:val="es-ES"/>
              </w:rPr>
            </w:pPr>
            <w:r w:rsidRPr="00125FBA">
              <w:rPr>
                <w:rFonts w:eastAsia="Times New Roman"/>
                <w:b/>
                <w:bCs/>
                <w:sz w:val="22"/>
                <w:szCs w:val="22"/>
                <w:lang w:val="es-ES"/>
              </w:rPr>
              <w:t>%</w:t>
            </w:r>
          </w:p>
        </w:tc>
      </w:tr>
      <w:tr w:rsidR="001F4EEB" w:rsidRPr="004D2C37" w14:paraId="2DBFC2BB" w14:textId="77777777" w:rsidTr="005804F0">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E56E252" w14:textId="77777777" w:rsidR="001F4EEB" w:rsidRPr="004D2C37" w:rsidRDefault="001F4EEB" w:rsidP="002807AB">
            <w:pPr>
              <w:rPr>
                <w:rFonts w:eastAsia="Times New Roman"/>
                <w:color w:val="000000"/>
                <w:sz w:val="22"/>
                <w:szCs w:val="22"/>
                <w:lang w:val="es-ES"/>
              </w:rPr>
            </w:pPr>
            <w:r w:rsidRPr="004D2C37">
              <w:rPr>
                <w:rFonts w:eastAsia="Times New Roman"/>
                <w:color w:val="000000"/>
                <w:sz w:val="22"/>
                <w:szCs w:val="22"/>
                <w:lang w:val="es-ES"/>
              </w:rPr>
              <w:t>3.1.5.02</w:t>
            </w:r>
          </w:p>
        </w:tc>
        <w:tc>
          <w:tcPr>
            <w:tcW w:w="45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3555D5" w14:textId="77777777" w:rsidR="001F4EEB" w:rsidRPr="004D2C37" w:rsidRDefault="001F4EEB" w:rsidP="002807AB">
            <w:pPr>
              <w:rPr>
                <w:rFonts w:eastAsia="Times New Roman"/>
                <w:color w:val="000000"/>
                <w:sz w:val="22"/>
                <w:szCs w:val="22"/>
                <w:lang w:val="es-ES"/>
              </w:rPr>
            </w:pPr>
            <w:r w:rsidRPr="004D2C37">
              <w:rPr>
                <w:rFonts w:eastAsia="Times New Roman"/>
                <w:bCs/>
                <w:color w:val="000000"/>
                <w:sz w:val="22"/>
                <w:szCs w:val="22"/>
                <w:lang w:val="es-ES"/>
              </w:rPr>
              <w:t>Resultado del ejercicio</w:t>
            </w:r>
          </w:p>
        </w:tc>
        <w:tc>
          <w:tcPr>
            <w:tcW w:w="1275" w:type="dxa"/>
            <w:tcBorders>
              <w:top w:val="nil"/>
              <w:left w:val="nil"/>
              <w:bottom w:val="single" w:sz="4" w:space="0" w:color="auto"/>
              <w:right w:val="single" w:sz="4" w:space="0" w:color="auto"/>
            </w:tcBorders>
            <w:shd w:val="clear" w:color="auto" w:fill="auto"/>
            <w:noWrap/>
            <w:vAlign w:val="center"/>
          </w:tcPr>
          <w:p w14:paraId="172A918A" w14:textId="19A38694" w:rsidR="001F4EEB" w:rsidRPr="00D330A7" w:rsidRDefault="001F4EEB" w:rsidP="00D330A7">
            <w:pPr>
              <w:jc w:val="right"/>
              <w:rPr>
                <w:rFonts w:eastAsia="Times New Roman"/>
                <w:lang w:val="es-ES"/>
              </w:rPr>
            </w:pPr>
          </w:p>
        </w:tc>
        <w:tc>
          <w:tcPr>
            <w:tcW w:w="1276" w:type="dxa"/>
            <w:tcBorders>
              <w:top w:val="nil"/>
              <w:left w:val="nil"/>
              <w:bottom w:val="single" w:sz="4" w:space="0" w:color="auto"/>
              <w:right w:val="single" w:sz="4" w:space="0" w:color="auto"/>
            </w:tcBorders>
            <w:shd w:val="clear" w:color="auto" w:fill="FFFFFF" w:themeFill="background1"/>
            <w:noWrap/>
            <w:vAlign w:val="center"/>
          </w:tcPr>
          <w:p w14:paraId="571E27B5" w14:textId="0410F56A" w:rsidR="001F4EEB" w:rsidRPr="00125FBA" w:rsidRDefault="001F4EEB" w:rsidP="009A50F7">
            <w:pPr>
              <w:jc w:val="center"/>
              <w:rPr>
                <w:rFonts w:eastAsia="Times New Roman"/>
                <w:sz w:val="22"/>
                <w:szCs w:val="22"/>
                <w:lang w:val="es-ES"/>
              </w:rPr>
            </w:pPr>
          </w:p>
        </w:tc>
        <w:tc>
          <w:tcPr>
            <w:tcW w:w="992" w:type="dxa"/>
            <w:tcBorders>
              <w:top w:val="nil"/>
              <w:left w:val="nil"/>
              <w:bottom w:val="single" w:sz="4" w:space="0" w:color="auto"/>
              <w:right w:val="single" w:sz="4" w:space="0" w:color="auto"/>
            </w:tcBorders>
            <w:shd w:val="clear" w:color="auto" w:fill="FFFFFF" w:themeFill="background1"/>
            <w:vAlign w:val="center"/>
          </w:tcPr>
          <w:p w14:paraId="3AE63D05" w14:textId="0207E60B" w:rsidR="001F4EEB" w:rsidRPr="00125FBA" w:rsidRDefault="001F4EEB" w:rsidP="00D330A7">
            <w:pPr>
              <w:jc w:val="center"/>
              <w:rPr>
                <w:rFonts w:eastAsia="Times New Roman"/>
                <w:sz w:val="22"/>
                <w:szCs w:val="22"/>
                <w:lang w:val="es-ES"/>
              </w:rPr>
            </w:pPr>
          </w:p>
        </w:tc>
      </w:tr>
    </w:tbl>
    <w:p w14:paraId="5EC39915" w14:textId="77777777" w:rsidR="001F4EEB" w:rsidRPr="00B87EA8" w:rsidRDefault="001F4EEB" w:rsidP="001F4EEB">
      <w:pPr>
        <w:spacing w:after="200" w:line="276" w:lineRule="auto"/>
        <w:jc w:val="center"/>
        <w:rPr>
          <w:rFonts w:eastAsia="Calibri"/>
          <w:b/>
          <w:sz w:val="22"/>
          <w:szCs w:val="22"/>
          <w:lang w:val="es-ES" w:eastAsia="en-US"/>
        </w:rPr>
      </w:pPr>
      <w:r w:rsidRPr="00B87EA8">
        <w:rPr>
          <w:rFonts w:eastAsia="Times New Roman"/>
          <w:b/>
          <w:bCs/>
          <w:color w:val="000000"/>
          <w:sz w:val="22"/>
          <w:szCs w:val="22"/>
          <w:lang w:val="es-ES"/>
        </w:rPr>
        <w:lastRenderedPageBreak/>
        <w:t>NOTAS ESTADO DE RENDIMIENTO FINANCIERO</w:t>
      </w:r>
    </w:p>
    <w:tbl>
      <w:tblPr>
        <w:tblW w:w="9585" w:type="dxa"/>
        <w:tblInd w:w="56" w:type="dxa"/>
        <w:tblCellMar>
          <w:left w:w="70" w:type="dxa"/>
          <w:right w:w="70" w:type="dxa"/>
        </w:tblCellMar>
        <w:tblLook w:val="04A0" w:firstRow="1" w:lastRow="0" w:firstColumn="1" w:lastColumn="0" w:noHBand="0" w:noVBand="1"/>
      </w:tblPr>
      <w:tblGrid>
        <w:gridCol w:w="9585"/>
      </w:tblGrid>
      <w:tr w:rsidR="001F4EEB" w:rsidRPr="001F4EEB" w14:paraId="496CCD71" w14:textId="77777777" w:rsidTr="002807AB">
        <w:trPr>
          <w:trHeight w:val="286"/>
        </w:trPr>
        <w:tc>
          <w:tcPr>
            <w:tcW w:w="6274" w:type="dxa"/>
            <w:shd w:val="clear" w:color="auto" w:fill="auto"/>
            <w:noWrap/>
            <w:vAlign w:val="bottom"/>
            <w:hideMark/>
          </w:tcPr>
          <w:p w14:paraId="10D4A93A" w14:textId="77777777" w:rsidR="001F4EEB" w:rsidRPr="00B87EA8" w:rsidRDefault="001F4EEB" w:rsidP="00072E44">
            <w:pPr>
              <w:numPr>
                <w:ilvl w:val="0"/>
                <w:numId w:val="19"/>
              </w:numPr>
              <w:spacing w:after="200" w:line="276" w:lineRule="auto"/>
              <w:rPr>
                <w:rFonts w:eastAsia="Times New Roman"/>
                <w:b/>
                <w:bCs/>
                <w:color w:val="000000"/>
                <w:sz w:val="22"/>
                <w:szCs w:val="22"/>
                <w:lang w:val="es-ES"/>
              </w:rPr>
            </w:pPr>
            <w:r w:rsidRPr="00B87EA8">
              <w:rPr>
                <w:rFonts w:eastAsia="Times New Roman"/>
                <w:b/>
                <w:bCs/>
                <w:color w:val="000000"/>
                <w:sz w:val="22"/>
                <w:szCs w:val="22"/>
                <w:lang w:val="es-ES"/>
              </w:rPr>
              <w:t>INGRESOS</w:t>
            </w:r>
          </w:p>
        </w:tc>
      </w:tr>
      <w:tr w:rsidR="001F4EEB" w:rsidRPr="001F4EEB" w14:paraId="4ECCAA1C" w14:textId="77777777" w:rsidTr="002807AB">
        <w:trPr>
          <w:trHeight w:val="286"/>
        </w:trPr>
        <w:tc>
          <w:tcPr>
            <w:tcW w:w="6274" w:type="dxa"/>
            <w:shd w:val="clear" w:color="auto" w:fill="auto"/>
            <w:noWrap/>
            <w:vAlign w:val="bottom"/>
            <w:hideMark/>
          </w:tcPr>
          <w:p w14:paraId="6E124ACE" w14:textId="77777777" w:rsidR="001F4EEB" w:rsidRPr="00B87EA8" w:rsidRDefault="001F4EEB" w:rsidP="001F4EEB">
            <w:pPr>
              <w:rPr>
                <w:rFonts w:eastAsia="Times New Roman"/>
                <w:b/>
                <w:bCs/>
                <w:color w:val="000000"/>
                <w:sz w:val="22"/>
                <w:szCs w:val="22"/>
                <w:lang w:val="es-ES"/>
              </w:rPr>
            </w:pPr>
            <w:r w:rsidRPr="00B87EA8">
              <w:rPr>
                <w:rFonts w:eastAsia="Times New Roman"/>
                <w:b/>
                <w:bCs/>
                <w:color w:val="000000"/>
                <w:sz w:val="22"/>
                <w:szCs w:val="22"/>
                <w:lang w:val="es-ES"/>
              </w:rPr>
              <w:t xml:space="preserve">      4.1  IMPUESTOS</w:t>
            </w:r>
          </w:p>
        </w:tc>
      </w:tr>
    </w:tbl>
    <w:p w14:paraId="1CA6D5F5" w14:textId="77777777" w:rsidR="001F4EEB" w:rsidRPr="004D2C37" w:rsidRDefault="001F4EEB" w:rsidP="003C0D11">
      <w:pPr>
        <w:jc w:val="both"/>
        <w:rPr>
          <w:rFonts w:eastAsia="Times New Roman"/>
          <w:sz w:val="22"/>
          <w:szCs w:val="22"/>
          <w:lang w:val="es-ES_tradnl" w:eastAsia="en-US"/>
        </w:rPr>
      </w:pPr>
    </w:p>
    <w:tbl>
      <w:tblPr>
        <w:tblW w:w="9586" w:type="dxa"/>
        <w:tblInd w:w="55" w:type="dxa"/>
        <w:tblCellMar>
          <w:left w:w="70" w:type="dxa"/>
          <w:right w:w="70" w:type="dxa"/>
        </w:tblCellMar>
        <w:tblLook w:val="04A0" w:firstRow="1" w:lastRow="0" w:firstColumn="1" w:lastColumn="0" w:noHBand="0" w:noVBand="1"/>
      </w:tblPr>
      <w:tblGrid>
        <w:gridCol w:w="3424"/>
        <w:gridCol w:w="2085"/>
        <w:gridCol w:w="1244"/>
        <w:gridCol w:w="1492"/>
        <w:gridCol w:w="1341"/>
      </w:tblGrid>
      <w:tr w:rsidR="001F4EEB" w:rsidRPr="004D2C37" w14:paraId="69DEE142" w14:textId="77777777" w:rsidTr="006377CE">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6ACD0E" w14:textId="77777777" w:rsidR="001F4EEB" w:rsidRPr="006377CE" w:rsidRDefault="001F4EEB" w:rsidP="002807AB">
            <w:pPr>
              <w:rPr>
                <w:rFonts w:eastAsia="Times New Roman"/>
                <w:b/>
                <w:bCs/>
                <w:sz w:val="22"/>
                <w:szCs w:val="22"/>
                <w:lang w:val="es-ES"/>
              </w:rPr>
            </w:pPr>
            <w:r w:rsidRPr="006377CE">
              <w:rPr>
                <w:rFonts w:eastAsia="Times New Roman"/>
                <w:b/>
                <w:bCs/>
                <w:sz w:val="22"/>
                <w:szCs w:val="22"/>
                <w:lang w:val="es-ES"/>
              </w:rPr>
              <w:t>NOTA 38</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95CA3" w14:textId="77777777" w:rsidR="001F4EEB" w:rsidRPr="006377CE" w:rsidRDefault="001F4EEB" w:rsidP="002807AB">
            <w:pPr>
              <w:jc w:val="center"/>
              <w:rPr>
                <w:rFonts w:eastAsia="Times New Roman"/>
                <w:b/>
                <w:bCs/>
                <w:sz w:val="22"/>
                <w:szCs w:val="22"/>
                <w:lang w:val="es-ES"/>
              </w:rPr>
            </w:pPr>
            <w:r w:rsidRPr="006377CE">
              <w:rPr>
                <w:rFonts w:eastAsia="Times New Roman"/>
                <w:b/>
                <w:bCs/>
                <w:sz w:val="22"/>
                <w:szCs w:val="22"/>
                <w:lang w:val="es-ES"/>
              </w:rPr>
              <w:t>SALDOS</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73CF28" w14:textId="77777777" w:rsidR="001F4EEB" w:rsidRPr="006377CE" w:rsidRDefault="001F4EEB" w:rsidP="002807AB">
            <w:pPr>
              <w:rPr>
                <w:rFonts w:eastAsia="Times New Roman"/>
                <w:b/>
                <w:bCs/>
                <w:sz w:val="22"/>
                <w:szCs w:val="22"/>
                <w:lang w:val="es-ES"/>
              </w:rPr>
            </w:pPr>
          </w:p>
        </w:tc>
      </w:tr>
      <w:tr w:rsidR="001F4EEB" w:rsidRPr="004D2C37" w14:paraId="24A57DB8" w14:textId="77777777" w:rsidTr="006377CE">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7495DE" w14:textId="77777777" w:rsidR="001F4EEB" w:rsidRPr="006377CE" w:rsidRDefault="001F4EEB" w:rsidP="002807AB">
            <w:pPr>
              <w:jc w:val="center"/>
              <w:rPr>
                <w:rFonts w:eastAsia="Times New Roman"/>
                <w:b/>
                <w:bCs/>
                <w:sz w:val="22"/>
                <w:szCs w:val="22"/>
                <w:lang w:val="es-ES"/>
              </w:rPr>
            </w:pPr>
            <w:r w:rsidRPr="006377CE">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A626E9" w14:textId="77777777" w:rsidR="001F4EEB" w:rsidRPr="006377CE" w:rsidRDefault="001F4EEB" w:rsidP="002807AB">
            <w:pPr>
              <w:jc w:val="center"/>
              <w:rPr>
                <w:rFonts w:eastAsia="Times New Roman"/>
                <w:b/>
                <w:bCs/>
                <w:sz w:val="22"/>
                <w:szCs w:val="22"/>
                <w:lang w:val="es-ES"/>
              </w:rPr>
            </w:pPr>
            <w:r w:rsidRPr="006377CE">
              <w:rPr>
                <w:rFonts w:eastAsia="Times New Roman"/>
                <w:b/>
                <w:bCs/>
                <w:sz w:val="22"/>
                <w:szCs w:val="22"/>
                <w:lang w:val="es-ES"/>
              </w:rPr>
              <w:t>CUENTA</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2F9A80" w14:textId="77777777" w:rsidR="001F4EEB" w:rsidRPr="006377CE" w:rsidRDefault="001F4EEB" w:rsidP="002807AB">
            <w:pPr>
              <w:jc w:val="center"/>
              <w:rPr>
                <w:rFonts w:eastAsia="Times New Roman"/>
                <w:b/>
                <w:bCs/>
                <w:sz w:val="22"/>
                <w:szCs w:val="22"/>
                <w:lang w:val="es-ES"/>
              </w:rPr>
            </w:pPr>
            <w:r w:rsidRPr="006377CE">
              <w:rPr>
                <w:rFonts w:eastAsia="Times New Roman"/>
                <w:b/>
                <w:bCs/>
                <w:sz w:val="22"/>
                <w:szCs w:val="22"/>
                <w:lang w:val="es-ES"/>
              </w:rPr>
              <w:t>Periodo Actual</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4702E2" w14:textId="77777777" w:rsidR="001F4EEB" w:rsidRPr="006377CE" w:rsidRDefault="001F4EEB" w:rsidP="002807AB">
            <w:pPr>
              <w:jc w:val="center"/>
              <w:rPr>
                <w:rFonts w:eastAsia="Times New Roman"/>
                <w:b/>
                <w:bCs/>
                <w:sz w:val="22"/>
                <w:szCs w:val="22"/>
                <w:lang w:val="es-ES"/>
              </w:rPr>
            </w:pPr>
            <w:r w:rsidRPr="006377CE">
              <w:rPr>
                <w:rFonts w:eastAsia="Times New Roman"/>
                <w:b/>
                <w:bCs/>
                <w:sz w:val="22"/>
                <w:szCs w:val="22"/>
                <w:lang w:val="es-ES"/>
              </w:rPr>
              <w:t>Periodo Anterior</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65E89" w14:textId="77777777" w:rsidR="001F4EEB" w:rsidRPr="006377CE" w:rsidRDefault="001F4EEB" w:rsidP="002807AB">
            <w:pPr>
              <w:jc w:val="center"/>
              <w:rPr>
                <w:rFonts w:eastAsia="Times New Roman"/>
                <w:b/>
                <w:bCs/>
                <w:sz w:val="22"/>
                <w:szCs w:val="22"/>
                <w:lang w:val="es-ES"/>
              </w:rPr>
            </w:pPr>
            <w:r w:rsidRPr="006377CE">
              <w:rPr>
                <w:rFonts w:eastAsia="Times New Roman"/>
                <w:b/>
                <w:bCs/>
                <w:sz w:val="22"/>
                <w:szCs w:val="22"/>
                <w:lang w:val="es-ES"/>
              </w:rPr>
              <w:t>%</w:t>
            </w:r>
          </w:p>
        </w:tc>
      </w:tr>
      <w:tr w:rsidR="005804F0" w:rsidRPr="004D2C37" w14:paraId="0ED1424C" w14:textId="77777777" w:rsidTr="00814114">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4CE69" w14:textId="77777777" w:rsidR="005804F0" w:rsidRPr="004D2C37" w:rsidRDefault="005804F0" w:rsidP="005804F0">
            <w:pPr>
              <w:rPr>
                <w:rFonts w:eastAsia="Times New Roman"/>
                <w:bCs/>
                <w:sz w:val="22"/>
                <w:szCs w:val="22"/>
                <w:lang w:val="es-ES"/>
              </w:rPr>
            </w:pPr>
            <w:r w:rsidRPr="004D2C37">
              <w:rPr>
                <w:rFonts w:eastAsia="Times New Roman"/>
                <w:bCs/>
                <w:sz w:val="22"/>
                <w:szCs w:val="22"/>
                <w:lang w:val="es-ES"/>
              </w:rPr>
              <w:t>Multas y sanciones administrativas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F98CB" w14:textId="77777777" w:rsidR="005804F0" w:rsidRPr="004D2C37" w:rsidRDefault="005804F0" w:rsidP="005804F0">
            <w:pPr>
              <w:rPr>
                <w:rFonts w:eastAsia="Times New Roman"/>
                <w:bCs/>
                <w:sz w:val="22"/>
                <w:szCs w:val="22"/>
                <w:lang w:val="es-ES"/>
              </w:rPr>
            </w:pPr>
            <w:r w:rsidRPr="004D2C37">
              <w:rPr>
                <w:rFonts w:eastAsia="Times New Roman"/>
                <w:bCs/>
                <w:sz w:val="22"/>
                <w:szCs w:val="22"/>
                <w:lang w:val="es-ES"/>
              </w:rPr>
              <w:t>4.3.1</w:t>
            </w:r>
          </w:p>
        </w:tc>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19566F5" w14:textId="1470DB9D" w:rsidR="005804F0" w:rsidRPr="004D2C37" w:rsidRDefault="005804F0" w:rsidP="005804F0">
            <w:pPr>
              <w:jc w:val="center"/>
              <w:rPr>
                <w:rFonts w:eastAsia="Times New Roman"/>
                <w:bCs/>
                <w:sz w:val="22"/>
                <w:szCs w:val="22"/>
                <w:lang w:val="es-ES"/>
              </w:rPr>
            </w:pPr>
            <w:r w:rsidRPr="00913451">
              <w:t>560,72</w:t>
            </w:r>
          </w:p>
        </w:tc>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14:paraId="1B9B9C39" w14:textId="1A1C84AE" w:rsidR="005804F0" w:rsidRPr="004D2C37" w:rsidRDefault="005804F0" w:rsidP="005804F0">
            <w:pPr>
              <w:jc w:val="right"/>
              <w:rPr>
                <w:rFonts w:eastAsia="Times New Roman"/>
                <w:bCs/>
                <w:sz w:val="22"/>
                <w:szCs w:val="22"/>
                <w:lang w:val="es-ES"/>
              </w:rPr>
            </w:pPr>
            <w:r w:rsidRPr="00913451">
              <w:t>309,98</w:t>
            </w:r>
          </w:p>
        </w:tc>
        <w:tc>
          <w:tcPr>
            <w:tcW w:w="1341" w:type="dxa"/>
            <w:tcBorders>
              <w:top w:val="single" w:sz="4" w:space="0" w:color="auto"/>
              <w:left w:val="single" w:sz="4" w:space="0" w:color="auto"/>
              <w:bottom w:val="single" w:sz="4" w:space="0" w:color="auto"/>
              <w:right w:val="single" w:sz="4" w:space="0" w:color="auto"/>
            </w:tcBorders>
          </w:tcPr>
          <w:p w14:paraId="3BC4FAAB" w14:textId="45336FB1" w:rsidR="005804F0" w:rsidRPr="004D2C37" w:rsidRDefault="005804F0" w:rsidP="005804F0">
            <w:pPr>
              <w:jc w:val="right"/>
              <w:rPr>
                <w:rFonts w:eastAsia="Times New Roman"/>
                <w:bCs/>
                <w:sz w:val="22"/>
                <w:szCs w:val="22"/>
                <w:lang w:val="es-ES"/>
              </w:rPr>
            </w:pPr>
            <w:r w:rsidRPr="00913451">
              <w:t>80.88%</w:t>
            </w:r>
          </w:p>
        </w:tc>
      </w:tr>
    </w:tbl>
    <w:p w14:paraId="0CE91EBA" w14:textId="77777777" w:rsidR="00AB1D8A" w:rsidRPr="004D2C37" w:rsidRDefault="00AB1D8A" w:rsidP="003C0D11">
      <w:pPr>
        <w:jc w:val="both"/>
        <w:rPr>
          <w:rFonts w:eastAsia="Times New Roman"/>
          <w:sz w:val="22"/>
          <w:szCs w:val="22"/>
          <w:lang w:val="es-ES_tradnl" w:eastAsia="en-US"/>
        </w:rPr>
      </w:pPr>
    </w:p>
    <w:tbl>
      <w:tblPr>
        <w:tblW w:w="9586" w:type="dxa"/>
        <w:tblInd w:w="55" w:type="dxa"/>
        <w:tblCellMar>
          <w:left w:w="70" w:type="dxa"/>
          <w:right w:w="70" w:type="dxa"/>
        </w:tblCellMar>
        <w:tblLook w:val="04A0" w:firstRow="1" w:lastRow="0" w:firstColumn="1" w:lastColumn="0" w:noHBand="0" w:noVBand="1"/>
      </w:tblPr>
      <w:tblGrid>
        <w:gridCol w:w="3424"/>
        <w:gridCol w:w="2085"/>
        <w:gridCol w:w="1244"/>
        <w:gridCol w:w="1492"/>
        <w:gridCol w:w="1341"/>
      </w:tblGrid>
      <w:tr w:rsidR="001F4EEB" w:rsidRPr="004D2C37" w14:paraId="649438D0" w14:textId="77777777" w:rsidTr="006377CE">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4C7320" w14:textId="77777777" w:rsidR="001F4EEB" w:rsidRPr="006377CE" w:rsidRDefault="001F4EEB" w:rsidP="002807AB">
            <w:pPr>
              <w:rPr>
                <w:rFonts w:eastAsia="Times New Roman"/>
                <w:b/>
                <w:bCs/>
                <w:sz w:val="22"/>
                <w:szCs w:val="22"/>
                <w:lang w:val="es-ES"/>
              </w:rPr>
            </w:pPr>
            <w:r w:rsidRPr="006377CE">
              <w:rPr>
                <w:rFonts w:eastAsia="Times New Roman"/>
                <w:b/>
                <w:bCs/>
                <w:sz w:val="22"/>
                <w:szCs w:val="22"/>
                <w:lang w:val="es-ES"/>
              </w:rPr>
              <w:t>NOTA 40</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97D40" w14:textId="77777777" w:rsidR="001F4EEB" w:rsidRPr="006377CE" w:rsidRDefault="001F4EEB" w:rsidP="002807AB">
            <w:pPr>
              <w:jc w:val="center"/>
              <w:rPr>
                <w:rFonts w:eastAsia="Times New Roman"/>
                <w:b/>
                <w:bCs/>
                <w:sz w:val="22"/>
                <w:szCs w:val="22"/>
                <w:lang w:val="es-ES"/>
              </w:rPr>
            </w:pPr>
            <w:r w:rsidRPr="006377CE">
              <w:rPr>
                <w:rFonts w:eastAsia="Times New Roman"/>
                <w:b/>
                <w:bCs/>
                <w:sz w:val="22"/>
                <w:szCs w:val="22"/>
                <w:lang w:val="es-ES"/>
              </w:rPr>
              <w:t>SALDOS</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76C5EF" w14:textId="77777777" w:rsidR="001F4EEB" w:rsidRPr="006377CE" w:rsidRDefault="001F4EEB" w:rsidP="002807AB">
            <w:pPr>
              <w:rPr>
                <w:rFonts w:eastAsia="Times New Roman"/>
                <w:b/>
                <w:bCs/>
                <w:sz w:val="22"/>
                <w:szCs w:val="22"/>
                <w:lang w:val="es-ES"/>
              </w:rPr>
            </w:pPr>
          </w:p>
        </w:tc>
      </w:tr>
      <w:tr w:rsidR="001F4EEB" w:rsidRPr="004D2C37" w14:paraId="210475FB" w14:textId="77777777" w:rsidTr="006377CE">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547F59" w14:textId="77777777" w:rsidR="001F4EEB" w:rsidRPr="006377CE" w:rsidRDefault="001F4EEB" w:rsidP="002807AB">
            <w:pPr>
              <w:jc w:val="center"/>
              <w:rPr>
                <w:rFonts w:eastAsia="Times New Roman"/>
                <w:b/>
                <w:bCs/>
                <w:color w:val="FFFFFF"/>
                <w:sz w:val="22"/>
                <w:szCs w:val="22"/>
                <w:lang w:val="es-ES"/>
              </w:rPr>
            </w:pPr>
            <w:r w:rsidRPr="006377CE">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A62F82" w14:textId="77777777" w:rsidR="001F4EEB" w:rsidRPr="006377CE" w:rsidRDefault="001F4EEB" w:rsidP="002807AB">
            <w:pPr>
              <w:jc w:val="center"/>
              <w:rPr>
                <w:rFonts w:eastAsia="Times New Roman"/>
                <w:b/>
                <w:bCs/>
                <w:sz w:val="22"/>
                <w:szCs w:val="22"/>
                <w:lang w:val="es-ES"/>
              </w:rPr>
            </w:pPr>
            <w:r w:rsidRPr="006377CE">
              <w:rPr>
                <w:rFonts w:eastAsia="Times New Roman"/>
                <w:b/>
                <w:bCs/>
                <w:sz w:val="22"/>
                <w:szCs w:val="22"/>
                <w:lang w:val="es-ES"/>
              </w:rPr>
              <w:t>CUENTA</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794E37" w14:textId="77777777" w:rsidR="001F4EEB" w:rsidRPr="006377CE" w:rsidRDefault="001F4EEB" w:rsidP="002807AB">
            <w:pPr>
              <w:jc w:val="center"/>
              <w:rPr>
                <w:rFonts w:eastAsia="Times New Roman"/>
                <w:b/>
                <w:bCs/>
                <w:sz w:val="22"/>
                <w:szCs w:val="22"/>
                <w:lang w:val="es-ES"/>
              </w:rPr>
            </w:pPr>
            <w:r w:rsidRPr="006377CE">
              <w:rPr>
                <w:rFonts w:eastAsia="Times New Roman"/>
                <w:b/>
                <w:bCs/>
                <w:sz w:val="22"/>
                <w:szCs w:val="22"/>
                <w:lang w:val="es-ES"/>
              </w:rPr>
              <w:t>Periodo Actual</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BA7278" w14:textId="77777777" w:rsidR="001F4EEB" w:rsidRPr="006377CE" w:rsidRDefault="001F4EEB" w:rsidP="002807AB">
            <w:pPr>
              <w:jc w:val="center"/>
              <w:rPr>
                <w:rFonts w:eastAsia="Times New Roman"/>
                <w:b/>
                <w:bCs/>
                <w:sz w:val="22"/>
                <w:szCs w:val="22"/>
                <w:lang w:val="es-ES"/>
              </w:rPr>
            </w:pPr>
            <w:r w:rsidRPr="006377CE">
              <w:rPr>
                <w:rFonts w:eastAsia="Times New Roman"/>
                <w:b/>
                <w:bCs/>
                <w:sz w:val="22"/>
                <w:szCs w:val="22"/>
                <w:lang w:val="es-ES"/>
              </w:rPr>
              <w:t>Periodo Anterior</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61AF1" w14:textId="77777777" w:rsidR="001F4EEB" w:rsidRPr="006377CE" w:rsidRDefault="001F4EEB" w:rsidP="002807AB">
            <w:pPr>
              <w:jc w:val="center"/>
              <w:rPr>
                <w:rFonts w:eastAsia="Times New Roman"/>
                <w:b/>
                <w:bCs/>
                <w:sz w:val="22"/>
                <w:szCs w:val="22"/>
                <w:lang w:val="es-ES"/>
              </w:rPr>
            </w:pPr>
            <w:r w:rsidRPr="006377CE">
              <w:rPr>
                <w:rFonts w:eastAsia="Times New Roman"/>
                <w:b/>
                <w:bCs/>
                <w:sz w:val="22"/>
                <w:szCs w:val="22"/>
                <w:lang w:val="es-ES"/>
              </w:rPr>
              <w:t>%</w:t>
            </w:r>
          </w:p>
        </w:tc>
      </w:tr>
      <w:tr w:rsidR="00992899" w:rsidRPr="004D2C37" w14:paraId="3174AD1C" w14:textId="77777777" w:rsidTr="00814114">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EDD46" w14:textId="77777777" w:rsidR="00992899" w:rsidRPr="004D2C37" w:rsidRDefault="00992899" w:rsidP="00992899">
            <w:pPr>
              <w:rPr>
                <w:rFonts w:eastAsia="Times New Roman"/>
                <w:bCs/>
                <w:sz w:val="22"/>
                <w:szCs w:val="22"/>
                <w:lang w:val="es-ES"/>
              </w:rPr>
            </w:pPr>
            <w:r w:rsidRPr="004D2C37">
              <w:rPr>
                <w:rFonts w:eastAsia="Times New Roman"/>
                <w:bCs/>
                <w:sz w:val="22"/>
                <w:szCs w:val="22"/>
                <w:lang w:val="es-ES"/>
              </w:rPr>
              <w:t>Ventas de bienes y servicios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B9E05" w14:textId="77777777" w:rsidR="00992899" w:rsidRPr="004D2C37" w:rsidRDefault="00992899" w:rsidP="00992899">
            <w:pPr>
              <w:rPr>
                <w:rFonts w:eastAsia="Times New Roman"/>
                <w:bCs/>
                <w:sz w:val="22"/>
                <w:szCs w:val="22"/>
                <w:lang w:val="es-ES"/>
              </w:rPr>
            </w:pPr>
            <w:r w:rsidRPr="004D2C37">
              <w:rPr>
                <w:rFonts w:eastAsia="Times New Roman"/>
                <w:bCs/>
                <w:sz w:val="22"/>
                <w:szCs w:val="22"/>
                <w:lang w:val="es-ES"/>
              </w:rPr>
              <w:t>4.4.1</w:t>
            </w:r>
          </w:p>
        </w:tc>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251A0C9F" w14:textId="08D6684B" w:rsidR="00992899" w:rsidRPr="00181EFD" w:rsidRDefault="00992899" w:rsidP="00992899">
            <w:pPr>
              <w:jc w:val="right"/>
              <w:rPr>
                <w:rFonts w:eastAsia="Times New Roman"/>
                <w:bCs/>
                <w:sz w:val="22"/>
                <w:szCs w:val="22"/>
              </w:rPr>
            </w:pPr>
            <w:r w:rsidRPr="00191EA9">
              <w:t>162.177,18</w:t>
            </w:r>
          </w:p>
        </w:tc>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14:paraId="7362EB54" w14:textId="51E2ADA9" w:rsidR="00992899" w:rsidRPr="00181EFD" w:rsidRDefault="00992899" w:rsidP="00992899">
            <w:pPr>
              <w:jc w:val="right"/>
              <w:rPr>
                <w:rFonts w:eastAsia="Times New Roman"/>
                <w:bCs/>
                <w:sz w:val="22"/>
                <w:szCs w:val="22"/>
              </w:rPr>
            </w:pPr>
            <w:r w:rsidRPr="00191EA9">
              <w:t>147.252,56</w:t>
            </w:r>
          </w:p>
        </w:tc>
        <w:tc>
          <w:tcPr>
            <w:tcW w:w="1341" w:type="dxa"/>
            <w:tcBorders>
              <w:top w:val="single" w:sz="4" w:space="0" w:color="auto"/>
              <w:left w:val="single" w:sz="4" w:space="0" w:color="auto"/>
              <w:bottom w:val="single" w:sz="4" w:space="0" w:color="auto"/>
              <w:right w:val="single" w:sz="4" w:space="0" w:color="auto"/>
            </w:tcBorders>
          </w:tcPr>
          <w:p w14:paraId="34EADEDE" w14:textId="591FFB55" w:rsidR="00992899" w:rsidRPr="004D2C37" w:rsidRDefault="00992899" w:rsidP="00992899">
            <w:pPr>
              <w:jc w:val="right"/>
              <w:rPr>
                <w:rFonts w:eastAsia="Times New Roman"/>
                <w:bCs/>
                <w:sz w:val="22"/>
                <w:szCs w:val="22"/>
                <w:lang w:val="es-ES"/>
              </w:rPr>
            </w:pPr>
            <w:r w:rsidRPr="00191EA9">
              <w:t>10.13%</w:t>
            </w:r>
          </w:p>
        </w:tc>
      </w:tr>
    </w:tbl>
    <w:p w14:paraId="6421E96E" w14:textId="77777777" w:rsidR="001F4EEB" w:rsidRPr="004D2C37" w:rsidRDefault="001F4EEB" w:rsidP="001F4EEB">
      <w:pPr>
        <w:rPr>
          <w:sz w:val="22"/>
          <w:szCs w:val="22"/>
          <w:lang w:val="es-ES"/>
        </w:rPr>
      </w:pPr>
    </w:p>
    <w:p w14:paraId="04050E23" w14:textId="77777777" w:rsidR="004D2C37" w:rsidRDefault="004D2C37" w:rsidP="001F4EEB">
      <w:pPr>
        <w:rPr>
          <w:sz w:val="22"/>
          <w:szCs w:val="22"/>
          <w:lang w:val="es-ES"/>
        </w:rPr>
      </w:pPr>
    </w:p>
    <w:p w14:paraId="3991DE78" w14:textId="22A2289E" w:rsidR="00E64F00" w:rsidRPr="00E754D4" w:rsidRDefault="00992899" w:rsidP="006377CE">
      <w:pPr>
        <w:spacing w:line="360" w:lineRule="auto"/>
        <w:jc w:val="both"/>
        <w:rPr>
          <w:rFonts w:ascii="Arial" w:hAnsi="Arial" w:cs="Arial"/>
          <w:lang w:val="es-ES"/>
        </w:rPr>
      </w:pPr>
      <w:r w:rsidRPr="00E754D4">
        <w:rPr>
          <w:rFonts w:ascii="Arial" w:hAnsi="Arial" w:cs="Arial"/>
          <w:lang w:val="es-ES"/>
        </w:rPr>
        <w:t xml:space="preserve">El incremento en la venta de bienes y servicios corresponde a una mayor generación de ingresos provenientes de la comercialización de los servicios ambientales, principalmente a lo que se refiere a la venta de créditos de carbono por ¢137 millones. </w:t>
      </w:r>
    </w:p>
    <w:p w14:paraId="2C1071C5" w14:textId="77777777" w:rsidR="00C009E4" w:rsidRPr="006377CE" w:rsidRDefault="00C009E4" w:rsidP="006377CE">
      <w:pPr>
        <w:spacing w:line="360" w:lineRule="auto"/>
        <w:jc w:val="both"/>
        <w:rPr>
          <w:rFonts w:ascii="Arial" w:hAnsi="Arial" w:cs="Arial"/>
          <w:lang w:val="es-ES"/>
        </w:rPr>
      </w:pPr>
    </w:p>
    <w:tbl>
      <w:tblPr>
        <w:tblW w:w="9586" w:type="dxa"/>
        <w:tblInd w:w="55" w:type="dxa"/>
        <w:tblCellMar>
          <w:left w:w="70" w:type="dxa"/>
          <w:right w:w="70" w:type="dxa"/>
        </w:tblCellMar>
        <w:tblLook w:val="04A0" w:firstRow="1" w:lastRow="0" w:firstColumn="1" w:lastColumn="0" w:noHBand="0" w:noVBand="1"/>
      </w:tblPr>
      <w:tblGrid>
        <w:gridCol w:w="3424"/>
        <w:gridCol w:w="2085"/>
        <w:gridCol w:w="1452"/>
        <w:gridCol w:w="1284"/>
        <w:gridCol w:w="1341"/>
      </w:tblGrid>
      <w:tr w:rsidR="00C009E4" w:rsidRPr="00735F66" w14:paraId="71C636B7" w14:textId="77777777" w:rsidTr="00731F81">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E953AF" w14:textId="77777777" w:rsidR="00C009E4" w:rsidRPr="00731F81" w:rsidRDefault="00C009E4" w:rsidP="00D70FCF">
            <w:pPr>
              <w:rPr>
                <w:rFonts w:eastAsia="Times New Roman"/>
                <w:b/>
                <w:bCs/>
                <w:sz w:val="22"/>
                <w:szCs w:val="22"/>
                <w:lang w:val="es-ES"/>
              </w:rPr>
            </w:pPr>
            <w:r w:rsidRPr="00731F81">
              <w:rPr>
                <w:rFonts w:eastAsia="Times New Roman"/>
                <w:b/>
                <w:bCs/>
                <w:sz w:val="22"/>
                <w:szCs w:val="22"/>
                <w:lang w:val="es-ES"/>
              </w:rPr>
              <w:t>NOTA 42</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C0E21" w14:textId="77777777" w:rsidR="00C009E4" w:rsidRPr="00731F81" w:rsidRDefault="00C009E4" w:rsidP="00D70FCF">
            <w:pPr>
              <w:jc w:val="center"/>
              <w:rPr>
                <w:rFonts w:eastAsia="Times New Roman"/>
                <w:b/>
                <w:bCs/>
                <w:sz w:val="22"/>
                <w:szCs w:val="22"/>
                <w:lang w:val="es-ES"/>
              </w:rPr>
            </w:pPr>
            <w:r w:rsidRPr="00731F81">
              <w:rPr>
                <w:rFonts w:eastAsia="Times New Roman"/>
                <w:b/>
                <w:bCs/>
                <w:sz w:val="22"/>
                <w:szCs w:val="22"/>
                <w:lang w:val="es-ES"/>
              </w:rPr>
              <w:t>SALDOS</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F6F29C" w14:textId="77777777" w:rsidR="00C009E4" w:rsidRPr="00731F81" w:rsidRDefault="00C009E4" w:rsidP="00D70FCF">
            <w:pPr>
              <w:rPr>
                <w:rFonts w:eastAsia="Times New Roman"/>
                <w:b/>
                <w:bCs/>
                <w:sz w:val="22"/>
                <w:szCs w:val="22"/>
                <w:lang w:val="es-ES"/>
              </w:rPr>
            </w:pPr>
          </w:p>
        </w:tc>
      </w:tr>
      <w:tr w:rsidR="00C009E4" w:rsidRPr="00735F66" w14:paraId="7D3945F0" w14:textId="77777777" w:rsidTr="00731F81">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2E07D6" w14:textId="77777777" w:rsidR="00C009E4" w:rsidRPr="00731F81" w:rsidRDefault="00C009E4" w:rsidP="00731F81">
            <w:pPr>
              <w:rPr>
                <w:rFonts w:eastAsia="Times New Roman"/>
                <w:b/>
                <w:bCs/>
                <w:sz w:val="22"/>
                <w:szCs w:val="22"/>
                <w:lang w:val="es-ES"/>
              </w:rPr>
            </w:pPr>
            <w:r w:rsidRPr="00731F81">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EF723C" w14:textId="77777777" w:rsidR="00C009E4" w:rsidRPr="00731F81" w:rsidRDefault="00C009E4" w:rsidP="00731F81">
            <w:pPr>
              <w:rPr>
                <w:rFonts w:eastAsia="Times New Roman"/>
                <w:b/>
                <w:bCs/>
                <w:sz w:val="22"/>
                <w:szCs w:val="22"/>
                <w:lang w:val="es-ES"/>
              </w:rPr>
            </w:pPr>
            <w:r w:rsidRPr="00731F81">
              <w:rPr>
                <w:rFonts w:eastAsia="Times New Roman"/>
                <w:b/>
                <w:bCs/>
                <w:sz w:val="22"/>
                <w:szCs w:val="22"/>
                <w:lang w:val="es-ES"/>
              </w:rPr>
              <w:t>CUENTA</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FE4B4D" w14:textId="77777777" w:rsidR="00C009E4" w:rsidRPr="00731F81" w:rsidRDefault="00C009E4" w:rsidP="00731F81">
            <w:pPr>
              <w:jc w:val="center"/>
              <w:rPr>
                <w:rFonts w:eastAsia="Times New Roman"/>
                <w:b/>
                <w:bCs/>
                <w:sz w:val="22"/>
                <w:szCs w:val="22"/>
                <w:lang w:val="es-ES"/>
              </w:rPr>
            </w:pPr>
            <w:r w:rsidRPr="00731F81">
              <w:rPr>
                <w:rFonts w:eastAsia="Times New Roman"/>
                <w:b/>
                <w:bCs/>
                <w:sz w:val="22"/>
                <w:szCs w:val="22"/>
                <w:lang w:val="es-ES"/>
              </w:rPr>
              <w:t>Periodo Actual</w:t>
            </w:r>
          </w:p>
        </w:tc>
        <w:tc>
          <w:tcPr>
            <w:tcW w:w="1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9BAB35" w14:textId="77777777" w:rsidR="00C009E4" w:rsidRPr="00731F81" w:rsidRDefault="00C009E4" w:rsidP="00731F81">
            <w:pPr>
              <w:jc w:val="center"/>
              <w:rPr>
                <w:rFonts w:eastAsia="Times New Roman"/>
                <w:b/>
                <w:bCs/>
                <w:sz w:val="22"/>
                <w:szCs w:val="22"/>
                <w:lang w:val="es-ES"/>
              </w:rPr>
            </w:pPr>
            <w:r w:rsidRPr="00731F81">
              <w:rPr>
                <w:rFonts w:eastAsia="Times New Roman"/>
                <w:b/>
                <w:bCs/>
                <w:sz w:val="22"/>
                <w:szCs w:val="22"/>
                <w:lang w:val="es-ES"/>
              </w:rPr>
              <w:t>Periodo Anterior</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3C8C1" w14:textId="77777777" w:rsidR="00C009E4" w:rsidRPr="00731F81" w:rsidRDefault="00C009E4" w:rsidP="00731F81">
            <w:pPr>
              <w:jc w:val="center"/>
              <w:rPr>
                <w:rFonts w:eastAsia="Times New Roman"/>
                <w:b/>
                <w:bCs/>
                <w:sz w:val="22"/>
                <w:szCs w:val="22"/>
                <w:lang w:val="es-ES"/>
              </w:rPr>
            </w:pPr>
            <w:r w:rsidRPr="00731F81">
              <w:rPr>
                <w:rFonts w:eastAsia="Times New Roman"/>
                <w:b/>
                <w:bCs/>
                <w:sz w:val="22"/>
                <w:szCs w:val="22"/>
                <w:lang w:val="es-ES"/>
              </w:rPr>
              <w:t>%</w:t>
            </w:r>
          </w:p>
        </w:tc>
      </w:tr>
      <w:tr w:rsidR="00992899" w:rsidRPr="00735F66" w14:paraId="62403298" w14:textId="77777777" w:rsidTr="00814114">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D0060" w14:textId="77777777" w:rsidR="00992899" w:rsidRPr="00731F81" w:rsidRDefault="00992899" w:rsidP="00992899">
            <w:pPr>
              <w:rPr>
                <w:rFonts w:eastAsia="Times New Roman"/>
                <w:bCs/>
                <w:sz w:val="22"/>
                <w:szCs w:val="22"/>
                <w:lang w:val="es-ES"/>
              </w:rPr>
            </w:pPr>
            <w:r w:rsidRPr="00731F81">
              <w:rPr>
                <w:rFonts w:eastAsia="Times New Roman"/>
                <w:bCs/>
                <w:sz w:val="22"/>
                <w:szCs w:val="22"/>
                <w:lang w:val="es-ES"/>
              </w:rPr>
              <w:t>Comisiones por préstamos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423D6" w14:textId="77777777" w:rsidR="00992899" w:rsidRPr="00731F81" w:rsidRDefault="00992899" w:rsidP="00992899">
            <w:pPr>
              <w:rPr>
                <w:rFonts w:eastAsia="Times New Roman"/>
                <w:bCs/>
                <w:sz w:val="22"/>
                <w:szCs w:val="22"/>
                <w:lang w:val="es-ES"/>
              </w:rPr>
            </w:pPr>
            <w:r w:rsidRPr="00731F81">
              <w:rPr>
                <w:rFonts w:eastAsia="Times New Roman"/>
                <w:bCs/>
                <w:sz w:val="22"/>
                <w:szCs w:val="22"/>
                <w:lang w:val="es-ES"/>
              </w:rPr>
              <w:t>4.4.3</w:t>
            </w:r>
          </w:p>
        </w:tc>
        <w:tc>
          <w:tcPr>
            <w:tcW w:w="1452" w:type="dxa"/>
            <w:tcBorders>
              <w:top w:val="single" w:sz="4" w:space="0" w:color="auto"/>
              <w:left w:val="single" w:sz="4" w:space="0" w:color="auto"/>
              <w:bottom w:val="single" w:sz="4" w:space="0" w:color="auto"/>
              <w:right w:val="single" w:sz="4" w:space="0" w:color="auto"/>
            </w:tcBorders>
            <w:shd w:val="clear" w:color="auto" w:fill="auto"/>
            <w:noWrap/>
            <w:hideMark/>
          </w:tcPr>
          <w:p w14:paraId="551FB516" w14:textId="16FB512A" w:rsidR="00992899" w:rsidRPr="00731F81" w:rsidRDefault="00992899" w:rsidP="00992899">
            <w:pPr>
              <w:jc w:val="right"/>
              <w:rPr>
                <w:rFonts w:eastAsia="Times New Roman"/>
                <w:bCs/>
                <w:sz w:val="22"/>
                <w:szCs w:val="22"/>
                <w:lang w:val="es-ES"/>
              </w:rPr>
            </w:pPr>
            <w:r w:rsidRPr="00882435">
              <w:t>150,96</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14:paraId="3C72FFDC" w14:textId="4A8EFE30" w:rsidR="00992899" w:rsidRPr="00731F81" w:rsidRDefault="00992899" w:rsidP="00992899">
            <w:pPr>
              <w:jc w:val="right"/>
              <w:rPr>
                <w:rFonts w:eastAsia="Times New Roman"/>
                <w:bCs/>
                <w:sz w:val="22"/>
                <w:szCs w:val="22"/>
                <w:lang w:val="es-ES"/>
              </w:rPr>
            </w:pPr>
            <w:r w:rsidRPr="00882435">
              <w:t>106,26</w:t>
            </w:r>
          </w:p>
        </w:tc>
        <w:tc>
          <w:tcPr>
            <w:tcW w:w="1341" w:type="dxa"/>
            <w:tcBorders>
              <w:top w:val="single" w:sz="4" w:space="0" w:color="auto"/>
              <w:left w:val="single" w:sz="4" w:space="0" w:color="auto"/>
              <w:bottom w:val="single" w:sz="4" w:space="0" w:color="auto"/>
              <w:right w:val="single" w:sz="4" w:space="0" w:color="auto"/>
            </w:tcBorders>
          </w:tcPr>
          <w:p w14:paraId="22CE5FDC" w14:textId="0B39C689" w:rsidR="00992899" w:rsidRPr="00731F81" w:rsidRDefault="00992899" w:rsidP="00992899">
            <w:pPr>
              <w:jc w:val="right"/>
              <w:rPr>
                <w:rFonts w:eastAsia="Times New Roman"/>
                <w:bCs/>
                <w:sz w:val="22"/>
                <w:szCs w:val="22"/>
                <w:lang w:val="es-ES"/>
              </w:rPr>
            </w:pPr>
            <w:r w:rsidRPr="00882435">
              <w:t>42.06%</w:t>
            </w:r>
          </w:p>
        </w:tc>
      </w:tr>
    </w:tbl>
    <w:p w14:paraId="53E1C97C" w14:textId="77777777" w:rsidR="00727164" w:rsidRDefault="00727164" w:rsidP="001F4EEB">
      <w:pPr>
        <w:jc w:val="both"/>
        <w:rPr>
          <w:sz w:val="22"/>
          <w:szCs w:val="22"/>
          <w:lang w:val="es-ES"/>
        </w:rPr>
      </w:pPr>
    </w:p>
    <w:p w14:paraId="17FB72D7" w14:textId="77777777" w:rsidR="00731F81" w:rsidRPr="00731F81" w:rsidRDefault="00731F81" w:rsidP="00731F81">
      <w:pPr>
        <w:spacing w:line="360" w:lineRule="auto"/>
        <w:jc w:val="both"/>
        <w:rPr>
          <w:rFonts w:ascii="Arial" w:hAnsi="Arial" w:cs="Arial"/>
          <w:lang w:val="es-ES"/>
        </w:rPr>
      </w:pPr>
      <w:r w:rsidRPr="00731F81">
        <w:rPr>
          <w:rFonts w:ascii="Arial" w:hAnsi="Arial" w:cs="Arial"/>
          <w:lang w:val="es-ES"/>
        </w:rPr>
        <w:t>El incremento corresponde al reconocimiento por medio de la consolidación de los Estados Financieros del Fideicomiso 544 FONAFIFO/BNCR</w:t>
      </w:r>
      <w:r w:rsidR="00486CC3">
        <w:rPr>
          <w:rFonts w:ascii="Arial" w:hAnsi="Arial" w:cs="Arial"/>
          <w:lang w:val="es-ES"/>
        </w:rPr>
        <w:t xml:space="preserve">, originado de las </w:t>
      </w:r>
      <w:r w:rsidRPr="00731F81">
        <w:rPr>
          <w:rFonts w:ascii="Arial" w:hAnsi="Arial" w:cs="Arial"/>
          <w:lang w:val="es-ES"/>
        </w:rPr>
        <w:t>comisiones generadas por la cartera de cr</w:t>
      </w:r>
      <w:r w:rsidR="00486CC3">
        <w:rPr>
          <w:rFonts w:ascii="Arial" w:hAnsi="Arial" w:cs="Arial"/>
          <w:lang w:val="es-ES"/>
        </w:rPr>
        <w:t>édito que administra el Fideicomiso.</w:t>
      </w:r>
    </w:p>
    <w:p w14:paraId="1DCFDA1C" w14:textId="77777777" w:rsidR="00486CC3" w:rsidRDefault="00486CC3" w:rsidP="001F4EEB">
      <w:pPr>
        <w:jc w:val="both"/>
        <w:rPr>
          <w:sz w:val="22"/>
          <w:szCs w:val="22"/>
          <w:lang w:val="es-ES"/>
        </w:rPr>
      </w:pPr>
    </w:p>
    <w:p w14:paraId="49EF359E" w14:textId="77777777" w:rsidR="001F4EEB" w:rsidRPr="004D2C37" w:rsidRDefault="001F4EEB" w:rsidP="001F4EEB">
      <w:pPr>
        <w:rPr>
          <w:sz w:val="22"/>
          <w:szCs w:val="22"/>
          <w:lang w:val="es-ES"/>
        </w:rPr>
      </w:pPr>
    </w:p>
    <w:tbl>
      <w:tblPr>
        <w:tblW w:w="9586" w:type="dxa"/>
        <w:tblInd w:w="55" w:type="dxa"/>
        <w:tblCellMar>
          <w:left w:w="70" w:type="dxa"/>
          <w:right w:w="70" w:type="dxa"/>
        </w:tblCellMar>
        <w:tblLook w:val="04A0" w:firstRow="1" w:lastRow="0" w:firstColumn="1" w:lastColumn="0" w:noHBand="0" w:noVBand="1"/>
      </w:tblPr>
      <w:tblGrid>
        <w:gridCol w:w="3425"/>
        <w:gridCol w:w="2085"/>
        <w:gridCol w:w="1451"/>
        <w:gridCol w:w="1285"/>
        <w:gridCol w:w="1340"/>
      </w:tblGrid>
      <w:tr w:rsidR="001F4EEB" w:rsidRPr="004D2C37" w14:paraId="621DCAB0" w14:textId="77777777" w:rsidTr="00D97BEC">
        <w:trPr>
          <w:trHeight w:val="300"/>
        </w:trPr>
        <w:tc>
          <w:tcPr>
            <w:tcW w:w="55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E8D93E" w14:textId="77777777" w:rsidR="001F4EEB" w:rsidRPr="00D97BEC" w:rsidRDefault="001F4EEB" w:rsidP="002807AB">
            <w:pPr>
              <w:rPr>
                <w:rFonts w:eastAsia="Times New Roman"/>
                <w:b/>
                <w:bCs/>
                <w:sz w:val="22"/>
                <w:szCs w:val="22"/>
                <w:lang w:val="es-ES"/>
              </w:rPr>
            </w:pPr>
            <w:r w:rsidRPr="00D97BEC">
              <w:rPr>
                <w:rFonts w:eastAsia="Times New Roman"/>
                <w:b/>
                <w:bCs/>
                <w:sz w:val="22"/>
                <w:szCs w:val="22"/>
                <w:lang w:val="es-ES"/>
              </w:rPr>
              <w:t>NOTA 46</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3207A" w14:textId="77777777" w:rsidR="001F4EEB" w:rsidRPr="00D97BEC" w:rsidRDefault="001F4EEB" w:rsidP="002807AB">
            <w:pPr>
              <w:jc w:val="center"/>
              <w:rPr>
                <w:rFonts w:eastAsia="Times New Roman"/>
                <w:b/>
                <w:bCs/>
                <w:sz w:val="22"/>
                <w:szCs w:val="22"/>
                <w:lang w:val="es-ES"/>
              </w:rPr>
            </w:pPr>
            <w:r w:rsidRPr="00D97BEC">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61B305" w14:textId="77777777" w:rsidR="001F4EEB" w:rsidRPr="00D97BEC" w:rsidRDefault="001F4EEB" w:rsidP="002807AB">
            <w:pPr>
              <w:rPr>
                <w:rFonts w:eastAsia="Times New Roman"/>
                <w:b/>
                <w:bCs/>
                <w:sz w:val="22"/>
                <w:szCs w:val="22"/>
                <w:lang w:val="es-ES"/>
              </w:rPr>
            </w:pPr>
          </w:p>
        </w:tc>
      </w:tr>
      <w:tr w:rsidR="001F4EEB" w:rsidRPr="004D2C37" w14:paraId="63014F4D" w14:textId="77777777" w:rsidTr="00D97BEC">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F5B627" w14:textId="77777777" w:rsidR="001F4EEB" w:rsidRPr="00D97BEC" w:rsidRDefault="001F4EEB" w:rsidP="002807AB">
            <w:pPr>
              <w:jc w:val="center"/>
              <w:rPr>
                <w:rFonts w:eastAsia="Times New Roman"/>
                <w:b/>
                <w:bCs/>
                <w:sz w:val="22"/>
                <w:szCs w:val="22"/>
                <w:lang w:val="es-ES"/>
              </w:rPr>
            </w:pPr>
            <w:r w:rsidRPr="00D97BEC">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59C572" w14:textId="77777777" w:rsidR="001F4EEB" w:rsidRPr="00D97BEC" w:rsidRDefault="001F4EEB" w:rsidP="002807AB">
            <w:pPr>
              <w:jc w:val="center"/>
              <w:rPr>
                <w:rFonts w:eastAsia="Times New Roman"/>
                <w:b/>
                <w:bCs/>
                <w:sz w:val="22"/>
                <w:szCs w:val="22"/>
                <w:lang w:val="es-ES"/>
              </w:rPr>
            </w:pPr>
            <w:r w:rsidRPr="00D97BEC">
              <w:rPr>
                <w:rFonts w:eastAsia="Times New Roman"/>
                <w:b/>
                <w:bCs/>
                <w:sz w:val="22"/>
                <w:szCs w:val="22"/>
                <w:lang w:val="es-ES"/>
              </w:rPr>
              <w:t>CUENTA</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F860A2" w14:textId="77777777" w:rsidR="001F4EEB" w:rsidRPr="00D97BEC" w:rsidRDefault="001F4EEB" w:rsidP="002807AB">
            <w:pPr>
              <w:jc w:val="center"/>
              <w:rPr>
                <w:rFonts w:eastAsia="Times New Roman"/>
                <w:b/>
                <w:bCs/>
                <w:sz w:val="22"/>
                <w:szCs w:val="22"/>
                <w:lang w:val="es-ES"/>
              </w:rPr>
            </w:pPr>
            <w:r w:rsidRPr="00D97BEC">
              <w:rPr>
                <w:rFonts w:eastAsia="Times New Roman"/>
                <w:b/>
                <w:bCs/>
                <w:sz w:val="22"/>
                <w:szCs w:val="22"/>
                <w:lang w:val="es-ES"/>
              </w:rPr>
              <w:t>Periodo Actual</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A005DC" w14:textId="77777777" w:rsidR="001F4EEB" w:rsidRPr="00D97BEC" w:rsidRDefault="001F4EEB" w:rsidP="002807AB">
            <w:pPr>
              <w:jc w:val="center"/>
              <w:rPr>
                <w:rFonts w:eastAsia="Times New Roman"/>
                <w:b/>
                <w:bCs/>
                <w:sz w:val="22"/>
                <w:szCs w:val="22"/>
                <w:lang w:val="es-ES"/>
              </w:rPr>
            </w:pPr>
            <w:r w:rsidRPr="00D97BEC">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DAF0C" w14:textId="77777777" w:rsidR="001F4EEB" w:rsidRPr="00D97BEC" w:rsidRDefault="001F4EEB" w:rsidP="002807AB">
            <w:pPr>
              <w:jc w:val="center"/>
              <w:rPr>
                <w:rFonts w:eastAsia="Times New Roman"/>
                <w:b/>
                <w:bCs/>
                <w:sz w:val="22"/>
                <w:szCs w:val="22"/>
                <w:lang w:val="es-ES"/>
              </w:rPr>
            </w:pPr>
            <w:r w:rsidRPr="00D97BEC">
              <w:rPr>
                <w:rFonts w:eastAsia="Times New Roman"/>
                <w:b/>
                <w:bCs/>
                <w:sz w:val="22"/>
                <w:szCs w:val="22"/>
                <w:lang w:val="es-ES"/>
              </w:rPr>
              <w:t>%</w:t>
            </w:r>
          </w:p>
        </w:tc>
      </w:tr>
      <w:tr w:rsidR="00992899" w:rsidRPr="004D2C37" w14:paraId="16A0019B" w14:textId="77777777" w:rsidTr="00814114">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C2533" w14:textId="77777777" w:rsidR="00992899" w:rsidRPr="004D2C37" w:rsidRDefault="00992899" w:rsidP="00992899">
            <w:pPr>
              <w:rPr>
                <w:rFonts w:eastAsia="Times New Roman"/>
                <w:bCs/>
                <w:sz w:val="22"/>
                <w:szCs w:val="22"/>
                <w:lang w:val="es-ES"/>
              </w:rPr>
            </w:pPr>
            <w:r w:rsidRPr="004D2C37">
              <w:rPr>
                <w:rFonts w:eastAsia="Times New Roman"/>
                <w:bCs/>
                <w:sz w:val="22"/>
                <w:szCs w:val="22"/>
                <w:lang w:val="es-ES"/>
              </w:rPr>
              <w:t>Rentas de inversiones y de colocación de efectivo</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BE268" w14:textId="77777777" w:rsidR="00992899" w:rsidRPr="004D2C37" w:rsidRDefault="00992899" w:rsidP="00992899">
            <w:pPr>
              <w:rPr>
                <w:rFonts w:eastAsia="Times New Roman"/>
                <w:bCs/>
                <w:sz w:val="22"/>
                <w:szCs w:val="22"/>
                <w:lang w:val="es-ES"/>
              </w:rPr>
            </w:pPr>
            <w:r w:rsidRPr="004D2C37">
              <w:rPr>
                <w:rFonts w:eastAsia="Times New Roman"/>
                <w:bCs/>
                <w:sz w:val="22"/>
                <w:szCs w:val="22"/>
                <w:lang w:val="es-ES"/>
              </w:rPr>
              <w:t>4.5.1</w:t>
            </w:r>
          </w:p>
        </w:tc>
        <w:tc>
          <w:tcPr>
            <w:tcW w:w="1451" w:type="dxa"/>
            <w:tcBorders>
              <w:top w:val="single" w:sz="4" w:space="0" w:color="auto"/>
              <w:left w:val="single" w:sz="4" w:space="0" w:color="auto"/>
              <w:bottom w:val="single" w:sz="4" w:space="0" w:color="auto"/>
              <w:right w:val="single" w:sz="4" w:space="0" w:color="auto"/>
            </w:tcBorders>
            <w:shd w:val="clear" w:color="auto" w:fill="auto"/>
            <w:noWrap/>
            <w:hideMark/>
          </w:tcPr>
          <w:p w14:paraId="1F6629E1" w14:textId="77777777" w:rsidR="00992899" w:rsidRDefault="00992899" w:rsidP="00992899">
            <w:pPr>
              <w:jc w:val="center"/>
            </w:pPr>
          </w:p>
          <w:p w14:paraId="6C697131" w14:textId="21032BDD" w:rsidR="00992899" w:rsidRPr="004D2C37" w:rsidRDefault="00992899" w:rsidP="00992899">
            <w:pPr>
              <w:jc w:val="center"/>
              <w:rPr>
                <w:rFonts w:eastAsia="Times New Roman"/>
                <w:bCs/>
                <w:sz w:val="22"/>
                <w:szCs w:val="22"/>
                <w:lang w:val="es-ES"/>
              </w:rPr>
            </w:pPr>
            <w:r w:rsidRPr="00A20EEE">
              <w:t>4,00</w:t>
            </w:r>
          </w:p>
        </w:tc>
        <w:tc>
          <w:tcPr>
            <w:tcW w:w="1285" w:type="dxa"/>
            <w:tcBorders>
              <w:top w:val="single" w:sz="4" w:space="0" w:color="auto"/>
              <w:left w:val="single" w:sz="4" w:space="0" w:color="auto"/>
              <w:bottom w:val="single" w:sz="4" w:space="0" w:color="auto"/>
              <w:right w:val="single" w:sz="4" w:space="0" w:color="auto"/>
            </w:tcBorders>
            <w:shd w:val="clear" w:color="auto" w:fill="auto"/>
            <w:noWrap/>
            <w:hideMark/>
          </w:tcPr>
          <w:p w14:paraId="2D61523D" w14:textId="77777777" w:rsidR="00992899" w:rsidRDefault="00992899" w:rsidP="00992899">
            <w:pPr>
              <w:jc w:val="right"/>
            </w:pPr>
          </w:p>
          <w:p w14:paraId="24285499" w14:textId="23C80432" w:rsidR="00992899" w:rsidRPr="004D2C37" w:rsidRDefault="00992899" w:rsidP="00992899">
            <w:pPr>
              <w:jc w:val="right"/>
              <w:rPr>
                <w:rFonts w:eastAsia="Times New Roman"/>
                <w:bCs/>
                <w:sz w:val="22"/>
                <w:szCs w:val="22"/>
                <w:lang w:val="es-ES"/>
              </w:rPr>
            </w:pPr>
            <w:r w:rsidRPr="00A20EEE">
              <w:t>37,04</w:t>
            </w:r>
          </w:p>
        </w:tc>
        <w:tc>
          <w:tcPr>
            <w:tcW w:w="1340" w:type="dxa"/>
            <w:tcBorders>
              <w:top w:val="single" w:sz="4" w:space="0" w:color="auto"/>
              <w:left w:val="single" w:sz="4" w:space="0" w:color="auto"/>
              <w:bottom w:val="single" w:sz="4" w:space="0" w:color="auto"/>
              <w:right w:val="single" w:sz="4" w:space="0" w:color="auto"/>
            </w:tcBorders>
          </w:tcPr>
          <w:p w14:paraId="099CBC2A" w14:textId="77777777" w:rsidR="00992899" w:rsidRDefault="00992899" w:rsidP="00992899">
            <w:pPr>
              <w:jc w:val="right"/>
            </w:pPr>
          </w:p>
          <w:p w14:paraId="3A42255C" w14:textId="34C25C92" w:rsidR="00992899" w:rsidRPr="004D2C37" w:rsidRDefault="00992899" w:rsidP="00992899">
            <w:pPr>
              <w:jc w:val="right"/>
              <w:rPr>
                <w:rFonts w:eastAsia="Times New Roman"/>
                <w:bCs/>
                <w:sz w:val="22"/>
                <w:szCs w:val="22"/>
                <w:lang w:val="es-ES"/>
              </w:rPr>
            </w:pPr>
            <w:r w:rsidRPr="00A20EEE">
              <w:t>-89.20 %</w:t>
            </w:r>
          </w:p>
        </w:tc>
      </w:tr>
    </w:tbl>
    <w:p w14:paraId="136A6038" w14:textId="77777777" w:rsidR="001F4EEB" w:rsidRPr="004D2C37" w:rsidRDefault="001F4EEB" w:rsidP="001F4EEB">
      <w:pPr>
        <w:rPr>
          <w:sz w:val="22"/>
          <w:szCs w:val="22"/>
          <w:lang w:val="es-ES"/>
        </w:rPr>
      </w:pPr>
    </w:p>
    <w:p w14:paraId="7920F66B" w14:textId="5CEB4E1B" w:rsidR="001F4EEB" w:rsidRPr="00D97BEC" w:rsidRDefault="001F4EEB" w:rsidP="00D97BEC">
      <w:pPr>
        <w:spacing w:line="360" w:lineRule="auto"/>
        <w:jc w:val="both"/>
        <w:rPr>
          <w:rFonts w:ascii="Arial" w:hAnsi="Arial" w:cs="Arial"/>
          <w:lang w:val="es-ES"/>
        </w:rPr>
      </w:pPr>
      <w:r w:rsidRPr="00D97BEC">
        <w:rPr>
          <w:rFonts w:ascii="Arial" w:hAnsi="Arial" w:cs="Arial"/>
          <w:lang w:val="es-ES"/>
        </w:rPr>
        <w:t>Corresponde a los intereses generados por los recursos en cuentas corrientes</w:t>
      </w:r>
      <w:r w:rsidR="00D330A7">
        <w:rPr>
          <w:rFonts w:ascii="Arial" w:hAnsi="Arial" w:cs="Arial"/>
          <w:lang w:val="es-ES"/>
        </w:rPr>
        <w:t>.</w:t>
      </w:r>
    </w:p>
    <w:p w14:paraId="009A5399" w14:textId="77777777" w:rsidR="00727164" w:rsidRPr="00727164" w:rsidRDefault="00727164" w:rsidP="001F4EEB">
      <w:pPr>
        <w:rPr>
          <w:color w:val="FF0000"/>
          <w:sz w:val="22"/>
          <w:szCs w:val="22"/>
          <w:lang w:val="es-ES"/>
        </w:rPr>
      </w:pPr>
    </w:p>
    <w:tbl>
      <w:tblPr>
        <w:tblW w:w="9586" w:type="dxa"/>
        <w:tblInd w:w="55" w:type="dxa"/>
        <w:tblCellMar>
          <w:left w:w="70" w:type="dxa"/>
          <w:right w:w="70" w:type="dxa"/>
        </w:tblCellMar>
        <w:tblLook w:val="04A0" w:firstRow="1" w:lastRow="0" w:firstColumn="1" w:lastColumn="0" w:noHBand="0" w:noVBand="1"/>
      </w:tblPr>
      <w:tblGrid>
        <w:gridCol w:w="3425"/>
        <w:gridCol w:w="2085"/>
        <w:gridCol w:w="1309"/>
        <w:gridCol w:w="1427"/>
        <w:gridCol w:w="1340"/>
      </w:tblGrid>
      <w:tr w:rsidR="0073399A" w:rsidRPr="00735F66" w14:paraId="3B647AB0" w14:textId="77777777" w:rsidTr="00D97BEC">
        <w:trPr>
          <w:trHeight w:val="300"/>
        </w:trPr>
        <w:tc>
          <w:tcPr>
            <w:tcW w:w="55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85B746" w14:textId="77777777" w:rsidR="0073399A" w:rsidRPr="00D97BEC" w:rsidRDefault="0073399A" w:rsidP="00D70FCF">
            <w:pPr>
              <w:rPr>
                <w:rFonts w:eastAsia="Times New Roman"/>
                <w:b/>
                <w:bCs/>
                <w:sz w:val="22"/>
                <w:szCs w:val="22"/>
                <w:lang w:val="es-ES"/>
              </w:rPr>
            </w:pPr>
            <w:r w:rsidRPr="00D97BEC">
              <w:rPr>
                <w:rFonts w:eastAsia="Times New Roman"/>
                <w:b/>
                <w:bCs/>
                <w:sz w:val="22"/>
                <w:szCs w:val="22"/>
                <w:lang w:val="es-ES"/>
              </w:rPr>
              <w:t>NOTA 48</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4D618" w14:textId="77777777" w:rsidR="0073399A" w:rsidRPr="00D97BEC" w:rsidRDefault="0073399A" w:rsidP="00D70FCF">
            <w:pPr>
              <w:jc w:val="center"/>
              <w:rPr>
                <w:rFonts w:eastAsia="Times New Roman"/>
                <w:b/>
                <w:bCs/>
                <w:sz w:val="22"/>
                <w:szCs w:val="22"/>
                <w:lang w:val="es-ES"/>
              </w:rPr>
            </w:pPr>
            <w:r w:rsidRPr="00D97BEC">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26179B" w14:textId="77777777" w:rsidR="0073399A" w:rsidRPr="00D97BEC" w:rsidRDefault="0073399A" w:rsidP="00D70FCF">
            <w:pPr>
              <w:rPr>
                <w:rFonts w:eastAsia="Times New Roman"/>
                <w:b/>
                <w:bCs/>
                <w:sz w:val="22"/>
                <w:szCs w:val="22"/>
                <w:lang w:val="es-ES"/>
              </w:rPr>
            </w:pPr>
          </w:p>
        </w:tc>
      </w:tr>
      <w:tr w:rsidR="0073399A" w:rsidRPr="00735F66" w14:paraId="242A5ABF" w14:textId="77777777" w:rsidTr="00D97BEC">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C38290" w14:textId="77777777" w:rsidR="0073399A" w:rsidRPr="00D97BEC" w:rsidRDefault="0073399A" w:rsidP="0073399A">
            <w:pPr>
              <w:rPr>
                <w:rFonts w:eastAsia="Times New Roman"/>
                <w:b/>
                <w:bCs/>
                <w:sz w:val="22"/>
                <w:szCs w:val="22"/>
                <w:lang w:val="es-ES"/>
              </w:rPr>
            </w:pPr>
            <w:r w:rsidRPr="00D97BEC">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7492E0" w14:textId="77777777" w:rsidR="0073399A" w:rsidRPr="00D97BEC" w:rsidRDefault="0073399A" w:rsidP="0073399A">
            <w:pPr>
              <w:rPr>
                <w:rFonts w:eastAsia="Times New Roman"/>
                <w:b/>
                <w:bCs/>
                <w:sz w:val="22"/>
                <w:szCs w:val="22"/>
                <w:lang w:val="es-ES"/>
              </w:rPr>
            </w:pPr>
            <w:r w:rsidRPr="00D97BEC">
              <w:rPr>
                <w:rFonts w:eastAsia="Times New Roman"/>
                <w:b/>
                <w:bCs/>
                <w:sz w:val="22"/>
                <w:szCs w:val="22"/>
                <w:lang w:val="es-ES"/>
              </w:rPr>
              <w:t>CUENTA</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335691" w14:textId="77777777" w:rsidR="0073399A" w:rsidRPr="00D97BEC" w:rsidRDefault="0073399A" w:rsidP="0073399A">
            <w:pPr>
              <w:jc w:val="center"/>
              <w:rPr>
                <w:rFonts w:eastAsia="Times New Roman"/>
                <w:b/>
                <w:bCs/>
                <w:sz w:val="22"/>
                <w:szCs w:val="22"/>
                <w:lang w:val="es-ES"/>
              </w:rPr>
            </w:pPr>
            <w:r w:rsidRPr="00D97BEC">
              <w:rPr>
                <w:rFonts w:eastAsia="Times New Roman"/>
                <w:b/>
                <w:bCs/>
                <w:sz w:val="22"/>
                <w:szCs w:val="22"/>
                <w:lang w:val="es-ES"/>
              </w:rPr>
              <w:t>Periodo Actual</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8CE58D" w14:textId="77777777" w:rsidR="0073399A" w:rsidRPr="00D97BEC" w:rsidRDefault="0073399A" w:rsidP="0073399A">
            <w:pPr>
              <w:jc w:val="center"/>
              <w:rPr>
                <w:rFonts w:eastAsia="Times New Roman"/>
                <w:b/>
                <w:bCs/>
                <w:sz w:val="22"/>
                <w:szCs w:val="22"/>
                <w:lang w:val="es-ES"/>
              </w:rPr>
            </w:pPr>
            <w:r w:rsidRPr="00D97BEC">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F02C6" w14:textId="77777777" w:rsidR="0073399A" w:rsidRPr="00D97BEC" w:rsidRDefault="0073399A" w:rsidP="0073399A">
            <w:pPr>
              <w:jc w:val="center"/>
              <w:rPr>
                <w:rFonts w:eastAsia="Times New Roman"/>
                <w:b/>
                <w:bCs/>
                <w:sz w:val="22"/>
                <w:szCs w:val="22"/>
                <w:lang w:val="es-ES"/>
              </w:rPr>
            </w:pPr>
            <w:r w:rsidRPr="00D97BEC">
              <w:rPr>
                <w:rFonts w:eastAsia="Times New Roman"/>
                <w:b/>
                <w:bCs/>
                <w:sz w:val="22"/>
                <w:szCs w:val="22"/>
                <w:lang w:val="es-ES"/>
              </w:rPr>
              <w:t>%</w:t>
            </w:r>
          </w:p>
        </w:tc>
      </w:tr>
      <w:tr w:rsidR="00992899" w:rsidRPr="00735F66" w14:paraId="3A4D69F6" w14:textId="77777777" w:rsidTr="00814114">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80BAF" w14:textId="77777777" w:rsidR="00992899" w:rsidRPr="005B2590" w:rsidRDefault="00992899" w:rsidP="00992899">
            <w:pPr>
              <w:rPr>
                <w:rFonts w:eastAsia="Times New Roman"/>
                <w:bCs/>
                <w:sz w:val="22"/>
                <w:szCs w:val="22"/>
                <w:lang w:val="es-ES"/>
              </w:rPr>
            </w:pPr>
            <w:r w:rsidRPr="005B2590">
              <w:rPr>
                <w:rFonts w:eastAsia="Times New Roman"/>
                <w:bCs/>
                <w:sz w:val="22"/>
                <w:szCs w:val="22"/>
                <w:lang w:val="es-ES"/>
              </w:rPr>
              <w:t xml:space="preserve">Otros ingresos a la propiedad </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4F830" w14:textId="77777777" w:rsidR="00992899" w:rsidRPr="005B2590" w:rsidRDefault="00992899" w:rsidP="00992899">
            <w:pPr>
              <w:rPr>
                <w:rFonts w:eastAsia="Times New Roman"/>
                <w:bCs/>
                <w:sz w:val="22"/>
                <w:szCs w:val="22"/>
                <w:lang w:val="es-ES"/>
              </w:rPr>
            </w:pPr>
            <w:r w:rsidRPr="005B2590">
              <w:rPr>
                <w:rFonts w:eastAsia="Times New Roman"/>
                <w:bCs/>
                <w:sz w:val="22"/>
                <w:szCs w:val="22"/>
                <w:lang w:val="es-ES"/>
              </w:rPr>
              <w:t>4.5.9</w:t>
            </w:r>
          </w:p>
        </w:tc>
        <w:tc>
          <w:tcPr>
            <w:tcW w:w="1309" w:type="dxa"/>
            <w:tcBorders>
              <w:top w:val="single" w:sz="4" w:space="0" w:color="auto"/>
              <w:left w:val="single" w:sz="4" w:space="0" w:color="auto"/>
              <w:bottom w:val="single" w:sz="4" w:space="0" w:color="auto"/>
              <w:right w:val="single" w:sz="4" w:space="0" w:color="auto"/>
            </w:tcBorders>
            <w:shd w:val="clear" w:color="auto" w:fill="auto"/>
            <w:noWrap/>
            <w:hideMark/>
          </w:tcPr>
          <w:p w14:paraId="7B822B71" w14:textId="24735255" w:rsidR="00992899" w:rsidRPr="005B2590" w:rsidRDefault="00992899" w:rsidP="00992899">
            <w:pPr>
              <w:jc w:val="right"/>
              <w:rPr>
                <w:rFonts w:eastAsia="Times New Roman"/>
                <w:bCs/>
                <w:sz w:val="22"/>
                <w:szCs w:val="22"/>
                <w:lang w:val="es-ES"/>
              </w:rPr>
            </w:pPr>
            <w:r w:rsidRPr="00C02D02">
              <w:t>41.882,06</w:t>
            </w:r>
          </w:p>
        </w:tc>
        <w:tc>
          <w:tcPr>
            <w:tcW w:w="1427" w:type="dxa"/>
            <w:tcBorders>
              <w:top w:val="single" w:sz="4" w:space="0" w:color="auto"/>
              <w:left w:val="single" w:sz="4" w:space="0" w:color="auto"/>
              <w:bottom w:val="single" w:sz="4" w:space="0" w:color="auto"/>
              <w:right w:val="single" w:sz="4" w:space="0" w:color="auto"/>
            </w:tcBorders>
            <w:shd w:val="clear" w:color="auto" w:fill="auto"/>
            <w:noWrap/>
            <w:hideMark/>
          </w:tcPr>
          <w:p w14:paraId="4BC97E5E" w14:textId="2D913E41" w:rsidR="00992899" w:rsidRPr="005B2590" w:rsidRDefault="00992899" w:rsidP="00992899">
            <w:pPr>
              <w:jc w:val="right"/>
              <w:rPr>
                <w:rFonts w:eastAsia="Times New Roman"/>
                <w:bCs/>
                <w:sz w:val="22"/>
                <w:szCs w:val="22"/>
                <w:lang w:val="es-ES"/>
              </w:rPr>
            </w:pPr>
            <w:r w:rsidRPr="00C02D02">
              <w:t>52.516,58</w:t>
            </w:r>
          </w:p>
        </w:tc>
        <w:tc>
          <w:tcPr>
            <w:tcW w:w="1340" w:type="dxa"/>
            <w:tcBorders>
              <w:top w:val="single" w:sz="4" w:space="0" w:color="auto"/>
              <w:left w:val="single" w:sz="4" w:space="0" w:color="auto"/>
              <w:bottom w:val="single" w:sz="4" w:space="0" w:color="auto"/>
              <w:right w:val="single" w:sz="4" w:space="0" w:color="auto"/>
            </w:tcBorders>
          </w:tcPr>
          <w:p w14:paraId="0C01C0C8" w14:textId="0CE966B8" w:rsidR="00992899" w:rsidRPr="005B2590" w:rsidRDefault="00992899" w:rsidP="00992899">
            <w:pPr>
              <w:jc w:val="right"/>
              <w:rPr>
                <w:rFonts w:eastAsia="Times New Roman"/>
                <w:bCs/>
                <w:sz w:val="22"/>
                <w:szCs w:val="22"/>
                <w:lang w:val="es-ES"/>
              </w:rPr>
            </w:pPr>
            <w:r w:rsidRPr="00C02D02">
              <w:t>-20.24%</w:t>
            </w:r>
          </w:p>
        </w:tc>
      </w:tr>
    </w:tbl>
    <w:p w14:paraId="46E6C9C6" w14:textId="77777777" w:rsidR="00727164" w:rsidRDefault="00727164" w:rsidP="001F4EEB">
      <w:pPr>
        <w:rPr>
          <w:sz w:val="22"/>
          <w:szCs w:val="22"/>
          <w:lang w:val="es-ES"/>
        </w:rPr>
      </w:pPr>
    </w:p>
    <w:p w14:paraId="6512DEC1" w14:textId="0B73C54A" w:rsidR="00D97BEC" w:rsidRDefault="00992899" w:rsidP="00D97BEC">
      <w:pPr>
        <w:spacing w:line="360" w:lineRule="auto"/>
        <w:jc w:val="both"/>
        <w:rPr>
          <w:rFonts w:ascii="Arial" w:hAnsi="Arial" w:cs="Arial"/>
          <w:lang w:val="es-ES"/>
        </w:rPr>
      </w:pPr>
      <w:r w:rsidRPr="00992899">
        <w:rPr>
          <w:rFonts w:ascii="Arial" w:hAnsi="Arial" w:cs="Arial"/>
          <w:lang w:val="es-ES"/>
        </w:rPr>
        <w:t>El aumento corresponde a donaciones de Organismos internacionales en el Fideicomiso 544 FONAFIFO/BNCR y empresas privadas para proyecto Bosque Vivo Osa.</w:t>
      </w:r>
    </w:p>
    <w:p w14:paraId="1FF87432" w14:textId="77777777" w:rsidR="00D97BEC" w:rsidRDefault="00D97BEC" w:rsidP="00D97BEC">
      <w:pPr>
        <w:spacing w:line="360" w:lineRule="auto"/>
        <w:jc w:val="both"/>
        <w:rPr>
          <w:rFonts w:ascii="Arial" w:hAnsi="Arial" w:cs="Arial"/>
          <w:lang w:val="es-ES"/>
        </w:rPr>
      </w:pPr>
    </w:p>
    <w:tbl>
      <w:tblPr>
        <w:tblW w:w="9586" w:type="dxa"/>
        <w:tblInd w:w="55" w:type="dxa"/>
        <w:tblCellMar>
          <w:left w:w="70" w:type="dxa"/>
          <w:right w:w="70" w:type="dxa"/>
        </w:tblCellMar>
        <w:tblLook w:val="04A0" w:firstRow="1" w:lastRow="0" w:firstColumn="1" w:lastColumn="0" w:noHBand="0" w:noVBand="1"/>
      </w:tblPr>
      <w:tblGrid>
        <w:gridCol w:w="3425"/>
        <w:gridCol w:w="2085"/>
        <w:gridCol w:w="1451"/>
        <w:gridCol w:w="1285"/>
        <w:gridCol w:w="1340"/>
      </w:tblGrid>
      <w:tr w:rsidR="001F4EEB" w:rsidRPr="004D2C37" w14:paraId="5F30277D" w14:textId="77777777" w:rsidTr="00BC26D8">
        <w:trPr>
          <w:trHeight w:val="300"/>
        </w:trPr>
        <w:tc>
          <w:tcPr>
            <w:tcW w:w="55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8E7317" w14:textId="77777777" w:rsidR="001F4EEB" w:rsidRPr="00BC26D8" w:rsidRDefault="001F4EEB" w:rsidP="002807AB">
            <w:pPr>
              <w:rPr>
                <w:rFonts w:eastAsia="Times New Roman"/>
                <w:b/>
                <w:bCs/>
                <w:sz w:val="22"/>
                <w:szCs w:val="22"/>
                <w:lang w:val="es-ES"/>
              </w:rPr>
            </w:pPr>
            <w:r w:rsidRPr="00BC26D8">
              <w:rPr>
                <w:rFonts w:eastAsia="Times New Roman"/>
                <w:b/>
                <w:bCs/>
                <w:sz w:val="22"/>
                <w:szCs w:val="22"/>
                <w:lang w:val="es-ES"/>
              </w:rPr>
              <w:t>NOTA 49</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1F36E" w14:textId="77777777" w:rsidR="001F4EEB" w:rsidRPr="00BC26D8" w:rsidRDefault="001F4EEB" w:rsidP="002807AB">
            <w:pPr>
              <w:jc w:val="center"/>
              <w:rPr>
                <w:rFonts w:eastAsia="Times New Roman"/>
                <w:b/>
                <w:bCs/>
                <w:sz w:val="22"/>
                <w:szCs w:val="22"/>
                <w:lang w:val="es-ES"/>
              </w:rPr>
            </w:pPr>
            <w:r w:rsidRPr="00BC26D8">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446DAB" w14:textId="77777777" w:rsidR="001F4EEB" w:rsidRPr="00BC26D8" w:rsidRDefault="001F4EEB" w:rsidP="002807AB">
            <w:pPr>
              <w:rPr>
                <w:rFonts w:eastAsia="Times New Roman"/>
                <w:b/>
                <w:bCs/>
                <w:sz w:val="22"/>
                <w:szCs w:val="22"/>
                <w:lang w:val="es-ES"/>
              </w:rPr>
            </w:pPr>
          </w:p>
        </w:tc>
      </w:tr>
      <w:tr w:rsidR="001F4EEB" w:rsidRPr="004D2C37" w14:paraId="24F34C77" w14:textId="77777777" w:rsidTr="00BC26D8">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67D59A" w14:textId="77777777" w:rsidR="001F4EEB" w:rsidRPr="00BC26D8" w:rsidRDefault="001F4EEB" w:rsidP="002807AB">
            <w:pPr>
              <w:jc w:val="center"/>
              <w:rPr>
                <w:rFonts w:eastAsia="Times New Roman"/>
                <w:b/>
                <w:bCs/>
                <w:sz w:val="22"/>
                <w:szCs w:val="22"/>
                <w:lang w:val="es-ES"/>
              </w:rPr>
            </w:pPr>
            <w:r w:rsidRPr="00BC26D8">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7A6411" w14:textId="77777777" w:rsidR="001F4EEB" w:rsidRPr="00BC26D8" w:rsidRDefault="001F4EEB" w:rsidP="002807AB">
            <w:pPr>
              <w:jc w:val="center"/>
              <w:rPr>
                <w:rFonts w:eastAsia="Times New Roman"/>
                <w:b/>
                <w:bCs/>
                <w:sz w:val="22"/>
                <w:szCs w:val="22"/>
                <w:lang w:val="es-ES"/>
              </w:rPr>
            </w:pPr>
            <w:r w:rsidRPr="00BC26D8">
              <w:rPr>
                <w:rFonts w:eastAsia="Times New Roman"/>
                <w:b/>
                <w:bCs/>
                <w:sz w:val="22"/>
                <w:szCs w:val="22"/>
                <w:lang w:val="es-ES"/>
              </w:rPr>
              <w:t>CUENTA</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5DA1F6" w14:textId="77777777" w:rsidR="001F4EEB" w:rsidRPr="00BC26D8" w:rsidRDefault="001F4EEB" w:rsidP="002807AB">
            <w:pPr>
              <w:jc w:val="center"/>
              <w:rPr>
                <w:rFonts w:eastAsia="Times New Roman"/>
                <w:b/>
                <w:bCs/>
                <w:sz w:val="22"/>
                <w:szCs w:val="22"/>
                <w:lang w:val="es-ES"/>
              </w:rPr>
            </w:pPr>
            <w:r w:rsidRPr="00BC26D8">
              <w:rPr>
                <w:rFonts w:eastAsia="Times New Roman"/>
                <w:b/>
                <w:bCs/>
                <w:sz w:val="22"/>
                <w:szCs w:val="22"/>
                <w:lang w:val="es-ES"/>
              </w:rPr>
              <w:t>Periodo Actual</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1B46A4" w14:textId="77777777" w:rsidR="001F4EEB" w:rsidRPr="00BC26D8" w:rsidRDefault="001F4EEB" w:rsidP="002807AB">
            <w:pPr>
              <w:jc w:val="center"/>
              <w:rPr>
                <w:rFonts w:eastAsia="Times New Roman"/>
                <w:b/>
                <w:bCs/>
                <w:sz w:val="22"/>
                <w:szCs w:val="22"/>
                <w:lang w:val="es-ES"/>
              </w:rPr>
            </w:pPr>
            <w:r w:rsidRPr="00BC26D8">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1C730" w14:textId="77777777" w:rsidR="001F4EEB" w:rsidRPr="00BC26D8" w:rsidRDefault="001F4EEB" w:rsidP="002807AB">
            <w:pPr>
              <w:jc w:val="center"/>
              <w:rPr>
                <w:rFonts w:eastAsia="Times New Roman"/>
                <w:b/>
                <w:bCs/>
                <w:sz w:val="22"/>
                <w:szCs w:val="22"/>
                <w:lang w:val="es-ES"/>
              </w:rPr>
            </w:pPr>
            <w:r w:rsidRPr="00BC26D8">
              <w:rPr>
                <w:rFonts w:eastAsia="Times New Roman"/>
                <w:b/>
                <w:bCs/>
                <w:sz w:val="22"/>
                <w:szCs w:val="22"/>
                <w:lang w:val="es-ES"/>
              </w:rPr>
              <w:t>%</w:t>
            </w:r>
          </w:p>
        </w:tc>
      </w:tr>
      <w:tr w:rsidR="00992899" w:rsidRPr="004D2C37" w14:paraId="68F4D0F1" w14:textId="77777777" w:rsidTr="00814114">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92469" w14:textId="77777777" w:rsidR="00992899" w:rsidRPr="004D2C37" w:rsidRDefault="00992899" w:rsidP="00992899">
            <w:pPr>
              <w:rPr>
                <w:rFonts w:eastAsia="Times New Roman"/>
                <w:bCs/>
                <w:sz w:val="22"/>
                <w:szCs w:val="22"/>
                <w:lang w:val="es-ES"/>
              </w:rPr>
            </w:pPr>
            <w:r w:rsidRPr="004D2C37">
              <w:rPr>
                <w:rFonts w:eastAsia="Times New Roman"/>
                <w:bCs/>
                <w:sz w:val="22"/>
                <w:szCs w:val="22"/>
                <w:lang w:val="es-ES"/>
              </w:rPr>
              <w:t xml:space="preserve">Transferencias Corrientes </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685F1" w14:textId="77777777" w:rsidR="00992899" w:rsidRPr="004D2C37" w:rsidRDefault="00992899" w:rsidP="00992899">
            <w:pPr>
              <w:rPr>
                <w:rFonts w:eastAsia="Times New Roman"/>
                <w:bCs/>
                <w:sz w:val="22"/>
                <w:szCs w:val="22"/>
                <w:lang w:val="es-ES"/>
              </w:rPr>
            </w:pPr>
            <w:r w:rsidRPr="004D2C37">
              <w:rPr>
                <w:rFonts w:eastAsia="Times New Roman"/>
                <w:bCs/>
                <w:sz w:val="22"/>
                <w:szCs w:val="22"/>
                <w:lang w:val="es-ES"/>
              </w:rPr>
              <w:t>4.6.1</w:t>
            </w:r>
          </w:p>
        </w:tc>
        <w:tc>
          <w:tcPr>
            <w:tcW w:w="1451" w:type="dxa"/>
            <w:tcBorders>
              <w:top w:val="single" w:sz="4" w:space="0" w:color="auto"/>
              <w:left w:val="single" w:sz="4" w:space="0" w:color="auto"/>
              <w:bottom w:val="single" w:sz="4" w:space="0" w:color="auto"/>
              <w:right w:val="single" w:sz="4" w:space="0" w:color="auto"/>
            </w:tcBorders>
            <w:shd w:val="clear" w:color="auto" w:fill="auto"/>
            <w:noWrap/>
            <w:hideMark/>
          </w:tcPr>
          <w:p w14:paraId="6ACD586C" w14:textId="75474ACB" w:rsidR="00992899" w:rsidRPr="00181EFD" w:rsidRDefault="00992899" w:rsidP="00992899">
            <w:pPr>
              <w:jc w:val="right"/>
              <w:rPr>
                <w:rFonts w:eastAsia="Times New Roman"/>
                <w:bCs/>
                <w:sz w:val="22"/>
                <w:szCs w:val="22"/>
              </w:rPr>
            </w:pPr>
            <w:r w:rsidRPr="001C6D94">
              <w:t>228.437,65</w:t>
            </w:r>
          </w:p>
        </w:tc>
        <w:tc>
          <w:tcPr>
            <w:tcW w:w="1285" w:type="dxa"/>
            <w:tcBorders>
              <w:top w:val="single" w:sz="4" w:space="0" w:color="auto"/>
              <w:left w:val="single" w:sz="4" w:space="0" w:color="auto"/>
              <w:bottom w:val="single" w:sz="4" w:space="0" w:color="auto"/>
              <w:right w:val="single" w:sz="4" w:space="0" w:color="auto"/>
            </w:tcBorders>
            <w:shd w:val="clear" w:color="auto" w:fill="auto"/>
            <w:noWrap/>
            <w:hideMark/>
          </w:tcPr>
          <w:p w14:paraId="62C61A53" w14:textId="56FE85D6" w:rsidR="00992899" w:rsidRPr="004D2C37" w:rsidRDefault="00992899" w:rsidP="00992899">
            <w:pPr>
              <w:jc w:val="right"/>
              <w:rPr>
                <w:rFonts w:eastAsia="Times New Roman"/>
                <w:bCs/>
                <w:sz w:val="22"/>
                <w:szCs w:val="22"/>
                <w:lang w:val="es-ES"/>
              </w:rPr>
            </w:pPr>
            <w:r w:rsidRPr="001C6D94">
              <w:t>50.210,00</w:t>
            </w:r>
          </w:p>
        </w:tc>
        <w:tc>
          <w:tcPr>
            <w:tcW w:w="1340" w:type="dxa"/>
            <w:tcBorders>
              <w:top w:val="single" w:sz="4" w:space="0" w:color="auto"/>
              <w:left w:val="single" w:sz="4" w:space="0" w:color="auto"/>
              <w:bottom w:val="single" w:sz="4" w:space="0" w:color="auto"/>
              <w:right w:val="single" w:sz="4" w:space="0" w:color="auto"/>
            </w:tcBorders>
          </w:tcPr>
          <w:p w14:paraId="64ECBBFD" w14:textId="172448E1" w:rsidR="00992899" w:rsidRPr="004D2C37" w:rsidRDefault="00992899" w:rsidP="00992899">
            <w:pPr>
              <w:jc w:val="right"/>
              <w:rPr>
                <w:rFonts w:eastAsia="Times New Roman"/>
                <w:bCs/>
                <w:sz w:val="22"/>
                <w:szCs w:val="22"/>
                <w:lang w:val="es-ES"/>
              </w:rPr>
            </w:pPr>
            <w:r w:rsidRPr="001C6D94">
              <w:t>354.96%</w:t>
            </w:r>
          </w:p>
        </w:tc>
      </w:tr>
    </w:tbl>
    <w:p w14:paraId="1300AD4E" w14:textId="77777777" w:rsidR="001F4EEB" w:rsidRPr="004D2C37" w:rsidRDefault="001F4EEB" w:rsidP="001F4EEB">
      <w:pPr>
        <w:pStyle w:val="NormalWeb"/>
        <w:spacing w:before="0" w:beforeAutospacing="0" w:after="0" w:afterAutospacing="0"/>
        <w:rPr>
          <w:rFonts w:eastAsia="Calibri"/>
          <w:sz w:val="22"/>
          <w:szCs w:val="22"/>
          <w:lang w:eastAsia="en-US"/>
        </w:rPr>
      </w:pPr>
    </w:p>
    <w:p w14:paraId="13FCFB11" w14:textId="77777777" w:rsidR="004A7F77" w:rsidRPr="004D2C37" w:rsidRDefault="004A7F77" w:rsidP="001F4EEB">
      <w:pPr>
        <w:rPr>
          <w:sz w:val="22"/>
          <w:szCs w:val="22"/>
          <w:lang w:val="es-ES"/>
        </w:rPr>
      </w:pPr>
    </w:p>
    <w:tbl>
      <w:tblPr>
        <w:tblW w:w="9586" w:type="dxa"/>
        <w:tblInd w:w="55" w:type="dxa"/>
        <w:tblCellMar>
          <w:left w:w="70" w:type="dxa"/>
          <w:right w:w="70" w:type="dxa"/>
        </w:tblCellMar>
        <w:tblLook w:val="04A0" w:firstRow="1" w:lastRow="0" w:firstColumn="1" w:lastColumn="0" w:noHBand="0" w:noVBand="1"/>
      </w:tblPr>
      <w:tblGrid>
        <w:gridCol w:w="3425"/>
        <w:gridCol w:w="2085"/>
        <w:gridCol w:w="1451"/>
        <w:gridCol w:w="1405"/>
        <w:gridCol w:w="1220"/>
      </w:tblGrid>
      <w:tr w:rsidR="001F4EEB" w:rsidRPr="004D2C37" w14:paraId="42DC2F1D" w14:textId="77777777" w:rsidTr="00992899">
        <w:trPr>
          <w:trHeight w:val="300"/>
        </w:trPr>
        <w:tc>
          <w:tcPr>
            <w:tcW w:w="55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388727" w14:textId="77777777" w:rsidR="001F4EEB" w:rsidRPr="00B37F2A" w:rsidRDefault="001F4EEB" w:rsidP="002807AB">
            <w:pPr>
              <w:rPr>
                <w:rFonts w:eastAsia="Times New Roman"/>
                <w:b/>
                <w:bCs/>
                <w:sz w:val="22"/>
                <w:szCs w:val="22"/>
                <w:lang w:val="es-ES"/>
              </w:rPr>
            </w:pPr>
            <w:r w:rsidRPr="00B37F2A">
              <w:rPr>
                <w:rFonts w:eastAsia="Times New Roman"/>
                <w:b/>
                <w:bCs/>
                <w:sz w:val="22"/>
                <w:szCs w:val="22"/>
                <w:lang w:val="es-ES"/>
              </w:rPr>
              <w:t>NOTA 50</w:t>
            </w:r>
          </w:p>
        </w:tc>
        <w:tc>
          <w:tcPr>
            <w:tcW w:w="28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5C40C" w14:textId="77777777" w:rsidR="001F4EEB" w:rsidRPr="00B37F2A" w:rsidRDefault="001F4EEB" w:rsidP="002807AB">
            <w:pPr>
              <w:jc w:val="center"/>
              <w:rPr>
                <w:rFonts w:eastAsia="Times New Roman"/>
                <w:b/>
                <w:bCs/>
                <w:sz w:val="22"/>
                <w:szCs w:val="22"/>
                <w:lang w:val="es-ES"/>
              </w:rPr>
            </w:pPr>
            <w:r w:rsidRPr="00B37F2A">
              <w:rPr>
                <w:rFonts w:eastAsia="Times New Roman"/>
                <w:b/>
                <w:bCs/>
                <w:sz w:val="22"/>
                <w:szCs w:val="22"/>
                <w:lang w:val="es-ES"/>
              </w:rPr>
              <w:t>SALDOS</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5EFB51" w14:textId="77777777" w:rsidR="001F4EEB" w:rsidRPr="00B37F2A" w:rsidRDefault="001F4EEB" w:rsidP="002807AB">
            <w:pPr>
              <w:rPr>
                <w:rFonts w:eastAsia="Times New Roman"/>
                <w:b/>
                <w:bCs/>
                <w:sz w:val="22"/>
                <w:szCs w:val="22"/>
                <w:lang w:val="es-ES"/>
              </w:rPr>
            </w:pPr>
          </w:p>
        </w:tc>
      </w:tr>
      <w:tr w:rsidR="001F4EEB" w:rsidRPr="004D2C37" w14:paraId="0BB320C2" w14:textId="77777777" w:rsidTr="00992899">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083977" w14:textId="77777777" w:rsidR="001F4EEB" w:rsidRPr="00B37F2A" w:rsidRDefault="001F4EEB" w:rsidP="002807AB">
            <w:pPr>
              <w:jc w:val="center"/>
              <w:rPr>
                <w:rFonts w:eastAsia="Times New Roman"/>
                <w:b/>
                <w:bCs/>
                <w:sz w:val="22"/>
                <w:szCs w:val="22"/>
                <w:lang w:val="es-ES"/>
              </w:rPr>
            </w:pPr>
            <w:r w:rsidRPr="00B37F2A">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913A1D" w14:textId="77777777" w:rsidR="001F4EEB" w:rsidRPr="00B37F2A" w:rsidRDefault="001F4EEB" w:rsidP="002807AB">
            <w:pPr>
              <w:jc w:val="center"/>
              <w:rPr>
                <w:rFonts w:eastAsia="Times New Roman"/>
                <w:b/>
                <w:bCs/>
                <w:sz w:val="22"/>
                <w:szCs w:val="22"/>
                <w:lang w:val="es-ES"/>
              </w:rPr>
            </w:pPr>
            <w:r w:rsidRPr="00B37F2A">
              <w:rPr>
                <w:rFonts w:eastAsia="Times New Roman"/>
                <w:b/>
                <w:bCs/>
                <w:sz w:val="22"/>
                <w:szCs w:val="22"/>
                <w:lang w:val="es-ES"/>
              </w:rPr>
              <w:t>CUENTA</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6F20A2" w14:textId="77777777" w:rsidR="001F4EEB" w:rsidRPr="00B37F2A" w:rsidRDefault="001F4EEB" w:rsidP="002807AB">
            <w:pPr>
              <w:jc w:val="center"/>
              <w:rPr>
                <w:rFonts w:eastAsia="Times New Roman"/>
                <w:b/>
                <w:bCs/>
                <w:sz w:val="22"/>
                <w:szCs w:val="22"/>
                <w:lang w:val="es-ES"/>
              </w:rPr>
            </w:pPr>
            <w:r w:rsidRPr="00B37F2A">
              <w:rPr>
                <w:rFonts w:eastAsia="Times New Roman"/>
                <w:b/>
                <w:bCs/>
                <w:sz w:val="22"/>
                <w:szCs w:val="22"/>
                <w:lang w:val="es-ES"/>
              </w:rPr>
              <w:t>Periodo Actual</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43C63C" w14:textId="77777777" w:rsidR="001F4EEB" w:rsidRPr="00B37F2A" w:rsidRDefault="001F4EEB" w:rsidP="002807AB">
            <w:pPr>
              <w:jc w:val="center"/>
              <w:rPr>
                <w:rFonts w:eastAsia="Times New Roman"/>
                <w:b/>
                <w:bCs/>
                <w:sz w:val="22"/>
                <w:szCs w:val="22"/>
                <w:lang w:val="es-ES"/>
              </w:rPr>
            </w:pPr>
            <w:r w:rsidRPr="00B37F2A">
              <w:rPr>
                <w:rFonts w:eastAsia="Times New Roman"/>
                <w:b/>
                <w:bCs/>
                <w:sz w:val="22"/>
                <w:szCs w:val="22"/>
                <w:lang w:val="es-ES"/>
              </w:rPr>
              <w:t>Periodo Anterior</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8CE68" w14:textId="77777777" w:rsidR="001F4EEB" w:rsidRPr="00B37F2A" w:rsidRDefault="001F4EEB" w:rsidP="002807AB">
            <w:pPr>
              <w:jc w:val="center"/>
              <w:rPr>
                <w:rFonts w:eastAsia="Times New Roman"/>
                <w:b/>
                <w:bCs/>
                <w:sz w:val="22"/>
                <w:szCs w:val="22"/>
                <w:lang w:val="es-ES"/>
              </w:rPr>
            </w:pPr>
            <w:r w:rsidRPr="00B37F2A">
              <w:rPr>
                <w:rFonts w:eastAsia="Times New Roman"/>
                <w:b/>
                <w:bCs/>
                <w:sz w:val="22"/>
                <w:szCs w:val="22"/>
                <w:lang w:val="es-ES"/>
              </w:rPr>
              <w:t>%</w:t>
            </w:r>
          </w:p>
        </w:tc>
      </w:tr>
      <w:tr w:rsidR="00992899" w:rsidRPr="004D2C37" w14:paraId="3E3272E0" w14:textId="77777777" w:rsidTr="00992899">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C760F" w14:textId="77777777" w:rsidR="00992899" w:rsidRPr="004D2C37" w:rsidRDefault="00992899" w:rsidP="00992899">
            <w:pPr>
              <w:rPr>
                <w:rFonts w:eastAsia="Times New Roman"/>
                <w:bCs/>
                <w:sz w:val="22"/>
                <w:szCs w:val="22"/>
                <w:lang w:val="es-ES"/>
              </w:rPr>
            </w:pPr>
            <w:r w:rsidRPr="004D2C37">
              <w:rPr>
                <w:rFonts w:eastAsia="Times New Roman"/>
                <w:bCs/>
                <w:sz w:val="22"/>
                <w:szCs w:val="22"/>
                <w:lang w:val="es-ES"/>
              </w:rPr>
              <w:t>Transferencias de Capital</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A1781" w14:textId="77777777" w:rsidR="00992899" w:rsidRPr="004D2C37" w:rsidRDefault="00992899" w:rsidP="00992899">
            <w:pPr>
              <w:rPr>
                <w:rFonts w:eastAsia="Times New Roman"/>
                <w:bCs/>
                <w:sz w:val="22"/>
                <w:szCs w:val="22"/>
                <w:lang w:val="es-ES"/>
              </w:rPr>
            </w:pPr>
            <w:r w:rsidRPr="004D2C37">
              <w:rPr>
                <w:rFonts w:eastAsia="Times New Roman"/>
                <w:bCs/>
                <w:sz w:val="22"/>
                <w:szCs w:val="22"/>
                <w:lang w:val="es-ES"/>
              </w:rPr>
              <w:t>4.6.2</w:t>
            </w:r>
          </w:p>
        </w:tc>
        <w:tc>
          <w:tcPr>
            <w:tcW w:w="1451" w:type="dxa"/>
            <w:tcBorders>
              <w:top w:val="single" w:sz="4" w:space="0" w:color="auto"/>
              <w:left w:val="single" w:sz="4" w:space="0" w:color="auto"/>
              <w:bottom w:val="single" w:sz="4" w:space="0" w:color="auto"/>
              <w:right w:val="single" w:sz="4" w:space="0" w:color="auto"/>
            </w:tcBorders>
            <w:shd w:val="clear" w:color="auto" w:fill="auto"/>
            <w:noWrap/>
            <w:hideMark/>
          </w:tcPr>
          <w:p w14:paraId="1E74AC06" w14:textId="310F4EF6" w:rsidR="00992899" w:rsidRPr="004D2C37" w:rsidRDefault="00992899" w:rsidP="00992899">
            <w:pPr>
              <w:jc w:val="right"/>
              <w:rPr>
                <w:rFonts w:eastAsia="Times New Roman"/>
                <w:bCs/>
                <w:sz w:val="22"/>
                <w:szCs w:val="22"/>
                <w:lang w:val="es-ES"/>
              </w:rPr>
            </w:pPr>
            <w:r w:rsidRPr="002A6A90">
              <w:t>0.00</w:t>
            </w:r>
          </w:p>
        </w:tc>
        <w:tc>
          <w:tcPr>
            <w:tcW w:w="1405" w:type="dxa"/>
            <w:tcBorders>
              <w:top w:val="single" w:sz="4" w:space="0" w:color="auto"/>
              <w:left w:val="single" w:sz="4" w:space="0" w:color="auto"/>
              <w:bottom w:val="single" w:sz="4" w:space="0" w:color="auto"/>
              <w:right w:val="single" w:sz="4" w:space="0" w:color="auto"/>
            </w:tcBorders>
            <w:shd w:val="clear" w:color="auto" w:fill="auto"/>
            <w:noWrap/>
            <w:hideMark/>
          </w:tcPr>
          <w:p w14:paraId="7CF814E7" w14:textId="5D1CE7A3" w:rsidR="00992899" w:rsidRPr="004D2C37" w:rsidRDefault="00992899" w:rsidP="00992899">
            <w:pPr>
              <w:jc w:val="right"/>
              <w:rPr>
                <w:rFonts w:eastAsia="Times New Roman"/>
                <w:bCs/>
                <w:sz w:val="22"/>
                <w:szCs w:val="22"/>
                <w:lang w:val="es-ES"/>
              </w:rPr>
            </w:pPr>
            <w:r w:rsidRPr="002A6A90">
              <w:t>2.499.325,75</w:t>
            </w:r>
          </w:p>
        </w:tc>
        <w:tc>
          <w:tcPr>
            <w:tcW w:w="1220" w:type="dxa"/>
            <w:tcBorders>
              <w:top w:val="single" w:sz="4" w:space="0" w:color="auto"/>
              <w:left w:val="single" w:sz="4" w:space="0" w:color="auto"/>
              <w:bottom w:val="single" w:sz="4" w:space="0" w:color="auto"/>
              <w:right w:val="single" w:sz="4" w:space="0" w:color="auto"/>
            </w:tcBorders>
            <w:vAlign w:val="center"/>
          </w:tcPr>
          <w:p w14:paraId="5446E0FF" w14:textId="4D15011A" w:rsidR="00992899" w:rsidRPr="004D2C37" w:rsidRDefault="00992899" w:rsidP="00992899">
            <w:pPr>
              <w:jc w:val="right"/>
              <w:rPr>
                <w:rFonts w:eastAsia="Times New Roman"/>
                <w:bCs/>
                <w:sz w:val="22"/>
                <w:szCs w:val="22"/>
                <w:lang w:val="es-ES"/>
              </w:rPr>
            </w:pPr>
            <w:r>
              <w:rPr>
                <w:rFonts w:eastAsia="Times New Roman"/>
                <w:bCs/>
                <w:sz w:val="22"/>
                <w:szCs w:val="22"/>
                <w:lang w:val="es-ES"/>
              </w:rPr>
              <w:t>-100</w:t>
            </w:r>
            <w:r w:rsidRPr="004D2C37">
              <w:rPr>
                <w:rFonts w:eastAsia="Times New Roman"/>
                <w:bCs/>
                <w:sz w:val="22"/>
                <w:szCs w:val="22"/>
                <w:lang w:val="es-ES"/>
              </w:rPr>
              <w:t>%</w:t>
            </w:r>
          </w:p>
        </w:tc>
      </w:tr>
    </w:tbl>
    <w:p w14:paraId="306DC5DB" w14:textId="77777777" w:rsidR="001F4EEB" w:rsidRPr="004D2C37" w:rsidRDefault="001F4EEB" w:rsidP="001F4EEB">
      <w:pPr>
        <w:pStyle w:val="NormalWeb"/>
        <w:spacing w:before="0" w:beforeAutospacing="0" w:after="0" w:afterAutospacing="0"/>
        <w:rPr>
          <w:rFonts w:eastAsia="Calibri"/>
          <w:sz w:val="22"/>
          <w:szCs w:val="22"/>
          <w:lang w:eastAsia="en-US"/>
        </w:rPr>
      </w:pPr>
    </w:p>
    <w:p w14:paraId="12977824" w14:textId="77777777" w:rsidR="00692572" w:rsidRPr="004D2C37" w:rsidRDefault="00692572" w:rsidP="001F4EEB">
      <w:pPr>
        <w:jc w:val="both"/>
        <w:rPr>
          <w:sz w:val="22"/>
          <w:szCs w:val="22"/>
          <w:lang w:val="es-ES"/>
        </w:rPr>
      </w:pPr>
    </w:p>
    <w:tbl>
      <w:tblPr>
        <w:tblW w:w="9586" w:type="dxa"/>
        <w:tblInd w:w="55" w:type="dxa"/>
        <w:tblCellMar>
          <w:left w:w="70" w:type="dxa"/>
          <w:right w:w="70" w:type="dxa"/>
        </w:tblCellMar>
        <w:tblLook w:val="04A0" w:firstRow="1" w:lastRow="0" w:firstColumn="1" w:lastColumn="0" w:noHBand="0" w:noVBand="1"/>
      </w:tblPr>
      <w:tblGrid>
        <w:gridCol w:w="3425"/>
        <w:gridCol w:w="2085"/>
        <w:gridCol w:w="1451"/>
        <w:gridCol w:w="1285"/>
        <w:gridCol w:w="1340"/>
      </w:tblGrid>
      <w:tr w:rsidR="001F4EEB" w:rsidRPr="004D2C37" w14:paraId="656BEB68" w14:textId="77777777" w:rsidTr="00034ED2">
        <w:trPr>
          <w:trHeight w:val="300"/>
        </w:trPr>
        <w:tc>
          <w:tcPr>
            <w:tcW w:w="55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E8C71B" w14:textId="77777777" w:rsidR="001F4EEB" w:rsidRPr="00034ED2" w:rsidRDefault="001F4EEB" w:rsidP="002807AB">
            <w:pPr>
              <w:rPr>
                <w:rFonts w:eastAsia="Times New Roman"/>
                <w:b/>
                <w:bCs/>
                <w:sz w:val="22"/>
                <w:szCs w:val="22"/>
                <w:lang w:val="es-ES"/>
              </w:rPr>
            </w:pPr>
            <w:r w:rsidRPr="00034ED2">
              <w:rPr>
                <w:rFonts w:eastAsia="Times New Roman"/>
                <w:b/>
                <w:bCs/>
                <w:sz w:val="22"/>
                <w:szCs w:val="22"/>
                <w:lang w:val="es-ES"/>
              </w:rPr>
              <w:t>NOTA 51</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B4255" w14:textId="77777777" w:rsidR="001F4EEB" w:rsidRPr="00034ED2" w:rsidRDefault="001F4EEB" w:rsidP="002807AB">
            <w:pPr>
              <w:jc w:val="center"/>
              <w:rPr>
                <w:rFonts w:eastAsia="Times New Roman"/>
                <w:b/>
                <w:bCs/>
                <w:sz w:val="22"/>
                <w:szCs w:val="22"/>
                <w:lang w:val="es-ES"/>
              </w:rPr>
            </w:pPr>
            <w:r w:rsidRPr="00034ED2">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9C8374" w14:textId="77777777" w:rsidR="001F4EEB" w:rsidRPr="00034ED2" w:rsidRDefault="001F4EEB" w:rsidP="002807AB">
            <w:pPr>
              <w:rPr>
                <w:rFonts w:eastAsia="Times New Roman"/>
                <w:b/>
                <w:bCs/>
                <w:sz w:val="22"/>
                <w:szCs w:val="22"/>
                <w:lang w:val="es-ES"/>
              </w:rPr>
            </w:pPr>
          </w:p>
        </w:tc>
      </w:tr>
      <w:tr w:rsidR="001F4EEB" w:rsidRPr="004D2C37" w14:paraId="0EE69551" w14:textId="77777777" w:rsidTr="00034ED2">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32CEB1" w14:textId="77777777" w:rsidR="001F4EEB" w:rsidRPr="00034ED2" w:rsidRDefault="001F4EEB" w:rsidP="002807AB">
            <w:pPr>
              <w:jc w:val="center"/>
              <w:rPr>
                <w:rFonts w:eastAsia="Times New Roman"/>
                <w:b/>
                <w:bCs/>
                <w:sz w:val="22"/>
                <w:szCs w:val="22"/>
                <w:lang w:val="es-ES"/>
              </w:rPr>
            </w:pPr>
            <w:r w:rsidRPr="00034ED2">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305B4E" w14:textId="77777777" w:rsidR="001F4EEB" w:rsidRPr="00034ED2" w:rsidRDefault="001F4EEB" w:rsidP="002807AB">
            <w:pPr>
              <w:jc w:val="center"/>
              <w:rPr>
                <w:rFonts w:eastAsia="Times New Roman"/>
                <w:b/>
                <w:bCs/>
                <w:sz w:val="22"/>
                <w:szCs w:val="22"/>
                <w:lang w:val="es-ES"/>
              </w:rPr>
            </w:pPr>
            <w:r w:rsidRPr="00034ED2">
              <w:rPr>
                <w:rFonts w:eastAsia="Times New Roman"/>
                <w:b/>
                <w:bCs/>
                <w:sz w:val="22"/>
                <w:szCs w:val="22"/>
                <w:lang w:val="es-ES"/>
              </w:rPr>
              <w:t>CUENTA</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2B94AD" w14:textId="77777777" w:rsidR="001F4EEB" w:rsidRPr="00034ED2" w:rsidRDefault="001F4EEB" w:rsidP="002807AB">
            <w:pPr>
              <w:jc w:val="center"/>
              <w:rPr>
                <w:rFonts w:eastAsia="Times New Roman"/>
                <w:b/>
                <w:bCs/>
                <w:sz w:val="22"/>
                <w:szCs w:val="22"/>
                <w:lang w:val="es-ES"/>
              </w:rPr>
            </w:pPr>
            <w:r w:rsidRPr="00034ED2">
              <w:rPr>
                <w:rFonts w:eastAsia="Times New Roman"/>
                <w:b/>
                <w:bCs/>
                <w:sz w:val="22"/>
                <w:szCs w:val="22"/>
                <w:lang w:val="es-ES"/>
              </w:rPr>
              <w:t>Periodo Actual</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F3ACC8" w14:textId="77777777" w:rsidR="001F4EEB" w:rsidRPr="00034ED2" w:rsidRDefault="001F4EEB" w:rsidP="002807AB">
            <w:pPr>
              <w:jc w:val="center"/>
              <w:rPr>
                <w:rFonts w:eastAsia="Times New Roman"/>
                <w:b/>
                <w:bCs/>
                <w:sz w:val="22"/>
                <w:szCs w:val="22"/>
                <w:lang w:val="es-ES"/>
              </w:rPr>
            </w:pPr>
            <w:r w:rsidRPr="00034ED2">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838C4" w14:textId="77777777" w:rsidR="001F4EEB" w:rsidRPr="00034ED2" w:rsidRDefault="001F4EEB" w:rsidP="002807AB">
            <w:pPr>
              <w:jc w:val="center"/>
              <w:rPr>
                <w:rFonts w:eastAsia="Times New Roman"/>
                <w:b/>
                <w:bCs/>
                <w:sz w:val="22"/>
                <w:szCs w:val="22"/>
                <w:lang w:val="es-ES"/>
              </w:rPr>
            </w:pPr>
            <w:r w:rsidRPr="00034ED2">
              <w:rPr>
                <w:rFonts w:eastAsia="Times New Roman"/>
                <w:b/>
                <w:bCs/>
                <w:sz w:val="22"/>
                <w:szCs w:val="22"/>
                <w:lang w:val="es-ES"/>
              </w:rPr>
              <w:t>%</w:t>
            </w:r>
          </w:p>
        </w:tc>
      </w:tr>
      <w:tr w:rsidR="00992899" w:rsidRPr="004D2C37" w14:paraId="7C85EB1F" w14:textId="77777777" w:rsidTr="002807AB">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AFD4C" w14:textId="77777777" w:rsidR="00992899" w:rsidRPr="004D2C37" w:rsidRDefault="00992899" w:rsidP="00992899">
            <w:pPr>
              <w:rPr>
                <w:rFonts w:eastAsia="Times New Roman"/>
                <w:bCs/>
                <w:sz w:val="22"/>
                <w:szCs w:val="22"/>
                <w:lang w:val="es-ES"/>
              </w:rPr>
            </w:pPr>
            <w:r w:rsidRPr="004D2C37">
              <w:rPr>
                <w:rFonts w:eastAsia="Times New Roman"/>
                <w:bCs/>
                <w:sz w:val="22"/>
                <w:szCs w:val="22"/>
                <w:lang w:val="es-ES"/>
              </w:rPr>
              <w:t>Resultados positivos por tenencia y por exposición a la inflación</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42147" w14:textId="77777777" w:rsidR="00992899" w:rsidRPr="004D2C37" w:rsidRDefault="00992899" w:rsidP="00992899">
            <w:pPr>
              <w:rPr>
                <w:rFonts w:eastAsia="Times New Roman"/>
                <w:bCs/>
                <w:sz w:val="22"/>
                <w:szCs w:val="22"/>
                <w:lang w:val="es-ES"/>
              </w:rPr>
            </w:pPr>
            <w:r w:rsidRPr="004D2C37">
              <w:rPr>
                <w:rFonts w:eastAsia="Times New Roman"/>
                <w:bCs/>
                <w:sz w:val="22"/>
                <w:szCs w:val="22"/>
                <w:lang w:val="es-ES"/>
              </w:rPr>
              <w:t>4.9.1</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D8460" w14:textId="196132F7" w:rsidR="00992899" w:rsidRPr="004D2C37" w:rsidRDefault="00992899" w:rsidP="00992899">
            <w:pPr>
              <w:jc w:val="right"/>
              <w:rPr>
                <w:rFonts w:eastAsia="Times New Roman"/>
                <w:bCs/>
                <w:sz w:val="22"/>
                <w:szCs w:val="22"/>
                <w:lang w:val="es-ES"/>
              </w:rPr>
            </w:pPr>
            <w:r>
              <w:rPr>
                <w:rFonts w:ascii="Arial Narrow" w:eastAsia="Times New Roman" w:hAnsi="Arial Narrow"/>
                <w:bCs/>
                <w:lang w:val="es-ES"/>
              </w:rPr>
              <w:t>5.505,10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C19B6" w14:textId="5DDB59A5" w:rsidR="00992899" w:rsidRPr="004D2C37" w:rsidRDefault="00992899" w:rsidP="00992899">
            <w:pPr>
              <w:jc w:val="right"/>
              <w:rPr>
                <w:rFonts w:eastAsia="Times New Roman"/>
                <w:bCs/>
                <w:sz w:val="22"/>
                <w:szCs w:val="22"/>
                <w:lang w:val="es-ES"/>
              </w:rPr>
            </w:pPr>
            <w:r>
              <w:rPr>
                <w:rFonts w:ascii="Arial Narrow" w:eastAsia="Times New Roman" w:hAnsi="Arial Narrow"/>
                <w:bCs/>
                <w:lang w:val="es-ES"/>
              </w:rPr>
              <w:t>5.954,74</w:t>
            </w:r>
          </w:p>
        </w:tc>
        <w:tc>
          <w:tcPr>
            <w:tcW w:w="1340" w:type="dxa"/>
            <w:tcBorders>
              <w:top w:val="single" w:sz="4" w:space="0" w:color="auto"/>
              <w:left w:val="single" w:sz="4" w:space="0" w:color="auto"/>
              <w:bottom w:val="single" w:sz="4" w:space="0" w:color="auto"/>
              <w:right w:val="single" w:sz="4" w:space="0" w:color="auto"/>
            </w:tcBorders>
            <w:vAlign w:val="center"/>
          </w:tcPr>
          <w:p w14:paraId="7A9335DA" w14:textId="15AAC5A8" w:rsidR="00992899" w:rsidRPr="004D2C37" w:rsidRDefault="00992899" w:rsidP="00992899">
            <w:pPr>
              <w:jc w:val="right"/>
              <w:rPr>
                <w:rFonts w:eastAsia="Times New Roman"/>
                <w:bCs/>
                <w:sz w:val="22"/>
                <w:szCs w:val="22"/>
                <w:lang w:val="es-ES"/>
              </w:rPr>
            </w:pPr>
            <w:r>
              <w:rPr>
                <w:rFonts w:ascii="Arial Narrow" w:eastAsia="Times New Roman" w:hAnsi="Arial Narrow"/>
                <w:bCs/>
                <w:lang w:val="es-ES"/>
              </w:rPr>
              <w:t>-7.55%</w:t>
            </w:r>
          </w:p>
        </w:tc>
      </w:tr>
    </w:tbl>
    <w:p w14:paraId="3899F913" w14:textId="77777777" w:rsidR="001F4EEB" w:rsidRPr="004D2C37" w:rsidRDefault="001F4EEB" w:rsidP="001F4EEB">
      <w:pPr>
        <w:rPr>
          <w:sz w:val="22"/>
          <w:szCs w:val="22"/>
          <w:lang w:val="es-ES"/>
        </w:rPr>
      </w:pPr>
    </w:p>
    <w:p w14:paraId="05F52EA3" w14:textId="77777777" w:rsidR="00692572" w:rsidRPr="004D2C37" w:rsidRDefault="00692572" w:rsidP="001F4EEB">
      <w:pPr>
        <w:rPr>
          <w:sz w:val="22"/>
          <w:szCs w:val="22"/>
          <w:lang w:val="es-ES"/>
        </w:rPr>
      </w:pPr>
    </w:p>
    <w:p w14:paraId="7E26DCCC" w14:textId="77777777" w:rsidR="00992899" w:rsidRPr="00E754D4" w:rsidRDefault="00992899" w:rsidP="00992899">
      <w:pPr>
        <w:jc w:val="both"/>
        <w:rPr>
          <w:rFonts w:ascii="Arial" w:hAnsi="Arial" w:cs="Arial"/>
          <w:lang w:val="es-ES"/>
        </w:rPr>
      </w:pPr>
      <w:r w:rsidRPr="00E754D4">
        <w:rPr>
          <w:rFonts w:ascii="Arial" w:hAnsi="Arial" w:cs="Arial"/>
          <w:lang w:val="es-ES"/>
        </w:rPr>
        <w:t>La disminución corresponde al efecto de contar con menos recursos en dólares durante el periodo.</w:t>
      </w:r>
    </w:p>
    <w:p w14:paraId="6A21C828" w14:textId="77777777" w:rsidR="00181EFD" w:rsidRPr="00992899" w:rsidRDefault="00181EFD" w:rsidP="003C0D11">
      <w:pPr>
        <w:jc w:val="both"/>
        <w:rPr>
          <w:rFonts w:eastAsia="Times New Roman"/>
          <w:sz w:val="22"/>
          <w:szCs w:val="22"/>
          <w:lang w:val="es-ES" w:eastAsia="en-US"/>
        </w:rPr>
      </w:pPr>
    </w:p>
    <w:p w14:paraId="540A44F7" w14:textId="77777777" w:rsidR="001F4EEB" w:rsidRPr="004D2C37" w:rsidRDefault="001F4EEB" w:rsidP="001F4EEB">
      <w:pPr>
        <w:rPr>
          <w:sz w:val="22"/>
          <w:szCs w:val="22"/>
          <w:lang w:val="es-ES"/>
        </w:rPr>
      </w:pPr>
    </w:p>
    <w:tbl>
      <w:tblPr>
        <w:tblW w:w="9586" w:type="dxa"/>
        <w:tblInd w:w="55" w:type="dxa"/>
        <w:tblCellMar>
          <w:left w:w="70" w:type="dxa"/>
          <w:right w:w="70" w:type="dxa"/>
        </w:tblCellMar>
        <w:tblLook w:val="04A0" w:firstRow="1" w:lastRow="0" w:firstColumn="1" w:lastColumn="0" w:noHBand="0" w:noVBand="1"/>
      </w:tblPr>
      <w:tblGrid>
        <w:gridCol w:w="3425"/>
        <w:gridCol w:w="2085"/>
        <w:gridCol w:w="1244"/>
        <w:gridCol w:w="1492"/>
        <w:gridCol w:w="1340"/>
      </w:tblGrid>
      <w:tr w:rsidR="001F4EEB" w:rsidRPr="004D2C37" w14:paraId="44F236EB" w14:textId="77777777" w:rsidTr="0062229D">
        <w:trPr>
          <w:trHeight w:val="300"/>
        </w:trPr>
        <w:tc>
          <w:tcPr>
            <w:tcW w:w="55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0498C4" w14:textId="77777777" w:rsidR="001F4EEB" w:rsidRPr="0062229D" w:rsidRDefault="001F4EEB" w:rsidP="002807AB">
            <w:pPr>
              <w:rPr>
                <w:rFonts w:eastAsia="Times New Roman"/>
                <w:b/>
                <w:bCs/>
                <w:sz w:val="22"/>
                <w:szCs w:val="22"/>
                <w:lang w:val="es-ES"/>
              </w:rPr>
            </w:pPr>
            <w:r w:rsidRPr="0062229D">
              <w:rPr>
                <w:rFonts w:eastAsia="Times New Roman"/>
                <w:b/>
                <w:bCs/>
                <w:sz w:val="22"/>
                <w:szCs w:val="22"/>
                <w:lang w:val="es-ES"/>
              </w:rPr>
              <w:t>NOTA 54</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5534C" w14:textId="77777777" w:rsidR="001F4EEB" w:rsidRPr="0062229D" w:rsidRDefault="001F4EEB" w:rsidP="002807AB">
            <w:pPr>
              <w:jc w:val="center"/>
              <w:rPr>
                <w:rFonts w:eastAsia="Times New Roman"/>
                <w:b/>
                <w:bCs/>
                <w:sz w:val="22"/>
                <w:szCs w:val="22"/>
                <w:lang w:val="es-ES"/>
              </w:rPr>
            </w:pPr>
            <w:r w:rsidRPr="0062229D">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395803" w14:textId="77777777" w:rsidR="001F4EEB" w:rsidRPr="0062229D" w:rsidRDefault="001F4EEB" w:rsidP="002807AB">
            <w:pPr>
              <w:rPr>
                <w:rFonts w:eastAsia="Times New Roman"/>
                <w:b/>
                <w:bCs/>
                <w:sz w:val="22"/>
                <w:szCs w:val="22"/>
                <w:lang w:val="es-ES"/>
              </w:rPr>
            </w:pPr>
          </w:p>
        </w:tc>
      </w:tr>
      <w:tr w:rsidR="001F4EEB" w:rsidRPr="004D2C37" w14:paraId="4EFAC6AE" w14:textId="77777777" w:rsidTr="0062229D">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31A852" w14:textId="77777777" w:rsidR="001F4EEB" w:rsidRPr="0062229D" w:rsidRDefault="001F4EEB" w:rsidP="002807AB">
            <w:pPr>
              <w:jc w:val="center"/>
              <w:rPr>
                <w:rFonts w:eastAsia="Times New Roman"/>
                <w:b/>
                <w:bCs/>
                <w:sz w:val="22"/>
                <w:szCs w:val="22"/>
                <w:lang w:val="es-ES"/>
              </w:rPr>
            </w:pPr>
            <w:r w:rsidRPr="0062229D">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130830" w14:textId="77777777" w:rsidR="001F4EEB" w:rsidRPr="0062229D" w:rsidRDefault="001F4EEB" w:rsidP="002807AB">
            <w:pPr>
              <w:jc w:val="center"/>
              <w:rPr>
                <w:rFonts w:eastAsia="Times New Roman"/>
                <w:b/>
                <w:bCs/>
                <w:sz w:val="22"/>
                <w:szCs w:val="22"/>
                <w:lang w:val="es-ES"/>
              </w:rPr>
            </w:pPr>
            <w:r w:rsidRPr="0062229D">
              <w:rPr>
                <w:rFonts w:eastAsia="Times New Roman"/>
                <w:b/>
                <w:bCs/>
                <w:sz w:val="22"/>
                <w:szCs w:val="22"/>
                <w:lang w:val="es-ES"/>
              </w:rPr>
              <w:t>CUENTA</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2DEE56" w14:textId="77777777" w:rsidR="001F4EEB" w:rsidRPr="0062229D" w:rsidRDefault="001F4EEB" w:rsidP="002807AB">
            <w:pPr>
              <w:jc w:val="center"/>
              <w:rPr>
                <w:rFonts w:eastAsia="Times New Roman"/>
                <w:b/>
                <w:bCs/>
                <w:sz w:val="22"/>
                <w:szCs w:val="22"/>
                <w:lang w:val="es-ES"/>
              </w:rPr>
            </w:pPr>
            <w:r w:rsidRPr="0062229D">
              <w:rPr>
                <w:rFonts w:eastAsia="Times New Roman"/>
                <w:b/>
                <w:bCs/>
                <w:sz w:val="22"/>
                <w:szCs w:val="22"/>
                <w:lang w:val="es-ES"/>
              </w:rPr>
              <w:t>Periodo Actual</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1D04FF" w14:textId="77777777" w:rsidR="001F4EEB" w:rsidRPr="0062229D" w:rsidRDefault="001F4EEB" w:rsidP="002807AB">
            <w:pPr>
              <w:jc w:val="center"/>
              <w:rPr>
                <w:rFonts w:eastAsia="Times New Roman"/>
                <w:b/>
                <w:bCs/>
                <w:sz w:val="22"/>
                <w:szCs w:val="22"/>
                <w:lang w:val="es-ES"/>
              </w:rPr>
            </w:pPr>
            <w:r w:rsidRPr="0062229D">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5ADD7" w14:textId="77777777" w:rsidR="001F4EEB" w:rsidRPr="0062229D" w:rsidRDefault="001F4EEB" w:rsidP="002807AB">
            <w:pPr>
              <w:jc w:val="center"/>
              <w:rPr>
                <w:rFonts w:eastAsia="Times New Roman"/>
                <w:b/>
                <w:bCs/>
                <w:sz w:val="22"/>
                <w:szCs w:val="22"/>
                <w:lang w:val="es-ES"/>
              </w:rPr>
            </w:pPr>
            <w:r w:rsidRPr="0062229D">
              <w:rPr>
                <w:rFonts w:eastAsia="Times New Roman"/>
                <w:b/>
                <w:bCs/>
                <w:sz w:val="22"/>
                <w:szCs w:val="22"/>
                <w:lang w:val="es-ES"/>
              </w:rPr>
              <w:t>%</w:t>
            </w:r>
          </w:p>
        </w:tc>
      </w:tr>
      <w:tr w:rsidR="00992899" w:rsidRPr="004D2C37" w14:paraId="6BD806A6" w14:textId="77777777" w:rsidTr="00814114">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4D62F" w14:textId="77777777" w:rsidR="00992899" w:rsidRPr="004D2C37" w:rsidRDefault="00992899" w:rsidP="00992899">
            <w:pPr>
              <w:rPr>
                <w:rFonts w:eastAsia="Times New Roman"/>
                <w:bCs/>
                <w:sz w:val="22"/>
                <w:szCs w:val="22"/>
                <w:lang w:val="es-ES"/>
              </w:rPr>
            </w:pPr>
            <w:r w:rsidRPr="004D2C37">
              <w:rPr>
                <w:rFonts w:eastAsia="Times New Roman"/>
                <w:bCs/>
                <w:sz w:val="22"/>
                <w:szCs w:val="22"/>
                <w:lang w:val="es-ES"/>
              </w:rPr>
              <w:t>Recuperación de previsiones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98744" w14:textId="77777777" w:rsidR="00992899" w:rsidRPr="004D2C37" w:rsidRDefault="00992899" w:rsidP="00992899">
            <w:pPr>
              <w:rPr>
                <w:rFonts w:eastAsia="Times New Roman"/>
                <w:bCs/>
                <w:sz w:val="22"/>
                <w:szCs w:val="22"/>
                <w:lang w:val="es-ES"/>
              </w:rPr>
            </w:pPr>
            <w:r w:rsidRPr="004D2C37">
              <w:rPr>
                <w:rFonts w:eastAsia="Times New Roman"/>
                <w:bCs/>
                <w:sz w:val="22"/>
                <w:szCs w:val="22"/>
                <w:lang w:val="es-ES"/>
              </w:rPr>
              <w:t>4.9.4</w:t>
            </w:r>
          </w:p>
        </w:tc>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2B870C67" w14:textId="632167E4" w:rsidR="00992899" w:rsidRPr="004D2C37" w:rsidRDefault="00992899" w:rsidP="00992899">
            <w:pPr>
              <w:jc w:val="right"/>
              <w:rPr>
                <w:rFonts w:eastAsia="Times New Roman"/>
                <w:bCs/>
                <w:sz w:val="22"/>
                <w:szCs w:val="22"/>
                <w:lang w:val="es-ES"/>
              </w:rPr>
            </w:pPr>
            <w:r w:rsidRPr="0037456F">
              <w:t>22.782,74</w:t>
            </w:r>
          </w:p>
        </w:tc>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14:paraId="76F396F1" w14:textId="52282A77" w:rsidR="00992899" w:rsidRPr="004D2C37" w:rsidRDefault="00992899" w:rsidP="00992899">
            <w:pPr>
              <w:jc w:val="right"/>
              <w:rPr>
                <w:rFonts w:eastAsia="Times New Roman"/>
                <w:bCs/>
                <w:sz w:val="22"/>
                <w:szCs w:val="22"/>
                <w:lang w:val="es-ES"/>
              </w:rPr>
            </w:pPr>
            <w:r w:rsidRPr="0037456F">
              <w:t>67.452,69</w:t>
            </w:r>
          </w:p>
        </w:tc>
        <w:tc>
          <w:tcPr>
            <w:tcW w:w="1340" w:type="dxa"/>
            <w:tcBorders>
              <w:top w:val="single" w:sz="4" w:space="0" w:color="auto"/>
              <w:left w:val="single" w:sz="4" w:space="0" w:color="auto"/>
              <w:bottom w:val="single" w:sz="4" w:space="0" w:color="auto"/>
              <w:right w:val="single" w:sz="4" w:space="0" w:color="auto"/>
            </w:tcBorders>
          </w:tcPr>
          <w:p w14:paraId="79F29F59" w14:textId="04D64D64" w:rsidR="00992899" w:rsidRPr="004D2C37" w:rsidRDefault="00992899" w:rsidP="00992899">
            <w:pPr>
              <w:jc w:val="right"/>
              <w:rPr>
                <w:rFonts w:eastAsia="Times New Roman"/>
                <w:bCs/>
                <w:sz w:val="22"/>
                <w:szCs w:val="22"/>
                <w:lang w:val="es-ES"/>
              </w:rPr>
            </w:pPr>
            <w:r w:rsidRPr="0037456F">
              <w:t>-66.22%</w:t>
            </w:r>
          </w:p>
        </w:tc>
      </w:tr>
    </w:tbl>
    <w:p w14:paraId="3A4461F0" w14:textId="77777777" w:rsidR="00692572" w:rsidRPr="004D2C37" w:rsidRDefault="00692572" w:rsidP="001F4EEB">
      <w:pPr>
        <w:rPr>
          <w:sz w:val="22"/>
          <w:szCs w:val="22"/>
          <w:lang w:val="es-ES"/>
        </w:rPr>
      </w:pPr>
    </w:p>
    <w:p w14:paraId="6C6E19F0" w14:textId="33EE60BE" w:rsidR="001F4EEB" w:rsidRPr="00E82D82" w:rsidRDefault="00992899" w:rsidP="0062229D">
      <w:pPr>
        <w:spacing w:line="360" w:lineRule="auto"/>
        <w:jc w:val="both"/>
        <w:rPr>
          <w:rFonts w:ascii="Arial" w:hAnsi="Arial" w:cs="Arial"/>
          <w:lang w:val="es-ES"/>
        </w:rPr>
      </w:pPr>
      <w:r w:rsidRPr="00992899">
        <w:rPr>
          <w:rFonts w:ascii="Arial" w:hAnsi="Arial" w:cs="Arial"/>
          <w:lang w:val="es-ES"/>
        </w:rPr>
        <w:t>La disminución corresponde al efecto de la consolidación de los Estados Financieros del Fideicomiso 544 FONAFIFO/BNCR, en relación con la recuperación en las previsiones por incobrabilidad de la cartera de crédito que administra el Fideicomiso.</w:t>
      </w:r>
    </w:p>
    <w:tbl>
      <w:tblPr>
        <w:tblW w:w="9586" w:type="dxa"/>
        <w:tblInd w:w="55" w:type="dxa"/>
        <w:tblCellMar>
          <w:left w:w="70" w:type="dxa"/>
          <w:right w:w="70" w:type="dxa"/>
        </w:tblCellMar>
        <w:tblLook w:val="04A0" w:firstRow="1" w:lastRow="0" w:firstColumn="1" w:lastColumn="0" w:noHBand="0" w:noVBand="1"/>
      </w:tblPr>
      <w:tblGrid>
        <w:gridCol w:w="3425"/>
        <w:gridCol w:w="2085"/>
        <w:gridCol w:w="1451"/>
        <w:gridCol w:w="1285"/>
        <w:gridCol w:w="1340"/>
      </w:tblGrid>
      <w:tr w:rsidR="001F4EEB" w:rsidRPr="004D2C37" w14:paraId="5C1DF3D0" w14:textId="77777777" w:rsidTr="00E82D82">
        <w:trPr>
          <w:trHeight w:val="300"/>
        </w:trPr>
        <w:tc>
          <w:tcPr>
            <w:tcW w:w="55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E5FFA7" w14:textId="77777777" w:rsidR="001F4EEB" w:rsidRPr="00E82D82" w:rsidRDefault="001F4EEB" w:rsidP="002807AB">
            <w:pPr>
              <w:rPr>
                <w:rFonts w:eastAsia="Times New Roman"/>
                <w:b/>
                <w:bCs/>
                <w:sz w:val="22"/>
                <w:szCs w:val="22"/>
                <w:lang w:val="es-ES"/>
              </w:rPr>
            </w:pPr>
          </w:p>
          <w:p w14:paraId="508D800F" w14:textId="77777777" w:rsidR="001F4EEB" w:rsidRPr="00E82D82" w:rsidRDefault="001F4EEB" w:rsidP="002807AB">
            <w:pPr>
              <w:rPr>
                <w:rFonts w:eastAsia="Times New Roman"/>
                <w:b/>
                <w:bCs/>
                <w:sz w:val="22"/>
                <w:szCs w:val="22"/>
                <w:lang w:val="es-ES"/>
              </w:rPr>
            </w:pPr>
            <w:r w:rsidRPr="00E82D82">
              <w:rPr>
                <w:rFonts w:eastAsia="Times New Roman"/>
                <w:b/>
                <w:bCs/>
                <w:sz w:val="22"/>
                <w:szCs w:val="22"/>
                <w:lang w:val="es-ES"/>
              </w:rPr>
              <w:t>NOTA 55</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6A9D9" w14:textId="77777777" w:rsidR="001F4EEB" w:rsidRPr="00E82D82" w:rsidRDefault="001F4EEB" w:rsidP="002807AB">
            <w:pPr>
              <w:jc w:val="center"/>
              <w:rPr>
                <w:rFonts w:eastAsia="Times New Roman"/>
                <w:b/>
                <w:bCs/>
                <w:sz w:val="22"/>
                <w:szCs w:val="22"/>
                <w:lang w:val="es-ES"/>
              </w:rPr>
            </w:pPr>
            <w:r w:rsidRPr="00E82D82">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5EC0F9" w14:textId="77777777" w:rsidR="001F4EEB" w:rsidRPr="00E82D82" w:rsidRDefault="001F4EEB" w:rsidP="002807AB">
            <w:pPr>
              <w:rPr>
                <w:rFonts w:eastAsia="Times New Roman"/>
                <w:b/>
                <w:bCs/>
                <w:sz w:val="22"/>
                <w:szCs w:val="22"/>
                <w:lang w:val="es-ES"/>
              </w:rPr>
            </w:pPr>
          </w:p>
        </w:tc>
      </w:tr>
      <w:tr w:rsidR="001F4EEB" w:rsidRPr="004D2C37" w14:paraId="51E3FD48" w14:textId="77777777" w:rsidTr="00E82D82">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1F46DC" w14:textId="77777777" w:rsidR="001F4EEB" w:rsidRPr="00E82D82" w:rsidRDefault="001F4EEB" w:rsidP="002807AB">
            <w:pPr>
              <w:jc w:val="center"/>
              <w:rPr>
                <w:rFonts w:eastAsia="Times New Roman"/>
                <w:b/>
                <w:bCs/>
                <w:sz w:val="22"/>
                <w:szCs w:val="22"/>
                <w:lang w:val="es-ES"/>
              </w:rPr>
            </w:pPr>
            <w:r w:rsidRPr="00E82D82">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EE26A9" w14:textId="77777777" w:rsidR="001F4EEB" w:rsidRPr="00E82D82" w:rsidRDefault="001F4EEB" w:rsidP="002807AB">
            <w:pPr>
              <w:jc w:val="center"/>
              <w:rPr>
                <w:rFonts w:eastAsia="Times New Roman"/>
                <w:b/>
                <w:bCs/>
                <w:sz w:val="22"/>
                <w:szCs w:val="22"/>
                <w:lang w:val="es-ES"/>
              </w:rPr>
            </w:pPr>
            <w:r w:rsidRPr="00E82D82">
              <w:rPr>
                <w:rFonts w:eastAsia="Times New Roman"/>
                <w:b/>
                <w:bCs/>
                <w:sz w:val="22"/>
                <w:szCs w:val="22"/>
                <w:lang w:val="es-ES"/>
              </w:rPr>
              <w:t>CUENTA</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4DF8D6" w14:textId="77777777" w:rsidR="001F4EEB" w:rsidRPr="00E82D82" w:rsidRDefault="001F4EEB" w:rsidP="002807AB">
            <w:pPr>
              <w:jc w:val="center"/>
              <w:rPr>
                <w:rFonts w:eastAsia="Times New Roman"/>
                <w:b/>
                <w:bCs/>
                <w:sz w:val="22"/>
                <w:szCs w:val="22"/>
                <w:lang w:val="es-ES"/>
              </w:rPr>
            </w:pPr>
            <w:r w:rsidRPr="00E82D82">
              <w:rPr>
                <w:rFonts w:eastAsia="Times New Roman"/>
                <w:b/>
                <w:bCs/>
                <w:sz w:val="22"/>
                <w:szCs w:val="22"/>
                <w:lang w:val="es-ES"/>
              </w:rPr>
              <w:t>Periodo Actual</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50029C" w14:textId="77777777" w:rsidR="001F4EEB" w:rsidRPr="00E82D82" w:rsidRDefault="001F4EEB" w:rsidP="002807AB">
            <w:pPr>
              <w:jc w:val="center"/>
              <w:rPr>
                <w:rFonts w:eastAsia="Times New Roman"/>
                <w:b/>
                <w:bCs/>
                <w:sz w:val="22"/>
                <w:szCs w:val="22"/>
                <w:lang w:val="es-ES"/>
              </w:rPr>
            </w:pPr>
            <w:r w:rsidRPr="00E82D82">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0DE7C" w14:textId="77777777" w:rsidR="001F4EEB" w:rsidRPr="00E82D82" w:rsidRDefault="001F4EEB" w:rsidP="002807AB">
            <w:pPr>
              <w:jc w:val="center"/>
              <w:rPr>
                <w:rFonts w:eastAsia="Times New Roman"/>
                <w:b/>
                <w:bCs/>
                <w:sz w:val="22"/>
                <w:szCs w:val="22"/>
                <w:lang w:val="es-ES"/>
              </w:rPr>
            </w:pPr>
            <w:r w:rsidRPr="00E82D82">
              <w:rPr>
                <w:rFonts w:eastAsia="Times New Roman"/>
                <w:b/>
                <w:bCs/>
                <w:sz w:val="22"/>
                <w:szCs w:val="22"/>
                <w:lang w:val="es-ES"/>
              </w:rPr>
              <w:t>%</w:t>
            </w:r>
          </w:p>
        </w:tc>
      </w:tr>
      <w:tr w:rsidR="00992899" w:rsidRPr="004D2C37" w14:paraId="477811D6" w14:textId="77777777" w:rsidTr="00814114">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8A2E0" w14:textId="77777777" w:rsidR="00992899" w:rsidRPr="004D2C37" w:rsidRDefault="00992899" w:rsidP="00992899">
            <w:pPr>
              <w:rPr>
                <w:rFonts w:eastAsia="Times New Roman"/>
                <w:bCs/>
                <w:sz w:val="22"/>
                <w:szCs w:val="22"/>
                <w:lang w:val="es-ES"/>
              </w:rPr>
            </w:pPr>
            <w:r w:rsidRPr="004D2C37">
              <w:rPr>
                <w:rFonts w:eastAsia="Times New Roman"/>
                <w:bCs/>
                <w:sz w:val="22"/>
                <w:szCs w:val="22"/>
                <w:lang w:val="es-ES"/>
              </w:rPr>
              <w:t>Recuperación de provisiones y reservas técnicas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D3E8B" w14:textId="77777777" w:rsidR="00992899" w:rsidRPr="004D2C37" w:rsidRDefault="00992899" w:rsidP="00992899">
            <w:pPr>
              <w:rPr>
                <w:rFonts w:eastAsia="Times New Roman"/>
                <w:bCs/>
                <w:sz w:val="22"/>
                <w:szCs w:val="22"/>
                <w:lang w:val="es-ES"/>
              </w:rPr>
            </w:pPr>
            <w:r w:rsidRPr="004D2C37">
              <w:rPr>
                <w:rFonts w:eastAsia="Times New Roman"/>
                <w:bCs/>
                <w:sz w:val="22"/>
                <w:szCs w:val="22"/>
                <w:lang w:val="es-ES"/>
              </w:rPr>
              <w:t>4.9.5</w:t>
            </w:r>
          </w:p>
        </w:tc>
        <w:tc>
          <w:tcPr>
            <w:tcW w:w="1451" w:type="dxa"/>
            <w:tcBorders>
              <w:top w:val="single" w:sz="4" w:space="0" w:color="auto"/>
              <w:left w:val="single" w:sz="4" w:space="0" w:color="auto"/>
              <w:bottom w:val="single" w:sz="4" w:space="0" w:color="auto"/>
              <w:right w:val="single" w:sz="4" w:space="0" w:color="auto"/>
            </w:tcBorders>
            <w:shd w:val="clear" w:color="auto" w:fill="auto"/>
            <w:noWrap/>
            <w:hideMark/>
          </w:tcPr>
          <w:p w14:paraId="5DD8443E" w14:textId="77777777" w:rsidR="00992899" w:rsidRDefault="00992899" w:rsidP="00992899">
            <w:pPr>
              <w:jc w:val="right"/>
            </w:pPr>
          </w:p>
          <w:p w14:paraId="6C254C29" w14:textId="589DA0B0" w:rsidR="00992899" w:rsidRPr="004D2C37" w:rsidRDefault="00992899" w:rsidP="00992899">
            <w:pPr>
              <w:jc w:val="right"/>
              <w:rPr>
                <w:rFonts w:eastAsia="Times New Roman"/>
                <w:bCs/>
                <w:sz w:val="22"/>
                <w:szCs w:val="22"/>
                <w:lang w:val="es-ES"/>
              </w:rPr>
            </w:pPr>
            <w:r w:rsidRPr="00D050B3">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hideMark/>
          </w:tcPr>
          <w:p w14:paraId="24F17312" w14:textId="77777777" w:rsidR="00992899" w:rsidRDefault="00992899" w:rsidP="00992899">
            <w:pPr>
              <w:jc w:val="right"/>
            </w:pPr>
          </w:p>
          <w:p w14:paraId="6DE7AFC9" w14:textId="200A7EB7" w:rsidR="00992899" w:rsidRPr="004D2C37" w:rsidRDefault="00992899" w:rsidP="00992899">
            <w:pPr>
              <w:jc w:val="right"/>
              <w:rPr>
                <w:rFonts w:eastAsia="Times New Roman"/>
                <w:bCs/>
                <w:sz w:val="22"/>
                <w:szCs w:val="22"/>
                <w:lang w:val="es-ES"/>
              </w:rPr>
            </w:pPr>
            <w:r w:rsidRPr="00D050B3">
              <w:t>3.141,09</w:t>
            </w:r>
          </w:p>
        </w:tc>
        <w:tc>
          <w:tcPr>
            <w:tcW w:w="1340" w:type="dxa"/>
            <w:tcBorders>
              <w:top w:val="single" w:sz="4" w:space="0" w:color="auto"/>
              <w:left w:val="single" w:sz="4" w:space="0" w:color="auto"/>
              <w:bottom w:val="single" w:sz="4" w:space="0" w:color="auto"/>
              <w:right w:val="single" w:sz="4" w:space="0" w:color="auto"/>
            </w:tcBorders>
          </w:tcPr>
          <w:p w14:paraId="4CBEDC09" w14:textId="77777777" w:rsidR="00992899" w:rsidRDefault="00992899" w:rsidP="00992899">
            <w:pPr>
              <w:jc w:val="right"/>
            </w:pPr>
          </w:p>
          <w:p w14:paraId="6C4FABA0" w14:textId="57AD0DA6" w:rsidR="00992899" w:rsidRPr="004D2C37" w:rsidRDefault="00992899" w:rsidP="00992899">
            <w:pPr>
              <w:jc w:val="right"/>
              <w:rPr>
                <w:rFonts w:eastAsia="Times New Roman"/>
                <w:bCs/>
                <w:sz w:val="22"/>
                <w:szCs w:val="22"/>
                <w:lang w:val="es-ES"/>
              </w:rPr>
            </w:pPr>
            <w:r w:rsidRPr="00D050B3">
              <w:t>-100.0%</w:t>
            </w:r>
          </w:p>
        </w:tc>
      </w:tr>
    </w:tbl>
    <w:p w14:paraId="64510A31" w14:textId="77777777" w:rsidR="001F4EEB" w:rsidRPr="004D2C37" w:rsidRDefault="001F4EEB" w:rsidP="001F4EEB">
      <w:pPr>
        <w:rPr>
          <w:sz w:val="22"/>
          <w:szCs w:val="22"/>
          <w:lang w:val="es-ES"/>
        </w:rPr>
      </w:pPr>
    </w:p>
    <w:p w14:paraId="04026FDC" w14:textId="77777777" w:rsidR="001F4EEB" w:rsidRDefault="001F4EEB" w:rsidP="003C0D11">
      <w:pPr>
        <w:jc w:val="both"/>
        <w:rPr>
          <w:rFonts w:ascii="Arial" w:hAnsi="Arial" w:cs="Arial"/>
          <w:lang w:val="es-ES"/>
        </w:rPr>
      </w:pPr>
    </w:p>
    <w:p w14:paraId="7E78173E" w14:textId="77777777" w:rsidR="00BF7F76" w:rsidRPr="004D2C37" w:rsidRDefault="00BF7F76" w:rsidP="003C0D11">
      <w:pPr>
        <w:jc w:val="both"/>
        <w:rPr>
          <w:rFonts w:eastAsia="Times New Roman"/>
          <w:sz w:val="22"/>
          <w:szCs w:val="22"/>
          <w:lang w:val="es-ES_tradnl" w:eastAsia="en-US"/>
        </w:rPr>
      </w:pPr>
    </w:p>
    <w:p w14:paraId="6C89F794" w14:textId="77777777" w:rsidR="001F4EEB" w:rsidRPr="004D2C37" w:rsidRDefault="001F4EEB" w:rsidP="003C0D11">
      <w:pPr>
        <w:jc w:val="both"/>
        <w:rPr>
          <w:rFonts w:eastAsia="Times New Roman"/>
          <w:sz w:val="22"/>
          <w:szCs w:val="22"/>
          <w:lang w:val="es-ES_tradnl" w:eastAsia="en-US"/>
        </w:rPr>
      </w:pPr>
    </w:p>
    <w:tbl>
      <w:tblPr>
        <w:tblW w:w="9586" w:type="dxa"/>
        <w:tblInd w:w="55" w:type="dxa"/>
        <w:tblCellMar>
          <w:left w:w="70" w:type="dxa"/>
          <w:right w:w="70" w:type="dxa"/>
        </w:tblCellMar>
        <w:tblLook w:val="04A0" w:firstRow="1" w:lastRow="0" w:firstColumn="1" w:lastColumn="0" w:noHBand="0" w:noVBand="1"/>
      </w:tblPr>
      <w:tblGrid>
        <w:gridCol w:w="3425"/>
        <w:gridCol w:w="2085"/>
        <w:gridCol w:w="1451"/>
        <w:gridCol w:w="1285"/>
        <w:gridCol w:w="1340"/>
      </w:tblGrid>
      <w:tr w:rsidR="001F4EEB" w:rsidRPr="004D2C37" w14:paraId="6531E548" w14:textId="77777777" w:rsidTr="00845526">
        <w:trPr>
          <w:trHeight w:val="300"/>
        </w:trPr>
        <w:tc>
          <w:tcPr>
            <w:tcW w:w="55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EBCC80" w14:textId="77777777" w:rsidR="001F4EEB" w:rsidRPr="00845526" w:rsidRDefault="001F4EEB" w:rsidP="002807AB">
            <w:pPr>
              <w:rPr>
                <w:rFonts w:eastAsia="Times New Roman"/>
                <w:b/>
                <w:bCs/>
                <w:sz w:val="22"/>
                <w:szCs w:val="22"/>
                <w:lang w:val="es-ES"/>
              </w:rPr>
            </w:pPr>
            <w:r w:rsidRPr="00845526">
              <w:rPr>
                <w:rFonts w:eastAsia="Times New Roman"/>
                <w:b/>
                <w:bCs/>
                <w:sz w:val="22"/>
                <w:szCs w:val="22"/>
                <w:lang w:val="es-ES"/>
              </w:rPr>
              <w:lastRenderedPageBreak/>
              <w:t>NOTA 57</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0F4FD" w14:textId="77777777" w:rsidR="001F4EEB" w:rsidRPr="00845526" w:rsidRDefault="001F4EEB" w:rsidP="002807AB">
            <w:pPr>
              <w:jc w:val="center"/>
              <w:rPr>
                <w:rFonts w:eastAsia="Times New Roman"/>
                <w:b/>
                <w:bCs/>
                <w:sz w:val="22"/>
                <w:szCs w:val="22"/>
                <w:lang w:val="es-ES"/>
              </w:rPr>
            </w:pPr>
            <w:r w:rsidRPr="00845526">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934104" w14:textId="77777777" w:rsidR="001F4EEB" w:rsidRPr="00845526" w:rsidRDefault="001F4EEB" w:rsidP="002807AB">
            <w:pPr>
              <w:rPr>
                <w:rFonts w:eastAsia="Times New Roman"/>
                <w:b/>
                <w:bCs/>
                <w:sz w:val="22"/>
                <w:szCs w:val="22"/>
                <w:lang w:val="es-ES"/>
              </w:rPr>
            </w:pPr>
          </w:p>
        </w:tc>
      </w:tr>
      <w:tr w:rsidR="001F4EEB" w:rsidRPr="004D2C37" w14:paraId="7D6696C7" w14:textId="77777777" w:rsidTr="00845526">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35E927" w14:textId="77777777" w:rsidR="001F4EEB" w:rsidRPr="00845526" w:rsidRDefault="001F4EEB" w:rsidP="002807AB">
            <w:pPr>
              <w:jc w:val="center"/>
              <w:rPr>
                <w:rFonts w:eastAsia="Times New Roman"/>
                <w:b/>
                <w:bCs/>
                <w:sz w:val="22"/>
                <w:szCs w:val="22"/>
                <w:lang w:val="es-ES"/>
              </w:rPr>
            </w:pPr>
            <w:r w:rsidRPr="00845526">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3E4986" w14:textId="77777777" w:rsidR="001F4EEB" w:rsidRPr="00845526" w:rsidRDefault="001F4EEB" w:rsidP="002807AB">
            <w:pPr>
              <w:jc w:val="center"/>
              <w:rPr>
                <w:rFonts w:eastAsia="Times New Roman"/>
                <w:b/>
                <w:bCs/>
                <w:sz w:val="22"/>
                <w:szCs w:val="22"/>
                <w:lang w:val="es-ES"/>
              </w:rPr>
            </w:pPr>
            <w:r w:rsidRPr="00845526">
              <w:rPr>
                <w:rFonts w:eastAsia="Times New Roman"/>
                <w:b/>
                <w:bCs/>
                <w:sz w:val="22"/>
                <w:szCs w:val="22"/>
                <w:lang w:val="es-ES"/>
              </w:rPr>
              <w:t>CUENTA</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9750AD" w14:textId="77777777" w:rsidR="001F4EEB" w:rsidRPr="00845526" w:rsidRDefault="001F4EEB" w:rsidP="002807AB">
            <w:pPr>
              <w:jc w:val="center"/>
              <w:rPr>
                <w:rFonts w:eastAsia="Times New Roman"/>
                <w:b/>
                <w:bCs/>
                <w:sz w:val="22"/>
                <w:szCs w:val="22"/>
                <w:lang w:val="es-ES"/>
              </w:rPr>
            </w:pPr>
            <w:r w:rsidRPr="00845526">
              <w:rPr>
                <w:rFonts w:eastAsia="Times New Roman"/>
                <w:b/>
                <w:bCs/>
                <w:sz w:val="22"/>
                <w:szCs w:val="22"/>
                <w:lang w:val="es-ES"/>
              </w:rPr>
              <w:t>Periodo Actual</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FEE320" w14:textId="77777777" w:rsidR="001F4EEB" w:rsidRPr="00845526" w:rsidRDefault="001F4EEB" w:rsidP="002807AB">
            <w:pPr>
              <w:jc w:val="center"/>
              <w:rPr>
                <w:rFonts w:eastAsia="Times New Roman"/>
                <w:b/>
                <w:bCs/>
                <w:sz w:val="22"/>
                <w:szCs w:val="22"/>
                <w:lang w:val="es-ES"/>
              </w:rPr>
            </w:pPr>
            <w:r w:rsidRPr="00845526">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C1A38" w14:textId="77777777" w:rsidR="001F4EEB" w:rsidRPr="00845526" w:rsidRDefault="001F4EEB" w:rsidP="002807AB">
            <w:pPr>
              <w:jc w:val="center"/>
              <w:rPr>
                <w:rFonts w:eastAsia="Times New Roman"/>
                <w:b/>
                <w:bCs/>
                <w:sz w:val="22"/>
                <w:szCs w:val="22"/>
                <w:lang w:val="es-ES"/>
              </w:rPr>
            </w:pPr>
            <w:r w:rsidRPr="00845526">
              <w:rPr>
                <w:rFonts w:eastAsia="Times New Roman"/>
                <w:b/>
                <w:bCs/>
                <w:sz w:val="22"/>
                <w:szCs w:val="22"/>
                <w:lang w:val="es-ES"/>
              </w:rPr>
              <w:t>%</w:t>
            </w:r>
          </w:p>
        </w:tc>
      </w:tr>
      <w:tr w:rsidR="00BF7F76" w:rsidRPr="004D2C37" w14:paraId="3D1EA3C6" w14:textId="77777777" w:rsidTr="00814114">
        <w:trPr>
          <w:trHeight w:val="315"/>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35896" w14:textId="77777777" w:rsidR="00BF7F76" w:rsidRPr="004D2C37" w:rsidRDefault="00BF7F76" w:rsidP="00BF7F76">
            <w:pPr>
              <w:rPr>
                <w:rFonts w:eastAsia="Times New Roman"/>
                <w:bCs/>
                <w:sz w:val="22"/>
                <w:szCs w:val="22"/>
                <w:lang w:val="es-ES"/>
              </w:rPr>
            </w:pPr>
            <w:r w:rsidRPr="004D2C37">
              <w:rPr>
                <w:rFonts w:eastAsia="Times New Roman"/>
                <w:bCs/>
                <w:sz w:val="22"/>
                <w:szCs w:val="22"/>
                <w:lang w:val="es-ES"/>
              </w:rPr>
              <w:t>Otros ingresos y resultados positivos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A5BEA" w14:textId="77777777" w:rsidR="00BF7F76" w:rsidRPr="004D2C37" w:rsidRDefault="00BF7F76" w:rsidP="00BF7F76">
            <w:pPr>
              <w:rPr>
                <w:rFonts w:eastAsia="Times New Roman"/>
                <w:bCs/>
                <w:sz w:val="22"/>
                <w:szCs w:val="22"/>
                <w:lang w:val="es-ES"/>
              </w:rPr>
            </w:pPr>
            <w:r w:rsidRPr="004D2C37">
              <w:rPr>
                <w:rFonts w:eastAsia="Times New Roman"/>
                <w:bCs/>
                <w:sz w:val="22"/>
                <w:szCs w:val="22"/>
                <w:lang w:val="es-ES"/>
              </w:rPr>
              <w:t>4.9.9</w:t>
            </w:r>
          </w:p>
        </w:tc>
        <w:tc>
          <w:tcPr>
            <w:tcW w:w="1451" w:type="dxa"/>
            <w:tcBorders>
              <w:top w:val="single" w:sz="4" w:space="0" w:color="auto"/>
              <w:left w:val="single" w:sz="4" w:space="0" w:color="auto"/>
              <w:bottom w:val="single" w:sz="4" w:space="0" w:color="auto"/>
              <w:right w:val="single" w:sz="4" w:space="0" w:color="auto"/>
            </w:tcBorders>
            <w:shd w:val="clear" w:color="auto" w:fill="auto"/>
            <w:noWrap/>
            <w:hideMark/>
          </w:tcPr>
          <w:p w14:paraId="0F850FA7" w14:textId="11091848" w:rsidR="00BF7F76" w:rsidRPr="004D2C37" w:rsidRDefault="00BF7F76" w:rsidP="00BF7F76">
            <w:pPr>
              <w:jc w:val="right"/>
              <w:rPr>
                <w:rFonts w:eastAsia="Times New Roman"/>
                <w:bCs/>
                <w:sz w:val="22"/>
                <w:szCs w:val="22"/>
                <w:lang w:val="es-ES"/>
              </w:rPr>
            </w:pPr>
            <w:r w:rsidRPr="005F6565">
              <w:t>20.099,46</w:t>
            </w:r>
          </w:p>
        </w:tc>
        <w:tc>
          <w:tcPr>
            <w:tcW w:w="1285" w:type="dxa"/>
            <w:tcBorders>
              <w:top w:val="single" w:sz="4" w:space="0" w:color="auto"/>
              <w:left w:val="single" w:sz="4" w:space="0" w:color="auto"/>
              <w:bottom w:val="single" w:sz="4" w:space="0" w:color="auto"/>
              <w:right w:val="single" w:sz="4" w:space="0" w:color="auto"/>
            </w:tcBorders>
            <w:shd w:val="clear" w:color="auto" w:fill="auto"/>
            <w:noWrap/>
            <w:hideMark/>
          </w:tcPr>
          <w:p w14:paraId="7EB64604" w14:textId="6D3CE35A" w:rsidR="00BF7F76" w:rsidRPr="004D2C37" w:rsidRDefault="00BF7F76" w:rsidP="00BF7F76">
            <w:pPr>
              <w:jc w:val="right"/>
              <w:rPr>
                <w:rFonts w:eastAsia="Times New Roman"/>
                <w:bCs/>
                <w:sz w:val="22"/>
                <w:szCs w:val="22"/>
                <w:lang w:val="es-ES"/>
              </w:rPr>
            </w:pPr>
            <w:r w:rsidRPr="005F6565">
              <w:t>19.821,56</w:t>
            </w:r>
          </w:p>
        </w:tc>
        <w:tc>
          <w:tcPr>
            <w:tcW w:w="1340" w:type="dxa"/>
            <w:tcBorders>
              <w:top w:val="single" w:sz="4" w:space="0" w:color="auto"/>
              <w:left w:val="single" w:sz="4" w:space="0" w:color="auto"/>
              <w:bottom w:val="single" w:sz="4" w:space="0" w:color="auto"/>
              <w:right w:val="single" w:sz="4" w:space="0" w:color="auto"/>
            </w:tcBorders>
          </w:tcPr>
          <w:p w14:paraId="31A90B2E" w14:textId="72BC086D" w:rsidR="00BF7F76" w:rsidRPr="004D2C37" w:rsidRDefault="00BF7F76" w:rsidP="00BF7F76">
            <w:pPr>
              <w:jc w:val="right"/>
              <w:rPr>
                <w:rFonts w:eastAsia="Times New Roman"/>
                <w:bCs/>
                <w:sz w:val="22"/>
                <w:szCs w:val="22"/>
                <w:lang w:val="es-ES"/>
              </w:rPr>
            </w:pPr>
            <w:r w:rsidRPr="005F6565">
              <w:t>1.40%</w:t>
            </w:r>
          </w:p>
        </w:tc>
      </w:tr>
    </w:tbl>
    <w:p w14:paraId="5B7DC862" w14:textId="77777777" w:rsidR="001F4EEB" w:rsidRPr="004D2C37" w:rsidRDefault="001F4EEB" w:rsidP="001F4EEB">
      <w:pPr>
        <w:rPr>
          <w:sz w:val="22"/>
          <w:szCs w:val="22"/>
          <w:lang w:val="es-ES"/>
        </w:rPr>
      </w:pPr>
    </w:p>
    <w:p w14:paraId="037D2F32" w14:textId="02903B10" w:rsidR="001F4EEB" w:rsidRPr="00FD3B2E" w:rsidRDefault="00BF7F76" w:rsidP="00FD3B2E">
      <w:pPr>
        <w:spacing w:line="360" w:lineRule="auto"/>
        <w:jc w:val="both"/>
        <w:rPr>
          <w:rFonts w:ascii="Arial" w:hAnsi="Arial" w:cs="Arial"/>
          <w:lang w:val="es-ES"/>
        </w:rPr>
      </w:pPr>
      <w:r w:rsidRPr="00BF7F76">
        <w:rPr>
          <w:rFonts w:ascii="Arial" w:hAnsi="Arial" w:cs="Arial"/>
          <w:lang w:val="es-ES"/>
        </w:rPr>
        <w:t>El aumento corresponde al efecto de la consolidación de los Estados Financieros del Fideicomiso 544 FONAFIFO/BNCR, en relación con el reconocimiento de otros ingresos y resultados positivos, t</w:t>
      </w:r>
      <w:r>
        <w:rPr>
          <w:rFonts w:ascii="Arial" w:hAnsi="Arial" w:cs="Arial"/>
          <w:lang w:val="es-ES"/>
        </w:rPr>
        <w:t>ales como los reintegros de PSA.</w:t>
      </w:r>
    </w:p>
    <w:p w14:paraId="74885199" w14:textId="77777777" w:rsidR="00B87EA8" w:rsidRPr="00FD3B2E" w:rsidRDefault="00B87EA8" w:rsidP="00FD3B2E">
      <w:pPr>
        <w:spacing w:line="360" w:lineRule="auto"/>
        <w:jc w:val="both"/>
        <w:rPr>
          <w:rFonts w:ascii="Arial" w:hAnsi="Arial" w:cs="Arial"/>
          <w:lang w:val="es-ES"/>
        </w:rPr>
      </w:pPr>
    </w:p>
    <w:p w14:paraId="2CAF62E1" w14:textId="77777777" w:rsidR="001F4EEB" w:rsidRPr="004D2C37" w:rsidRDefault="001F4EEB" w:rsidP="003C0D11">
      <w:pPr>
        <w:jc w:val="both"/>
        <w:rPr>
          <w:rFonts w:eastAsia="Times New Roman"/>
          <w:sz w:val="22"/>
          <w:szCs w:val="22"/>
          <w:lang w:val="es-ES_tradnl" w:eastAsia="en-US"/>
        </w:rPr>
      </w:pPr>
    </w:p>
    <w:tbl>
      <w:tblPr>
        <w:tblW w:w="9585" w:type="dxa"/>
        <w:tblInd w:w="56" w:type="dxa"/>
        <w:tblCellMar>
          <w:left w:w="70" w:type="dxa"/>
          <w:right w:w="70" w:type="dxa"/>
        </w:tblCellMar>
        <w:tblLook w:val="04A0" w:firstRow="1" w:lastRow="0" w:firstColumn="1" w:lastColumn="0" w:noHBand="0" w:noVBand="1"/>
      </w:tblPr>
      <w:tblGrid>
        <w:gridCol w:w="3424"/>
        <w:gridCol w:w="2085"/>
        <w:gridCol w:w="765"/>
        <w:gridCol w:w="686"/>
        <w:gridCol w:w="1295"/>
        <w:gridCol w:w="1330"/>
      </w:tblGrid>
      <w:tr w:rsidR="001F4EEB" w:rsidRPr="004D2C37" w14:paraId="1037C5C1" w14:textId="77777777" w:rsidTr="002807AB">
        <w:trPr>
          <w:gridAfter w:val="3"/>
          <w:wAfter w:w="3311" w:type="dxa"/>
          <w:trHeight w:val="286"/>
        </w:trPr>
        <w:tc>
          <w:tcPr>
            <w:tcW w:w="6274" w:type="dxa"/>
            <w:gridSpan w:val="3"/>
            <w:shd w:val="clear" w:color="auto" w:fill="auto"/>
            <w:noWrap/>
            <w:vAlign w:val="bottom"/>
            <w:hideMark/>
          </w:tcPr>
          <w:p w14:paraId="5F7114CC" w14:textId="77777777" w:rsidR="001F4EEB" w:rsidRPr="00B87EA8" w:rsidRDefault="001F4EEB" w:rsidP="00072E44">
            <w:pPr>
              <w:numPr>
                <w:ilvl w:val="0"/>
                <w:numId w:val="20"/>
              </w:numPr>
              <w:rPr>
                <w:rFonts w:eastAsia="Times New Roman"/>
                <w:b/>
                <w:bCs/>
                <w:color w:val="000000"/>
                <w:sz w:val="22"/>
                <w:szCs w:val="22"/>
                <w:lang w:val="es-ES"/>
              </w:rPr>
            </w:pPr>
            <w:r w:rsidRPr="00B87EA8">
              <w:rPr>
                <w:rFonts w:eastAsia="Times New Roman"/>
                <w:b/>
                <w:bCs/>
                <w:color w:val="000000"/>
                <w:sz w:val="22"/>
                <w:szCs w:val="22"/>
                <w:lang w:val="es-ES"/>
              </w:rPr>
              <w:t>GASTOS</w:t>
            </w:r>
          </w:p>
        </w:tc>
      </w:tr>
      <w:tr w:rsidR="001F4EEB" w:rsidRPr="004D2C37" w14:paraId="51C1AE5A" w14:textId="77777777" w:rsidTr="002807AB">
        <w:trPr>
          <w:gridAfter w:val="3"/>
          <w:wAfter w:w="3311" w:type="dxa"/>
          <w:trHeight w:val="286"/>
        </w:trPr>
        <w:tc>
          <w:tcPr>
            <w:tcW w:w="6274" w:type="dxa"/>
            <w:gridSpan w:val="3"/>
            <w:shd w:val="clear" w:color="auto" w:fill="auto"/>
            <w:noWrap/>
            <w:vAlign w:val="bottom"/>
            <w:hideMark/>
          </w:tcPr>
          <w:p w14:paraId="46AA4951" w14:textId="77777777" w:rsidR="001F4EEB" w:rsidRPr="00B87EA8" w:rsidRDefault="001F4EEB" w:rsidP="00B87EA8">
            <w:pPr>
              <w:pStyle w:val="ListParagraph"/>
              <w:numPr>
                <w:ilvl w:val="1"/>
                <w:numId w:val="20"/>
              </w:numPr>
              <w:rPr>
                <w:rFonts w:eastAsia="Times New Roman"/>
                <w:b/>
                <w:bCs/>
                <w:color w:val="000000"/>
                <w:sz w:val="22"/>
                <w:szCs w:val="22"/>
                <w:lang w:val="es-ES"/>
              </w:rPr>
            </w:pPr>
            <w:r w:rsidRPr="00B87EA8">
              <w:rPr>
                <w:rFonts w:eastAsia="Times New Roman"/>
                <w:b/>
                <w:bCs/>
                <w:color w:val="000000"/>
                <w:sz w:val="22"/>
                <w:szCs w:val="22"/>
                <w:lang w:val="es-ES"/>
              </w:rPr>
              <w:t>GASTOS DE FUNCIONAMIENTO</w:t>
            </w:r>
          </w:p>
          <w:p w14:paraId="0DCB77DA" w14:textId="77777777" w:rsidR="00B87EA8" w:rsidRPr="00B87EA8" w:rsidRDefault="00B87EA8" w:rsidP="00B87EA8">
            <w:pPr>
              <w:pStyle w:val="ListParagraph"/>
              <w:ind w:left="765"/>
              <w:rPr>
                <w:rFonts w:eastAsia="Times New Roman"/>
                <w:b/>
                <w:bCs/>
                <w:color w:val="000000"/>
                <w:sz w:val="22"/>
                <w:szCs w:val="22"/>
                <w:lang w:val="es-ES"/>
              </w:rPr>
            </w:pPr>
          </w:p>
        </w:tc>
      </w:tr>
      <w:tr w:rsidR="001F4EEB" w:rsidRPr="004D2C37" w14:paraId="151F29F7" w14:textId="77777777" w:rsidTr="00E25F23">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4A8977" w14:textId="77777777" w:rsidR="001F4EEB" w:rsidRPr="00E25F23" w:rsidRDefault="001F4EEB" w:rsidP="002807AB">
            <w:pPr>
              <w:rPr>
                <w:rFonts w:eastAsia="Times New Roman"/>
                <w:b/>
                <w:bCs/>
                <w:sz w:val="22"/>
                <w:szCs w:val="22"/>
                <w:lang w:val="es-ES"/>
              </w:rPr>
            </w:pPr>
            <w:r w:rsidRPr="00E25F23">
              <w:rPr>
                <w:rFonts w:eastAsia="Times New Roman"/>
                <w:b/>
                <w:bCs/>
                <w:sz w:val="22"/>
                <w:szCs w:val="22"/>
                <w:lang w:val="es-ES"/>
              </w:rPr>
              <w:t>NOTA 58</w:t>
            </w:r>
          </w:p>
        </w:tc>
        <w:tc>
          <w:tcPr>
            <w:tcW w:w="27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85ABE" w14:textId="77777777" w:rsidR="001F4EEB" w:rsidRPr="00E25F23" w:rsidRDefault="001F4EEB" w:rsidP="002807AB">
            <w:pPr>
              <w:jc w:val="center"/>
              <w:rPr>
                <w:rFonts w:eastAsia="Times New Roman"/>
                <w:b/>
                <w:bCs/>
                <w:sz w:val="22"/>
                <w:szCs w:val="22"/>
                <w:lang w:val="es-ES"/>
              </w:rPr>
            </w:pPr>
            <w:r w:rsidRPr="00E25F23">
              <w:rPr>
                <w:rFonts w:eastAsia="Times New Roman"/>
                <w:b/>
                <w:bCs/>
                <w:sz w:val="22"/>
                <w:szCs w:val="22"/>
                <w:lang w:val="es-ES"/>
              </w:rPr>
              <w:t>SALDOS</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0E13EC" w14:textId="77777777" w:rsidR="001F4EEB" w:rsidRPr="00E25F23" w:rsidRDefault="001F4EEB" w:rsidP="002807AB">
            <w:pPr>
              <w:rPr>
                <w:rFonts w:eastAsia="Times New Roman"/>
                <w:b/>
                <w:bCs/>
                <w:sz w:val="22"/>
                <w:szCs w:val="22"/>
                <w:lang w:val="es-ES"/>
              </w:rPr>
            </w:pPr>
          </w:p>
        </w:tc>
      </w:tr>
      <w:tr w:rsidR="001F4EEB" w:rsidRPr="004D2C37" w14:paraId="67CBCEFC" w14:textId="77777777" w:rsidTr="00E25F23">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99AB7D" w14:textId="77777777" w:rsidR="001F4EEB" w:rsidRPr="00E25F23" w:rsidRDefault="001F4EEB" w:rsidP="002807AB">
            <w:pPr>
              <w:jc w:val="center"/>
              <w:rPr>
                <w:rFonts w:eastAsia="Times New Roman"/>
                <w:b/>
                <w:bCs/>
                <w:sz w:val="22"/>
                <w:szCs w:val="22"/>
                <w:lang w:val="es-ES"/>
              </w:rPr>
            </w:pPr>
            <w:r w:rsidRPr="00E25F23">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54D48C" w14:textId="77777777" w:rsidR="001F4EEB" w:rsidRPr="00E25F23" w:rsidRDefault="001F4EEB" w:rsidP="002807AB">
            <w:pPr>
              <w:jc w:val="center"/>
              <w:rPr>
                <w:rFonts w:eastAsia="Times New Roman"/>
                <w:b/>
                <w:bCs/>
                <w:sz w:val="22"/>
                <w:szCs w:val="22"/>
                <w:lang w:val="es-ES"/>
              </w:rPr>
            </w:pPr>
            <w:r w:rsidRPr="00E25F23">
              <w:rPr>
                <w:rFonts w:eastAsia="Times New Roman"/>
                <w:b/>
                <w:bCs/>
                <w:sz w:val="22"/>
                <w:szCs w:val="22"/>
                <w:lang w:val="es-ES"/>
              </w:rPr>
              <w:t>CUENTA</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6AB530" w14:textId="77777777" w:rsidR="001F4EEB" w:rsidRPr="00E25F23" w:rsidRDefault="001F4EEB" w:rsidP="002807AB">
            <w:pPr>
              <w:jc w:val="center"/>
              <w:rPr>
                <w:rFonts w:eastAsia="Times New Roman"/>
                <w:b/>
                <w:bCs/>
                <w:sz w:val="22"/>
                <w:szCs w:val="22"/>
                <w:lang w:val="es-ES"/>
              </w:rPr>
            </w:pPr>
            <w:r w:rsidRPr="00E25F23">
              <w:rPr>
                <w:rFonts w:eastAsia="Times New Roman"/>
                <w:b/>
                <w:bCs/>
                <w:sz w:val="22"/>
                <w:szCs w:val="22"/>
                <w:lang w:val="es-ES"/>
              </w:rPr>
              <w:t>Periodo Actual</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B59A00" w14:textId="77777777" w:rsidR="001F4EEB" w:rsidRPr="00E25F23" w:rsidRDefault="001F4EEB" w:rsidP="002807AB">
            <w:pPr>
              <w:jc w:val="center"/>
              <w:rPr>
                <w:rFonts w:eastAsia="Times New Roman"/>
                <w:b/>
                <w:bCs/>
                <w:sz w:val="22"/>
                <w:szCs w:val="22"/>
                <w:lang w:val="es-ES"/>
              </w:rPr>
            </w:pPr>
            <w:r w:rsidRPr="00E25F23">
              <w:rPr>
                <w:rFonts w:eastAsia="Times New Roman"/>
                <w:b/>
                <w:bCs/>
                <w:sz w:val="22"/>
                <w:szCs w:val="22"/>
                <w:lang w:val="es-ES"/>
              </w:rPr>
              <w:t>Periodo Anterior</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1C83E" w14:textId="77777777" w:rsidR="001F4EEB" w:rsidRPr="00E25F23" w:rsidRDefault="001F4EEB" w:rsidP="002807AB">
            <w:pPr>
              <w:jc w:val="center"/>
              <w:rPr>
                <w:rFonts w:eastAsia="Times New Roman"/>
                <w:b/>
                <w:bCs/>
                <w:sz w:val="22"/>
                <w:szCs w:val="22"/>
                <w:lang w:val="es-ES"/>
              </w:rPr>
            </w:pPr>
            <w:r w:rsidRPr="00E25F23">
              <w:rPr>
                <w:rFonts w:eastAsia="Times New Roman"/>
                <w:b/>
                <w:bCs/>
                <w:sz w:val="22"/>
                <w:szCs w:val="22"/>
                <w:lang w:val="es-ES"/>
              </w:rPr>
              <w:t>%</w:t>
            </w:r>
          </w:p>
        </w:tc>
      </w:tr>
      <w:tr w:rsidR="00060AB4" w:rsidRPr="004D2C37" w14:paraId="00ECD2BD" w14:textId="77777777" w:rsidTr="00814114">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078EF" w14:textId="77777777" w:rsidR="00060AB4" w:rsidRPr="004D2C37" w:rsidRDefault="00060AB4" w:rsidP="00060AB4">
            <w:pPr>
              <w:rPr>
                <w:rFonts w:eastAsia="Times New Roman"/>
                <w:bCs/>
                <w:sz w:val="22"/>
                <w:szCs w:val="22"/>
                <w:lang w:val="es-ES"/>
              </w:rPr>
            </w:pPr>
            <w:r w:rsidRPr="004D2C37">
              <w:rPr>
                <w:rFonts w:eastAsia="Times New Roman"/>
                <w:bCs/>
                <w:sz w:val="22"/>
                <w:szCs w:val="22"/>
                <w:lang w:val="es-ES"/>
              </w:rPr>
              <w:t xml:space="preserve">Gastos en Personal </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C2511" w14:textId="77777777" w:rsidR="00060AB4" w:rsidRPr="004D2C37" w:rsidRDefault="00060AB4" w:rsidP="00060AB4">
            <w:pPr>
              <w:rPr>
                <w:rFonts w:eastAsia="Times New Roman"/>
                <w:bCs/>
                <w:sz w:val="22"/>
                <w:szCs w:val="22"/>
                <w:lang w:val="es-ES"/>
              </w:rPr>
            </w:pPr>
            <w:r w:rsidRPr="004D2C37">
              <w:rPr>
                <w:rFonts w:eastAsia="Times New Roman"/>
                <w:bCs/>
                <w:sz w:val="22"/>
                <w:szCs w:val="22"/>
                <w:lang w:val="es-ES"/>
              </w:rPr>
              <w:t>5.1.1</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E6D883" w14:textId="55BA1795" w:rsidR="00060AB4" w:rsidRPr="004D2C37" w:rsidRDefault="00060AB4" w:rsidP="00060AB4">
            <w:pPr>
              <w:jc w:val="right"/>
              <w:rPr>
                <w:rFonts w:eastAsia="Times New Roman"/>
                <w:bCs/>
                <w:sz w:val="22"/>
                <w:szCs w:val="22"/>
                <w:lang w:val="es-ES"/>
              </w:rPr>
            </w:pPr>
            <w:r w:rsidRPr="003660F8">
              <w:t>522.629,52</w:t>
            </w:r>
          </w:p>
        </w:tc>
        <w:tc>
          <w:tcPr>
            <w:tcW w:w="1295" w:type="dxa"/>
            <w:tcBorders>
              <w:top w:val="single" w:sz="4" w:space="0" w:color="auto"/>
              <w:left w:val="single" w:sz="4" w:space="0" w:color="auto"/>
              <w:bottom w:val="single" w:sz="4" w:space="0" w:color="auto"/>
              <w:right w:val="single" w:sz="4" w:space="0" w:color="auto"/>
            </w:tcBorders>
            <w:shd w:val="clear" w:color="auto" w:fill="auto"/>
            <w:noWrap/>
            <w:hideMark/>
          </w:tcPr>
          <w:p w14:paraId="370D038A" w14:textId="0EA6B6C3" w:rsidR="00060AB4" w:rsidRPr="004D2C37" w:rsidRDefault="00060AB4" w:rsidP="00060AB4">
            <w:pPr>
              <w:jc w:val="right"/>
              <w:rPr>
                <w:rFonts w:eastAsia="Times New Roman"/>
                <w:bCs/>
                <w:sz w:val="22"/>
                <w:szCs w:val="22"/>
                <w:lang w:val="es-ES"/>
              </w:rPr>
            </w:pPr>
            <w:r w:rsidRPr="003660F8">
              <w:t>479.240,22</w:t>
            </w:r>
          </w:p>
        </w:tc>
        <w:tc>
          <w:tcPr>
            <w:tcW w:w="1330" w:type="dxa"/>
            <w:tcBorders>
              <w:top w:val="single" w:sz="4" w:space="0" w:color="auto"/>
              <w:left w:val="single" w:sz="4" w:space="0" w:color="auto"/>
              <w:bottom w:val="single" w:sz="4" w:space="0" w:color="auto"/>
              <w:right w:val="single" w:sz="4" w:space="0" w:color="auto"/>
            </w:tcBorders>
          </w:tcPr>
          <w:p w14:paraId="094D98D5" w14:textId="1519AF02" w:rsidR="00060AB4" w:rsidRPr="004D2C37" w:rsidRDefault="00060AB4" w:rsidP="00060AB4">
            <w:pPr>
              <w:jc w:val="right"/>
              <w:rPr>
                <w:rFonts w:eastAsia="Times New Roman"/>
                <w:bCs/>
                <w:sz w:val="22"/>
                <w:szCs w:val="22"/>
                <w:lang w:val="es-ES"/>
              </w:rPr>
            </w:pPr>
            <w:r w:rsidRPr="003660F8">
              <w:t>9.05%</w:t>
            </w:r>
          </w:p>
        </w:tc>
      </w:tr>
    </w:tbl>
    <w:p w14:paraId="185D4859" w14:textId="77777777" w:rsidR="001F4EEB" w:rsidRPr="004D2C37" w:rsidRDefault="001F4EEB" w:rsidP="001F4EEB">
      <w:pPr>
        <w:rPr>
          <w:sz w:val="22"/>
          <w:szCs w:val="22"/>
          <w:lang w:val="es-ES"/>
        </w:rPr>
      </w:pPr>
    </w:p>
    <w:p w14:paraId="4DAD2DD6" w14:textId="77777777" w:rsidR="00692572" w:rsidRPr="004D2C37" w:rsidRDefault="00692572" w:rsidP="001F4EEB">
      <w:pPr>
        <w:rPr>
          <w:sz w:val="22"/>
          <w:szCs w:val="22"/>
          <w:lang w:val="es-ES"/>
        </w:rPr>
      </w:pPr>
    </w:p>
    <w:p w14:paraId="122CCB63" w14:textId="620C73DE" w:rsidR="00692572" w:rsidRPr="00E754D4" w:rsidRDefault="00060AB4" w:rsidP="00060AB4">
      <w:pPr>
        <w:spacing w:line="360" w:lineRule="auto"/>
        <w:jc w:val="both"/>
        <w:rPr>
          <w:rFonts w:ascii="Arial" w:hAnsi="Arial" w:cs="Arial"/>
          <w:lang w:val="es-ES"/>
        </w:rPr>
      </w:pPr>
      <w:r w:rsidRPr="00E754D4">
        <w:rPr>
          <w:rFonts w:ascii="Arial" w:hAnsi="Arial" w:cs="Arial"/>
        </w:rPr>
        <w:t>El aumento en gastos en personal corresponde al efecto del pago correspondiente al Salario Escolar del periodo 2019, y al incremento salarial aplicado en el mes de enero 2020 mediante Decreto Ejecutivo N° 42121-MTSS-H-MIDEPLAN.</w:t>
      </w:r>
    </w:p>
    <w:p w14:paraId="0A3FC46A" w14:textId="77777777" w:rsidR="001453C2" w:rsidRPr="00E25F23" w:rsidRDefault="001453C2" w:rsidP="001F4EEB">
      <w:pPr>
        <w:jc w:val="both"/>
        <w:rPr>
          <w:rFonts w:ascii="Arial" w:hAnsi="Arial" w:cs="Arial"/>
          <w:lang w:val="es-ES"/>
        </w:rPr>
      </w:pPr>
    </w:p>
    <w:tbl>
      <w:tblPr>
        <w:tblW w:w="9585" w:type="dxa"/>
        <w:tblInd w:w="56" w:type="dxa"/>
        <w:tblCellMar>
          <w:left w:w="70" w:type="dxa"/>
          <w:right w:w="70" w:type="dxa"/>
        </w:tblCellMar>
        <w:tblLook w:val="04A0" w:firstRow="1" w:lastRow="0" w:firstColumn="1" w:lastColumn="0" w:noHBand="0" w:noVBand="1"/>
      </w:tblPr>
      <w:tblGrid>
        <w:gridCol w:w="3424"/>
        <w:gridCol w:w="2085"/>
        <w:gridCol w:w="1451"/>
        <w:gridCol w:w="1285"/>
        <w:gridCol w:w="1340"/>
      </w:tblGrid>
      <w:tr w:rsidR="00E25F23" w:rsidRPr="00E25F23" w14:paraId="4015D719" w14:textId="77777777" w:rsidTr="00E25F23">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83400C" w14:textId="77777777" w:rsidR="001F4EEB" w:rsidRPr="00E25F23" w:rsidRDefault="001F4EEB" w:rsidP="002807AB">
            <w:pPr>
              <w:rPr>
                <w:rFonts w:eastAsia="Times New Roman"/>
                <w:b/>
                <w:bCs/>
                <w:sz w:val="22"/>
                <w:szCs w:val="22"/>
                <w:lang w:val="es-ES"/>
              </w:rPr>
            </w:pPr>
            <w:r w:rsidRPr="00E25F23">
              <w:rPr>
                <w:rFonts w:eastAsia="Times New Roman"/>
                <w:b/>
                <w:bCs/>
                <w:sz w:val="22"/>
                <w:szCs w:val="22"/>
                <w:lang w:val="es-ES"/>
              </w:rPr>
              <w:t>NOTA 59</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CF735" w14:textId="77777777" w:rsidR="001F4EEB" w:rsidRPr="00E25F23" w:rsidRDefault="001F4EEB" w:rsidP="002807AB">
            <w:pPr>
              <w:jc w:val="center"/>
              <w:rPr>
                <w:rFonts w:eastAsia="Times New Roman"/>
                <w:b/>
                <w:bCs/>
                <w:sz w:val="22"/>
                <w:szCs w:val="22"/>
                <w:lang w:val="es-ES"/>
              </w:rPr>
            </w:pPr>
            <w:r w:rsidRPr="00E25F23">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E486D8" w14:textId="77777777" w:rsidR="001F4EEB" w:rsidRPr="00E25F23" w:rsidRDefault="001F4EEB" w:rsidP="002807AB">
            <w:pPr>
              <w:rPr>
                <w:rFonts w:eastAsia="Times New Roman"/>
                <w:b/>
                <w:bCs/>
                <w:sz w:val="22"/>
                <w:szCs w:val="22"/>
                <w:lang w:val="es-ES"/>
              </w:rPr>
            </w:pPr>
          </w:p>
        </w:tc>
      </w:tr>
      <w:tr w:rsidR="00E25F23" w:rsidRPr="00E25F23" w14:paraId="3AAD569B" w14:textId="77777777" w:rsidTr="00E25F23">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E9B0A0" w14:textId="77777777" w:rsidR="001F4EEB" w:rsidRPr="00E25F23" w:rsidRDefault="001F4EEB" w:rsidP="002807AB">
            <w:pPr>
              <w:jc w:val="center"/>
              <w:rPr>
                <w:rFonts w:eastAsia="Times New Roman"/>
                <w:b/>
                <w:bCs/>
                <w:sz w:val="22"/>
                <w:szCs w:val="22"/>
                <w:lang w:val="es-ES"/>
              </w:rPr>
            </w:pPr>
            <w:r w:rsidRPr="00E25F23">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29BC19" w14:textId="77777777" w:rsidR="001F4EEB" w:rsidRPr="00E25F23" w:rsidRDefault="001F4EEB" w:rsidP="002807AB">
            <w:pPr>
              <w:jc w:val="center"/>
              <w:rPr>
                <w:rFonts w:eastAsia="Times New Roman"/>
                <w:b/>
                <w:bCs/>
                <w:sz w:val="22"/>
                <w:szCs w:val="22"/>
                <w:lang w:val="es-ES"/>
              </w:rPr>
            </w:pPr>
            <w:r w:rsidRPr="00E25F23">
              <w:rPr>
                <w:rFonts w:eastAsia="Times New Roman"/>
                <w:b/>
                <w:bCs/>
                <w:sz w:val="22"/>
                <w:szCs w:val="22"/>
                <w:lang w:val="es-ES"/>
              </w:rPr>
              <w:t>CUENTA</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21D9FC" w14:textId="77777777" w:rsidR="001F4EEB" w:rsidRPr="00E25F23" w:rsidRDefault="001F4EEB" w:rsidP="002807AB">
            <w:pPr>
              <w:jc w:val="center"/>
              <w:rPr>
                <w:rFonts w:eastAsia="Times New Roman"/>
                <w:b/>
                <w:bCs/>
                <w:sz w:val="22"/>
                <w:szCs w:val="22"/>
                <w:lang w:val="es-ES"/>
              </w:rPr>
            </w:pPr>
            <w:r w:rsidRPr="00E25F23">
              <w:rPr>
                <w:rFonts w:eastAsia="Times New Roman"/>
                <w:b/>
                <w:bCs/>
                <w:sz w:val="22"/>
                <w:szCs w:val="22"/>
                <w:lang w:val="es-ES"/>
              </w:rPr>
              <w:t>Periodo Actual</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B45649" w14:textId="77777777" w:rsidR="001F4EEB" w:rsidRPr="00E25F23" w:rsidRDefault="001F4EEB" w:rsidP="002807AB">
            <w:pPr>
              <w:jc w:val="center"/>
              <w:rPr>
                <w:rFonts w:eastAsia="Times New Roman"/>
                <w:b/>
                <w:bCs/>
                <w:sz w:val="22"/>
                <w:szCs w:val="22"/>
                <w:lang w:val="es-ES"/>
              </w:rPr>
            </w:pPr>
            <w:r w:rsidRPr="00E25F23">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F2222" w14:textId="77777777" w:rsidR="001F4EEB" w:rsidRPr="00E25F23" w:rsidRDefault="001F4EEB" w:rsidP="002807AB">
            <w:pPr>
              <w:jc w:val="center"/>
              <w:rPr>
                <w:rFonts w:eastAsia="Times New Roman"/>
                <w:b/>
                <w:bCs/>
                <w:sz w:val="22"/>
                <w:szCs w:val="22"/>
                <w:lang w:val="es-ES"/>
              </w:rPr>
            </w:pPr>
            <w:r w:rsidRPr="00E25F23">
              <w:rPr>
                <w:rFonts w:eastAsia="Times New Roman"/>
                <w:b/>
                <w:bCs/>
                <w:sz w:val="22"/>
                <w:szCs w:val="22"/>
                <w:lang w:val="es-ES"/>
              </w:rPr>
              <w:t>%</w:t>
            </w:r>
          </w:p>
        </w:tc>
      </w:tr>
      <w:tr w:rsidR="00060AB4" w:rsidRPr="00E25F23" w14:paraId="3B2D2450" w14:textId="77777777" w:rsidTr="00814114">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E053A6" w14:textId="77777777" w:rsidR="00060AB4" w:rsidRPr="00E25F23" w:rsidRDefault="00060AB4" w:rsidP="00060AB4">
            <w:pPr>
              <w:rPr>
                <w:rFonts w:eastAsia="Times New Roman"/>
                <w:bCs/>
                <w:sz w:val="22"/>
                <w:szCs w:val="22"/>
                <w:lang w:val="es-ES"/>
              </w:rPr>
            </w:pPr>
            <w:r w:rsidRPr="00E25F23">
              <w:rPr>
                <w:rFonts w:eastAsia="Times New Roman"/>
                <w:bCs/>
                <w:sz w:val="22"/>
                <w:szCs w:val="22"/>
                <w:lang w:val="es-ES"/>
              </w:rPr>
              <w:t xml:space="preserve">Servicios </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F5CAE5" w14:textId="77777777" w:rsidR="00060AB4" w:rsidRPr="00E25F23" w:rsidRDefault="00060AB4" w:rsidP="00060AB4">
            <w:pPr>
              <w:rPr>
                <w:rFonts w:eastAsia="Times New Roman"/>
                <w:bCs/>
                <w:sz w:val="22"/>
                <w:szCs w:val="22"/>
                <w:lang w:val="es-ES"/>
              </w:rPr>
            </w:pPr>
            <w:r w:rsidRPr="00E25F23">
              <w:rPr>
                <w:rFonts w:eastAsia="Times New Roman"/>
                <w:bCs/>
                <w:sz w:val="22"/>
                <w:szCs w:val="22"/>
                <w:lang w:val="es-ES"/>
              </w:rPr>
              <w:t>5.1.2</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756087" w14:textId="69292C51" w:rsidR="00060AB4" w:rsidRPr="00E25F23" w:rsidRDefault="00060AB4" w:rsidP="00060AB4">
            <w:pPr>
              <w:jc w:val="right"/>
              <w:rPr>
                <w:rFonts w:eastAsia="Times New Roman"/>
                <w:bCs/>
                <w:sz w:val="22"/>
                <w:szCs w:val="22"/>
                <w:lang w:val="es-ES"/>
              </w:rPr>
            </w:pPr>
            <w:r w:rsidRPr="005F0E9F">
              <w:t>196.495,38</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04CA67" w14:textId="7884BDF3" w:rsidR="00060AB4" w:rsidRPr="00E25F23" w:rsidRDefault="00060AB4" w:rsidP="00060AB4">
            <w:pPr>
              <w:jc w:val="right"/>
              <w:rPr>
                <w:rFonts w:eastAsia="Times New Roman"/>
                <w:bCs/>
                <w:sz w:val="22"/>
                <w:szCs w:val="22"/>
                <w:lang w:val="es-ES"/>
              </w:rPr>
            </w:pPr>
            <w:r w:rsidRPr="005F0E9F">
              <w:t>239.298,50</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tcPr>
          <w:p w14:paraId="0AD57D1B" w14:textId="764513C5" w:rsidR="00060AB4" w:rsidRPr="00E25F23" w:rsidRDefault="00060AB4" w:rsidP="00060AB4">
            <w:pPr>
              <w:jc w:val="right"/>
              <w:rPr>
                <w:rFonts w:eastAsia="Times New Roman"/>
                <w:bCs/>
                <w:sz w:val="22"/>
                <w:szCs w:val="22"/>
                <w:lang w:val="es-ES"/>
              </w:rPr>
            </w:pPr>
            <w:r w:rsidRPr="005F0E9F">
              <w:t>-17.88%</w:t>
            </w:r>
          </w:p>
        </w:tc>
      </w:tr>
    </w:tbl>
    <w:p w14:paraId="4DD6F10C" w14:textId="007FB389" w:rsidR="001F4EEB" w:rsidRPr="004D2C37" w:rsidRDefault="001F4EEB" w:rsidP="001F4EEB">
      <w:pPr>
        <w:rPr>
          <w:sz w:val="22"/>
          <w:szCs w:val="22"/>
          <w:lang w:val="es-ES"/>
        </w:rPr>
      </w:pPr>
    </w:p>
    <w:p w14:paraId="36E67248" w14:textId="551461D3" w:rsidR="00E25F23" w:rsidRDefault="00060AB4" w:rsidP="00E25F23">
      <w:pPr>
        <w:spacing w:line="360" w:lineRule="auto"/>
        <w:jc w:val="both"/>
        <w:rPr>
          <w:rFonts w:ascii="Arial" w:hAnsi="Arial" w:cs="Arial"/>
          <w:lang w:val="es-ES"/>
        </w:rPr>
      </w:pPr>
      <w:r w:rsidRPr="00060AB4">
        <w:rPr>
          <w:rFonts w:ascii="Arial" w:hAnsi="Arial" w:cs="Arial"/>
          <w:lang w:val="es-ES"/>
        </w:rPr>
        <w:t>La disminución corresponde al efecto de la consolidación de los Estados Financieros del Fideicomiso 544 FONAFIFO/BNCR, en relación con los gatos por servicios en el Fideicomiso y al no pago del alquiler del edificio de FONAFIFO por cambio de sistema de facturación en el IFAM.</w:t>
      </w:r>
    </w:p>
    <w:p w14:paraId="44669FC8" w14:textId="77777777" w:rsidR="00060AB4" w:rsidRPr="00E25F23" w:rsidRDefault="00060AB4" w:rsidP="00E25F23">
      <w:pPr>
        <w:spacing w:line="360" w:lineRule="auto"/>
        <w:jc w:val="both"/>
        <w:rPr>
          <w:rFonts w:ascii="Arial" w:hAnsi="Arial" w:cs="Arial"/>
          <w:lang w:val="es-ES"/>
        </w:rPr>
      </w:pPr>
    </w:p>
    <w:tbl>
      <w:tblPr>
        <w:tblW w:w="9585" w:type="dxa"/>
        <w:tblInd w:w="56" w:type="dxa"/>
        <w:tblCellMar>
          <w:left w:w="70" w:type="dxa"/>
          <w:right w:w="70" w:type="dxa"/>
        </w:tblCellMar>
        <w:tblLook w:val="04A0" w:firstRow="1" w:lastRow="0" w:firstColumn="1" w:lastColumn="0" w:noHBand="0" w:noVBand="1"/>
      </w:tblPr>
      <w:tblGrid>
        <w:gridCol w:w="3424"/>
        <w:gridCol w:w="2085"/>
        <w:gridCol w:w="1244"/>
        <w:gridCol w:w="1492"/>
        <w:gridCol w:w="1340"/>
      </w:tblGrid>
      <w:tr w:rsidR="001F4EEB" w:rsidRPr="004D2C37" w14:paraId="6F543578" w14:textId="77777777" w:rsidTr="00833A08">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BAFABD" w14:textId="77777777" w:rsidR="001F4EEB" w:rsidRPr="00833A08" w:rsidRDefault="001F4EEB" w:rsidP="002807AB">
            <w:pPr>
              <w:rPr>
                <w:rFonts w:eastAsia="Times New Roman"/>
                <w:b/>
                <w:bCs/>
                <w:sz w:val="22"/>
                <w:szCs w:val="22"/>
                <w:lang w:val="es-ES"/>
              </w:rPr>
            </w:pPr>
            <w:r w:rsidRPr="00833A08">
              <w:rPr>
                <w:rFonts w:eastAsia="Times New Roman"/>
                <w:b/>
                <w:bCs/>
                <w:sz w:val="22"/>
                <w:szCs w:val="22"/>
                <w:lang w:val="es-ES"/>
              </w:rPr>
              <w:t>NOTA 60</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2028C" w14:textId="77777777" w:rsidR="001F4EEB" w:rsidRPr="00833A08" w:rsidRDefault="001F4EEB" w:rsidP="002807AB">
            <w:pPr>
              <w:jc w:val="center"/>
              <w:rPr>
                <w:rFonts w:eastAsia="Times New Roman"/>
                <w:b/>
                <w:bCs/>
                <w:sz w:val="22"/>
                <w:szCs w:val="22"/>
                <w:lang w:val="es-ES"/>
              </w:rPr>
            </w:pPr>
            <w:r w:rsidRPr="00833A08">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987F30" w14:textId="77777777" w:rsidR="001F4EEB" w:rsidRPr="00833A08" w:rsidRDefault="001F4EEB" w:rsidP="002807AB">
            <w:pPr>
              <w:rPr>
                <w:rFonts w:eastAsia="Times New Roman"/>
                <w:b/>
                <w:bCs/>
                <w:sz w:val="22"/>
                <w:szCs w:val="22"/>
                <w:lang w:val="es-ES"/>
              </w:rPr>
            </w:pPr>
          </w:p>
        </w:tc>
      </w:tr>
      <w:tr w:rsidR="001F4EEB" w:rsidRPr="004D2C37" w14:paraId="4494DA9E" w14:textId="77777777" w:rsidTr="00833A08">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941F0E" w14:textId="77777777" w:rsidR="001F4EEB" w:rsidRPr="00833A08" w:rsidRDefault="001F4EEB" w:rsidP="002807AB">
            <w:pPr>
              <w:jc w:val="center"/>
              <w:rPr>
                <w:rFonts w:eastAsia="Times New Roman"/>
                <w:b/>
                <w:bCs/>
                <w:color w:val="FFFFFF"/>
                <w:sz w:val="22"/>
                <w:szCs w:val="22"/>
                <w:lang w:val="es-ES"/>
              </w:rPr>
            </w:pPr>
            <w:r w:rsidRPr="00833A08">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780346" w14:textId="77777777" w:rsidR="001F4EEB" w:rsidRPr="00833A08" w:rsidRDefault="001F4EEB" w:rsidP="002807AB">
            <w:pPr>
              <w:jc w:val="center"/>
              <w:rPr>
                <w:rFonts w:eastAsia="Times New Roman"/>
                <w:b/>
                <w:bCs/>
                <w:sz w:val="22"/>
                <w:szCs w:val="22"/>
                <w:lang w:val="es-ES"/>
              </w:rPr>
            </w:pPr>
            <w:r w:rsidRPr="00833A08">
              <w:rPr>
                <w:rFonts w:eastAsia="Times New Roman"/>
                <w:b/>
                <w:bCs/>
                <w:sz w:val="22"/>
                <w:szCs w:val="22"/>
                <w:lang w:val="es-ES"/>
              </w:rPr>
              <w:t>CUENTA</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226E31" w14:textId="77777777" w:rsidR="001F4EEB" w:rsidRPr="00833A08" w:rsidRDefault="001F4EEB" w:rsidP="002807AB">
            <w:pPr>
              <w:jc w:val="center"/>
              <w:rPr>
                <w:rFonts w:eastAsia="Times New Roman"/>
                <w:b/>
                <w:bCs/>
                <w:sz w:val="22"/>
                <w:szCs w:val="22"/>
                <w:lang w:val="es-ES"/>
              </w:rPr>
            </w:pPr>
            <w:r w:rsidRPr="00833A08">
              <w:rPr>
                <w:rFonts w:eastAsia="Times New Roman"/>
                <w:b/>
                <w:bCs/>
                <w:sz w:val="22"/>
                <w:szCs w:val="22"/>
                <w:lang w:val="es-ES"/>
              </w:rPr>
              <w:t>Periodo Actual</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EA3EDE" w14:textId="77777777" w:rsidR="001F4EEB" w:rsidRPr="00833A08" w:rsidRDefault="001F4EEB" w:rsidP="002807AB">
            <w:pPr>
              <w:jc w:val="center"/>
              <w:rPr>
                <w:rFonts w:eastAsia="Times New Roman"/>
                <w:b/>
                <w:bCs/>
                <w:sz w:val="22"/>
                <w:szCs w:val="22"/>
                <w:lang w:val="es-ES"/>
              </w:rPr>
            </w:pPr>
            <w:r w:rsidRPr="00833A08">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AA83B" w14:textId="77777777" w:rsidR="001F4EEB" w:rsidRPr="00833A08" w:rsidRDefault="001F4EEB" w:rsidP="002807AB">
            <w:pPr>
              <w:jc w:val="center"/>
              <w:rPr>
                <w:rFonts w:eastAsia="Times New Roman"/>
                <w:b/>
                <w:bCs/>
                <w:sz w:val="22"/>
                <w:szCs w:val="22"/>
                <w:lang w:val="es-ES"/>
              </w:rPr>
            </w:pPr>
            <w:r w:rsidRPr="00833A08">
              <w:rPr>
                <w:rFonts w:eastAsia="Times New Roman"/>
                <w:b/>
                <w:bCs/>
                <w:sz w:val="22"/>
                <w:szCs w:val="22"/>
                <w:lang w:val="es-ES"/>
              </w:rPr>
              <w:t>%</w:t>
            </w:r>
          </w:p>
        </w:tc>
      </w:tr>
      <w:tr w:rsidR="00060AB4" w:rsidRPr="004D2C37" w14:paraId="315204D1" w14:textId="77777777" w:rsidTr="00814114">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3AA8E" w14:textId="77777777" w:rsidR="00060AB4" w:rsidRPr="004D2C37" w:rsidRDefault="00060AB4" w:rsidP="00060AB4">
            <w:pPr>
              <w:rPr>
                <w:rFonts w:eastAsia="Times New Roman"/>
                <w:bCs/>
                <w:sz w:val="22"/>
                <w:szCs w:val="22"/>
                <w:lang w:val="es-ES"/>
              </w:rPr>
            </w:pPr>
            <w:r w:rsidRPr="004D2C37">
              <w:rPr>
                <w:rFonts w:eastAsia="Times New Roman"/>
                <w:bCs/>
                <w:sz w:val="22"/>
                <w:szCs w:val="22"/>
                <w:lang w:val="es-ES"/>
              </w:rPr>
              <w:t>Materiales y Suministros consumidos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2C42E" w14:textId="77777777" w:rsidR="00060AB4" w:rsidRPr="004D2C37" w:rsidRDefault="00060AB4" w:rsidP="00060AB4">
            <w:pPr>
              <w:rPr>
                <w:rFonts w:eastAsia="Times New Roman"/>
                <w:bCs/>
                <w:sz w:val="22"/>
                <w:szCs w:val="22"/>
                <w:lang w:val="es-ES"/>
              </w:rPr>
            </w:pPr>
            <w:r w:rsidRPr="004D2C37">
              <w:rPr>
                <w:rFonts w:eastAsia="Times New Roman"/>
                <w:bCs/>
                <w:sz w:val="22"/>
                <w:szCs w:val="22"/>
                <w:lang w:val="es-ES"/>
              </w:rPr>
              <w:t>5.1.3</w:t>
            </w:r>
          </w:p>
        </w:tc>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7B16A3E3" w14:textId="77777777" w:rsidR="00060AB4" w:rsidRDefault="00060AB4" w:rsidP="00060AB4">
            <w:pPr>
              <w:jc w:val="right"/>
            </w:pPr>
          </w:p>
          <w:p w14:paraId="162CF434" w14:textId="6F587737" w:rsidR="00060AB4" w:rsidRPr="004D2C37" w:rsidRDefault="00060AB4" w:rsidP="00060AB4">
            <w:pPr>
              <w:jc w:val="right"/>
              <w:rPr>
                <w:rFonts w:eastAsia="Times New Roman"/>
                <w:bCs/>
                <w:sz w:val="22"/>
                <w:szCs w:val="22"/>
                <w:lang w:val="es-ES"/>
              </w:rPr>
            </w:pPr>
            <w:r w:rsidRPr="000860F9">
              <w:t>17.018,57</w:t>
            </w:r>
          </w:p>
        </w:tc>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14:paraId="2E9A46C2" w14:textId="77777777" w:rsidR="00060AB4" w:rsidRDefault="00060AB4" w:rsidP="00060AB4">
            <w:pPr>
              <w:jc w:val="right"/>
            </w:pPr>
          </w:p>
          <w:p w14:paraId="55A11A0C" w14:textId="1E165469" w:rsidR="00060AB4" w:rsidRPr="004D2C37" w:rsidRDefault="00060AB4" w:rsidP="00060AB4">
            <w:pPr>
              <w:jc w:val="right"/>
              <w:rPr>
                <w:rFonts w:eastAsia="Times New Roman"/>
                <w:bCs/>
                <w:sz w:val="22"/>
                <w:szCs w:val="22"/>
                <w:lang w:val="es-ES"/>
              </w:rPr>
            </w:pPr>
            <w:r w:rsidRPr="000860F9">
              <w:t>3.965,03</w:t>
            </w:r>
          </w:p>
        </w:tc>
        <w:tc>
          <w:tcPr>
            <w:tcW w:w="1340" w:type="dxa"/>
            <w:tcBorders>
              <w:top w:val="single" w:sz="4" w:space="0" w:color="auto"/>
              <w:left w:val="single" w:sz="4" w:space="0" w:color="auto"/>
              <w:bottom w:val="single" w:sz="4" w:space="0" w:color="auto"/>
              <w:right w:val="single" w:sz="4" w:space="0" w:color="auto"/>
            </w:tcBorders>
          </w:tcPr>
          <w:p w14:paraId="6F994DBA" w14:textId="77777777" w:rsidR="00060AB4" w:rsidRDefault="00060AB4" w:rsidP="00060AB4">
            <w:pPr>
              <w:jc w:val="right"/>
            </w:pPr>
          </w:p>
          <w:p w14:paraId="2071302D" w14:textId="7653775A" w:rsidR="00060AB4" w:rsidRPr="004D2C37" w:rsidRDefault="00060AB4" w:rsidP="00060AB4">
            <w:pPr>
              <w:jc w:val="right"/>
              <w:rPr>
                <w:rFonts w:eastAsia="Times New Roman"/>
                <w:bCs/>
                <w:sz w:val="22"/>
                <w:szCs w:val="22"/>
                <w:lang w:val="es-ES"/>
              </w:rPr>
            </w:pPr>
            <w:r w:rsidRPr="000860F9">
              <w:t>329.21%</w:t>
            </w:r>
          </w:p>
        </w:tc>
      </w:tr>
    </w:tbl>
    <w:p w14:paraId="328F90EE" w14:textId="77777777" w:rsidR="001F4EEB" w:rsidRPr="004D2C37" w:rsidRDefault="001F4EEB" w:rsidP="001F4EEB">
      <w:pPr>
        <w:rPr>
          <w:sz w:val="22"/>
          <w:szCs w:val="22"/>
          <w:lang w:val="es-ES"/>
        </w:rPr>
      </w:pPr>
    </w:p>
    <w:p w14:paraId="4623C5FD" w14:textId="77777777" w:rsidR="00060AB4" w:rsidRPr="00060AB4" w:rsidRDefault="00060AB4" w:rsidP="00060AB4">
      <w:pPr>
        <w:spacing w:line="360" w:lineRule="auto"/>
        <w:jc w:val="both"/>
        <w:rPr>
          <w:rFonts w:ascii="Arial" w:hAnsi="Arial" w:cs="Arial"/>
          <w:lang w:val="es-ES"/>
        </w:rPr>
      </w:pPr>
      <w:r w:rsidRPr="00060AB4">
        <w:rPr>
          <w:rFonts w:ascii="Arial" w:hAnsi="Arial" w:cs="Arial"/>
          <w:lang w:val="es-ES"/>
        </w:rPr>
        <w:t>El incremento corresponde al efecto de la consolidación de los Estados Financieros del Fideicomiso 544 FONAFIFO/BNCR, en relación con los gatos por materiales y suministros en el Fideicomiso, principalmente por el desarrollo de la Estrategia REDD+.</w:t>
      </w:r>
    </w:p>
    <w:p w14:paraId="4E52CB6A" w14:textId="77777777" w:rsidR="00692572" w:rsidRPr="004D2C37" w:rsidRDefault="00692572" w:rsidP="001F4EEB">
      <w:pPr>
        <w:jc w:val="both"/>
        <w:rPr>
          <w:sz w:val="22"/>
          <w:szCs w:val="22"/>
          <w:lang w:val="es-ES"/>
        </w:rPr>
      </w:pPr>
    </w:p>
    <w:tbl>
      <w:tblPr>
        <w:tblW w:w="9585" w:type="dxa"/>
        <w:tblInd w:w="56" w:type="dxa"/>
        <w:tblCellMar>
          <w:left w:w="70" w:type="dxa"/>
          <w:right w:w="70" w:type="dxa"/>
        </w:tblCellMar>
        <w:tblLook w:val="04A0" w:firstRow="1" w:lastRow="0" w:firstColumn="1" w:lastColumn="0" w:noHBand="0" w:noVBand="1"/>
      </w:tblPr>
      <w:tblGrid>
        <w:gridCol w:w="3424"/>
        <w:gridCol w:w="2085"/>
        <w:gridCol w:w="1244"/>
        <w:gridCol w:w="1492"/>
        <w:gridCol w:w="1340"/>
      </w:tblGrid>
      <w:tr w:rsidR="001F4EEB" w:rsidRPr="004D2C37" w14:paraId="4C7043CE" w14:textId="77777777" w:rsidTr="00C20DBD">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527247" w14:textId="77777777" w:rsidR="001F4EEB" w:rsidRPr="00C20DBD" w:rsidRDefault="001F4EEB" w:rsidP="002807AB">
            <w:pPr>
              <w:rPr>
                <w:rFonts w:eastAsia="Times New Roman"/>
                <w:b/>
                <w:bCs/>
                <w:sz w:val="22"/>
                <w:szCs w:val="22"/>
                <w:lang w:val="es-ES"/>
              </w:rPr>
            </w:pPr>
            <w:r w:rsidRPr="00C20DBD">
              <w:rPr>
                <w:rFonts w:eastAsia="Times New Roman"/>
                <w:b/>
                <w:bCs/>
                <w:sz w:val="22"/>
                <w:szCs w:val="22"/>
                <w:lang w:val="es-ES"/>
              </w:rPr>
              <w:lastRenderedPageBreak/>
              <w:t>NOTA 61</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706A7"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C70DFD" w14:textId="77777777" w:rsidR="001F4EEB" w:rsidRPr="00C20DBD" w:rsidRDefault="001F4EEB" w:rsidP="002807AB">
            <w:pPr>
              <w:rPr>
                <w:rFonts w:eastAsia="Times New Roman"/>
                <w:b/>
                <w:bCs/>
                <w:sz w:val="22"/>
                <w:szCs w:val="22"/>
                <w:lang w:val="es-ES"/>
              </w:rPr>
            </w:pPr>
          </w:p>
        </w:tc>
      </w:tr>
      <w:tr w:rsidR="001F4EEB" w:rsidRPr="004D2C37" w14:paraId="653307E3" w14:textId="77777777" w:rsidTr="00C20DBD">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E605B7" w14:textId="77777777" w:rsidR="001F4EEB" w:rsidRPr="00C20DBD" w:rsidRDefault="001F4EEB" w:rsidP="002807AB">
            <w:pPr>
              <w:jc w:val="center"/>
              <w:rPr>
                <w:rFonts w:eastAsia="Times New Roman"/>
                <w:b/>
                <w:bCs/>
                <w:color w:val="FFFFFF"/>
                <w:sz w:val="22"/>
                <w:szCs w:val="22"/>
                <w:lang w:val="es-ES"/>
              </w:rPr>
            </w:pPr>
            <w:r w:rsidRPr="00C20DBD">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75F9B9"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CUENTA</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FA098B"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Periodo Actual</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4D0372"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A001C"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w:t>
            </w:r>
          </w:p>
        </w:tc>
      </w:tr>
      <w:tr w:rsidR="00060AB4" w:rsidRPr="004D2C37" w14:paraId="3E43FC73" w14:textId="77777777" w:rsidTr="00814114">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287DF" w14:textId="77777777" w:rsidR="00060AB4" w:rsidRPr="004D2C37" w:rsidRDefault="00060AB4" w:rsidP="00060AB4">
            <w:pPr>
              <w:rPr>
                <w:rFonts w:eastAsia="Times New Roman"/>
                <w:bCs/>
                <w:sz w:val="22"/>
                <w:szCs w:val="22"/>
                <w:lang w:val="es-ES"/>
              </w:rPr>
            </w:pPr>
            <w:r w:rsidRPr="004D2C37">
              <w:rPr>
                <w:rFonts w:eastAsia="Times New Roman"/>
                <w:bCs/>
                <w:sz w:val="22"/>
                <w:szCs w:val="22"/>
                <w:lang w:val="es-ES"/>
              </w:rPr>
              <w:t>Consumo de bienes distintos de inventarios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3723E" w14:textId="77777777" w:rsidR="00060AB4" w:rsidRPr="004D2C37" w:rsidRDefault="00060AB4" w:rsidP="00060AB4">
            <w:pPr>
              <w:rPr>
                <w:rFonts w:eastAsia="Times New Roman"/>
                <w:bCs/>
                <w:sz w:val="22"/>
                <w:szCs w:val="22"/>
                <w:lang w:val="es-ES"/>
              </w:rPr>
            </w:pPr>
            <w:r w:rsidRPr="004D2C37">
              <w:rPr>
                <w:rFonts w:eastAsia="Times New Roman"/>
                <w:bCs/>
                <w:sz w:val="22"/>
                <w:szCs w:val="22"/>
                <w:lang w:val="es-ES"/>
              </w:rPr>
              <w:t>5.1.4</w:t>
            </w:r>
          </w:p>
        </w:tc>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198099EA" w14:textId="77777777" w:rsidR="00060AB4" w:rsidRDefault="00060AB4" w:rsidP="00060AB4">
            <w:pPr>
              <w:jc w:val="right"/>
            </w:pPr>
          </w:p>
          <w:p w14:paraId="06A294A9" w14:textId="4FC04245" w:rsidR="00060AB4" w:rsidRPr="004D2C37" w:rsidRDefault="00060AB4" w:rsidP="00060AB4">
            <w:pPr>
              <w:jc w:val="right"/>
              <w:rPr>
                <w:rFonts w:eastAsia="Times New Roman"/>
                <w:bCs/>
                <w:sz w:val="22"/>
                <w:szCs w:val="22"/>
                <w:lang w:val="es-ES"/>
              </w:rPr>
            </w:pPr>
            <w:r w:rsidRPr="00493644">
              <w:t xml:space="preserve"> 37.991,16</w:t>
            </w:r>
          </w:p>
        </w:tc>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14:paraId="759D6ACA" w14:textId="77777777" w:rsidR="00060AB4" w:rsidRDefault="00060AB4" w:rsidP="00060AB4">
            <w:pPr>
              <w:jc w:val="right"/>
            </w:pPr>
          </w:p>
          <w:p w14:paraId="262DCC98" w14:textId="30C5D3D1" w:rsidR="00060AB4" w:rsidRPr="004D2C37" w:rsidRDefault="00060AB4" w:rsidP="00060AB4">
            <w:pPr>
              <w:jc w:val="right"/>
              <w:rPr>
                <w:rFonts w:eastAsia="Times New Roman"/>
                <w:bCs/>
                <w:sz w:val="22"/>
                <w:szCs w:val="22"/>
                <w:lang w:val="es-ES"/>
              </w:rPr>
            </w:pPr>
            <w:r w:rsidRPr="00493644">
              <w:t>40.039,01</w:t>
            </w:r>
          </w:p>
        </w:tc>
        <w:tc>
          <w:tcPr>
            <w:tcW w:w="1340" w:type="dxa"/>
            <w:tcBorders>
              <w:top w:val="single" w:sz="4" w:space="0" w:color="auto"/>
              <w:left w:val="single" w:sz="4" w:space="0" w:color="auto"/>
              <w:bottom w:val="single" w:sz="4" w:space="0" w:color="auto"/>
              <w:right w:val="single" w:sz="4" w:space="0" w:color="auto"/>
            </w:tcBorders>
          </w:tcPr>
          <w:p w14:paraId="3316BDD8" w14:textId="77777777" w:rsidR="00060AB4" w:rsidRDefault="00060AB4" w:rsidP="00060AB4">
            <w:pPr>
              <w:jc w:val="right"/>
            </w:pPr>
          </w:p>
          <w:p w14:paraId="460EBBB6" w14:textId="4B1C589F" w:rsidR="00060AB4" w:rsidRPr="004D2C37" w:rsidRDefault="00060AB4" w:rsidP="00060AB4">
            <w:pPr>
              <w:jc w:val="right"/>
              <w:rPr>
                <w:rFonts w:eastAsia="Times New Roman"/>
                <w:bCs/>
                <w:sz w:val="22"/>
                <w:szCs w:val="22"/>
                <w:lang w:val="es-ES"/>
              </w:rPr>
            </w:pPr>
            <w:r w:rsidRPr="00493644">
              <w:t>-5.11%</w:t>
            </w:r>
          </w:p>
        </w:tc>
      </w:tr>
    </w:tbl>
    <w:p w14:paraId="51389E9E" w14:textId="77777777" w:rsidR="001F4EEB" w:rsidRPr="004D2C37" w:rsidRDefault="001F4EEB" w:rsidP="001F4EEB">
      <w:pPr>
        <w:rPr>
          <w:sz w:val="22"/>
          <w:szCs w:val="22"/>
          <w:lang w:val="es-ES"/>
        </w:rPr>
      </w:pPr>
      <w:r w:rsidRPr="004D2C37">
        <w:rPr>
          <w:sz w:val="22"/>
          <w:szCs w:val="22"/>
          <w:lang w:val="es-ES"/>
        </w:rPr>
        <w:tab/>
      </w:r>
    </w:p>
    <w:p w14:paraId="73998C64" w14:textId="77777777" w:rsidR="00060AB4" w:rsidRPr="00060AB4" w:rsidRDefault="00060AB4" w:rsidP="00060AB4">
      <w:pPr>
        <w:spacing w:line="360" w:lineRule="auto"/>
        <w:jc w:val="both"/>
        <w:rPr>
          <w:rFonts w:ascii="Arial" w:hAnsi="Arial" w:cs="Arial"/>
          <w:lang w:val="es-ES"/>
        </w:rPr>
      </w:pPr>
      <w:r w:rsidRPr="00060AB4">
        <w:rPr>
          <w:rFonts w:ascii="Arial" w:hAnsi="Arial" w:cs="Arial"/>
          <w:lang w:val="es-ES"/>
        </w:rPr>
        <w:t>La disminución corresponde al efecto de la consolidación de los Estados Financieros del Fideicomiso 544 FONAFIFO/BNCR, en relación con la adquisición de bienes en el Fideicomiso, principalmente por el desarrollo de la Estrategia REDD+.</w:t>
      </w:r>
    </w:p>
    <w:p w14:paraId="5A7E8C4D" w14:textId="77777777" w:rsidR="00B87EA8" w:rsidRPr="004D2C37" w:rsidRDefault="00B87EA8" w:rsidP="001F4EEB">
      <w:pPr>
        <w:jc w:val="both"/>
        <w:rPr>
          <w:sz w:val="22"/>
          <w:szCs w:val="22"/>
          <w:lang w:val="es-ES"/>
        </w:rPr>
      </w:pPr>
    </w:p>
    <w:p w14:paraId="43D94B93" w14:textId="77777777" w:rsidR="00692572" w:rsidRPr="004D2C37" w:rsidRDefault="00692572" w:rsidP="001F4EEB">
      <w:pPr>
        <w:jc w:val="both"/>
        <w:rPr>
          <w:sz w:val="22"/>
          <w:szCs w:val="22"/>
          <w:lang w:val="es-ES"/>
        </w:rPr>
      </w:pPr>
    </w:p>
    <w:tbl>
      <w:tblPr>
        <w:tblW w:w="9585" w:type="dxa"/>
        <w:tblInd w:w="56" w:type="dxa"/>
        <w:tblCellMar>
          <w:left w:w="70" w:type="dxa"/>
          <w:right w:w="70" w:type="dxa"/>
        </w:tblCellMar>
        <w:tblLook w:val="04A0" w:firstRow="1" w:lastRow="0" w:firstColumn="1" w:lastColumn="0" w:noHBand="0" w:noVBand="1"/>
      </w:tblPr>
      <w:tblGrid>
        <w:gridCol w:w="3424"/>
        <w:gridCol w:w="2085"/>
        <w:gridCol w:w="1244"/>
        <w:gridCol w:w="1492"/>
        <w:gridCol w:w="1340"/>
      </w:tblGrid>
      <w:tr w:rsidR="001F4EEB" w:rsidRPr="004D2C37" w14:paraId="60024372" w14:textId="77777777" w:rsidTr="00C20DBD">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352BEF" w14:textId="77777777" w:rsidR="001F4EEB" w:rsidRPr="00C20DBD" w:rsidRDefault="001F4EEB" w:rsidP="002807AB">
            <w:pPr>
              <w:rPr>
                <w:rFonts w:eastAsia="Times New Roman"/>
                <w:b/>
                <w:bCs/>
                <w:sz w:val="22"/>
                <w:szCs w:val="22"/>
                <w:lang w:val="es-ES"/>
              </w:rPr>
            </w:pPr>
            <w:r w:rsidRPr="00C20DBD">
              <w:rPr>
                <w:rFonts w:eastAsia="Times New Roman"/>
                <w:b/>
                <w:bCs/>
                <w:sz w:val="22"/>
                <w:szCs w:val="22"/>
                <w:lang w:val="es-ES"/>
              </w:rPr>
              <w:t>NOTA 62</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32805"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832A80" w14:textId="77777777" w:rsidR="001F4EEB" w:rsidRPr="00C20DBD" w:rsidRDefault="001F4EEB" w:rsidP="002807AB">
            <w:pPr>
              <w:rPr>
                <w:rFonts w:eastAsia="Times New Roman"/>
                <w:b/>
                <w:bCs/>
                <w:sz w:val="22"/>
                <w:szCs w:val="22"/>
                <w:lang w:val="es-ES"/>
              </w:rPr>
            </w:pPr>
          </w:p>
        </w:tc>
      </w:tr>
      <w:tr w:rsidR="001F4EEB" w:rsidRPr="004D2C37" w14:paraId="2030EC89" w14:textId="77777777" w:rsidTr="00C20DBD">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E2492D"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1E183D"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CUENTA</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94D4A5"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Periodo Actual</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AE9AC7"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4A029"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w:t>
            </w:r>
          </w:p>
        </w:tc>
      </w:tr>
      <w:tr w:rsidR="001F4EEB" w:rsidRPr="004D2C37" w14:paraId="60F4E11E" w14:textId="77777777" w:rsidTr="002807AB">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EFA9F"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Pérdidas por deterioro y desvalorización de bienes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157BD"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5.1.5</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FCD6B" w14:textId="57CAB35C" w:rsidR="001F4EEB" w:rsidRPr="004D2C37" w:rsidRDefault="00060AB4" w:rsidP="00660740">
            <w:pPr>
              <w:jc w:val="right"/>
              <w:rPr>
                <w:rFonts w:eastAsia="Times New Roman"/>
                <w:bCs/>
                <w:sz w:val="22"/>
                <w:szCs w:val="22"/>
                <w:lang w:val="es-ES"/>
              </w:rPr>
            </w:pPr>
            <w:r>
              <w:rPr>
                <w:rFonts w:eastAsia="Times New Roman"/>
                <w:bCs/>
                <w:sz w:val="22"/>
                <w:szCs w:val="22"/>
                <w:lang w:val="es-ES"/>
              </w:rPr>
              <w:t>0</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860F5" w14:textId="50A32EF0" w:rsidR="001F4EEB" w:rsidRPr="004D2C37" w:rsidRDefault="00060AB4" w:rsidP="002807AB">
            <w:pPr>
              <w:jc w:val="right"/>
              <w:rPr>
                <w:rFonts w:eastAsia="Times New Roman"/>
                <w:bCs/>
                <w:sz w:val="22"/>
                <w:szCs w:val="22"/>
                <w:lang w:val="es-ES"/>
              </w:rPr>
            </w:pPr>
            <w:r w:rsidRPr="00060AB4">
              <w:rPr>
                <w:rFonts w:eastAsia="Times New Roman"/>
                <w:bCs/>
                <w:sz w:val="22"/>
                <w:szCs w:val="22"/>
                <w:lang w:val="es-ES"/>
              </w:rPr>
              <w:t>28.026,37</w:t>
            </w:r>
          </w:p>
        </w:tc>
        <w:tc>
          <w:tcPr>
            <w:tcW w:w="1340" w:type="dxa"/>
            <w:tcBorders>
              <w:top w:val="single" w:sz="4" w:space="0" w:color="auto"/>
              <w:left w:val="single" w:sz="4" w:space="0" w:color="auto"/>
              <w:bottom w:val="single" w:sz="4" w:space="0" w:color="auto"/>
              <w:right w:val="single" w:sz="4" w:space="0" w:color="auto"/>
            </w:tcBorders>
            <w:vAlign w:val="center"/>
          </w:tcPr>
          <w:p w14:paraId="618C5DBC" w14:textId="084F4902" w:rsidR="001F4EEB" w:rsidRPr="004D2C37" w:rsidRDefault="00060AB4" w:rsidP="00660740">
            <w:pPr>
              <w:jc w:val="right"/>
              <w:rPr>
                <w:rFonts w:eastAsia="Times New Roman"/>
                <w:bCs/>
                <w:sz w:val="22"/>
                <w:szCs w:val="22"/>
                <w:lang w:val="es-ES"/>
              </w:rPr>
            </w:pPr>
            <w:r>
              <w:rPr>
                <w:rFonts w:eastAsia="Times New Roman"/>
                <w:bCs/>
                <w:sz w:val="22"/>
                <w:szCs w:val="22"/>
                <w:lang w:val="es-ES"/>
              </w:rPr>
              <w:t>100</w:t>
            </w:r>
            <w:r w:rsidR="001F4EEB" w:rsidRPr="004D2C37">
              <w:rPr>
                <w:rFonts w:eastAsia="Times New Roman"/>
                <w:bCs/>
                <w:sz w:val="22"/>
                <w:szCs w:val="22"/>
                <w:lang w:val="es-ES"/>
              </w:rPr>
              <w:t>%</w:t>
            </w:r>
          </w:p>
        </w:tc>
      </w:tr>
    </w:tbl>
    <w:p w14:paraId="2D6D245A" w14:textId="77777777" w:rsidR="001F4EEB" w:rsidRPr="004D2C37" w:rsidRDefault="001F4EEB" w:rsidP="001F4EEB">
      <w:pPr>
        <w:rPr>
          <w:sz w:val="22"/>
          <w:szCs w:val="22"/>
          <w:lang w:val="es-ES"/>
        </w:rPr>
      </w:pPr>
    </w:p>
    <w:p w14:paraId="4F184C1D" w14:textId="77777777" w:rsidR="00692572" w:rsidRPr="00C20DBD" w:rsidRDefault="00692572" w:rsidP="00C20DBD">
      <w:pPr>
        <w:spacing w:line="360" w:lineRule="auto"/>
        <w:rPr>
          <w:rFonts w:ascii="Arial" w:hAnsi="Arial" w:cs="Arial"/>
          <w:lang w:val="es-ES"/>
        </w:rPr>
      </w:pPr>
    </w:p>
    <w:p w14:paraId="722CCFF2" w14:textId="77777777" w:rsidR="001F4EEB" w:rsidRPr="00C20DBD" w:rsidRDefault="001F4EEB" w:rsidP="00C20DBD">
      <w:pPr>
        <w:spacing w:line="360" w:lineRule="auto"/>
        <w:jc w:val="both"/>
        <w:rPr>
          <w:rFonts w:ascii="Arial" w:hAnsi="Arial" w:cs="Arial"/>
          <w:lang w:val="es-ES"/>
        </w:rPr>
      </w:pPr>
      <w:r w:rsidRPr="00C20DBD">
        <w:rPr>
          <w:rFonts w:ascii="Arial" w:hAnsi="Arial" w:cs="Arial"/>
          <w:lang w:val="es-ES"/>
        </w:rPr>
        <w:t>El incremento corresponde al efecto de la consolidación de los Estados Financieros del Fideicomiso 544 FONAFIFO/BNCR, en relación con el deterioro sufrido por los bienes en dación de pago.</w:t>
      </w:r>
    </w:p>
    <w:tbl>
      <w:tblPr>
        <w:tblW w:w="9585" w:type="dxa"/>
        <w:tblInd w:w="56" w:type="dxa"/>
        <w:tblCellMar>
          <w:left w:w="70" w:type="dxa"/>
          <w:right w:w="70" w:type="dxa"/>
        </w:tblCellMar>
        <w:tblLook w:val="04A0" w:firstRow="1" w:lastRow="0" w:firstColumn="1" w:lastColumn="0" w:noHBand="0" w:noVBand="1"/>
      </w:tblPr>
      <w:tblGrid>
        <w:gridCol w:w="3424"/>
        <w:gridCol w:w="2085"/>
        <w:gridCol w:w="1451"/>
        <w:gridCol w:w="1285"/>
        <w:gridCol w:w="1340"/>
      </w:tblGrid>
      <w:tr w:rsidR="00660740" w:rsidRPr="004D2C37" w14:paraId="6806615A" w14:textId="77777777" w:rsidTr="00AD1F74">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58AA44" w14:textId="77777777" w:rsidR="00660740" w:rsidRPr="00C20DBD" w:rsidRDefault="00660740" w:rsidP="00AD1F74">
            <w:pPr>
              <w:rPr>
                <w:rFonts w:eastAsia="Times New Roman"/>
                <w:b/>
                <w:bCs/>
                <w:sz w:val="22"/>
                <w:szCs w:val="22"/>
                <w:lang w:val="es-ES"/>
              </w:rPr>
            </w:pPr>
            <w:r w:rsidRPr="00C20DBD">
              <w:rPr>
                <w:rFonts w:eastAsia="Times New Roman"/>
                <w:b/>
                <w:bCs/>
                <w:sz w:val="22"/>
                <w:szCs w:val="22"/>
                <w:lang w:val="es-ES"/>
              </w:rPr>
              <w:t>NOTA 64</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8D72E" w14:textId="77777777" w:rsidR="00660740" w:rsidRPr="00C20DBD" w:rsidRDefault="00660740" w:rsidP="00AD1F74">
            <w:pPr>
              <w:jc w:val="center"/>
              <w:rPr>
                <w:rFonts w:eastAsia="Times New Roman"/>
                <w:b/>
                <w:bCs/>
                <w:sz w:val="22"/>
                <w:szCs w:val="22"/>
                <w:lang w:val="es-ES"/>
              </w:rPr>
            </w:pPr>
            <w:r w:rsidRPr="00C20DBD">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B3EFE1" w14:textId="77777777" w:rsidR="00660740" w:rsidRPr="00C20DBD" w:rsidRDefault="00660740" w:rsidP="00AD1F74">
            <w:pPr>
              <w:rPr>
                <w:rFonts w:eastAsia="Times New Roman"/>
                <w:b/>
                <w:bCs/>
                <w:sz w:val="22"/>
                <w:szCs w:val="22"/>
                <w:lang w:val="es-ES"/>
              </w:rPr>
            </w:pPr>
          </w:p>
        </w:tc>
      </w:tr>
      <w:tr w:rsidR="00660740" w:rsidRPr="004D2C37" w14:paraId="0A92D410" w14:textId="77777777" w:rsidTr="00AD1F74">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D1B8FF" w14:textId="77777777" w:rsidR="00660740" w:rsidRPr="00C20DBD" w:rsidRDefault="00660740" w:rsidP="00AD1F74">
            <w:pPr>
              <w:rPr>
                <w:rFonts w:eastAsia="Times New Roman"/>
                <w:b/>
                <w:bCs/>
                <w:sz w:val="22"/>
                <w:szCs w:val="22"/>
                <w:lang w:val="es-ES"/>
              </w:rPr>
            </w:pPr>
            <w:r w:rsidRPr="00C20DBD">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B2FFC8" w14:textId="77777777" w:rsidR="00660740" w:rsidRPr="00C20DBD" w:rsidRDefault="00660740" w:rsidP="00AD1F74">
            <w:pPr>
              <w:rPr>
                <w:rFonts w:eastAsia="Times New Roman"/>
                <w:b/>
                <w:bCs/>
                <w:sz w:val="22"/>
                <w:szCs w:val="22"/>
                <w:lang w:val="es-ES"/>
              </w:rPr>
            </w:pPr>
            <w:r w:rsidRPr="00C20DBD">
              <w:rPr>
                <w:rFonts w:eastAsia="Times New Roman"/>
                <w:b/>
                <w:bCs/>
                <w:sz w:val="22"/>
                <w:szCs w:val="22"/>
                <w:lang w:val="es-ES"/>
              </w:rPr>
              <w:t>CUENTA</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0B59C6" w14:textId="77777777" w:rsidR="00660740" w:rsidRPr="00C20DBD" w:rsidRDefault="00660740" w:rsidP="00AD1F74">
            <w:pPr>
              <w:jc w:val="center"/>
              <w:rPr>
                <w:rFonts w:eastAsia="Times New Roman"/>
                <w:b/>
                <w:bCs/>
                <w:sz w:val="22"/>
                <w:szCs w:val="22"/>
                <w:lang w:val="es-ES"/>
              </w:rPr>
            </w:pPr>
            <w:r w:rsidRPr="00C20DBD">
              <w:rPr>
                <w:rFonts w:eastAsia="Times New Roman"/>
                <w:b/>
                <w:bCs/>
                <w:sz w:val="22"/>
                <w:szCs w:val="22"/>
                <w:lang w:val="es-ES"/>
              </w:rPr>
              <w:t>Periodo Actual</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7FCAA9" w14:textId="77777777" w:rsidR="00660740" w:rsidRPr="00C20DBD" w:rsidRDefault="00660740" w:rsidP="00AD1F74">
            <w:pPr>
              <w:jc w:val="center"/>
              <w:rPr>
                <w:rFonts w:eastAsia="Times New Roman"/>
                <w:b/>
                <w:bCs/>
                <w:sz w:val="22"/>
                <w:szCs w:val="22"/>
                <w:lang w:val="es-ES"/>
              </w:rPr>
            </w:pPr>
            <w:r w:rsidRPr="00C20DBD">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E850C" w14:textId="77777777" w:rsidR="00660740" w:rsidRPr="00C20DBD" w:rsidRDefault="00660740" w:rsidP="00AD1F74">
            <w:pPr>
              <w:jc w:val="center"/>
              <w:rPr>
                <w:rFonts w:eastAsia="Times New Roman"/>
                <w:b/>
                <w:bCs/>
                <w:sz w:val="22"/>
                <w:szCs w:val="22"/>
                <w:lang w:val="es-ES"/>
              </w:rPr>
            </w:pPr>
            <w:r w:rsidRPr="00C20DBD">
              <w:rPr>
                <w:rFonts w:eastAsia="Times New Roman"/>
                <w:b/>
                <w:bCs/>
                <w:sz w:val="22"/>
                <w:szCs w:val="22"/>
                <w:lang w:val="es-ES"/>
              </w:rPr>
              <w:t>%</w:t>
            </w:r>
          </w:p>
        </w:tc>
      </w:tr>
      <w:tr w:rsidR="00060AB4" w:rsidRPr="004D2C37" w14:paraId="31875387" w14:textId="77777777" w:rsidTr="00AD1F74">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E0DDA" w14:textId="77777777" w:rsidR="00060AB4" w:rsidRPr="004D2C37" w:rsidRDefault="00060AB4" w:rsidP="00060AB4">
            <w:pPr>
              <w:rPr>
                <w:rFonts w:eastAsia="Times New Roman"/>
                <w:bCs/>
                <w:sz w:val="22"/>
                <w:szCs w:val="22"/>
                <w:lang w:val="es-ES"/>
              </w:rPr>
            </w:pPr>
            <w:r w:rsidRPr="004D2C37">
              <w:rPr>
                <w:rFonts w:eastAsia="Times New Roman"/>
                <w:bCs/>
                <w:sz w:val="22"/>
                <w:szCs w:val="22"/>
                <w:lang w:val="es-ES"/>
              </w:rPr>
              <w:t>Deterioro de inversiones y cuentas a cobrar</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64C33" w14:textId="172DE4BA" w:rsidR="00060AB4" w:rsidRPr="004D2C37" w:rsidRDefault="00060AB4" w:rsidP="00060AB4">
            <w:pPr>
              <w:rPr>
                <w:rFonts w:eastAsia="Times New Roman"/>
                <w:bCs/>
                <w:sz w:val="22"/>
                <w:szCs w:val="22"/>
                <w:lang w:val="es-ES"/>
              </w:rPr>
            </w:pPr>
            <w:r w:rsidRPr="004D2C37">
              <w:rPr>
                <w:rFonts w:eastAsia="Times New Roman"/>
                <w:bCs/>
                <w:sz w:val="22"/>
                <w:szCs w:val="22"/>
                <w:lang w:val="es-ES"/>
              </w:rPr>
              <w:t>5.1.</w:t>
            </w:r>
            <w:r>
              <w:rPr>
                <w:rFonts w:eastAsia="Times New Roman"/>
                <w:bCs/>
                <w:sz w:val="22"/>
                <w:szCs w:val="22"/>
                <w:lang w:val="es-ES"/>
              </w:rPr>
              <w:t>6</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5F87F" w14:textId="15815039" w:rsidR="00060AB4" w:rsidRPr="004D2C37" w:rsidRDefault="00060AB4" w:rsidP="00060AB4">
            <w:pPr>
              <w:jc w:val="right"/>
              <w:rPr>
                <w:rFonts w:eastAsia="Times New Roman"/>
                <w:bCs/>
                <w:sz w:val="22"/>
                <w:szCs w:val="22"/>
                <w:lang w:val="es-ES"/>
              </w:rPr>
            </w:pPr>
            <w:r>
              <w:rPr>
                <w:rFonts w:ascii="Arial Narrow" w:eastAsia="Times New Roman" w:hAnsi="Arial Narrow"/>
                <w:bCs/>
                <w:lang w:val="es-ES"/>
              </w:rPr>
              <w:t>28.806,72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B1448" w14:textId="24F30319" w:rsidR="00060AB4" w:rsidRPr="004D2C37" w:rsidRDefault="00060AB4" w:rsidP="00060AB4">
            <w:pPr>
              <w:jc w:val="right"/>
              <w:rPr>
                <w:rFonts w:eastAsia="Times New Roman"/>
                <w:bCs/>
                <w:sz w:val="22"/>
                <w:szCs w:val="22"/>
                <w:lang w:val="es-ES"/>
              </w:rPr>
            </w:pPr>
            <w:r>
              <w:rPr>
                <w:rFonts w:ascii="Arial Narrow" w:eastAsia="Times New Roman" w:hAnsi="Arial Narrow"/>
                <w:bCs/>
                <w:lang w:val="es-ES"/>
              </w:rPr>
              <w:t>0.00</w:t>
            </w:r>
          </w:p>
        </w:tc>
        <w:tc>
          <w:tcPr>
            <w:tcW w:w="1340" w:type="dxa"/>
            <w:tcBorders>
              <w:top w:val="single" w:sz="4" w:space="0" w:color="auto"/>
              <w:left w:val="single" w:sz="4" w:space="0" w:color="auto"/>
              <w:bottom w:val="single" w:sz="4" w:space="0" w:color="auto"/>
              <w:right w:val="single" w:sz="4" w:space="0" w:color="auto"/>
            </w:tcBorders>
            <w:vAlign w:val="center"/>
          </w:tcPr>
          <w:p w14:paraId="6945B03F" w14:textId="0FBD630E" w:rsidR="00060AB4" w:rsidRPr="004D2C37" w:rsidRDefault="00060AB4" w:rsidP="00060AB4">
            <w:pPr>
              <w:jc w:val="right"/>
              <w:rPr>
                <w:rFonts w:eastAsia="Times New Roman"/>
                <w:bCs/>
                <w:sz w:val="22"/>
                <w:szCs w:val="22"/>
                <w:lang w:val="es-ES"/>
              </w:rPr>
            </w:pPr>
            <w:r>
              <w:rPr>
                <w:rFonts w:ascii="Arial Narrow" w:eastAsia="Times New Roman" w:hAnsi="Arial Narrow"/>
                <w:bCs/>
                <w:lang w:val="es-ES"/>
              </w:rPr>
              <w:t>100%</w:t>
            </w:r>
          </w:p>
        </w:tc>
      </w:tr>
    </w:tbl>
    <w:p w14:paraId="53EF376A" w14:textId="77777777" w:rsidR="007141E5" w:rsidRPr="004D2C37" w:rsidRDefault="007141E5" w:rsidP="003C0D11">
      <w:pPr>
        <w:jc w:val="both"/>
        <w:rPr>
          <w:rFonts w:eastAsia="Times New Roman"/>
          <w:sz w:val="22"/>
          <w:szCs w:val="22"/>
          <w:lang w:val="es-ES_tradnl" w:eastAsia="en-US"/>
        </w:rPr>
      </w:pPr>
    </w:p>
    <w:tbl>
      <w:tblPr>
        <w:tblW w:w="9585" w:type="dxa"/>
        <w:tblInd w:w="56" w:type="dxa"/>
        <w:tblCellMar>
          <w:left w:w="70" w:type="dxa"/>
          <w:right w:w="70" w:type="dxa"/>
        </w:tblCellMar>
        <w:tblLook w:val="04A0" w:firstRow="1" w:lastRow="0" w:firstColumn="1" w:lastColumn="0" w:noHBand="0" w:noVBand="1"/>
      </w:tblPr>
      <w:tblGrid>
        <w:gridCol w:w="3424"/>
        <w:gridCol w:w="2085"/>
        <w:gridCol w:w="1451"/>
        <w:gridCol w:w="1285"/>
        <w:gridCol w:w="1340"/>
      </w:tblGrid>
      <w:tr w:rsidR="001F4EEB" w:rsidRPr="004D2C37" w14:paraId="115B10F0" w14:textId="77777777" w:rsidTr="00C20DBD">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C62606" w14:textId="77777777" w:rsidR="001F4EEB" w:rsidRPr="00C20DBD" w:rsidRDefault="001F4EEB" w:rsidP="002807AB">
            <w:pPr>
              <w:rPr>
                <w:rFonts w:eastAsia="Times New Roman"/>
                <w:b/>
                <w:bCs/>
                <w:sz w:val="22"/>
                <w:szCs w:val="22"/>
                <w:lang w:val="es-ES"/>
              </w:rPr>
            </w:pPr>
            <w:r w:rsidRPr="00C20DBD">
              <w:rPr>
                <w:rFonts w:eastAsia="Times New Roman"/>
                <w:b/>
                <w:bCs/>
                <w:sz w:val="22"/>
                <w:szCs w:val="22"/>
                <w:lang w:val="es-ES"/>
              </w:rPr>
              <w:t>NOTA 64</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DB79A"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697FDD" w14:textId="77777777" w:rsidR="001F4EEB" w:rsidRPr="00C20DBD" w:rsidRDefault="001F4EEB" w:rsidP="002807AB">
            <w:pPr>
              <w:rPr>
                <w:rFonts w:eastAsia="Times New Roman"/>
                <w:b/>
                <w:bCs/>
                <w:sz w:val="22"/>
                <w:szCs w:val="22"/>
                <w:lang w:val="es-ES"/>
              </w:rPr>
            </w:pPr>
          </w:p>
        </w:tc>
      </w:tr>
      <w:tr w:rsidR="001F4EEB" w:rsidRPr="004D2C37" w14:paraId="1D6395A7" w14:textId="77777777" w:rsidTr="00C20DBD">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A57DE2" w14:textId="77777777" w:rsidR="001F4EEB" w:rsidRPr="00C20DBD" w:rsidRDefault="001F4EEB" w:rsidP="002807AB">
            <w:pPr>
              <w:rPr>
                <w:rFonts w:eastAsia="Times New Roman"/>
                <w:b/>
                <w:bCs/>
                <w:sz w:val="22"/>
                <w:szCs w:val="22"/>
                <w:lang w:val="es-ES"/>
              </w:rPr>
            </w:pPr>
            <w:r w:rsidRPr="00C20DBD">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DB37DF" w14:textId="77777777" w:rsidR="001F4EEB" w:rsidRPr="00C20DBD" w:rsidRDefault="001F4EEB" w:rsidP="002807AB">
            <w:pPr>
              <w:rPr>
                <w:rFonts w:eastAsia="Times New Roman"/>
                <w:b/>
                <w:bCs/>
                <w:sz w:val="22"/>
                <w:szCs w:val="22"/>
                <w:lang w:val="es-ES"/>
              </w:rPr>
            </w:pPr>
            <w:r w:rsidRPr="00C20DBD">
              <w:rPr>
                <w:rFonts w:eastAsia="Times New Roman"/>
                <w:b/>
                <w:bCs/>
                <w:sz w:val="22"/>
                <w:szCs w:val="22"/>
                <w:lang w:val="es-ES"/>
              </w:rPr>
              <w:t>CUENTA</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FB27B9"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Periodo Actual</w:t>
            </w:r>
          </w:p>
        </w:tc>
        <w:tc>
          <w:tcPr>
            <w:tcW w:w="12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2FC982"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27BC8" w14:textId="77777777" w:rsidR="001F4EEB" w:rsidRPr="00C20DBD" w:rsidRDefault="001F4EEB" w:rsidP="002807AB">
            <w:pPr>
              <w:jc w:val="center"/>
              <w:rPr>
                <w:rFonts w:eastAsia="Times New Roman"/>
                <w:b/>
                <w:bCs/>
                <w:sz w:val="22"/>
                <w:szCs w:val="22"/>
                <w:lang w:val="es-ES"/>
              </w:rPr>
            </w:pPr>
            <w:r w:rsidRPr="00C20DBD">
              <w:rPr>
                <w:rFonts w:eastAsia="Times New Roman"/>
                <w:b/>
                <w:bCs/>
                <w:sz w:val="22"/>
                <w:szCs w:val="22"/>
                <w:lang w:val="es-ES"/>
              </w:rPr>
              <w:t>%</w:t>
            </w:r>
          </w:p>
        </w:tc>
      </w:tr>
      <w:tr w:rsidR="00060AB4" w:rsidRPr="004D2C37" w14:paraId="338AC746" w14:textId="77777777" w:rsidTr="002807AB">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0F406" w14:textId="77777777" w:rsidR="00060AB4" w:rsidRPr="004D2C37" w:rsidRDefault="00060AB4" w:rsidP="00060AB4">
            <w:pPr>
              <w:rPr>
                <w:rFonts w:eastAsia="Times New Roman"/>
                <w:bCs/>
                <w:sz w:val="22"/>
                <w:szCs w:val="22"/>
                <w:lang w:val="es-ES"/>
              </w:rPr>
            </w:pPr>
            <w:r w:rsidRPr="004D2C37">
              <w:rPr>
                <w:rFonts w:eastAsia="Times New Roman"/>
                <w:bCs/>
                <w:sz w:val="22"/>
                <w:szCs w:val="22"/>
                <w:lang w:val="es-ES"/>
              </w:rPr>
              <w:t>Deterioro de inversiones y cuentas a cobrar</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E412D" w14:textId="77777777" w:rsidR="00060AB4" w:rsidRPr="004D2C37" w:rsidRDefault="00060AB4" w:rsidP="00060AB4">
            <w:pPr>
              <w:rPr>
                <w:rFonts w:eastAsia="Times New Roman"/>
                <w:bCs/>
                <w:sz w:val="22"/>
                <w:szCs w:val="22"/>
                <w:lang w:val="es-ES"/>
              </w:rPr>
            </w:pPr>
            <w:r w:rsidRPr="004D2C37">
              <w:rPr>
                <w:rFonts w:eastAsia="Times New Roman"/>
                <w:bCs/>
                <w:sz w:val="22"/>
                <w:szCs w:val="22"/>
                <w:lang w:val="es-ES"/>
              </w:rPr>
              <w:t>5.1.7</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741A0" w14:textId="61C87121" w:rsidR="00060AB4" w:rsidRPr="004D2C37" w:rsidRDefault="00060AB4" w:rsidP="00060AB4">
            <w:pPr>
              <w:jc w:val="right"/>
              <w:rPr>
                <w:rFonts w:eastAsia="Times New Roman"/>
                <w:bCs/>
                <w:sz w:val="22"/>
                <w:szCs w:val="22"/>
                <w:lang w:val="es-ES"/>
              </w:rPr>
            </w:pPr>
            <w:r>
              <w:rPr>
                <w:rFonts w:ascii="Arial Narrow" w:eastAsia="Times New Roman" w:hAnsi="Arial Narrow"/>
                <w:bCs/>
                <w:lang w:val="es-ES"/>
              </w:rPr>
              <w:t>72.399,59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D6EA3" w14:textId="279E3727" w:rsidR="00060AB4" w:rsidRPr="004D2C37" w:rsidRDefault="00060AB4" w:rsidP="00060AB4">
            <w:pPr>
              <w:jc w:val="right"/>
              <w:rPr>
                <w:rFonts w:eastAsia="Times New Roman"/>
                <w:bCs/>
                <w:sz w:val="22"/>
                <w:szCs w:val="22"/>
                <w:lang w:val="es-ES"/>
              </w:rPr>
            </w:pPr>
            <w:r>
              <w:rPr>
                <w:rFonts w:ascii="Arial Narrow" w:eastAsia="Times New Roman" w:hAnsi="Arial Narrow"/>
                <w:bCs/>
                <w:lang w:val="es-ES"/>
              </w:rPr>
              <w:t>5.360,66</w:t>
            </w:r>
          </w:p>
        </w:tc>
        <w:tc>
          <w:tcPr>
            <w:tcW w:w="1340" w:type="dxa"/>
            <w:tcBorders>
              <w:top w:val="single" w:sz="4" w:space="0" w:color="auto"/>
              <w:left w:val="single" w:sz="4" w:space="0" w:color="auto"/>
              <w:bottom w:val="single" w:sz="4" w:space="0" w:color="auto"/>
              <w:right w:val="single" w:sz="4" w:space="0" w:color="auto"/>
            </w:tcBorders>
            <w:vAlign w:val="center"/>
          </w:tcPr>
          <w:p w14:paraId="7C5A6968" w14:textId="26DC1CA5" w:rsidR="00060AB4" w:rsidRPr="004D2C37" w:rsidRDefault="00060AB4" w:rsidP="00060AB4">
            <w:pPr>
              <w:jc w:val="right"/>
              <w:rPr>
                <w:rFonts w:eastAsia="Times New Roman"/>
                <w:bCs/>
                <w:sz w:val="22"/>
                <w:szCs w:val="22"/>
                <w:lang w:val="es-ES"/>
              </w:rPr>
            </w:pPr>
            <w:r>
              <w:rPr>
                <w:rFonts w:ascii="Arial Narrow" w:eastAsia="Times New Roman" w:hAnsi="Arial Narrow"/>
                <w:bCs/>
                <w:lang w:val="es-ES"/>
              </w:rPr>
              <w:t>1250.57%</w:t>
            </w:r>
          </w:p>
        </w:tc>
      </w:tr>
    </w:tbl>
    <w:p w14:paraId="6E0B9215" w14:textId="77777777" w:rsidR="001F4EEB" w:rsidRPr="004D2C37" w:rsidRDefault="001F4EEB" w:rsidP="001F4EEB">
      <w:pPr>
        <w:rPr>
          <w:sz w:val="22"/>
          <w:szCs w:val="22"/>
          <w:lang w:val="es-ES"/>
        </w:rPr>
      </w:pPr>
    </w:p>
    <w:p w14:paraId="32D58DD1" w14:textId="675B1FA4" w:rsidR="00C20DBD" w:rsidRDefault="001F4EEB" w:rsidP="00C20DBD">
      <w:pPr>
        <w:spacing w:line="360" w:lineRule="auto"/>
        <w:jc w:val="both"/>
        <w:rPr>
          <w:rFonts w:ascii="Arial" w:hAnsi="Arial" w:cs="Arial"/>
          <w:lang w:val="es-ES"/>
        </w:rPr>
      </w:pPr>
      <w:r w:rsidRPr="00C20DBD">
        <w:rPr>
          <w:rFonts w:ascii="Arial" w:hAnsi="Arial" w:cs="Arial"/>
          <w:lang w:val="es-ES"/>
        </w:rPr>
        <w:t>El incremento corresponde al efecto de la consolidación de los Estados Financieros del Fideicomiso 544 FONAFIFO/BNCR, en relación con el deterioro sufrido en la cartera de crédito.</w:t>
      </w:r>
    </w:p>
    <w:p w14:paraId="45AE62E4" w14:textId="77777777" w:rsidR="00C20DBD" w:rsidRPr="00C20DBD" w:rsidRDefault="00C20DBD" w:rsidP="00C20DBD">
      <w:pPr>
        <w:spacing w:line="360" w:lineRule="auto"/>
        <w:jc w:val="both"/>
        <w:rPr>
          <w:rFonts w:ascii="Arial" w:hAnsi="Arial" w:cs="Arial"/>
          <w:lang w:val="es-ES"/>
        </w:rPr>
      </w:pPr>
    </w:p>
    <w:p w14:paraId="4E14A81C" w14:textId="77777777" w:rsidR="001F4EEB" w:rsidRPr="004D2C37" w:rsidRDefault="001F4EEB" w:rsidP="001F4EEB">
      <w:pPr>
        <w:rPr>
          <w:sz w:val="22"/>
          <w:szCs w:val="22"/>
          <w:lang w:val="es-ES"/>
        </w:rPr>
      </w:pPr>
    </w:p>
    <w:tbl>
      <w:tblPr>
        <w:tblW w:w="9585" w:type="dxa"/>
        <w:tblInd w:w="56" w:type="dxa"/>
        <w:tblCellMar>
          <w:left w:w="70" w:type="dxa"/>
          <w:right w:w="70" w:type="dxa"/>
        </w:tblCellMar>
        <w:tblLook w:val="04A0" w:firstRow="1" w:lastRow="0" w:firstColumn="1" w:lastColumn="0" w:noHBand="0" w:noVBand="1"/>
      </w:tblPr>
      <w:tblGrid>
        <w:gridCol w:w="3424"/>
        <w:gridCol w:w="2085"/>
        <w:gridCol w:w="1244"/>
        <w:gridCol w:w="1492"/>
        <w:gridCol w:w="1340"/>
      </w:tblGrid>
      <w:tr w:rsidR="001F4EEB" w:rsidRPr="004D2C37" w14:paraId="210AA5CD" w14:textId="77777777" w:rsidTr="009F6B0D">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820780" w14:textId="77777777" w:rsidR="001F4EEB" w:rsidRPr="009F6B0D" w:rsidRDefault="001F4EEB" w:rsidP="002807AB">
            <w:pPr>
              <w:rPr>
                <w:rFonts w:eastAsia="Times New Roman"/>
                <w:b/>
                <w:bCs/>
                <w:sz w:val="22"/>
                <w:szCs w:val="22"/>
                <w:lang w:val="es-ES"/>
              </w:rPr>
            </w:pPr>
            <w:r w:rsidRPr="009F6B0D">
              <w:rPr>
                <w:rFonts w:eastAsia="Times New Roman"/>
                <w:b/>
                <w:bCs/>
                <w:sz w:val="22"/>
                <w:szCs w:val="22"/>
                <w:lang w:val="es-ES"/>
              </w:rPr>
              <w:t>NOTA 67</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67E5C" w14:textId="77777777" w:rsidR="001F4EEB" w:rsidRPr="009F6B0D" w:rsidRDefault="001F4EEB" w:rsidP="002807AB">
            <w:pPr>
              <w:jc w:val="center"/>
              <w:rPr>
                <w:rFonts w:eastAsia="Times New Roman"/>
                <w:b/>
                <w:bCs/>
                <w:sz w:val="22"/>
                <w:szCs w:val="22"/>
                <w:lang w:val="es-ES"/>
              </w:rPr>
            </w:pPr>
            <w:r w:rsidRPr="009F6B0D">
              <w:rPr>
                <w:rFonts w:eastAsia="Times New Roman"/>
                <w:b/>
                <w:bCs/>
                <w:sz w:val="22"/>
                <w:szCs w:val="22"/>
                <w:lang w:val="es-ES"/>
              </w:rPr>
              <w:t>SALDOS</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0A667D" w14:textId="77777777" w:rsidR="001F4EEB" w:rsidRPr="009F6B0D" w:rsidRDefault="001F4EEB" w:rsidP="002807AB">
            <w:pPr>
              <w:rPr>
                <w:rFonts w:eastAsia="Times New Roman"/>
                <w:b/>
                <w:bCs/>
                <w:sz w:val="22"/>
                <w:szCs w:val="22"/>
                <w:lang w:val="es-ES"/>
              </w:rPr>
            </w:pPr>
          </w:p>
        </w:tc>
      </w:tr>
      <w:tr w:rsidR="001F4EEB" w:rsidRPr="004D2C37" w14:paraId="33827EC0" w14:textId="77777777" w:rsidTr="009F6B0D">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875B87" w14:textId="77777777" w:rsidR="001F4EEB" w:rsidRPr="009F6B0D" w:rsidRDefault="001F4EEB" w:rsidP="002807AB">
            <w:pPr>
              <w:jc w:val="center"/>
              <w:rPr>
                <w:rFonts w:eastAsia="Times New Roman"/>
                <w:b/>
                <w:bCs/>
                <w:sz w:val="22"/>
                <w:szCs w:val="22"/>
                <w:lang w:val="es-ES"/>
              </w:rPr>
            </w:pPr>
            <w:r w:rsidRPr="009F6B0D">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CF0A68" w14:textId="77777777" w:rsidR="001F4EEB" w:rsidRPr="009F6B0D" w:rsidRDefault="001F4EEB" w:rsidP="002807AB">
            <w:pPr>
              <w:jc w:val="center"/>
              <w:rPr>
                <w:rFonts w:eastAsia="Times New Roman"/>
                <w:b/>
                <w:bCs/>
                <w:sz w:val="22"/>
                <w:szCs w:val="22"/>
                <w:lang w:val="es-ES"/>
              </w:rPr>
            </w:pPr>
            <w:r w:rsidRPr="009F6B0D">
              <w:rPr>
                <w:rFonts w:eastAsia="Times New Roman"/>
                <w:b/>
                <w:bCs/>
                <w:sz w:val="22"/>
                <w:szCs w:val="22"/>
                <w:lang w:val="es-ES"/>
              </w:rPr>
              <w:t>CUENTA</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CF12BE" w14:textId="77777777" w:rsidR="001F4EEB" w:rsidRPr="009F6B0D" w:rsidRDefault="001F4EEB" w:rsidP="002807AB">
            <w:pPr>
              <w:jc w:val="center"/>
              <w:rPr>
                <w:rFonts w:eastAsia="Times New Roman"/>
                <w:b/>
                <w:bCs/>
                <w:sz w:val="22"/>
                <w:szCs w:val="22"/>
                <w:lang w:val="es-ES"/>
              </w:rPr>
            </w:pPr>
            <w:r w:rsidRPr="009F6B0D">
              <w:rPr>
                <w:rFonts w:eastAsia="Times New Roman"/>
                <w:b/>
                <w:bCs/>
                <w:sz w:val="22"/>
                <w:szCs w:val="22"/>
                <w:lang w:val="es-ES"/>
              </w:rPr>
              <w:t>Periodo Actual</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0EF07E" w14:textId="77777777" w:rsidR="001F4EEB" w:rsidRPr="009F6B0D" w:rsidRDefault="001F4EEB" w:rsidP="002807AB">
            <w:pPr>
              <w:jc w:val="center"/>
              <w:rPr>
                <w:rFonts w:eastAsia="Times New Roman"/>
                <w:b/>
                <w:bCs/>
                <w:sz w:val="22"/>
                <w:szCs w:val="22"/>
                <w:lang w:val="es-ES"/>
              </w:rPr>
            </w:pPr>
            <w:r w:rsidRPr="009F6B0D">
              <w:rPr>
                <w:rFonts w:eastAsia="Times New Roman"/>
                <w:b/>
                <w:bCs/>
                <w:sz w:val="22"/>
                <w:szCs w:val="22"/>
                <w:lang w:val="es-ES"/>
              </w:rPr>
              <w:t>Periodo Anterior</w:t>
            </w:r>
          </w:p>
        </w:tc>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CFA14" w14:textId="77777777" w:rsidR="001F4EEB" w:rsidRPr="009F6B0D" w:rsidRDefault="001F4EEB" w:rsidP="002807AB">
            <w:pPr>
              <w:jc w:val="center"/>
              <w:rPr>
                <w:rFonts w:eastAsia="Times New Roman"/>
                <w:b/>
                <w:bCs/>
                <w:sz w:val="22"/>
                <w:szCs w:val="22"/>
                <w:lang w:val="es-ES"/>
              </w:rPr>
            </w:pPr>
            <w:r w:rsidRPr="009F6B0D">
              <w:rPr>
                <w:rFonts w:eastAsia="Times New Roman"/>
                <w:b/>
                <w:bCs/>
                <w:sz w:val="22"/>
                <w:szCs w:val="22"/>
                <w:lang w:val="es-ES"/>
              </w:rPr>
              <w:t>%</w:t>
            </w:r>
          </w:p>
        </w:tc>
      </w:tr>
      <w:tr w:rsidR="00060AB4" w:rsidRPr="004D2C37" w14:paraId="27A65272" w14:textId="77777777" w:rsidTr="002807AB">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5490B" w14:textId="77777777" w:rsidR="00060AB4" w:rsidRPr="004D2C37" w:rsidRDefault="00060AB4" w:rsidP="00060AB4">
            <w:pPr>
              <w:rPr>
                <w:rFonts w:eastAsia="Times New Roman"/>
                <w:bCs/>
                <w:sz w:val="22"/>
                <w:szCs w:val="22"/>
                <w:lang w:val="es-ES"/>
              </w:rPr>
            </w:pPr>
            <w:r w:rsidRPr="004D2C37">
              <w:rPr>
                <w:rFonts w:eastAsia="Times New Roman"/>
                <w:bCs/>
                <w:sz w:val="22"/>
                <w:szCs w:val="22"/>
                <w:lang w:val="es-ES"/>
              </w:rPr>
              <w:t>Otros gastos financieros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FF4CC" w14:textId="77777777" w:rsidR="00060AB4" w:rsidRPr="004D2C37" w:rsidRDefault="00060AB4" w:rsidP="00060AB4">
            <w:pPr>
              <w:rPr>
                <w:rFonts w:eastAsia="Times New Roman"/>
                <w:bCs/>
                <w:sz w:val="22"/>
                <w:szCs w:val="22"/>
                <w:lang w:val="es-ES"/>
              </w:rPr>
            </w:pPr>
            <w:r w:rsidRPr="004D2C37">
              <w:rPr>
                <w:rFonts w:eastAsia="Times New Roman"/>
                <w:bCs/>
                <w:sz w:val="22"/>
                <w:szCs w:val="22"/>
                <w:lang w:val="es-ES"/>
              </w:rPr>
              <w:t>5.2.9</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F3318" w14:textId="530EF492" w:rsidR="00060AB4" w:rsidRPr="004D2C37" w:rsidRDefault="00060AB4" w:rsidP="00060AB4">
            <w:pPr>
              <w:jc w:val="right"/>
              <w:rPr>
                <w:rFonts w:eastAsia="Times New Roman"/>
                <w:bCs/>
                <w:sz w:val="22"/>
                <w:szCs w:val="22"/>
                <w:lang w:val="es-ES"/>
              </w:rPr>
            </w:pPr>
            <w:r>
              <w:rPr>
                <w:rFonts w:ascii="Arial Narrow" w:eastAsia="Times New Roman" w:hAnsi="Arial Narrow"/>
                <w:bCs/>
                <w:lang w:val="es-ES"/>
              </w:rPr>
              <w:t>6,25</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7D24B" w14:textId="6A807876" w:rsidR="00060AB4" w:rsidRPr="004D2C37" w:rsidRDefault="00060AB4" w:rsidP="00060AB4">
            <w:pPr>
              <w:jc w:val="right"/>
              <w:rPr>
                <w:rFonts w:eastAsia="Times New Roman"/>
                <w:bCs/>
                <w:sz w:val="22"/>
                <w:szCs w:val="22"/>
                <w:lang w:val="es-ES"/>
              </w:rPr>
            </w:pPr>
            <w:r>
              <w:rPr>
                <w:rFonts w:ascii="Arial Narrow" w:eastAsia="Times New Roman" w:hAnsi="Arial Narrow"/>
                <w:bCs/>
                <w:lang w:val="es-ES"/>
              </w:rPr>
              <w:t>60,59</w:t>
            </w:r>
          </w:p>
        </w:tc>
        <w:tc>
          <w:tcPr>
            <w:tcW w:w="1340" w:type="dxa"/>
            <w:tcBorders>
              <w:top w:val="single" w:sz="4" w:space="0" w:color="auto"/>
              <w:left w:val="single" w:sz="4" w:space="0" w:color="auto"/>
              <w:bottom w:val="single" w:sz="4" w:space="0" w:color="auto"/>
              <w:right w:val="single" w:sz="4" w:space="0" w:color="auto"/>
            </w:tcBorders>
            <w:vAlign w:val="center"/>
          </w:tcPr>
          <w:p w14:paraId="3DDB7863" w14:textId="7FD0EFCC" w:rsidR="00060AB4" w:rsidRPr="004D2C37" w:rsidRDefault="00060AB4" w:rsidP="00060AB4">
            <w:pPr>
              <w:jc w:val="right"/>
              <w:rPr>
                <w:rFonts w:eastAsia="Times New Roman"/>
                <w:bCs/>
                <w:sz w:val="22"/>
                <w:szCs w:val="22"/>
                <w:lang w:val="es-ES"/>
              </w:rPr>
            </w:pPr>
            <w:r>
              <w:rPr>
                <w:rFonts w:ascii="Arial Narrow" w:eastAsia="Times New Roman" w:hAnsi="Arial Narrow"/>
                <w:bCs/>
                <w:lang w:val="es-ES"/>
              </w:rPr>
              <w:t>89.68%</w:t>
            </w:r>
          </w:p>
        </w:tc>
      </w:tr>
    </w:tbl>
    <w:p w14:paraId="32B5A925" w14:textId="77777777" w:rsidR="001F4EEB" w:rsidRPr="004D2C37" w:rsidRDefault="001F4EEB" w:rsidP="001F4EEB">
      <w:pPr>
        <w:rPr>
          <w:sz w:val="22"/>
          <w:szCs w:val="22"/>
          <w:lang w:val="es-ES"/>
        </w:rPr>
      </w:pPr>
    </w:p>
    <w:p w14:paraId="7E26C016" w14:textId="43247F8C" w:rsidR="001F4EEB" w:rsidRPr="009F6B0D" w:rsidRDefault="00660740" w:rsidP="009F6B0D">
      <w:pPr>
        <w:spacing w:line="360" w:lineRule="auto"/>
        <w:jc w:val="both"/>
        <w:rPr>
          <w:rFonts w:ascii="Arial" w:hAnsi="Arial" w:cs="Arial"/>
          <w:lang w:val="es-ES"/>
        </w:rPr>
      </w:pPr>
      <w:r>
        <w:rPr>
          <w:rFonts w:ascii="Arial" w:hAnsi="Arial" w:cs="Arial"/>
          <w:lang w:val="es-ES"/>
        </w:rPr>
        <w:t>La</w:t>
      </w:r>
      <w:r w:rsidR="001F4EEB" w:rsidRPr="009F6B0D">
        <w:rPr>
          <w:rFonts w:ascii="Arial" w:hAnsi="Arial" w:cs="Arial"/>
          <w:lang w:val="es-ES"/>
        </w:rPr>
        <w:t xml:space="preserve"> </w:t>
      </w:r>
      <w:r>
        <w:rPr>
          <w:rFonts w:ascii="Arial" w:hAnsi="Arial" w:cs="Arial"/>
          <w:lang w:val="es-ES"/>
        </w:rPr>
        <w:t>disminución</w:t>
      </w:r>
      <w:r w:rsidR="001F4EEB" w:rsidRPr="009F6B0D">
        <w:rPr>
          <w:rFonts w:ascii="Arial" w:hAnsi="Arial" w:cs="Arial"/>
          <w:lang w:val="es-ES"/>
        </w:rPr>
        <w:t xml:space="preserve"> corresponde al efecto de la consolidación de los Estados Financieros del Fideicomiso 544 FONAFIFO/BNCR, en relación con otros gastos financieros por la administración de la cartera de crédito.</w:t>
      </w:r>
    </w:p>
    <w:p w14:paraId="2FA40F6B" w14:textId="77777777" w:rsidR="001F4EEB" w:rsidRPr="004D2C37" w:rsidRDefault="001F4EEB" w:rsidP="003C0D11">
      <w:pPr>
        <w:jc w:val="both"/>
        <w:rPr>
          <w:rFonts w:eastAsia="Times New Roman"/>
          <w:sz w:val="22"/>
          <w:szCs w:val="22"/>
          <w:lang w:val="es-ES_tradnl" w:eastAsia="en-US"/>
        </w:rPr>
      </w:pPr>
    </w:p>
    <w:tbl>
      <w:tblPr>
        <w:tblW w:w="9585" w:type="dxa"/>
        <w:tblInd w:w="56" w:type="dxa"/>
        <w:tblCellMar>
          <w:left w:w="70" w:type="dxa"/>
          <w:right w:w="70" w:type="dxa"/>
        </w:tblCellMar>
        <w:tblLook w:val="04A0" w:firstRow="1" w:lastRow="0" w:firstColumn="1" w:lastColumn="0" w:noHBand="0" w:noVBand="1"/>
      </w:tblPr>
      <w:tblGrid>
        <w:gridCol w:w="3424"/>
        <w:gridCol w:w="2085"/>
        <w:gridCol w:w="1451"/>
        <w:gridCol w:w="1405"/>
        <w:gridCol w:w="1220"/>
      </w:tblGrid>
      <w:tr w:rsidR="001F4EEB" w:rsidRPr="004D2C37" w14:paraId="79072EDD" w14:textId="77777777" w:rsidTr="00060AB4">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F0466D" w14:textId="77777777" w:rsidR="001F4EEB" w:rsidRPr="009F6B0D" w:rsidRDefault="001F4EEB" w:rsidP="002807AB">
            <w:pPr>
              <w:rPr>
                <w:rFonts w:eastAsia="Times New Roman"/>
                <w:b/>
                <w:bCs/>
                <w:sz w:val="22"/>
                <w:szCs w:val="22"/>
                <w:lang w:val="es-ES"/>
              </w:rPr>
            </w:pPr>
            <w:r w:rsidRPr="009F6B0D">
              <w:rPr>
                <w:rFonts w:eastAsia="Times New Roman"/>
                <w:b/>
                <w:bCs/>
                <w:sz w:val="22"/>
                <w:szCs w:val="22"/>
                <w:lang w:val="es-ES"/>
              </w:rPr>
              <w:t>NOTA 71</w:t>
            </w:r>
          </w:p>
        </w:tc>
        <w:tc>
          <w:tcPr>
            <w:tcW w:w="28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A932B" w14:textId="77777777" w:rsidR="001F4EEB" w:rsidRPr="009F6B0D" w:rsidRDefault="001F4EEB" w:rsidP="002807AB">
            <w:pPr>
              <w:jc w:val="center"/>
              <w:rPr>
                <w:rFonts w:eastAsia="Times New Roman"/>
                <w:b/>
                <w:bCs/>
                <w:sz w:val="22"/>
                <w:szCs w:val="22"/>
                <w:lang w:val="es-ES"/>
              </w:rPr>
            </w:pPr>
            <w:r w:rsidRPr="009F6B0D">
              <w:rPr>
                <w:rFonts w:eastAsia="Times New Roman"/>
                <w:b/>
                <w:bCs/>
                <w:sz w:val="22"/>
                <w:szCs w:val="22"/>
                <w:lang w:val="es-ES"/>
              </w:rPr>
              <w:t>SALDOS</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7CD514" w14:textId="77777777" w:rsidR="001F4EEB" w:rsidRPr="009F6B0D" w:rsidRDefault="001F4EEB" w:rsidP="002807AB">
            <w:pPr>
              <w:rPr>
                <w:rFonts w:eastAsia="Times New Roman"/>
                <w:b/>
                <w:bCs/>
                <w:sz w:val="22"/>
                <w:szCs w:val="22"/>
                <w:lang w:val="es-ES"/>
              </w:rPr>
            </w:pPr>
          </w:p>
        </w:tc>
      </w:tr>
      <w:tr w:rsidR="001F4EEB" w:rsidRPr="004D2C37" w14:paraId="4F28E17F" w14:textId="77777777" w:rsidTr="00060AB4">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9DC2E2" w14:textId="77777777" w:rsidR="001F4EEB" w:rsidRPr="009F6B0D" w:rsidRDefault="001F4EEB" w:rsidP="002807AB">
            <w:pPr>
              <w:jc w:val="center"/>
              <w:rPr>
                <w:rFonts w:eastAsia="Times New Roman"/>
                <w:b/>
                <w:bCs/>
                <w:color w:val="FFFFFF"/>
                <w:sz w:val="22"/>
                <w:szCs w:val="22"/>
                <w:lang w:val="es-ES"/>
              </w:rPr>
            </w:pPr>
            <w:r w:rsidRPr="009F6B0D">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4A0F78" w14:textId="77777777" w:rsidR="001F4EEB" w:rsidRPr="009F6B0D" w:rsidRDefault="001F4EEB" w:rsidP="002807AB">
            <w:pPr>
              <w:jc w:val="center"/>
              <w:rPr>
                <w:rFonts w:eastAsia="Times New Roman"/>
                <w:b/>
                <w:bCs/>
                <w:sz w:val="22"/>
                <w:szCs w:val="22"/>
                <w:lang w:val="es-ES"/>
              </w:rPr>
            </w:pPr>
            <w:r w:rsidRPr="009F6B0D">
              <w:rPr>
                <w:rFonts w:eastAsia="Times New Roman"/>
                <w:b/>
                <w:bCs/>
                <w:sz w:val="22"/>
                <w:szCs w:val="22"/>
                <w:lang w:val="es-ES"/>
              </w:rPr>
              <w:t>CUENTA</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4077B7" w14:textId="77777777" w:rsidR="001F4EEB" w:rsidRPr="009F6B0D" w:rsidRDefault="001F4EEB" w:rsidP="002807AB">
            <w:pPr>
              <w:jc w:val="center"/>
              <w:rPr>
                <w:rFonts w:eastAsia="Times New Roman"/>
                <w:b/>
                <w:bCs/>
                <w:sz w:val="22"/>
                <w:szCs w:val="22"/>
                <w:lang w:val="es-ES"/>
              </w:rPr>
            </w:pPr>
            <w:r w:rsidRPr="009F6B0D">
              <w:rPr>
                <w:rFonts w:eastAsia="Times New Roman"/>
                <w:b/>
                <w:bCs/>
                <w:sz w:val="22"/>
                <w:szCs w:val="22"/>
                <w:lang w:val="es-ES"/>
              </w:rPr>
              <w:t>Periodo Actual</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3D6A8A" w14:textId="77777777" w:rsidR="001F4EEB" w:rsidRPr="009F6B0D" w:rsidRDefault="001F4EEB" w:rsidP="002807AB">
            <w:pPr>
              <w:jc w:val="center"/>
              <w:rPr>
                <w:rFonts w:eastAsia="Times New Roman"/>
                <w:b/>
                <w:bCs/>
                <w:sz w:val="22"/>
                <w:szCs w:val="22"/>
                <w:lang w:val="es-ES"/>
              </w:rPr>
            </w:pPr>
            <w:r w:rsidRPr="009F6B0D">
              <w:rPr>
                <w:rFonts w:eastAsia="Times New Roman"/>
                <w:b/>
                <w:bCs/>
                <w:sz w:val="22"/>
                <w:szCs w:val="22"/>
                <w:lang w:val="es-ES"/>
              </w:rPr>
              <w:t>Periodo Anterior</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D1FC7" w14:textId="77777777" w:rsidR="001F4EEB" w:rsidRPr="009F6B0D" w:rsidRDefault="001F4EEB" w:rsidP="002807AB">
            <w:pPr>
              <w:jc w:val="center"/>
              <w:rPr>
                <w:rFonts w:eastAsia="Times New Roman"/>
                <w:b/>
                <w:bCs/>
                <w:sz w:val="22"/>
                <w:szCs w:val="22"/>
                <w:lang w:val="es-ES"/>
              </w:rPr>
            </w:pPr>
            <w:r w:rsidRPr="009F6B0D">
              <w:rPr>
                <w:rFonts w:eastAsia="Times New Roman"/>
                <w:b/>
                <w:bCs/>
                <w:sz w:val="22"/>
                <w:szCs w:val="22"/>
                <w:lang w:val="es-ES"/>
              </w:rPr>
              <w:t>%</w:t>
            </w:r>
          </w:p>
        </w:tc>
      </w:tr>
      <w:tr w:rsidR="00060AB4" w:rsidRPr="004D2C37" w14:paraId="0053B6A9" w14:textId="77777777" w:rsidTr="00060AB4">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F948F" w14:textId="77777777" w:rsidR="00060AB4" w:rsidRPr="004D2C37" w:rsidRDefault="00060AB4" w:rsidP="00060AB4">
            <w:pPr>
              <w:rPr>
                <w:rFonts w:eastAsia="Times New Roman"/>
                <w:bCs/>
                <w:sz w:val="22"/>
                <w:szCs w:val="22"/>
                <w:lang w:val="es-ES"/>
              </w:rPr>
            </w:pPr>
            <w:r w:rsidRPr="004D2C37">
              <w:rPr>
                <w:rFonts w:eastAsia="Times New Roman"/>
                <w:bCs/>
                <w:sz w:val="22"/>
                <w:szCs w:val="22"/>
                <w:lang w:val="es-ES"/>
              </w:rPr>
              <w:t>Transferencias Corrientes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32077" w14:textId="77777777" w:rsidR="00060AB4" w:rsidRPr="004D2C37" w:rsidRDefault="00060AB4" w:rsidP="00060AB4">
            <w:pPr>
              <w:rPr>
                <w:rFonts w:eastAsia="Times New Roman"/>
                <w:bCs/>
                <w:sz w:val="22"/>
                <w:szCs w:val="22"/>
                <w:lang w:val="es-ES"/>
              </w:rPr>
            </w:pPr>
            <w:r w:rsidRPr="004D2C37">
              <w:rPr>
                <w:rFonts w:eastAsia="Times New Roman"/>
                <w:bCs/>
                <w:sz w:val="22"/>
                <w:szCs w:val="22"/>
                <w:lang w:val="es-ES"/>
              </w:rPr>
              <w:t>5.4.1</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17270" w14:textId="42C40362" w:rsidR="00060AB4" w:rsidRPr="004D2C37" w:rsidRDefault="00060AB4" w:rsidP="00060AB4">
            <w:pPr>
              <w:jc w:val="right"/>
              <w:rPr>
                <w:rFonts w:eastAsia="Times New Roman"/>
                <w:bCs/>
                <w:sz w:val="22"/>
                <w:szCs w:val="22"/>
                <w:lang w:val="es-ES"/>
              </w:rPr>
            </w:pPr>
            <w:r>
              <w:rPr>
                <w:rFonts w:eastAsia="Times New Roman"/>
                <w:bCs/>
                <w:lang w:val="es-ES"/>
              </w:rPr>
              <w:t>2.441.558,54</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FFA2C" w14:textId="6ABFB324" w:rsidR="00060AB4" w:rsidRPr="004D2C37" w:rsidRDefault="00060AB4" w:rsidP="00060AB4">
            <w:pPr>
              <w:jc w:val="right"/>
              <w:rPr>
                <w:rFonts w:eastAsia="Times New Roman"/>
                <w:bCs/>
                <w:sz w:val="22"/>
                <w:szCs w:val="22"/>
                <w:lang w:val="es-ES"/>
              </w:rPr>
            </w:pPr>
            <w:r>
              <w:rPr>
                <w:rFonts w:eastAsia="Times New Roman"/>
                <w:bCs/>
                <w:lang w:val="es-ES"/>
              </w:rPr>
              <w:t>2.806.927,78</w:t>
            </w:r>
          </w:p>
        </w:tc>
        <w:tc>
          <w:tcPr>
            <w:tcW w:w="1220" w:type="dxa"/>
            <w:tcBorders>
              <w:top w:val="single" w:sz="4" w:space="0" w:color="auto"/>
              <w:left w:val="single" w:sz="4" w:space="0" w:color="auto"/>
              <w:bottom w:val="single" w:sz="4" w:space="0" w:color="auto"/>
              <w:right w:val="single" w:sz="4" w:space="0" w:color="auto"/>
            </w:tcBorders>
            <w:vAlign w:val="center"/>
          </w:tcPr>
          <w:p w14:paraId="568D2866" w14:textId="0EC56AF9" w:rsidR="00060AB4" w:rsidRPr="004D2C37" w:rsidRDefault="00060AB4" w:rsidP="00060AB4">
            <w:pPr>
              <w:jc w:val="right"/>
              <w:rPr>
                <w:rFonts w:eastAsia="Times New Roman"/>
                <w:bCs/>
                <w:sz w:val="22"/>
                <w:szCs w:val="22"/>
                <w:lang w:val="es-ES"/>
              </w:rPr>
            </w:pPr>
            <w:r>
              <w:rPr>
                <w:rFonts w:ascii="Arial Narrow" w:eastAsia="Times New Roman" w:hAnsi="Arial Narrow"/>
                <w:bCs/>
                <w:lang w:val="es-ES"/>
              </w:rPr>
              <w:t>13.01%</w:t>
            </w:r>
          </w:p>
        </w:tc>
      </w:tr>
    </w:tbl>
    <w:p w14:paraId="26933090" w14:textId="77777777" w:rsidR="001F4EEB" w:rsidRPr="004D2C37" w:rsidRDefault="001F4EEB" w:rsidP="003C0D11">
      <w:pPr>
        <w:jc w:val="both"/>
        <w:rPr>
          <w:rFonts w:eastAsia="Times New Roman"/>
          <w:sz w:val="22"/>
          <w:szCs w:val="22"/>
          <w:lang w:val="es-ES_tradnl" w:eastAsia="en-US"/>
        </w:rPr>
      </w:pPr>
    </w:p>
    <w:p w14:paraId="77BABC82" w14:textId="77777777" w:rsidR="001F4EEB" w:rsidRPr="009F6B0D" w:rsidRDefault="001F4EEB" w:rsidP="009F6B0D">
      <w:pPr>
        <w:spacing w:line="360" w:lineRule="auto"/>
        <w:jc w:val="both"/>
        <w:rPr>
          <w:rFonts w:ascii="Arial" w:hAnsi="Arial" w:cs="Arial"/>
          <w:lang w:val="es-ES"/>
        </w:rPr>
      </w:pPr>
      <w:r w:rsidRPr="009F6B0D">
        <w:rPr>
          <w:rFonts w:ascii="Arial" w:hAnsi="Arial" w:cs="Arial"/>
          <w:lang w:val="es-ES"/>
        </w:rPr>
        <w:t xml:space="preserve">Las transferencias corrientes corresponden a la actividad sustantiva de la institución, por el pago de los contratos por servicios ambientales, en el siguiente cuadro se detalla por modalidad los pagos realizados. </w:t>
      </w:r>
    </w:p>
    <w:p w14:paraId="51DEB84B" w14:textId="77777777" w:rsidR="009F6B0D" w:rsidRPr="004D2C37" w:rsidRDefault="009F6B0D" w:rsidP="001F4EEB">
      <w:pPr>
        <w:jc w:val="both"/>
        <w:rPr>
          <w:sz w:val="22"/>
          <w:szCs w:val="22"/>
          <w:lang w:val="es-ES"/>
        </w:rPr>
      </w:pPr>
    </w:p>
    <w:p w14:paraId="6850F2D4" w14:textId="68D655EC" w:rsidR="001F4EEB" w:rsidRDefault="00060AB4" w:rsidP="009F6B0D">
      <w:pPr>
        <w:jc w:val="center"/>
        <w:rPr>
          <w:rFonts w:eastAsia="Times New Roman"/>
          <w:sz w:val="22"/>
          <w:szCs w:val="22"/>
          <w:lang w:val="es-ES_tradnl" w:eastAsia="en-US"/>
        </w:rPr>
      </w:pPr>
      <w:r>
        <w:rPr>
          <w:rFonts w:ascii="Arial Narrow" w:hAnsi="Arial Narrow"/>
          <w:noProof/>
          <w:lang w:eastAsia="es-CR"/>
        </w:rPr>
        <w:drawing>
          <wp:inline distT="0" distB="0" distL="0" distR="0" wp14:anchorId="0349046C" wp14:editId="1B8BC381">
            <wp:extent cx="5980430" cy="3324746"/>
            <wp:effectExtent l="0" t="0" r="127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80430" cy="3324746"/>
                    </a:xfrm>
                    <a:prstGeom prst="rect">
                      <a:avLst/>
                    </a:prstGeom>
                    <a:noFill/>
                  </pic:spPr>
                </pic:pic>
              </a:graphicData>
            </a:graphic>
          </wp:inline>
        </w:drawing>
      </w:r>
    </w:p>
    <w:p w14:paraId="1B56EA84" w14:textId="706F80A6" w:rsidR="008F251E" w:rsidRPr="008F251E" w:rsidRDefault="008F251E" w:rsidP="008F251E">
      <w:pPr>
        <w:spacing w:line="360" w:lineRule="auto"/>
        <w:jc w:val="both"/>
        <w:rPr>
          <w:rFonts w:ascii="Arial" w:hAnsi="Arial" w:cs="Arial"/>
          <w:lang w:val="es-ES"/>
        </w:rPr>
      </w:pPr>
      <w:r w:rsidRPr="008F251E">
        <w:rPr>
          <w:rFonts w:ascii="Arial" w:hAnsi="Arial" w:cs="Arial"/>
          <w:lang w:val="es-ES"/>
        </w:rPr>
        <w:t xml:space="preserve">Por medio del Programa por pago de Servicios Ambientales, se tiene para el periodo más de 29 millones de toneladas de dióxido de carbono equivalente contenidos en más de 66 mil hectáreas pagadas durante el primer trimestre del presente año.  </w:t>
      </w:r>
    </w:p>
    <w:p w14:paraId="135420E0" w14:textId="77777777" w:rsidR="008F251E" w:rsidRPr="008F251E" w:rsidRDefault="008F251E" w:rsidP="008F251E">
      <w:pPr>
        <w:spacing w:line="360" w:lineRule="auto"/>
        <w:jc w:val="both"/>
        <w:rPr>
          <w:rFonts w:ascii="Arial" w:hAnsi="Arial" w:cs="Arial"/>
          <w:lang w:val="es-ES"/>
        </w:rPr>
      </w:pPr>
      <w:r w:rsidRPr="008F251E">
        <w:rPr>
          <w:rFonts w:ascii="Arial" w:hAnsi="Arial" w:cs="Arial"/>
          <w:lang w:val="es-ES"/>
        </w:rPr>
        <w:t>Del total pagado un 20% corresponde al total de contratos en Sistemas Mixtos con trámite de pago.</w:t>
      </w:r>
    </w:p>
    <w:p w14:paraId="1D7DEF7E" w14:textId="77777777" w:rsidR="008F251E" w:rsidRPr="008F251E" w:rsidRDefault="008F251E" w:rsidP="008F251E">
      <w:pPr>
        <w:spacing w:line="360" w:lineRule="auto"/>
        <w:jc w:val="both"/>
        <w:rPr>
          <w:rFonts w:ascii="Arial" w:hAnsi="Arial" w:cs="Arial"/>
          <w:lang w:val="es-ES"/>
        </w:rPr>
      </w:pPr>
      <w:r w:rsidRPr="008F251E">
        <w:rPr>
          <w:rFonts w:ascii="Arial" w:hAnsi="Arial" w:cs="Arial"/>
          <w:lang w:val="es-ES"/>
        </w:rPr>
        <w:t xml:space="preserve">Un 18.93% corresponde al total de hectáreas pagadas durante el I trimestre del 2020, de los contratos del período 2009 al 2019. </w:t>
      </w:r>
    </w:p>
    <w:p w14:paraId="1D5E715D" w14:textId="03597E82" w:rsidR="00F42EFB" w:rsidRPr="00B70D15" w:rsidRDefault="008F251E" w:rsidP="008F251E">
      <w:pPr>
        <w:spacing w:line="360" w:lineRule="auto"/>
        <w:jc w:val="both"/>
        <w:rPr>
          <w:rFonts w:ascii="Arial" w:hAnsi="Arial" w:cs="Arial"/>
          <w:lang w:val="es-ES"/>
        </w:rPr>
      </w:pPr>
      <w:r w:rsidRPr="008F251E">
        <w:rPr>
          <w:rFonts w:ascii="Arial" w:hAnsi="Arial" w:cs="Arial"/>
          <w:lang w:val="es-ES"/>
        </w:rPr>
        <w:t>Durante el primer trimestre se pagó un monto total de ¢2.6 millones del programa.</w:t>
      </w:r>
    </w:p>
    <w:p w14:paraId="258E961F" w14:textId="77777777" w:rsidR="003B30C5" w:rsidRPr="004D2C37" w:rsidRDefault="003B30C5" w:rsidP="003B30C5">
      <w:pPr>
        <w:jc w:val="both"/>
        <w:rPr>
          <w:rFonts w:eastAsia="Times New Roman"/>
          <w:sz w:val="22"/>
          <w:szCs w:val="22"/>
          <w:lang w:val="es-ES_tradnl" w:eastAsia="en-US"/>
        </w:rPr>
      </w:pPr>
    </w:p>
    <w:tbl>
      <w:tblPr>
        <w:tblW w:w="9437" w:type="dxa"/>
        <w:tblInd w:w="56" w:type="dxa"/>
        <w:tblCellMar>
          <w:left w:w="70" w:type="dxa"/>
          <w:right w:w="70" w:type="dxa"/>
        </w:tblCellMar>
        <w:tblLook w:val="04A0" w:firstRow="1" w:lastRow="0" w:firstColumn="1" w:lastColumn="0" w:noHBand="0" w:noVBand="1"/>
      </w:tblPr>
      <w:tblGrid>
        <w:gridCol w:w="3424"/>
        <w:gridCol w:w="2085"/>
        <w:gridCol w:w="1244"/>
        <w:gridCol w:w="1492"/>
        <w:gridCol w:w="1192"/>
      </w:tblGrid>
      <w:tr w:rsidR="001F4EEB" w:rsidRPr="004D2C37" w14:paraId="23C36A1C" w14:textId="77777777" w:rsidTr="00B646C7">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80AA34" w14:textId="77777777" w:rsidR="001F4EEB" w:rsidRPr="00B646C7" w:rsidRDefault="001F4EEB" w:rsidP="002807AB">
            <w:pPr>
              <w:rPr>
                <w:rFonts w:eastAsia="Times New Roman"/>
                <w:b/>
                <w:bCs/>
                <w:sz w:val="22"/>
                <w:szCs w:val="22"/>
                <w:lang w:val="es-ES"/>
              </w:rPr>
            </w:pPr>
            <w:r w:rsidRPr="00B646C7">
              <w:rPr>
                <w:rFonts w:eastAsia="Times New Roman"/>
                <w:b/>
                <w:bCs/>
                <w:sz w:val="22"/>
                <w:szCs w:val="22"/>
                <w:lang w:val="es-ES"/>
              </w:rPr>
              <w:t>NOTA 73</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E31AE"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SALDOS</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94C12B" w14:textId="77777777" w:rsidR="001F4EEB" w:rsidRPr="00B646C7" w:rsidRDefault="001F4EEB" w:rsidP="002807AB">
            <w:pPr>
              <w:rPr>
                <w:rFonts w:eastAsia="Times New Roman"/>
                <w:b/>
                <w:bCs/>
                <w:sz w:val="22"/>
                <w:szCs w:val="22"/>
                <w:lang w:val="es-ES"/>
              </w:rPr>
            </w:pPr>
          </w:p>
        </w:tc>
      </w:tr>
      <w:tr w:rsidR="001F4EEB" w:rsidRPr="004D2C37" w14:paraId="4FDE9F2B" w14:textId="77777777" w:rsidTr="00B646C7">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CA85B2"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77C91D"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CUENTA</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6B5A5E"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Periodo Actual</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769326"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Periodo Anterior</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81231"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w:t>
            </w:r>
          </w:p>
        </w:tc>
      </w:tr>
      <w:tr w:rsidR="00F42EFB" w:rsidRPr="004D2C37" w14:paraId="6A6F6091" w14:textId="77777777" w:rsidTr="00814114">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D0565" w14:textId="77777777" w:rsidR="00F42EFB" w:rsidRPr="004D2C37" w:rsidRDefault="00F42EFB" w:rsidP="00F42EFB">
            <w:pPr>
              <w:rPr>
                <w:rFonts w:eastAsia="Times New Roman"/>
                <w:bCs/>
                <w:sz w:val="22"/>
                <w:szCs w:val="22"/>
                <w:lang w:val="es-ES"/>
              </w:rPr>
            </w:pPr>
            <w:r w:rsidRPr="004D2C37">
              <w:rPr>
                <w:rFonts w:eastAsia="Times New Roman"/>
                <w:bCs/>
                <w:sz w:val="22"/>
                <w:szCs w:val="22"/>
                <w:lang w:val="es-ES"/>
              </w:rPr>
              <w:t>Resultados negativos por tenencia y por exposición a la inflación</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4C62F" w14:textId="77777777" w:rsidR="00F42EFB" w:rsidRPr="004D2C37" w:rsidRDefault="00F42EFB" w:rsidP="00F42EFB">
            <w:pPr>
              <w:rPr>
                <w:rFonts w:eastAsia="Times New Roman"/>
                <w:bCs/>
                <w:sz w:val="22"/>
                <w:szCs w:val="22"/>
                <w:lang w:val="es-ES"/>
              </w:rPr>
            </w:pPr>
            <w:r w:rsidRPr="004D2C37">
              <w:rPr>
                <w:rFonts w:eastAsia="Times New Roman"/>
                <w:bCs/>
                <w:sz w:val="22"/>
                <w:szCs w:val="22"/>
                <w:lang w:val="es-ES"/>
              </w:rPr>
              <w:t>5.9.1</w:t>
            </w:r>
          </w:p>
        </w:tc>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22286605" w14:textId="77777777" w:rsidR="00F42EFB" w:rsidRDefault="00F42EFB" w:rsidP="00F42EFB">
            <w:pPr>
              <w:jc w:val="right"/>
            </w:pPr>
          </w:p>
          <w:p w14:paraId="5B03F8C0" w14:textId="7831FB35" w:rsidR="00F42EFB" w:rsidRPr="004D2C37" w:rsidRDefault="00F42EFB" w:rsidP="00F42EFB">
            <w:pPr>
              <w:jc w:val="right"/>
              <w:rPr>
                <w:rFonts w:eastAsia="Times New Roman"/>
                <w:bCs/>
                <w:sz w:val="22"/>
                <w:szCs w:val="22"/>
                <w:lang w:val="es-ES"/>
              </w:rPr>
            </w:pPr>
            <w:r w:rsidRPr="006D667E">
              <w:t>18.972,96</w:t>
            </w:r>
          </w:p>
        </w:tc>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14:paraId="02DE9C1F" w14:textId="77777777" w:rsidR="00F42EFB" w:rsidRDefault="00F42EFB" w:rsidP="00F42EFB">
            <w:pPr>
              <w:jc w:val="right"/>
            </w:pPr>
          </w:p>
          <w:p w14:paraId="426ACB5F" w14:textId="176641C1" w:rsidR="00F42EFB" w:rsidRPr="004D2C37" w:rsidRDefault="00F42EFB" w:rsidP="00F42EFB">
            <w:pPr>
              <w:jc w:val="right"/>
              <w:rPr>
                <w:rFonts w:eastAsia="Times New Roman"/>
                <w:bCs/>
                <w:sz w:val="22"/>
                <w:szCs w:val="22"/>
                <w:lang w:val="es-ES"/>
              </w:rPr>
            </w:pPr>
            <w:r w:rsidRPr="006D667E">
              <w:t>8.635,61</w:t>
            </w:r>
          </w:p>
        </w:tc>
        <w:tc>
          <w:tcPr>
            <w:tcW w:w="1192" w:type="dxa"/>
            <w:tcBorders>
              <w:top w:val="single" w:sz="4" w:space="0" w:color="auto"/>
              <w:left w:val="single" w:sz="4" w:space="0" w:color="auto"/>
              <w:bottom w:val="single" w:sz="4" w:space="0" w:color="auto"/>
              <w:right w:val="single" w:sz="4" w:space="0" w:color="auto"/>
            </w:tcBorders>
          </w:tcPr>
          <w:p w14:paraId="3117FD9F" w14:textId="77777777" w:rsidR="00F42EFB" w:rsidRDefault="00F42EFB" w:rsidP="00F42EFB">
            <w:pPr>
              <w:jc w:val="right"/>
            </w:pPr>
          </w:p>
          <w:p w14:paraId="1608CB63" w14:textId="056F8405" w:rsidR="00F42EFB" w:rsidRPr="004D2C37" w:rsidRDefault="00F42EFB" w:rsidP="00F42EFB">
            <w:pPr>
              <w:jc w:val="right"/>
              <w:rPr>
                <w:rFonts w:eastAsia="Times New Roman"/>
                <w:bCs/>
                <w:sz w:val="22"/>
                <w:szCs w:val="22"/>
                <w:lang w:val="es-ES"/>
              </w:rPr>
            </w:pPr>
            <w:r w:rsidRPr="006D667E">
              <w:t>119.70%</w:t>
            </w:r>
          </w:p>
        </w:tc>
      </w:tr>
    </w:tbl>
    <w:p w14:paraId="4DD87F14" w14:textId="77777777" w:rsidR="001F4EEB" w:rsidRPr="004D2C37" w:rsidRDefault="001F4EEB" w:rsidP="001F4EEB">
      <w:pPr>
        <w:rPr>
          <w:sz w:val="22"/>
          <w:szCs w:val="22"/>
          <w:lang w:val="es-ES"/>
        </w:rPr>
      </w:pPr>
    </w:p>
    <w:p w14:paraId="05900B65" w14:textId="77777777" w:rsidR="00692572" w:rsidRPr="004D2C37" w:rsidRDefault="00692572" w:rsidP="001F4EEB">
      <w:pPr>
        <w:jc w:val="both"/>
        <w:rPr>
          <w:sz w:val="22"/>
          <w:szCs w:val="22"/>
          <w:lang w:val="es-ES"/>
        </w:rPr>
      </w:pPr>
    </w:p>
    <w:p w14:paraId="0211CF1A" w14:textId="77777777" w:rsidR="001F4EEB" w:rsidRPr="00B646C7" w:rsidRDefault="001F4EEB" w:rsidP="00B646C7">
      <w:pPr>
        <w:spacing w:line="360" w:lineRule="auto"/>
        <w:jc w:val="both"/>
        <w:rPr>
          <w:rFonts w:ascii="Arial" w:hAnsi="Arial" w:cs="Arial"/>
          <w:lang w:val="es-ES"/>
        </w:rPr>
      </w:pPr>
      <w:r w:rsidRPr="00B646C7">
        <w:rPr>
          <w:rFonts w:ascii="Arial" w:hAnsi="Arial" w:cs="Arial"/>
          <w:lang w:val="es-ES"/>
        </w:rPr>
        <w:lastRenderedPageBreak/>
        <w:t>El incremento corresponde al efecto de la consolidación de los Estados Financieros del Fideicomiso 544 FONAFIFO/BNCR, en relación con las diferencias negativas por las variaciones en el tipo de cambio.</w:t>
      </w:r>
    </w:p>
    <w:p w14:paraId="0042CEC6" w14:textId="77777777" w:rsidR="00072E44" w:rsidRDefault="00072E44" w:rsidP="001F4EEB">
      <w:pPr>
        <w:jc w:val="both"/>
        <w:rPr>
          <w:sz w:val="22"/>
          <w:szCs w:val="22"/>
          <w:lang w:val="es-ES"/>
        </w:rPr>
      </w:pPr>
    </w:p>
    <w:p w14:paraId="7A0AA2E1" w14:textId="77777777" w:rsidR="003B30C5" w:rsidRPr="004D2C37" w:rsidRDefault="003B30C5" w:rsidP="001F4EEB">
      <w:pPr>
        <w:jc w:val="both"/>
        <w:rPr>
          <w:sz w:val="22"/>
          <w:szCs w:val="22"/>
          <w:lang w:val="es-ES"/>
        </w:rPr>
      </w:pPr>
    </w:p>
    <w:p w14:paraId="1E03297F" w14:textId="77777777" w:rsidR="00072E44" w:rsidRPr="004D2C37" w:rsidRDefault="00072E44" w:rsidP="001F4EEB">
      <w:pPr>
        <w:jc w:val="both"/>
        <w:rPr>
          <w:sz w:val="22"/>
          <w:szCs w:val="22"/>
          <w:lang w:val="es-ES"/>
        </w:rPr>
      </w:pPr>
    </w:p>
    <w:tbl>
      <w:tblPr>
        <w:tblW w:w="9437" w:type="dxa"/>
        <w:tblInd w:w="56" w:type="dxa"/>
        <w:tblCellMar>
          <w:left w:w="70" w:type="dxa"/>
          <w:right w:w="70" w:type="dxa"/>
        </w:tblCellMar>
        <w:tblLook w:val="04A0" w:firstRow="1" w:lastRow="0" w:firstColumn="1" w:lastColumn="0" w:noHBand="0" w:noVBand="1"/>
      </w:tblPr>
      <w:tblGrid>
        <w:gridCol w:w="3424"/>
        <w:gridCol w:w="2085"/>
        <w:gridCol w:w="1451"/>
        <w:gridCol w:w="1418"/>
        <w:gridCol w:w="1059"/>
      </w:tblGrid>
      <w:tr w:rsidR="001F4EEB" w:rsidRPr="004D2C37" w14:paraId="5C8AA0E3" w14:textId="77777777" w:rsidTr="00B646C7">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5BB403" w14:textId="77777777" w:rsidR="001F4EEB" w:rsidRPr="00B646C7" w:rsidRDefault="001F4EEB" w:rsidP="002807AB">
            <w:pPr>
              <w:rPr>
                <w:rFonts w:eastAsia="Times New Roman"/>
                <w:b/>
                <w:bCs/>
                <w:sz w:val="22"/>
                <w:szCs w:val="22"/>
                <w:lang w:val="es-ES"/>
              </w:rPr>
            </w:pPr>
            <w:r w:rsidRPr="00B646C7">
              <w:rPr>
                <w:rFonts w:eastAsia="Times New Roman"/>
                <w:b/>
                <w:bCs/>
                <w:sz w:val="22"/>
                <w:szCs w:val="22"/>
                <w:lang w:val="es-ES"/>
              </w:rPr>
              <w:t>NOTA 74</w:t>
            </w:r>
          </w:p>
        </w:tc>
        <w:tc>
          <w:tcPr>
            <w:tcW w:w="28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5C097"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SALDOS</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8A311A" w14:textId="77777777" w:rsidR="001F4EEB" w:rsidRPr="00B646C7" w:rsidRDefault="001F4EEB" w:rsidP="002807AB">
            <w:pPr>
              <w:rPr>
                <w:rFonts w:eastAsia="Times New Roman"/>
                <w:b/>
                <w:bCs/>
                <w:sz w:val="22"/>
                <w:szCs w:val="22"/>
                <w:lang w:val="es-ES"/>
              </w:rPr>
            </w:pPr>
          </w:p>
        </w:tc>
      </w:tr>
      <w:tr w:rsidR="001F4EEB" w:rsidRPr="004D2C37" w14:paraId="1D59FBAA" w14:textId="77777777" w:rsidTr="00B646C7">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4B1AC7"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4F16DD"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CUENTA</w:t>
            </w:r>
          </w:p>
        </w:tc>
        <w:tc>
          <w:tcPr>
            <w:tcW w:w="14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2CFC91"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Periodo Actual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E2302D"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Periodo Anterior</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EFE98"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w:t>
            </w:r>
          </w:p>
        </w:tc>
      </w:tr>
      <w:tr w:rsidR="001F4EEB" w:rsidRPr="004D2C37" w14:paraId="5C38B8FF" w14:textId="77777777" w:rsidTr="00072E44">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878B5"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Resultados negativos de inversiones patrimoniales y participación de los intereses minoritarios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B8A53" w14:textId="77777777" w:rsidR="001F4EEB" w:rsidRPr="004D2C37" w:rsidRDefault="001F4EEB" w:rsidP="002807AB">
            <w:pPr>
              <w:rPr>
                <w:rFonts w:eastAsia="Times New Roman"/>
                <w:bCs/>
                <w:sz w:val="22"/>
                <w:szCs w:val="22"/>
                <w:lang w:val="es-ES"/>
              </w:rPr>
            </w:pPr>
            <w:r w:rsidRPr="004D2C37">
              <w:rPr>
                <w:rFonts w:eastAsia="Times New Roman"/>
                <w:bCs/>
                <w:sz w:val="22"/>
                <w:szCs w:val="22"/>
                <w:lang w:val="es-ES"/>
              </w:rPr>
              <w:t>5.9.2</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67270" w14:textId="77777777" w:rsidR="001F4EEB" w:rsidRPr="004D2C37" w:rsidRDefault="001F4EEB" w:rsidP="002807AB">
            <w:pPr>
              <w:jc w:val="center"/>
              <w:rPr>
                <w:rFonts w:eastAsia="Times New Roman"/>
                <w:bCs/>
                <w:sz w:val="22"/>
                <w:szCs w:val="22"/>
                <w:lang w:val="es-ES"/>
              </w:rPr>
            </w:pPr>
            <w:r w:rsidRPr="004D2C37">
              <w:rPr>
                <w:rFonts w:eastAsia="Times New Roman"/>
                <w:bCs/>
                <w:sz w:val="22"/>
                <w:szCs w:val="22"/>
                <w:lang w:val="es-ES"/>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0F5D3" w14:textId="2A8B2100" w:rsidR="001F4EEB" w:rsidRPr="004D2C37" w:rsidRDefault="001E19F6" w:rsidP="002807AB">
            <w:pPr>
              <w:jc w:val="center"/>
              <w:rPr>
                <w:rFonts w:eastAsia="Times New Roman"/>
                <w:bCs/>
                <w:sz w:val="22"/>
                <w:szCs w:val="22"/>
                <w:lang w:val="es-ES"/>
              </w:rPr>
            </w:pPr>
            <w:r>
              <w:rPr>
                <w:rFonts w:eastAsia="Times New Roman"/>
                <w:bCs/>
                <w:sz w:val="22"/>
                <w:szCs w:val="22"/>
                <w:lang w:val="es-ES"/>
              </w:rPr>
              <w:t>0.00</w:t>
            </w:r>
          </w:p>
        </w:tc>
        <w:tc>
          <w:tcPr>
            <w:tcW w:w="1059" w:type="dxa"/>
            <w:tcBorders>
              <w:top w:val="single" w:sz="4" w:space="0" w:color="auto"/>
              <w:left w:val="single" w:sz="4" w:space="0" w:color="auto"/>
              <w:bottom w:val="single" w:sz="4" w:space="0" w:color="auto"/>
              <w:right w:val="single" w:sz="4" w:space="0" w:color="auto"/>
            </w:tcBorders>
            <w:vAlign w:val="center"/>
          </w:tcPr>
          <w:p w14:paraId="3D936FE7" w14:textId="0DAC7709" w:rsidR="001F4EEB" w:rsidRPr="004D2C37" w:rsidRDefault="003B30C5" w:rsidP="003B30C5">
            <w:pPr>
              <w:jc w:val="center"/>
              <w:rPr>
                <w:rFonts w:eastAsia="Times New Roman"/>
                <w:bCs/>
                <w:sz w:val="22"/>
                <w:szCs w:val="22"/>
                <w:lang w:val="es-ES"/>
              </w:rPr>
            </w:pPr>
            <w:r>
              <w:rPr>
                <w:rFonts w:eastAsia="Times New Roman"/>
                <w:bCs/>
                <w:sz w:val="22"/>
                <w:szCs w:val="22"/>
                <w:lang w:val="es-ES"/>
              </w:rPr>
              <w:t>0</w:t>
            </w:r>
            <w:r w:rsidR="001F4EEB" w:rsidRPr="004D2C37">
              <w:rPr>
                <w:rFonts w:eastAsia="Times New Roman"/>
                <w:bCs/>
                <w:sz w:val="22"/>
                <w:szCs w:val="22"/>
                <w:lang w:val="es-ES"/>
              </w:rPr>
              <w:t>%</w:t>
            </w:r>
          </w:p>
        </w:tc>
      </w:tr>
    </w:tbl>
    <w:p w14:paraId="071E04CD" w14:textId="77777777" w:rsidR="001F4EEB" w:rsidRPr="004D2C37" w:rsidRDefault="001F4EEB" w:rsidP="001F4EEB">
      <w:pPr>
        <w:rPr>
          <w:sz w:val="22"/>
          <w:szCs w:val="22"/>
          <w:lang w:val="es-ES"/>
        </w:rPr>
      </w:pPr>
    </w:p>
    <w:p w14:paraId="29F08156" w14:textId="77777777" w:rsidR="00072E44" w:rsidRPr="004D2C37" w:rsidRDefault="00072E44" w:rsidP="001F4EEB">
      <w:pPr>
        <w:jc w:val="both"/>
        <w:rPr>
          <w:sz w:val="22"/>
          <w:szCs w:val="22"/>
          <w:lang w:val="es-ES"/>
        </w:rPr>
      </w:pPr>
    </w:p>
    <w:tbl>
      <w:tblPr>
        <w:tblW w:w="9437" w:type="dxa"/>
        <w:tblInd w:w="56" w:type="dxa"/>
        <w:tblCellMar>
          <w:left w:w="70" w:type="dxa"/>
          <w:right w:w="70" w:type="dxa"/>
        </w:tblCellMar>
        <w:tblLook w:val="04A0" w:firstRow="1" w:lastRow="0" w:firstColumn="1" w:lastColumn="0" w:noHBand="0" w:noVBand="1"/>
      </w:tblPr>
      <w:tblGrid>
        <w:gridCol w:w="3424"/>
        <w:gridCol w:w="2085"/>
        <w:gridCol w:w="1244"/>
        <w:gridCol w:w="1492"/>
        <w:gridCol w:w="1192"/>
      </w:tblGrid>
      <w:tr w:rsidR="001F4EEB" w:rsidRPr="004D2C37" w14:paraId="66A7968B" w14:textId="77777777" w:rsidTr="003B30C5">
        <w:trPr>
          <w:trHeight w:val="300"/>
        </w:trPr>
        <w:tc>
          <w:tcPr>
            <w:tcW w:w="55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9E82A2" w14:textId="77777777" w:rsidR="001F4EEB" w:rsidRPr="00B646C7" w:rsidRDefault="001F4EEB" w:rsidP="002807AB">
            <w:pPr>
              <w:rPr>
                <w:rFonts w:eastAsia="Times New Roman"/>
                <w:b/>
                <w:bCs/>
                <w:sz w:val="22"/>
                <w:szCs w:val="22"/>
                <w:lang w:val="es-ES"/>
              </w:rPr>
            </w:pPr>
            <w:r w:rsidRPr="00B646C7">
              <w:rPr>
                <w:rFonts w:eastAsia="Times New Roman"/>
                <w:b/>
                <w:bCs/>
                <w:sz w:val="22"/>
                <w:szCs w:val="22"/>
                <w:lang w:val="es-ES"/>
              </w:rPr>
              <w:t>NOTA 75</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631C7"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SALDOS</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B09095" w14:textId="77777777" w:rsidR="001F4EEB" w:rsidRPr="00B646C7" w:rsidRDefault="001F4EEB" w:rsidP="002807AB">
            <w:pPr>
              <w:rPr>
                <w:rFonts w:eastAsia="Times New Roman"/>
                <w:b/>
                <w:bCs/>
                <w:sz w:val="22"/>
                <w:szCs w:val="22"/>
                <w:lang w:val="es-ES"/>
              </w:rPr>
            </w:pPr>
          </w:p>
        </w:tc>
      </w:tr>
      <w:tr w:rsidR="001F4EEB" w:rsidRPr="004D2C37" w14:paraId="0CF60821" w14:textId="77777777" w:rsidTr="003B30C5">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473A59"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NOMBRE</w:t>
            </w:r>
          </w:p>
        </w:tc>
        <w:tc>
          <w:tcPr>
            <w:tcW w:w="20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9638BB"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CUENTA</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0B33F3"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Periodo Actual</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D4DF32"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Periodo Anterior</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36CE9"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w:t>
            </w:r>
          </w:p>
        </w:tc>
      </w:tr>
      <w:tr w:rsidR="00F42EFB" w:rsidRPr="004D2C37" w14:paraId="6AEE641B" w14:textId="77777777" w:rsidTr="00814114">
        <w:trPr>
          <w:trHeight w:val="315"/>
        </w:trPr>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29987" w14:textId="77777777" w:rsidR="00F42EFB" w:rsidRPr="004D2C37" w:rsidRDefault="00F42EFB" w:rsidP="00F42EFB">
            <w:pPr>
              <w:rPr>
                <w:rFonts w:eastAsia="Times New Roman"/>
                <w:bCs/>
                <w:sz w:val="22"/>
                <w:szCs w:val="22"/>
                <w:lang w:val="es-ES"/>
              </w:rPr>
            </w:pPr>
            <w:r w:rsidRPr="004D2C37">
              <w:rPr>
                <w:rFonts w:eastAsia="Times New Roman"/>
                <w:bCs/>
                <w:sz w:val="22"/>
                <w:szCs w:val="22"/>
                <w:lang w:val="es-ES"/>
              </w:rPr>
              <w:t>Otros gastos y resultados negativos</w:t>
            </w:r>
          </w:p>
        </w:tc>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8AB14" w14:textId="77777777" w:rsidR="00F42EFB" w:rsidRPr="004D2C37" w:rsidRDefault="00F42EFB" w:rsidP="00F42EFB">
            <w:pPr>
              <w:rPr>
                <w:rFonts w:eastAsia="Times New Roman"/>
                <w:bCs/>
                <w:sz w:val="22"/>
                <w:szCs w:val="22"/>
                <w:lang w:val="es-ES"/>
              </w:rPr>
            </w:pPr>
            <w:r w:rsidRPr="004D2C37">
              <w:rPr>
                <w:rFonts w:eastAsia="Times New Roman"/>
                <w:bCs/>
                <w:sz w:val="22"/>
                <w:szCs w:val="22"/>
                <w:lang w:val="es-ES"/>
              </w:rPr>
              <w:t>5.9.9</w:t>
            </w:r>
          </w:p>
        </w:tc>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DF812B4" w14:textId="760B4B16" w:rsidR="00F42EFB" w:rsidRPr="004D2C37" w:rsidRDefault="00F42EFB" w:rsidP="00F42EFB">
            <w:pPr>
              <w:jc w:val="right"/>
              <w:rPr>
                <w:rFonts w:eastAsia="Times New Roman"/>
                <w:bCs/>
                <w:sz w:val="22"/>
                <w:szCs w:val="22"/>
                <w:lang w:val="es-ES"/>
              </w:rPr>
            </w:pPr>
            <w:r w:rsidRPr="00E30901">
              <w:t>16.769,58</w:t>
            </w:r>
          </w:p>
        </w:tc>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14:paraId="40F26792" w14:textId="561D27FB" w:rsidR="00F42EFB" w:rsidRPr="004D2C37" w:rsidRDefault="00F42EFB" w:rsidP="00F42EFB">
            <w:pPr>
              <w:jc w:val="right"/>
              <w:rPr>
                <w:rFonts w:eastAsia="Times New Roman"/>
                <w:bCs/>
                <w:sz w:val="22"/>
                <w:szCs w:val="22"/>
                <w:lang w:val="es-ES"/>
              </w:rPr>
            </w:pPr>
            <w:r w:rsidRPr="00E30901">
              <w:t>308,11</w:t>
            </w:r>
          </w:p>
        </w:tc>
        <w:tc>
          <w:tcPr>
            <w:tcW w:w="1192" w:type="dxa"/>
            <w:tcBorders>
              <w:top w:val="single" w:sz="4" w:space="0" w:color="auto"/>
              <w:left w:val="single" w:sz="4" w:space="0" w:color="auto"/>
              <w:bottom w:val="single" w:sz="4" w:space="0" w:color="auto"/>
              <w:right w:val="single" w:sz="4" w:space="0" w:color="auto"/>
            </w:tcBorders>
          </w:tcPr>
          <w:p w14:paraId="2E7C2043" w14:textId="376D9E53" w:rsidR="00F42EFB" w:rsidRPr="004D2C37" w:rsidRDefault="00F42EFB" w:rsidP="00F42EFB">
            <w:pPr>
              <w:jc w:val="right"/>
              <w:rPr>
                <w:rFonts w:eastAsia="Times New Roman"/>
                <w:bCs/>
                <w:sz w:val="22"/>
                <w:szCs w:val="22"/>
                <w:lang w:val="es-ES"/>
              </w:rPr>
            </w:pPr>
            <w:r w:rsidRPr="00E30901">
              <w:t>5342.72%</w:t>
            </w:r>
          </w:p>
        </w:tc>
      </w:tr>
    </w:tbl>
    <w:p w14:paraId="568361BC" w14:textId="77777777" w:rsidR="001F4EEB" w:rsidRPr="004D2C37" w:rsidRDefault="001F4EEB" w:rsidP="001F4EEB">
      <w:pPr>
        <w:rPr>
          <w:sz w:val="22"/>
          <w:szCs w:val="22"/>
          <w:lang w:val="es-ES"/>
        </w:rPr>
      </w:pPr>
    </w:p>
    <w:p w14:paraId="094941F1" w14:textId="77777777" w:rsidR="00072E44" w:rsidRPr="004D2C37" w:rsidRDefault="00072E44" w:rsidP="001F4EEB">
      <w:pPr>
        <w:rPr>
          <w:sz w:val="22"/>
          <w:szCs w:val="22"/>
          <w:lang w:val="es-ES"/>
        </w:rPr>
      </w:pPr>
    </w:p>
    <w:p w14:paraId="5A736974" w14:textId="77777777" w:rsidR="001F4EEB" w:rsidRPr="00B646C7" w:rsidRDefault="001F4EEB" w:rsidP="00B646C7">
      <w:pPr>
        <w:spacing w:line="360" w:lineRule="auto"/>
        <w:jc w:val="both"/>
        <w:rPr>
          <w:rFonts w:ascii="Arial" w:hAnsi="Arial" w:cs="Arial"/>
          <w:lang w:val="es-ES"/>
        </w:rPr>
      </w:pPr>
      <w:r w:rsidRPr="00B646C7">
        <w:rPr>
          <w:rFonts w:ascii="Arial" w:hAnsi="Arial" w:cs="Arial"/>
          <w:lang w:val="es-ES"/>
        </w:rPr>
        <w:t>El aumento corresponde al efecto de la consolidación de los Estados Financieros del Fideicomiso 544 FONAFIFO/BNCR, en relación con el reconocimiento de otros gastos y resultados positivos.</w:t>
      </w:r>
    </w:p>
    <w:p w14:paraId="18A17C1B" w14:textId="77777777" w:rsidR="00072E44" w:rsidRPr="004D2C37" w:rsidRDefault="00072E44" w:rsidP="001F4EEB">
      <w:pPr>
        <w:jc w:val="center"/>
        <w:rPr>
          <w:rFonts w:eastAsia="Times New Roman"/>
          <w:bCs/>
          <w:color w:val="000000"/>
          <w:sz w:val="22"/>
          <w:szCs w:val="22"/>
          <w:lang w:val="es-ES"/>
        </w:rPr>
      </w:pPr>
    </w:p>
    <w:p w14:paraId="0D1D4A08" w14:textId="77777777" w:rsidR="00B646C7" w:rsidRPr="004D2C37" w:rsidRDefault="00B646C7" w:rsidP="001F4EEB">
      <w:pPr>
        <w:jc w:val="center"/>
        <w:rPr>
          <w:rFonts w:eastAsia="Times New Roman"/>
          <w:bCs/>
          <w:color w:val="000000"/>
          <w:sz w:val="22"/>
          <w:szCs w:val="22"/>
          <w:lang w:val="es-ES"/>
        </w:rPr>
      </w:pPr>
    </w:p>
    <w:p w14:paraId="37ADD45F" w14:textId="77777777" w:rsidR="001F4EEB" w:rsidRPr="00B87EA8" w:rsidRDefault="001F4EEB" w:rsidP="001F4EEB">
      <w:pPr>
        <w:jc w:val="center"/>
        <w:rPr>
          <w:rFonts w:eastAsia="Times New Roman"/>
          <w:b/>
          <w:bCs/>
          <w:color w:val="000000"/>
          <w:sz w:val="22"/>
          <w:szCs w:val="22"/>
          <w:lang w:val="es-ES"/>
        </w:rPr>
      </w:pPr>
      <w:r w:rsidRPr="00B87EA8">
        <w:rPr>
          <w:rFonts w:eastAsia="Times New Roman"/>
          <w:b/>
          <w:bCs/>
          <w:color w:val="000000"/>
          <w:sz w:val="22"/>
          <w:szCs w:val="22"/>
          <w:lang w:val="es-ES"/>
        </w:rPr>
        <w:t>NOTAS ESTADO DE FLUJO DE EFECTIVO</w:t>
      </w:r>
    </w:p>
    <w:p w14:paraId="22B91495" w14:textId="77777777" w:rsidR="001F4EEB" w:rsidRPr="00B87EA8" w:rsidRDefault="001F4EEB" w:rsidP="001F4EEB">
      <w:pPr>
        <w:jc w:val="center"/>
        <w:rPr>
          <w:rFonts w:eastAsia="Times New Roman"/>
          <w:b/>
          <w:bCs/>
          <w:color w:val="000000"/>
          <w:sz w:val="22"/>
          <w:szCs w:val="22"/>
          <w:lang w:val="es-ES"/>
        </w:rPr>
      </w:pPr>
      <w:r w:rsidRPr="00B87EA8">
        <w:rPr>
          <w:rFonts w:eastAsia="Times New Roman"/>
          <w:b/>
          <w:bCs/>
          <w:color w:val="000000"/>
          <w:sz w:val="22"/>
          <w:szCs w:val="22"/>
          <w:lang w:val="es-ES"/>
        </w:rPr>
        <w:t>FLUJOS DE EFECTIVO DE LAS ACTIVIDADES DE OPERACIÓN</w:t>
      </w:r>
    </w:p>
    <w:p w14:paraId="31576A54" w14:textId="77777777" w:rsidR="00072E44" w:rsidRPr="004D2C37" w:rsidRDefault="00072E44" w:rsidP="001F4EEB">
      <w:pPr>
        <w:jc w:val="center"/>
        <w:rPr>
          <w:sz w:val="22"/>
          <w:szCs w:val="22"/>
          <w:lang w:val="es-ES"/>
        </w:rPr>
      </w:pPr>
    </w:p>
    <w:tbl>
      <w:tblPr>
        <w:tblW w:w="9208" w:type="dxa"/>
        <w:tblInd w:w="56" w:type="dxa"/>
        <w:tblCellMar>
          <w:left w:w="70" w:type="dxa"/>
          <w:right w:w="70" w:type="dxa"/>
        </w:tblCellMar>
        <w:tblLook w:val="04A0" w:firstRow="1" w:lastRow="0" w:firstColumn="1" w:lastColumn="0" w:noHBand="0" w:noVBand="1"/>
      </w:tblPr>
      <w:tblGrid>
        <w:gridCol w:w="4204"/>
        <w:gridCol w:w="1527"/>
        <w:gridCol w:w="2003"/>
        <w:gridCol w:w="1474"/>
      </w:tblGrid>
      <w:tr w:rsidR="001F4EEB" w:rsidRPr="004D2C37" w14:paraId="6E7D5E07" w14:textId="77777777" w:rsidTr="00F42EFB">
        <w:trPr>
          <w:trHeight w:val="293"/>
        </w:trPr>
        <w:tc>
          <w:tcPr>
            <w:tcW w:w="4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96D5F6" w14:textId="77777777" w:rsidR="001F4EEB" w:rsidRPr="00B646C7" w:rsidRDefault="001F4EEB" w:rsidP="002807AB">
            <w:pPr>
              <w:rPr>
                <w:rFonts w:eastAsia="Times New Roman"/>
                <w:b/>
                <w:bCs/>
                <w:sz w:val="22"/>
                <w:szCs w:val="22"/>
                <w:lang w:val="es-ES"/>
              </w:rPr>
            </w:pPr>
            <w:r w:rsidRPr="00B646C7">
              <w:rPr>
                <w:rFonts w:eastAsia="Times New Roman"/>
                <w:b/>
                <w:bCs/>
                <w:sz w:val="22"/>
                <w:szCs w:val="22"/>
                <w:lang w:val="es-ES"/>
              </w:rPr>
              <w:t>NOTA 76</w:t>
            </w:r>
          </w:p>
        </w:tc>
        <w:tc>
          <w:tcPr>
            <w:tcW w:w="35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AEFBF"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SALDOS</w:t>
            </w:r>
          </w:p>
        </w:tc>
        <w:tc>
          <w:tcPr>
            <w:tcW w:w="14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EC40C3" w14:textId="77777777" w:rsidR="001F4EEB" w:rsidRPr="00B646C7" w:rsidRDefault="001F4EEB" w:rsidP="002807AB">
            <w:pPr>
              <w:rPr>
                <w:rFonts w:eastAsia="Times New Roman"/>
                <w:b/>
                <w:bCs/>
                <w:sz w:val="22"/>
                <w:szCs w:val="22"/>
                <w:lang w:val="es-ES"/>
              </w:rPr>
            </w:pPr>
          </w:p>
        </w:tc>
      </w:tr>
      <w:tr w:rsidR="001F4EEB" w:rsidRPr="004D2C37" w14:paraId="6C380BD7" w14:textId="77777777" w:rsidTr="00F42EFB">
        <w:trPr>
          <w:trHeight w:val="307"/>
        </w:trPr>
        <w:tc>
          <w:tcPr>
            <w:tcW w:w="4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8D2B53"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RUBRO</w:t>
            </w:r>
          </w:p>
        </w:tc>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C407DC"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Periodo Actual</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6E74AA"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Periodo Anterior</w:t>
            </w:r>
          </w:p>
        </w:tc>
        <w:tc>
          <w:tcPr>
            <w:tcW w:w="1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E6D67"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w:t>
            </w:r>
          </w:p>
        </w:tc>
      </w:tr>
      <w:tr w:rsidR="00F42EFB" w:rsidRPr="004D2C37" w14:paraId="285DF020" w14:textId="77777777" w:rsidTr="00F42EFB">
        <w:trPr>
          <w:trHeight w:val="307"/>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B2806" w14:textId="77777777" w:rsidR="00F42EFB" w:rsidRPr="004D2C37" w:rsidRDefault="00F42EFB" w:rsidP="00F42EFB">
            <w:pPr>
              <w:rPr>
                <w:rFonts w:eastAsia="Times New Roman"/>
                <w:bCs/>
                <w:sz w:val="22"/>
                <w:szCs w:val="22"/>
                <w:lang w:val="es-ES"/>
              </w:rPr>
            </w:pPr>
            <w:r w:rsidRPr="004D2C37">
              <w:rPr>
                <w:rFonts w:eastAsia="Times New Roman"/>
                <w:bCs/>
                <w:sz w:val="22"/>
                <w:szCs w:val="22"/>
                <w:lang w:val="es-ES"/>
              </w:rPr>
              <w:t>Cobros</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B3DD4" w14:textId="6AE23448" w:rsidR="00F42EFB" w:rsidRPr="004D2C37" w:rsidRDefault="00F42EFB" w:rsidP="00F42EFB">
            <w:pPr>
              <w:jc w:val="right"/>
              <w:rPr>
                <w:rFonts w:eastAsia="Times New Roman"/>
                <w:bCs/>
                <w:sz w:val="22"/>
                <w:szCs w:val="22"/>
                <w:lang w:val="es-ES"/>
              </w:rPr>
            </w:pPr>
            <w:r>
              <w:rPr>
                <w:rFonts w:ascii="Arial Narrow" w:eastAsia="Times New Roman" w:hAnsi="Arial Narrow"/>
                <w:bCs/>
                <w:lang w:val="es-ES"/>
              </w:rPr>
              <w:t>411.100,43</w:t>
            </w: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FCB14" w14:textId="33048DCF" w:rsidR="00F42EFB" w:rsidRPr="004D2C37" w:rsidRDefault="00F42EFB" w:rsidP="00F42EFB">
            <w:pPr>
              <w:jc w:val="right"/>
              <w:rPr>
                <w:rFonts w:eastAsia="Times New Roman"/>
                <w:bCs/>
                <w:sz w:val="22"/>
                <w:szCs w:val="22"/>
                <w:lang w:val="es-ES"/>
              </w:rPr>
            </w:pPr>
            <w:r>
              <w:rPr>
                <w:rFonts w:ascii="Arial Narrow" w:eastAsia="Times New Roman" w:hAnsi="Arial Narrow"/>
                <w:bCs/>
                <w:lang w:val="es-ES"/>
              </w:rPr>
              <w:t>366.983,20</w:t>
            </w:r>
          </w:p>
        </w:tc>
        <w:tc>
          <w:tcPr>
            <w:tcW w:w="1474" w:type="dxa"/>
            <w:tcBorders>
              <w:top w:val="single" w:sz="4" w:space="0" w:color="auto"/>
              <w:left w:val="single" w:sz="4" w:space="0" w:color="auto"/>
              <w:bottom w:val="single" w:sz="4" w:space="0" w:color="auto"/>
              <w:right w:val="single" w:sz="4" w:space="0" w:color="auto"/>
            </w:tcBorders>
            <w:vAlign w:val="center"/>
          </w:tcPr>
          <w:p w14:paraId="62CE88AB" w14:textId="172F2991" w:rsidR="00F42EFB" w:rsidRPr="004D2C37" w:rsidRDefault="00F42EFB" w:rsidP="00F42EFB">
            <w:pPr>
              <w:jc w:val="right"/>
              <w:rPr>
                <w:rFonts w:eastAsia="Times New Roman"/>
                <w:bCs/>
                <w:sz w:val="22"/>
                <w:szCs w:val="22"/>
                <w:lang w:val="es-ES"/>
              </w:rPr>
            </w:pPr>
            <w:r>
              <w:rPr>
                <w:rFonts w:ascii="Arial Narrow" w:eastAsia="Times New Roman" w:hAnsi="Arial Narrow"/>
                <w:bCs/>
                <w:lang w:val="es-ES"/>
              </w:rPr>
              <w:t>12.02%</w:t>
            </w:r>
          </w:p>
        </w:tc>
      </w:tr>
    </w:tbl>
    <w:p w14:paraId="36D1B399" w14:textId="77777777" w:rsidR="001F4EEB" w:rsidRPr="004D2C37" w:rsidRDefault="001F4EEB" w:rsidP="001F4EEB">
      <w:pPr>
        <w:rPr>
          <w:sz w:val="22"/>
          <w:szCs w:val="22"/>
          <w:lang w:val="es-ES"/>
        </w:rPr>
      </w:pPr>
    </w:p>
    <w:p w14:paraId="2DA40BBB" w14:textId="2BC23A25" w:rsidR="000539FC" w:rsidRDefault="001F4EEB" w:rsidP="00827434">
      <w:pPr>
        <w:spacing w:line="360" w:lineRule="auto"/>
        <w:jc w:val="both"/>
        <w:rPr>
          <w:rFonts w:ascii="Arial" w:hAnsi="Arial" w:cs="Arial"/>
          <w:lang w:val="es-ES"/>
        </w:rPr>
      </w:pPr>
      <w:r w:rsidRPr="00B646C7">
        <w:rPr>
          <w:rFonts w:ascii="Arial" w:hAnsi="Arial" w:cs="Arial"/>
          <w:lang w:val="es-ES"/>
        </w:rPr>
        <w:t>El aumento corresponde al efecto de la consolidación de los Estados Financieros del Fideicomiso, en relación principalmente con los ingresos provenientes de la Donación TF 0A2303 para el financiamiento de la Estrategia REDD+.</w:t>
      </w:r>
    </w:p>
    <w:p w14:paraId="075A53E8" w14:textId="77777777" w:rsidR="00F42EFB" w:rsidRDefault="00F42EFB" w:rsidP="00827434">
      <w:pPr>
        <w:spacing w:line="360" w:lineRule="auto"/>
        <w:jc w:val="both"/>
        <w:rPr>
          <w:rFonts w:ascii="Arial" w:hAnsi="Arial" w:cs="Arial"/>
          <w:lang w:val="es-ES"/>
        </w:rPr>
      </w:pPr>
    </w:p>
    <w:p w14:paraId="2F518F8C" w14:textId="77777777" w:rsidR="00F42EFB" w:rsidRPr="00827434" w:rsidRDefault="00F42EFB" w:rsidP="00827434">
      <w:pPr>
        <w:spacing w:line="360" w:lineRule="auto"/>
        <w:jc w:val="both"/>
        <w:rPr>
          <w:rFonts w:ascii="Arial" w:hAnsi="Arial" w:cs="Arial"/>
          <w:lang w:val="es-ES"/>
        </w:rPr>
      </w:pPr>
    </w:p>
    <w:tbl>
      <w:tblPr>
        <w:tblW w:w="9208" w:type="dxa"/>
        <w:tblInd w:w="56" w:type="dxa"/>
        <w:tblCellMar>
          <w:left w:w="70" w:type="dxa"/>
          <w:right w:w="70" w:type="dxa"/>
        </w:tblCellMar>
        <w:tblLook w:val="04A0" w:firstRow="1" w:lastRow="0" w:firstColumn="1" w:lastColumn="0" w:noHBand="0" w:noVBand="1"/>
      </w:tblPr>
      <w:tblGrid>
        <w:gridCol w:w="4204"/>
        <w:gridCol w:w="1527"/>
        <w:gridCol w:w="1832"/>
        <w:gridCol w:w="1645"/>
      </w:tblGrid>
      <w:tr w:rsidR="001F4EEB" w:rsidRPr="004D2C37" w14:paraId="6DF14B0D" w14:textId="77777777" w:rsidTr="00B646C7">
        <w:trPr>
          <w:trHeight w:val="293"/>
        </w:trPr>
        <w:tc>
          <w:tcPr>
            <w:tcW w:w="4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62C347" w14:textId="77777777" w:rsidR="001F4EEB" w:rsidRPr="00B646C7" w:rsidRDefault="001F4EEB" w:rsidP="002807AB">
            <w:pPr>
              <w:rPr>
                <w:rFonts w:eastAsia="Times New Roman"/>
                <w:b/>
                <w:bCs/>
                <w:sz w:val="22"/>
                <w:szCs w:val="22"/>
                <w:lang w:val="es-ES"/>
              </w:rPr>
            </w:pPr>
            <w:r w:rsidRPr="00B646C7">
              <w:rPr>
                <w:rFonts w:eastAsia="Times New Roman"/>
                <w:b/>
                <w:bCs/>
                <w:sz w:val="22"/>
                <w:szCs w:val="22"/>
                <w:lang w:val="es-ES"/>
              </w:rPr>
              <w:t>NOTA 77</w:t>
            </w:r>
          </w:p>
        </w:tc>
        <w:tc>
          <w:tcPr>
            <w:tcW w:w="33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A3311"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SALDOS</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B5D676" w14:textId="77777777" w:rsidR="001F4EEB" w:rsidRPr="00B646C7" w:rsidRDefault="001F4EEB" w:rsidP="002807AB">
            <w:pPr>
              <w:rPr>
                <w:rFonts w:eastAsia="Times New Roman"/>
                <w:b/>
                <w:bCs/>
                <w:sz w:val="22"/>
                <w:szCs w:val="22"/>
                <w:lang w:val="es-ES"/>
              </w:rPr>
            </w:pPr>
          </w:p>
        </w:tc>
      </w:tr>
      <w:tr w:rsidR="001F4EEB" w:rsidRPr="004D2C37" w14:paraId="40D87F38" w14:textId="77777777" w:rsidTr="00B646C7">
        <w:trPr>
          <w:trHeight w:val="307"/>
        </w:trPr>
        <w:tc>
          <w:tcPr>
            <w:tcW w:w="4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D917EC"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RUBRO</w:t>
            </w:r>
          </w:p>
        </w:tc>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77AFA6"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Periodo Actual</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9A30E4"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Periodo Anterior</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2A6DF" w14:textId="77777777" w:rsidR="001F4EEB" w:rsidRPr="00B646C7" w:rsidRDefault="001F4EEB" w:rsidP="002807AB">
            <w:pPr>
              <w:jc w:val="center"/>
              <w:rPr>
                <w:rFonts w:eastAsia="Times New Roman"/>
                <w:b/>
                <w:bCs/>
                <w:sz w:val="22"/>
                <w:szCs w:val="22"/>
                <w:lang w:val="es-ES"/>
              </w:rPr>
            </w:pPr>
            <w:r w:rsidRPr="00B646C7">
              <w:rPr>
                <w:rFonts w:eastAsia="Times New Roman"/>
                <w:b/>
                <w:bCs/>
                <w:sz w:val="22"/>
                <w:szCs w:val="22"/>
                <w:lang w:val="es-ES"/>
              </w:rPr>
              <w:t>%</w:t>
            </w:r>
          </w:p>
        </w:tc>
      </w:tr>
      <w:tr w:rsidR="00F42EFB" w:rsidRPr="004D2C37" w14:paraId="03378757" w14:textId="77777777" w:rsidTr="00814114">
        <w:trPr>
          <w:trHeight w:val="307"/>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568C0" w14:textId="77777777" w:rsidR="00F42EFB" w:rsidRPr="004D2C37" w:rsidRDefault="00F42EFB" w:rsidP="00F42EFB">
            <w:pPr>
              <w:rPr>
                <w:rFonts w:eastAsia="Times New Roman"/>
                <w:bCs/>
                <w:sz w:val="22"/>
                <w:szCs w:val="22"/>
                <w:lang w:val="es-ES"/>
              </w:rPr>
            </w:pPr>
            <w:r w:rsidRPr="004D2C37">
              <w:rPr>
                <w:rFonts w:eastAsia="Times New Roman"/>
                <w:bCs/>
                <w:sz w:val="22"/>
                <w:szCs w:val="22"/>
                <w:lang w:val="es-ES"/>
              </w:rPr>
              <w:t>Pagos</w:t>
            </w:r>
          </w:p>
        </w:tc>
        <w:tc>
          <w:tcPr>
            <w:tcW w:w="1527" w:type="dxa"/>
            <w:tcBorders>
              <w:top w:val="single" w:sz="4" w:space="0" w:color="auto"/>
              <w:left w:val="single" w:sz="4" w:space="0" w:color="auto"/>
              <w:bottom w:val="single" w:sz="4" w:space="0" w:color="auto"/>
              <w:right w:val="single" w:sz="4" w:space="0" w:color="auto"/>
            </w:tcBorders>
            <w:shd w:val="clear" w:color="auto" w:fill="auto"/>
            <w:noWrap/>
            <w:hideMark/>
          </w:tcPr>
          <w:p w14:paraId="1AE06CB0" w14:textId="398CF190" w:rsidR="00F42EFB" w:rsidRPr="00827434" w:rsidRDefault="00F42EFB" w:rsidP="00F42EFB">
            <w:pPr>
              <w:jc w:val="right"/>
              <w:rPr>
                <w:rFonts w:eastAsia="Times New Roman"/>
                <w:bCs/>
                <w:lang w:val="es-ES"/>
              </w:rPr>
            </w:pPr>
            <w:r w:rsidRPr="00A66BCB">
              <w:t>3.625.652,03</w:t>
            </w:r>
          </w:p>
        </w:tc>
        <w:tc>
          <w:tcPr>
            <w:tcW w:w="1832" w:type="dxa"/>
            <w:tcBorders>
              <w:top w:val="single" w:sz="4" w:space="0" w:color="auto"/>
              <w:left w:val="single" w:sz="4" w:space="0" w:color="auto"/>
              <w:bottom w:val="single" w:sz="4" w:space="0" w:color="auto"/>
              <w:right w:val="single" w:sz="4" w:space="0" w:color="auto"/>
            </w:tcBorders>
            <w:shd w:val="clear" w:color="auto" w:fill="auto"/>
            <w:noWrap/>
            <w:hideMark/>
          </w:tcPr>
          <w:p w14:paraId="2EB654BC" w14:textId="1DEC6AF3" w:rsidR="00F42EFB" w:rsidRPr="004D2C37" w:rsidRDefault="00F42EFB" w:rsidP="00F42EFB">
            <w:pPr>
              <w:jc w:val="right"/>
              <w:rPr>
                <w:rFonts w:eastAsia="Times New Roman"/>
                <w:bCs/>
                <w:sz w:val="22"/>
                <w:szCs w:val="22"/>
                <w:lang w:val="es-ES"/>
              </w:rPr>
            </w:pPr>
            <w:r w:rsidRPr="00A66BCB">
              <w:t>3.741.934,18</w:t>
            </w:r>
          </w:p>
        </w:tc>
        <w:tc>
          <w:tcPr>
            <w:tcW w:w="1645" w:type="dxa"/>
            <w:tcBorders>
              <w:top w:val="single" w:sz="4" w:space="0" w:color="auto"/>
              <w:left w:val="single" w:sz="4" w:space="0" w:color="auto"/>
              <w:bottom w:val="single" w:sz="4" w:space="0" w:color="auto"/>
              <w:right w:val="single" w:sz="4" w:space="0" w:color="auto"/>
            </w:tcBorders>
          </w:tcPr>
          <w:p w14:paraId="23DD7E00" w14:textId="655E7EB7" w:rsidR="00F42EFB" w:rsidRPr="004D2C37" w:rsidRDefault="00F42EFB" w:rsidP="00F42EFB">
            <w:pPr>
              <w:jc w:val="right"/>
              <w:rPr>
                <w:rFonts w:eastAsia="Times New Roman"/>
                <w:bCs/>
                <w:sz w:val="22"/>
                <w:szCs w:val="22"/>
                <w:lang w:val="es-ES"/>
              </w:rPr>
            </w:pPr>
            <w:r w:rsidRPr="00A66BCB">
              <w:t>-3.10%</w:t>
            </w:r>
          </w:p>
        </w:tc>
      </w:tr>
    </w:tbl>
    <w:p w14:paraId="044FD712" w14:textId="77777777" w:rsidR="001F4EEB" w:rsidRPr="004D2C37" w:rsidRDefault="001F4EEB" w:rsidP="001F4EEB">
      <w:pPr>
        <w:rPr>
          <w:sz w:val="22"/>
          <w:szCs w:val="22"/>
          <w:lang w:val="es-ES"/>
        </w:rPr>
      </w:pPr>
    </w:p>
    <w:p w14:paraId="76DDF77C" w14:textId="4C595C9F" w:rsidR="00B87EA8" w:rsidRDefault="000524C0" w:rsidP="001F4EEB">
      <w:pPr>
        <w:rPr>
          <w:sz w:val="22"/>
          <w:szCs w:val="22"/>
        </w:rPr>
      </w:pPr>
      <w:r>
        <w:rPr>
          <w:sz w:val="22"/>
          <w:szCs w:val="22"/>
        </w:rPr>
        <w:t>Corresponde a los gastos de personal, servicios, materiales, suministros y otras transferencias.</w:t>
      </w:r>
    </w:p>
    <w:p w14:paraId="1B430FA3" w14:textId="77777777" w:rsidR="000524C0" w:rsidRDefault="000524C0" w:rsidP="001F4EEB">
      <w:pPr>
        <w:rPr>
          <w:sz w:val="22"/>
          <w:szCs w:val="22"/>
        </w:rPr>
      </w:pPr>
    </w:p>
    <w:p w14:paraId="76BBABD1" w14:textId="77777777" w:rsidR="000524C0" w:rsidRDefault="000524C0" w:rsidP="001F4EEB">
      <w:pPr>
        <w:rPr>
          <w:sz w:val="22"/>
          <w:szCs w:val="22"/>
        </w:rPr>
      </w:pPr>
    </w:p>
    <w:p w14:paraId="18BB5555" w14:textId="77777777" w:rsidR="000524C0" w:rsidRDefault="000524C0" w:rsidP="001F4EEB">
      <w:pPr>
        <w:rPr>
          <w:sz w:val="22"/>
          <w:szCs w:val="22"/>
          <w:lang w:val="es-ES"/>
        </w:rPr>
      </w:pPr>
    </w:p>
    <w:p w14:paraId="275D9125" w14:textId="77777777" w:rsidR="000524C0" w:rsidRDefault="000524C0" w:rsidP="001F4EEB">
      <w:pPr>
        <w:rPr>
          <w:sz w:val="22"/>
          <w:szCs w:val="22"/>
          <w:lang w:val="es-ES"/>
        </w:rPr>
      </w:pPr>
    </w:p>
    <w:p w14:paraId="22678BDA" w14:textId="77777777" w:rsidR="001F4EEB" w:rsidRPr="00B87EA8" w:rsidRDefault="001F4EEB" w:rsidP="001F4EEB">
      <w:pPr>
        <w:jc w:val="center"/>
        <w:rPr>
          <w:b/>
          <w:sz w:val="22"/>
          <w:szCs w:val="22"/>
          <w:lang w:val="es-ES"/>
        </w:rPr>
      </w:pPr>
      <w:r w:rsidRPr="00B87EA8">
        <w:rPr>
          <w:rFonts w:eastAsia="Times New Roman"/>
          <w:b/>
          <w:bCs/>
          <w:color w:val="000000"/>
          <w:sz w:val="22"/>
          <w:szCs w:val="22"/>
          <w:lang w:val="es-ES"/>
        </w:rPr>
        <w:t>FLUJOS DE EFECTIVO DE LAS ACTIVIDADES DE INVERSIÓN</w:t>
      </w:r>
    </w:p>
    <w:tbl>
      <w:tblPr>
        <w:tblW w:w="9208" w:type="dxa"/>
        <w:tblInd w:w="56" w:type="dxa"/>
        <w:tblCellMar>
          <w:left w:w="70" w:type="dxa"/>
          <w:right w:w="70" w:type="dxa"/>
        </w:tblCellMar>
        <w:tblLook w:val="04A0" w:firstRow="1" w:lastRow="0" w:firstColumn="1" w:lastColumn="0" w:noHBand="0" w:noVBand="1"/>
      </w:tblPr>
      <w:tblGrid>
        <w:gridCol w:w="4204"/>
        <w:gridCol w:w="1527"/>
        <w:gridCol w:w="1832"/>
        <w:gridCol w:w="1645"/>
      </w:tblGrid>
      <w:tr w:rsidR="001F4EEB" w:rsidRPr="004D2C37" w14:paraId="4340AB63" w14:textId="77777777" w:rsidTr="006A281E">
        <w:trPr>
          <w:trHeight w:val="293"/>
        </w:trPr>
        <w:tc>
          <w:tcPr>
            <w:tcW w:w="4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6CE1F0" w14:textId="77777777" w:rsidR="001F4EEB" w:rsidRPr="006A281E" w:rsidRDefault="001F4EEB" w:rsidP="002807AB">
            <w:pPr>
              <w:rPr>
                <w:rFonts w:eastAsia="Times New Roman"/>
                <w:b/>
                <w:bCs/>
                <w:sz w:val="22"/>
                <w:szCs w:val="22"/>
                <w:lang w:val="es-ES"/>
              </w:rPr>
            </w:pPr>
            <w:r w:rsidRPr="006A281E">
              <w:rPr>
                <w:rFonts w:eastAsia="Times New Roman"/>
                <w:b/>
                <w:bCs/>
                <w:sz w:val="22"/>
                <w:szCs w:val="22"/>
                <w:lang w:val="es-ES"/>
              </w:rPr>
              <w:t>NOTA 78</w:t>
            </w:r>
          </w:p>
        </w:tc>
        <w:tc>
          <w:tcPr>
            <w:tcW w:w="33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4B9C8" w14:textId="77777777" w:rsidR="001F4EEB" w:rsidRPr="006A281E" w:rsidRDefault="001F4EEB" w:rsidP="002807AB">
            <w:pPr>
              <w:jc w:val="center"/>
              <w:rPr>
                <w:rFonts w:eastAsia="Times New Roman"/>
                <w:b/>
                <w:bCs/>
                <w:sz w:val="22"/>
                <w:szCs w:val="22"/>
                <w:lang w:val="es-ES"/>
              </w:rPr>
            </w:pPr>
            <w:r w:rsidRPr="006A281E">
              <w:rPr>
                <w:rFonts w:eastAsia="Times New Roman"/>
                <w:b/>
                <w:bCs/>
                <w:sz w:val="22"/>
                <w:szCs w:val="22"/>
                <w:lang w:val="es-ES"/>
              </w:rPr>
              <w:t>SALDOS</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F828C3" w14:textId="77777777" w:rsidR="001F4EEB" w:rsidRPr="006A281E" w:rsidRDefault="001F4EEB" w:rsidP="002807AB">
            <w:pPr>
              <w:rPr>
                <w:rFonts w:eastAsia="Times New Roman"/>
                <w:b/>
                <w:bCs/>
                <w:sz w:val="22"/>
                <w:szCs w:val="22"/>
                <w:lang w:val="es-ES"/>
              </w:rPr>
            </w:pPr>
          </w:p>
        </w:tc>
      </w:tr>
      <w:tr w:rsidR="001F4EEB" w:rsidRPr="004D2C37" w14:paraId="731B3839" w14:textId="77777777" w:rsidTr="006A281E">
        <w:trPr>
          <w:trHeight w:val="307"/>
        </w:trPr>
        <w:tc>
          <w:tcPr>
            <w:tcW w:w="4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FBDA0C" w14:textId="77777777" w:rsidR="001F4EEB" w:rsidRPr="006A281E" w:rsidRDefault="001F4EEB" w:rsidP="002807AB">
            <w:pPr>
              <w:jc w:val="center"/>
              <w:rPr>
                <w:rFonts w:eastAsia="Times New Roman"/>
                <w:b/>
                <w:bCs/>
                <w:sz w:val="22"/>
                <w:szCs w:val="22"/>
                <w:lang w:val="es-ES"/>
              </w:rPr>
            </w:pPr>
            <w:r w:rsidRPr="006A281E">
              <w:rPr>
                <w:rFonts w:eastAsia="Times New Roman"/>
                <w:b/>
                <w:bCs/>
                <w:sz w:val="22"/>
                <w:szCs w:val="22"/>
                <w:lang w:val="es-ES"/>
              </w:rPr>
              <w:t>RUBRO</w:t>
            </w:r>
          </w:p>
        </w:tc>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E8B31C" w14:textId="77777777" w:rsidR="001F4EEB" w:rsidRPr="006A281E" w:rsidRDefault="001F4EEB" w:rsidP="002807AB">
            <w:pPr>
              <w:jc w:val="center"/>
              <w:rPr>
                <w:rFonts w:eastAsia="Times New Roman"/>
                <w:b/>
                <w:bCs/>
                <w:sz w:val="22"/>
                <w:szCs w:val="22"/>
                <w:lang w:val="es-ES"/>
              </w:rPr>
            </w:pPr>
            <w:r w:rsidRPr="006A281E">
              <w:rPr>
                <w:rFonts w:eastAsia="Times New Roman"/>
                <w:b/>
                <w:bCs/>
                <w:sz w:val="22"/>
                <w:szCs w:val="22"/>
                <w:lang w:val="es-ES"/>
              </w:rPr>
              <w:t>Periodo Actual</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2C0E38" w14:textId="77777777" w:rsidR="001F4EEB" w:rsidRPr="006A281E" w:rsidRDefault="001F4EEB" w:rsidP="002807AB">
            <w:pPr>
              <w:jc w:val="center"/>
              <w:rPr>
                <w:rFonts w:eastAsia="Times New Roman"/>
                <w:b/>
                <w:bCs/>
                <w:sz w:val="22"/>
                <w:szCs w:val="22"/>
                <w:lang w:val="es-ES"/>
              </w:rPr>
            </w:pPr>
            <w:r w:rsidRPr="006A281E">
              <w:rPr>
                <w:rFonts w:eastAsia="Times New Roman"/>
                <w:b/>
                <w:bCs/>
                <w:sz w:val="22"/>
                <w:szCs w:val="22"/>
                <w:lang w:val="es-ES"/>
              </w:rPr>
              <w:t>Periodo Anterior</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A340A" w14:textId="77777777" w:rsidR="001F4EEB" w:rsidRPr="006A281E" w:rsidRDefault="001F4EEB" w:rsidP="002807AB">
            <w:pPr>
              <w:jc w:val="center"/>
              <w:rPr>
                <w:rFonts w:eastAsia="Times New Roman"/>
                <w:b/>
                <w:bCs/>
                <w:sz w:val="22"/>
                <w:szCs w:val="22"/>
                <w:lang w:val="es-ES"/>
              </w:rPr>
            </w:pPr>
            <w:r w:rsidRPr="006A281E">
              <w:rPr>
                <w:rFonts w:eastAsia="Times New Roman"/>
                <w:b/>
                <w:bCs/>
                <w:sz w:val="22"/>
                <w:szCs w:val="22"/>
                <w:lang w:val="es-ES"/>
              </w:rPr>
              <w:t>%</w:t>
            </w:r>
          </w:p>
        </w:tc>
      </w:tr>
      <w:tr w:rsidR="00F42EFB" w:rsidRPr="004D2C37" w14:paraId="1246D878" w14:textId="77777777" w:rsidTr="002807AB">
        <w:trPr>
          <w:trHeight w:val="283"/>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8E5AE" w14:textId="77777777" w:rsidR="00F42EFB" w:rsidRPr="004D2C37" w:rsidRDefault="00F42EFB" w:rsidP="00F42EFB">
            <w:pPr>
              <w:rPr>
                <w:rFonts w:eastAsia="Times New Roman"/>
                <w:bCs/>
                <w:sz w:val="22"/>
                <w:szCs w:val="22"/>
                <w:lang w:val="es-ES"/>
              </w:rPr>
            </w:pPr>
            <w:r w:rsidRPr="004D2C37">
              <w:rPr>
                <w:rFonts w:eastAsia="Times New Roman"/>
                <w:bCs/>
                <w:sz w:val="22"/>
                <w:szCs w:val="22"/>
                <w:lang w:val="es-ES"/>
              </w:rPr>
              <w:t>Cobros</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03188" w14:textId="61D42BF7" w:rsidR="00F42EFB" w:rsidRPr="004D2C37" w:rsidRDefault="00F42EFB" w:rsidP="00F42EFB">
            <w:pPr>
              <w:jc w:val="right"/>
              <w:rPr>
                <w:rFonts w:eastAsia="Times New Roman"/>
                <w:bCs/>
                <w:sz w:val="22"/>
                <w:szCs w:val="22"/>
                <w:lang w:val="es-ES"/>
              </w:rPr>
            </w:pPr>
            <w:r>
              <w:rPr>
                <w:rFonts w:ascii="Arial Narrow" w:hAnsi="Arial Narrow"/>
                <w:b/>
                <w:bCs/>
                <w:color w:val="FFFFFF"/>
              </w:rPr>
              <w:t>/61</w:t>
            </w:r>
            <w:r>
              <w:rPr>
                <w:rFonts w:ascii="Arial Narrow" w:hAnsi="Arial Narrow"/>
                <w:b/>
                <w:bCs/>
                <w:color w:val="FFFFFF"/>
                <w:lang w:eastAsia="es-CR"/>
              </w:rPr>
              <w:t>383</w:t>
            </w:r>
            <w:r>
              <w:rPr>
                <w:rFonts w:ascii="Arial Narrow" w:eastAsia="Times New Roman" w:hAnsi="Arial Narrow"/>
                <w:bCs/>
                <w:lang w:val="es-ES"/>
              </w:rPr>
              <w:t>61</w:t>
            </w:r>
            <w:r w:rsidRPr="00041E47">
              <w:rPr>
                <w:rFonts w:ascii="Arial Narrow" w:eastAsia="Times New Roman" w:hAnsi="Arial Narrow"/>
                <w:bCs/>
                <w:lang w:val="es-ES"/>
              </w:rPr>
              <w:t>.</w:t>
            </w:r>
            <w:r>
              <w:rPr>
                <w:rFonts w:ascii="Arial Narrow" w:eastAsia="Times New Roman" w:hAnsi="Arial Narrow"/>
                <w:bCs/>
                <w:lang w:val="es-ES"/>
              </w:rPr>
              <w:t>651.04</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908D8" w14:textId="6B23818E" w:rsidR="00F42EFB" w:rsidRPr="004D2C37" w:rsidRDefault="00F42EFB" w:rsidP="00F42EFB">
            <w:pPr>
              <w:jc w:val="right"/>
              <w:rPr>
                <w:rFonts w:eastAsia="Times New Roman"/>
                <w:bCs/>
                <w:sz w:val="22"/>
                <w:szCs w:val="22"/>
                <w:lang w:val="es-ES"/>
              </w:rPr>
            </w:pPr>
            <w:r>
              <w:rPr>
                <w:rFonts w:ascii="Arial Narrow" w:eastAsia="Times New Roman" w:hAnsi="Arial Narrow"/>
                <w:bCs/>
                <w:lang w:val="es-ES"/>
              </w:rPr>
              <w:t>31</w:t>
            </w:r>
            <w:r w:rsidRPr="00041E47">
              <w:rPr>
                <w:rFonts w:ascii="Arial Narrow" w:eastAsia="Times New Roman" w:hAnsi="Arial Narrow"/>
                <w:bCs/>
                <w:lang w:val="es-ES"/>
              </w:rPr>
              <w:t>4.</w:t>
            </w:r>
            <w:r>
              <w:rPr>
                <w:rFonts w:ascii="Arial Narrow" w:eastAsia="Times New Roman" w:hAnsi="Arial Narrow"/>
                <w:bCs/>
                <w:lang w:val="es-ES"/>
              </w:rPr>
              <w:t>618</w:t>
            </w:r>
            <w:r w:rsidRPr="00041E47">
              <w:rPr>
                <w:rFonts w:ascii="Arial Narrow" w:eastAsia="Times New Roman" w:hAnsi="Arial Narrow"/>
                <w:bCs/>
                <w:lang w:val="es-ES"/>
              </w:rPr>
              <w:t>,</w:t>
            </w:r>
            <w:r>
              <w:rPr>
                <w:rFonts w:ascii="Arial Narrow" w:eastAsia="Times New Roman" w:hAnsi="Arial Narrow"/>
                <w:bCs/>
                <w:lang w:val="es-ES"/>
              </w:rPr>
              <w:t>40</w:t>
            </w:r>
          </w:p>
        </w:tc>
        <w:tc>
          <w:tcPr>
            <w:tcW w:w="1645" w:type="dxa"/>
            <w:tcBorders>
              <w:top w:val="single" w:sz="4" w:space="0" w:color="auto"/>
              <w:left w:val="single" w:sz="4" w:space="0" w:color="auto"/>
              <w:bottom w:val="single" w:sz="4" w:space="0" w:color="auto"/>
              <w:right w:val="single" w:sz="4" w:space="0" w:color="auto"/>
            </w:tcBorders>
            <w:vAlign w:val="center"/>
          </w:tcPr>
          <w:p w14:paraId="02F52987" w14:textId="1D8BD611" w:rsidR="00F42EFB" w:rsidRPr="004D2C37" w:rsidRDefault="00F42EFB" w:rsidP="00F42EFB">
            <w:pPr>
              <w:jc w:val="right"/>
              <w:rPr>
                <w:rFonts w:eastAsia="Times New Roman"/>
                <w:bCs/>
                <w:sz w:val="22"/>
                <w:szCs w:val="22"/>
                <w:lang w:val="es-ES"/>
              </w:rPr>
            </w:pPr>
            <w:r>
              <w:rPr>
                <w:rFonts w:eastAsia="Times New Roman"/>
                <w:bCs/>
                <w:lang w:val="es-ES"/>
              </w:rPr>
              <w:t>-80.40</w:t>
            </w:r>
            <w:r>
              <w:rPr>
                <w:rFonts w:ascii="Arial Narrow" w:eastAsia="Times New Roman" w:hAnsi="Arial Narrow"/>
                <w:bCs/>
                <w:lang w:val="es-ES"/>
              </w:rPr>
              <w:t>%</w:t>
            </w:r>
          </w:p>
        </w:tc>
      </w:tr>
    </w:tbl>
    <w:p w14:paraId="42EB1E75" w14:textId="77777777" w:rsidR="000539FC" w:rsidRPr="004D2C37" w:rsidRDefault="000539FC" w:rsidP="001F4EEB">
      <w:pPr>
        <w:rPr>
          <w:sz w:val="22"/>
          <w:szCs w:val="22"/>
          <w:lang w:val="es-ES"/>
        </w:rPr>
      </w:pPr>
    </w:p>
    <w:p w14:paraId="519E2A1E" w14:textId="77777777" w:rsidR="00F42EFB" w:rsidRPr="00F42EFB" w:rsidRDefault="00F42EFB" w:rsidP="00F42EFB">
      <w:pPr>
        <w:jc w:val="both"/>
        <w:rPr>
          <w:rFonts w:ascii="Arial" w:hAnsi="Arial" w:cs="Arial"/>
          <w:lang w:val="es-ES"/>
        </w:rPr>
      </w:pPr>
      <w:r w:rsidRPr="00F42EFB">
        <w:rPr>
          <w:rFonts w:ascii="Arial" w:hAnsi="Arial" w:cs="Arial"/>
          <w:lang w:val="es-ES"/>
        </w:rPr>
        <w:t>Corresponde a la recuperación de la cartera de crédito que administra el Fideicomiso 544 FONAFIFO/BNCR.</w:t>
      </w:r>
    </w:p>
    <w:p w14:paraId="768D6AE0" w14:textId="77777777" w:rsidR="000539FC" w:rsidRPr="004D2C37" w:rsidRDefault="000539FC" w:rsidP="001F4EEB">
      <w:pPr>
        <w:jc w:val="both"/>
        <w:rPr>
          <w:sz w:val="22"/>
          <w:szCs w:val="22"/>
          <w:lang w:val="es-ES"/>
        </w:rPr>
      </w:pPr>
    </w:p>
    <w:tbl>
      <w:tblPr>
        <w:tblW w:w="9208" w:type="dxa"/>
        <w:tblInd w:w="56" w:type="dxa"/>
        <w:tblCellMar>
          <w:left w:w="70" w:type="dxa"/>
          <w:right w:w="70" w:type="dxa"/>
        </w:tblCellMar>
        <w:tblLook w:val="04A0" w:firstRow="1" w:lastRow="0" w:firstColumn="1" w:lastColumn="0" w:noHBand="0" w:noVBand="1"/>
      </w:tblPr>
      <w:tblGrid>
        <w:gridCol w:w="4204"/>
        <w:gridCol w:w="1527"/>
        <w:gridCol w:w="1832"/>
        <w:gridCol w:w="1645"/>
      </w:tblGrid>
      <w:tr w:rsidR="001F4EEB" w:rsidRPr="004D2C37" w14:paraId="713263AA" w14:textId="77777777" w:rsidTr="006A281E">
        <w:trPr>
          <w:trHeight w:val="293"/>
        </w:trPr>
        <w:tc>
          <w:tcPr>
            <w:tcW w:w="4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4A0412" w14:textId="77777777" w:rsidR="001F4EEB" w:rsidRPr="006A281E" w:rsidRDefault="001F4EEB" w:rsidP="002807AB">
            <w:pPr>
              <w:rPr>
                <w:rFonts w:eastAsia="Times New Roman"/>
                <w:b/>
                <w:bCs/>
                <w:sz w:val="22"/>
                <w:szCs w:val="22"/>
                <w:lang w:val="es-ES"/>
              </w:rPr>
            </w:pPr>
            <w:r w:rsidRPr="006A281E">
              <w:rPr>
                <w:rFonts w:eastAsia="Times New Roman"/>
                <w:b/>
                <w:bCs/>
                <w:sz w:val="22"/>
                <w:szCs w:val="22"/>
                <w:lang w:val="es-ES"/>
              </w:rPr>
              <w:t>NOTA 79</w:t>
            </w:r>
          </w:p>
        </w:tc>
        <w:tc>
          <w:tcPr>
            <w:tcW w:w="33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AE134" w14:textId="77777777" w:rsidR="001F4EEB" w:rsidRPr="006A281E" w:rsidRDefault="001F4EEB" w:rsidP="002807AB">
            <w:pPr>
              <w:jc w:val="center"/>
              <w:rPr>
                <w:rFonts w:eastAsia="Times New Roman"/>
                <w:b/>
                <w:bCs/>
                <w:sz w:val="22"/>
                <w:szCs w:val="22"/>
                <w:lang w:val="es-ES"/>
              </w:rPr>
            </w:pPr>
            <w:r w:rsidRPr="006A281E">
              <w:rPr>
                <w:rFonts w:eastAsia="Times New Roman"/>
                <w:b/>
                <w:bCs/>
                <w:sz w:val="22"/>
                <w:szCs w:val="22"/>
                <w:lang w:val="es-ES"/>
              </w:rPr>
              <w:t>SALDOS</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EE90B7" w14:textId="77777777" w:rsidR="001F4EEB" w:rsidRPr="006A281E" w:rsidRDefault="001F4EEB" w:rsidP="002807AB">
            <w:pPr>
              <w:rPr>
                <w:rFonts w:eastAsia="Times New Roman"/>
                <w:b/>
                <w:bCs/>
                <w:sz w:val="22"/>
                <w:szCs w:val="22"/>
                <w:lang w:val="es-ES"/>
              </w:rPr>
            </w:pPr>
          </w:p>
        </w:tc>
      </w:tr>
      <w:tr w:rsidR="001F4EEB" w:rsidRPr="004D2C37" w14:paraId="25E14A92" w14:textId="77777777" w:rsidTr="00827434">
        <w:trPr>
          <w:trHeight w:val="620"/>
        </w:trPr>
        <w:tc>
          <w:tcPr>
            <w:tcW w:w="4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2670E3" w14:textId="77777777" w:rsidR="001F4EEB" w:rsidRPr="006A281E" w:rsidRDefault="001F4EEB" w:rsidP="002807AB">
            <w:pPr>
              <w:jc w:val="center"/>
              <w:rPr>
                <w:rFonts w:eastAsia="Times New Roman"/>
                <w:b/>
                <w:bCs/>
                <w:sz w:val="22"/>
                <w:szCs w:val="22"/>
                <w:lang w:val="es-ES"/>
              </w:rPr>
            </w:pPr>
            <w:r w:rsidRPr="006A281E">
              <w:rPr>
                <w:rFonts w:eastAsia="Times New Roman"/>
                <w:b/>
                <w:bCs/>
                <w:sz w:val="22"/>
                <w:szCs w:val="22"/>
                <w:lang w:val="es-ES"/>
              </w:rPr>
              <w:t>RUBRO</w:t>
            </w:r>
          </w:p>
        </w:tc>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C57F52" w14:textId="77777777" w:rsidR="001F4EEB" w:rsidRPr="006A281E" w:rsidRDefault="001F4EEB" w:rsidP="002807AB">
            <w:pPr>
              <w:jc w:val="center"/>
              <w:rPr>
                <w:rFonts w:eastAsia="Times New Roman"/>
                <w:b/>
                <w:bCs/>
                <w:sz w:val="22"/>
                <w:szCs w:val="22"/>
                <w:lang w:val="es-ES"/>
              </w:rPr>
            </w:pPr>
            <w:r w:rsidRPr="006A281E">
              <w:rPr>
                <w:rFonts w:eastAsia="Times New Roman"/>
                <w:b/>
                <w:bCs/>
                <w:sz w:val="22"/>
                <w:szCs w:val="22"/>
                <w:lang w:val="es-ES"/>
              </w:rPr>
              <w:t>Periodo Actual</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B231E0" w14:textId="77777777" w:rsidR="001F4EEB" w:rsidRPr="006A281E" w:rsidRDefault="001F4EEB" w:rsidP="002807AB">
            <w:pPr>
              <w:jc w:val="center"/>
              <w:rPr>
                <w:rFonts w:eastAsia="Times New Roman"/>
                <w:b/>
                <w:bCs/>
                <w:sz w:val="22"/>
                <w:szCs w:val="22"/>
                <w:lang w:val="es-ES"/>
              </w:rPr>
            </w:pPr>
            <w:r w:rsidRPr="006A281E">
              <w:rPr>
                <w:rFonts w:eastAsia="Times New Roman"/>
                <w:b/>
                <w:bCs/>
                <w:sz w:val="22"/>
                <w:szCs w:val="22"/>
                <w:lang w:val="es-ES"/>
              </w:rPr>
              <w:t>Periodo Anterior</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023FB" w14:textId="77777777" w:rsidR="001F4EEB" w:rsidRPr="006A281E" w:rsidRDefault="001F4EEB" w:rsidP="002807AB">
            <w:pPr>
              <w:jc w:val="center"/>
              <w:rPr>
                <w:rFonts w:eastAsia="Times New Roman"/>
                <w:b/>
                <w:bCs/>
                <w:sz w:val="22"/>
                <w:szCs w:val="22"/>
                <w:lang w:val="es-ES"/>
              </w:rPr>
            </w:pPr>
            <w:r w:rsidRPr="006A281E">
              <w:rPr>
                <w:rFonts w:eastAsia="Times New Roman"/>
                <w:b/>
                <w:bCs/>
                <w:sz w:val="22"/>
                <w:szCs w:val="22"/>
                <w:lang w:val="es-ES"/>
              </w:rPr>
              <w:t>%</w:t>
            </w:r>
          </w:p>
        </w:tc>
      </w:tr>
      <w:tr w:rsidR="00F42EFB" w:rsidRPr="004D2C37" w14:paraId="5AE58BE9" w14:textId="77777777" w:rsidTr="002807AB">
        <w:trPr>
          <w:trHeight w:val="307"/>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69C94" w14:textId="77777777" w:rsidR="00F42EFB" w:rsidRPr="004D2C37" w:rsidRDefault="00F42EFB" w:rsidP="00F42EFB">
            <w:pPr>
              <w:rPr>
                <w:rFonts w:eastAsia="Times New Roman"/>
                <w:bCs/>
                <w:sz w:val="22"/>
                <w:szCs w:val="22"/>
                <w:lang w:val="es-ES"/>
              </w:rPr>
            </w:pPr>
            <w:r w:rsidRPr="004D2C37">
              <w:rPr>
                <w:rFonts w:eastAsia="Times New Roman"/>
                <w:bCs/>
                <w:sz w:val="22"/>
                <w:szCs w:val="22"/>
                <w:lang w:val="es-ES"/>
              </w:rPr>
              <w:t>Pagos</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1B5ED" w14:textId="1B2B2C65" w:rsidR="00F42EFB" w:rsidRPr="004D2C37" w:rsidRDefault="00F42EFB" w:rsidP="00F42EFB">
            <w:pPr>
              <w:jc w:val="right"/>
              <w:rPr>
                <w:rFonts w:eastAsia="Times New Roman"/>
                <w:bCs/>
                <w:sz w:val="22"/>
                <w:szCs w:val="22"/>
                <w:lang w:val="es-ES"/>
              </w:rPr>
            </w:pPr>
            <w:r>
              <w:rPr>
                <w:rFonts w:ascii="Arial Narrow" w:eastAsia="Times New Roman" w:hAnsi="Arial Narrow"/>
                <w:bCs/>
                <w:lang w:val="es-ES"/>
              </w:rPr>
              <w:t>141.800,01</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D2EF9" w14:textId="22FE77A0" w:rsidR="00F42EFB" w:rsidRPr="004D2C37" w:rsidRDefault="00F42EFB" w:rsidP="00F42EFB">
            <w:pPr>
              <w:jc w:val="right"/>
              <w:rPr>
                <w:rFonts w:eastAsia="Times New Roman"/>
                <w:bCs/>
                <w:sz w:val="22"/>
                <w:szCs w:val="22"/>
                <w:lang w:val="es-ES"/>
              </w:rPr>
            </w:pPr>
            <w:r>
              <w:rPr>
                <w:rFonts w:ascii="Arial Narrow" w:eastAsia="Times New Roman" w:hAnsi="Arial Narrow"/>
                <w:bCs/>
                <w:lang w:val="es-ES"/>
              </w:rPr>
              <w:t>433</w:t>
            </w:r>
            <w:r w:rsidRPr="00041E47">
              <w:rPr>
                <w:rFonts w:ascii="Arial Narrow" w:eastAsia="Times New Roman" w:hAnsi="Arial Narrow"/>
                <w:bCs/>
                <w:lang w:val="es-ES"/>
              </w:rPr>
              <w:t>.</w:t>
            </w:r>
            <w:r>
              <w:rPr>
                <w:rFonts w:ascii="Arial Narrow" w:eastAsia="Times New Roman" w:hAnsi="Arial Narrow"/>
                <w:bCs/>
                <w:lang w:val="es-ES"/>
              </w:rPr>
              <w:t>061</w:t>
            </w:r>
            <w:r w:rsidRPr="00041E47">
              <w:rPr>
                <w:rFonts w:ascii="Arial Narrow" w:eastAsia="Times New Roman" w:hAnsi="Arial Narrow"/>
                <w:bCs/>
                <w:lang w:val="es-ES"/>
              </w:rPr>
              <w:t>,</w:t>
            </w:r>
            <w:r>
              <w:rPr>
                <w:rFonts w:ascii="Arial Narrow" w:eastAsia="Times New Roman" w:hAnsi="Arial Narrow"/>
                <w:bCs/>
                <w:lang w:val="es-ES"/>
              </w:rPr>
              <w:t>02</w:t>
            </w:r>
          </w:p>
        </w:tc>
        <w:tc>
          <w:tcPr>
            <w:tcW w:w="1645" w:type="dxa"/>
            <w:tcBorders>
              <w:top w:val="single" w:sz="4" w:space="0" w:color="auto"/>
              <w:left w:val="single" w:sz="4" w:space="0" w:color="auto"/>
              <w:bottom w:val="single" w:sz="4" w:space="0" w:color="auto"/>
              <w:right w:val="single" w:sz="4" w:space="0" w:color="auto"/>
            </w:tcBorders>
            <w:vAlign w:val="center"/>
          </w:tcPr>
          <w:p w14:paraId="57CFD32F" w14:textId="0C23F297" w:rsidR="00F42EFB" w:rsidRPr="004D2C37" w:rsidRDefault="00F42EFB" w:rsidP="00F42EFB">
            <w:pPr>
              <w:jc w:val="right"/>
              <w:rPr>
                <w:rFonts w:eastAsia="Times New Roman"/>
                <w:bCs/>
                <w:sz w:val="22"/>
                <w:szCs w:val="22"/>
                <w:lang w:val="es-ES"/>
              </w:rPr>
            </w:pPr>
            <w:r>
              <w:rPr>
                <w:rFonts w:ascii="Arial Narrow" w:eastAsia="Times New Roman" w:hAnsi="Arial Narrow"/>
                <w:bCs/>
                <w:lang w:val="es-ES"/>
              </w:rPr>
              <w:t>-67.26%</w:t>
            </w:r>
          </w:p>
        </w:tc>
      </w:tr>
    </w:tbl>
    <w:p w14:paraId="333561AE" w14:textId="77777777" w:rsidR="001F4EEB" w:rsidRPr="004D2C37" w:rsidRDefault="001F4EEB" w:rsidP="001F4EEB">
      <w:pPr>
        <w:rPr>
          <w:sz w:val="22"/>
          <w:szCs w:val="22"/>
          <w:lang w:val="es-ES"/>
        </w:rPr>
      </w:pPr>
    </w:p>
    <w:p w14:paraId="367DD219" w14:textId="0817B984" w:rsidR="006A281E" w:rsidRPr="000524C0" w:rsidRDefault="000524C0" w:rsidP="001F4EEB">
      <w:pPr>
        <w:jc w:val="both"/>
        <w:rPr>
          <w:rFonts w:ascii="Arial" w:hAnsi="Arial" w:cs="Arial"/>
          <w:lang w:val="es-ES"/>
        </w:rPr>
      </w:pPr>
      <w:r w:rsidRPr="000524C0">
        <w:rPr>
          <w:rFonts w:ascii="Arial" w:hAnsi="Arial" w:cs="Arial"/>
          <w:lang w:val="es-ES"/>
        </w:rPr>
        <w:t>Corresponde a la formalización de nuevas operaciones de crédito y la adquisición de bienes.</w:t>
      </w:r>
    </w:p>
    <w:p w14:paraId="13F1DD9B" w14:textId="77777777" w:rsidR="006A281E" w:rsidRPr="004D2C37" w:rsidRDefault="006A281E" w:rsidP="001F4EEB">
      <w:pPr>
        <w:jc w:val="both"/>
        <w:rPr>
          <w:sz w:val="22"/>
          <w:szCs w:val="22"/>
          <w:lang w:val="es-ES"/>
        </w:rPr>
      </w:pPr>
    </w:p>
    <w:p w14:paraId="40CF3297" w14:textId="77777777" w:rsidR="001F4EEB" w:rsidRPr="004D2C37" w:rsidRDefault="001F4EEB" w:rsidP="001F4EEB">
      <w:pPr>
        <w:rPr>
          <w:sz w:val="22"/>
          <w:szCs w:val="22"/>
          <w:lang w:val="es-ES"/>
        </w:rPr>
      </w:pPr>
    </w:p>
    <w:p w14:paraId="67D495EE" w14:textId="77777777" w:rsidR="001F4EEB" w:rsidRPr="00B87EA8" w:rsidRDefault="001F4EEB" w:rsidP="001F4EEB">
      <w:pPr>
        <w:jc w:val="center"/>
        <w:rPr>
          <w:b/>
          <w:sz w:val="22"/>
          <w:szCs w:val="22"/>
          <w:lang w:val="es-ES"/>
        </w:rPr>
      </w:pPr>
      <w:r w:rsidRPr="00B87EA8">
        <w:rPr>
          <w:rFonts w:eastAsia="Times New Roman"/>
          <w:b/>
          <w:bCs/>
          <w:color w:val="000000"/>
          <w:sz w:val="22"/>
          <w:szCs w:val="22"/>
          <w:lang w:val="es-ES"/>
        </w:rPr>
        <w:t>FLUJOS DE EFECTIVO DE LAS ACTIVIDADES DE FINANCIACIÓN</w:t>
      </w:r>
    </w:p>
    <w:tbl>
      <w:tblPr>
        <w:tblW w:w="9208" w:type="dxa"/>
        <w:tblInd w:w="56" w:type="dxa"/>
        <w:tblCellMar>
          <w:left w:w="70" w:type="dxa"/>
          <w:right w:w="70" w:type="dxa"/>
        </w:tblCellMar>
        <w:tblLook w:val="04A0" w:firstRow="1" w:lastRow="0" w:firstColumn="1" w:lastColumn="0" w:noHBand="0" w:noVBand="1"/>
      </w:tblPr>
      <w:tblGrid>
        <w:gridCol w:w="4204"/>
        <w:gridCol w:w="1622"/>
        <w:gridCol w:w="1737"/>
        <w:gridCol w:w="1645"/>
      </w:tblGrid>
      <w:tr w:rsidR="001F4EEB" w:rsidRPr="004D2C37" w14:paraId="78ACA653" w14:textId="77777777" w:rsidTr="002A4004">
        <w:trPr>
          <w:trHeight w:val="293"/>
        </w:trPr>
        <w:tc>
          <w:tcPr>
            <w:tcW w:w="4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88CBD0" w14:textId="77777777" w:rsidR="001F4EEB" w:rsidRPr="002A4004" w:rsidRDefault="001F4EEB" w:rsidP="002807AB">
            <w:pPr>
              <w:rPr>
                <w:rFonts w:eastAsia="Times New Roman"/>
                <w:b/>
                <w:bCs/>
                <w:sz w:val="22"/>
                <w:szCs w:val="22"/>
                <w:lang w:val="es-ES"/>
              </w:rPr>
            </w:pPr>
            <w:r w:rsidRPr="002A4004">
              <w:rPr>
                <w:rFonts w:eastAsia="Times New Roman"/>
                <w:b/>
                <w:bCs/>
                <w:sz w:val="22"/>
                <w:szCs w:val="22"/>
                <w:lang w:val="es-ES"/>
              </w:rPr>
              <w:t>NOTA 80</w:t>
            </w:r>
          </w:p>
        </w:tc>
        <w:tc>
          <w:tcPr>
            <w:tcW w:w="33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FCA2B" w14:textId="77777777" w:rsidR="001F4EEB" w:rsidRPr="002A4004" w:rsidRDefault="001F4EEB" w:rsidP="002807AB">
            <w:pPr>
              <w:jc w:val="center"/>
              <w:rPr>
                <w:rFonts w:eastAsia="Times New Roman"/>
                <w:b/>
                <w:bCs/>
                <w:sz w:val="22"/>
                <w:szCs w:val="22"/>
                <w:lang w:val="es-ES"/>
              </w:rPr>
            </w:pPr>
            <w:r w:rsidRPr="002A4004">
              <w:rPr>
                <w:rFonts w:eastAsia="Times New Roman"/>
                <w:b/>
                <w:bCs/>
                <w:sz w:val="22"/>
                <w:szCs w:val="22"/>
                <w:lang w:val="es-ES"/>
              </w:rPr>
              <w:t>SALDOS</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FBCB23" w14:textId="77777777" w:rsidR="001F4EEB" w:rsidRPr="002A4004" w:rsidRDefault="001F4EEB" w:rsidP="002807AB">
            <w:pPr>
              <w:rPr>
                <w:rFonts w:eastAsia="Times New Roman"/>
                <w:b/>
                <w:bCs/>
                <w:sz w:val="22"/>
                <w:szCs w:val="22"/>
                <w:lang w:val="es-ES"/>
              </w:rPr>
            </w:pPr>
          </w:p>
        </w:tc>
      </w:tr>
      <w:tr w:rsidR="001F4EEB" w:rsidRPr="004D2C37" w14:paraId="490A6623" w14:textId="77777777" w:rsidTr="002A4004">
        <w:trPr>
          <w:trHeight w:val="307"/>
        </w:trPr>
        <w:tc>
          <w:tcPr>
            <w:tcW w:w="4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75A93A" w14:textId="77777777" w:rsidR="001F4EEB" w:rsidRPr="002A4004" w:rsidRDefault="001F4EEB" w:rsidP="002807AB">
            <w:pPr>
              <w:jc w:val="center"/>
              <w:rPr>
                <w:rFonts w:eastAsia="Times New Roman"/>
                <w:b/>
                <w:bCs/>
                <w:sz w:val="22"/>
                <w:szCs w:val="22"/>
                <w:lang w:val="es-ES"/>
              </w:rPr>
            </w:pPr>
            <w:r w:rsidRPr="002A4004">
              <w:rPr>
                <w:rFonts w:eastAsia="Times New Roman"/>
                <w:b/>
                <w:bCs/>
                <w:sz w:val="22"/>
                <w:szCs w:val="22"/>
                <w:lang w:val="es-ES"/>
              </w:rPr>
              <w:t>RUBRO</w:t>
            </w:r>
          </w:p>
        </w:tc>
        <w:tc>
          <w:tcPr>
            <w:tcW w:w="16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E9DF46" w14:textId="77777777" w:rsidR="001F4EEB" w:rsidRPr="002A4004" w:rsidRDefault="001F4EEB" w:rsidP="002807AB">
            <w:pPr>
              <w:jc w:val="center"/>
              <w:rPr>
                <w:rFonts w:eastAsia="Times New Roman"/>
                <w:b/>
                <w:bCs/>
                <w:sz w:val="22"/>
                <w:szCs w:val="22"/>
                <w:lang w:val="es-ES"/>
              </w:rPr>
            </w:pPr>
            <w:r w:rsidRPr="002A4004">
              <w:rPr>
                <w:rFonts w:eastAsia="Times New Roman"/>
                <w:b/>
                <w:bCs/>
                <w:sz w:val="22"/>
                <w:szCs w:val="22"/>
                <w:lang w:val="es-ES"/>
              </w:rPr>
              <w:t>Periodo Actual</w:t>
            </w:r>
          </w:p>
        </w:tc>
        <w:tc>
          <w:tcPr>
            <w:tcW w:w="17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276C08" w14:textId="77777777" w:rsidR="001F4EEB" w:rsidRPr="002A4004" w:rsidRDefault="001F4EEB" w:rsidP="002807AB">
            <w:pPr>
              <w:jc w:val="center"/>
              <w:rPr>
                <w:rFonts w:eastAsia="Times New Roman"/>
                <w:b/>
                <w:bCs/>
                <w:sz w:val="22"/>
                <w:szCs w:val="22"/>
                <w:lang w:val="es-ES"/>
              </w:rPr>
            </w:pPr>
            <w:r w:rsidRPr="002A4004">
              <w:rPr>
                <w:rFonts w:eastAsia="Times New Roman"/>
                <w:b/>
                <w:bCs/>
                <w:sz w:val="22"/>
                <w:szCs w:val="22"/>
                <w:lang w:val="es-ES"/>
              </w:rPr>
              <w:t>Periodo Anterior</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1C17" w14:textId="77777777" w:rsidR="001F4EEB" w:rsidRPr="002A4004" w:rsidRDefault="001F4EEB" w:rsidP="002807AB">
            <w:pPr>
              <w:jc w:val="center"/>
              <w:rPr>
                <w:rFonts w:eastAsia="Times New Roman"/>
                <w:b/>
                <w:bCs/>
                <w:sz w:val="22"/>
                <w:szCs w:val="22"/>
                <w:lang w:val="es-ES"/>
              </w:rPr>
            </w:pPr>
            <w:r w:rsidRPr="002A4004">
              <w:rPr>
                <w:rFonts w:eastAsia="Times New Roman"/>
                <w:b/>
                <w:bCs/>
                <w:sz w:val="22"/>
                <w:szCs w:val="22"/>
                <w:lang w:val="es-ES"/>
              </w:rPr>
              <w:t>%</w:t>
            </w:r>
          </w:p>
        </w:tc>
      </w:tr>
      <w:tr w:rsidR="00F42EFB" w:rsidRPr="004D2C37" w14:paraId="6808F6D7" w14:textId="77777777" w:rsidTr="002807AB">
        <w:trPr>
          <w:trHeight w:val="307"/>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D2701" w14:textId="77777777" w:rsidR="00F42EFB" w:rsidRPr="004D2C37" w:rsidRDefault="00F42EFB" w:rsidP="00F42EFB">
            <w:pPr>
              <w:rPr>
                <w:rFonts w:eastAsia="Times New Roman"/>
                <w:bCs/>
                <w:sz w:val="22"/>
                <w:szCs w:val="22"/>
                <w:lang w:val="es-ES"/>
              </w:rPr>
            </w:pPr>
            <w:r w:rsidRPr="004D2C37">
              <w:rPr>
                <w:rFonts w:eastAsia="Times New Roman"/>
                <w:bCs/>
                <w:sz w:val="22"/>
                <w:szCs w:val="22"/>
                <w:lang w:val="es-ES"/>
              </w:rPr>
              <w:t>Cobros</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E267B" w14:textId="69DBE721" w:rsidR="00F42EFB" w:rsidRPr="004D2C37" w:rsidRDefault="00F42EFB" w:rsidP="00F42EFB">
            <w:pPr>
              <w:jc w:val="right"/>
              <w:rPr>
                <w:rFonts w:eastAsia="Times New Roman"/>
                <w:bCs/>
                <w:sz w:val="22"/>
                <w:szCs w:val="22"/>
                <w:lang w:val="es-ES"/>
              </w:rPr>
            </w:pPr>
            <w:r>
              <w:rPr>
                <w:rFonts w:ascii="Arial Narrow" w:eastAsia="Times New Roman" w:hAnsi="Arial Narrow"/>
                <w:bCs/>
                <w:lang w:val="es-ES"/>
              </w:rPr>
              <w:t>2.839.319,12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723B6" w14:textId="66BEE040" w:rsidR="00F42EFB" w:rsidRPr="004D2C37" w:rsidRDefault="00F42EFB" w:rsidP="00F42EFB">
            <w:pPr>
              <w:jc w:val="right"/>
              <w:rPr>
                <w:rFonts w:eastAsia="Times New Roman"/>
                <w:bCs/>
                <w:sz w:val="22"/>
                <w:szCs w:val="22"/>
                <w:lang w:val="es-ES"/>
              </w:rPr>
            </w:pPr>
            <w:r>
              <w:rPr>
                <w:rFonts w:ascii="Arial Narrow" w:eastAsia="Times New Roman" w:hAnsi="Arial Narrow"/>
                <w:bCs/>
                <w:lang w:val="es-ES"/>
              </w:rPr>
              <w:t>2</w:t>
            </w:r>
            <w:r w:rsidRPr="00041E47">
              <w:rPr>
                <w:rFonts w:ascii="Arial Narrow" w:eastAsia="Times New Roman" w:hAnsi="Arial Narrow"/>
                <w:bCs/>
                <w:lang w:val="es-ES"/>
              </w:rPr>
              <w:t>.</w:t>
            </w:r>
            <w:r>
              <w:rPr>
                <w:rFonts w:ascii="Arial Narrow" w:eastAsia="Times New Roman" w:hAnsi="Arial Narrow"/>
                <w:bCs/>
                <w:lang w:val="es-ES"/>
              </w:rPr>
              <w:t>499</w:t>
            </w:r>
            <w:r w:rsidRPr="00041E47">
              <w:rPr>
                <w:rFonts w:ascii="Arial Narrow" w:eastAsia="Times New Roman" w:hAnsi="Arial Narrow"/>
                <w:bCs/>
                <w:lang w:val="es-ES"/>
              </w:rPr>
              <w:t>.</w:t>
            </w:r>
            <w:r>
              <w:rPr>
                <w:rFonts w:ascii="Arial Narrow" w:eastAsia="Times New Roman" w:hAnsi="Arial Narrow"/>
                <w:bCs/>
                <w:lang w:val="es-ES"/>
              </w:rPr>
              <w:t>068</w:t>
            </w:r>
            <w:r w:rsidRPr="00041E47">
              <w:rPr>
                <w:rFonts w:ascii="Arial Narrow" w:eastAsia="Times New Roman" w:hAnsi="Arial Narrow"/>
                <w:bCs/>
                <w:lang w:val="es-ES"/>
              </w:rPr>
              <w:t>,</w:t>
            </w:r>
            <w:r>
              <w:rPr>
                <w:rFonts w:ascii="Arial Narrow" w:eastAsia="Times New Roman" w:hAnsi="Arial Narrow"/>
                <w:bCs/>
                <w:lang w:val="es-ES"/>
              </w:rPr>
              <w:t>00</w:t>
            </w:r>
          </w:p>
        </w:tc>
        <w:tc>
          <w:tcPr>
            <w:tcW w:w="1645" w:type="dxa"/>
            <w:tcBorders>
              <w:top w:val="single" w:sz="4" w:space="0" w:color="auto"/>
              <w:left w:val="single" w:sz="4" w:space="0" w:color="auto"/>
              <w:bottom w:val="single" w:sz="4" w:space="0" w:color="auto"/>
              <w:right w:val="single" w:sz="4" w:space="0" w:color="auto"/>
            </w:tcBorders>
            <w:vAlign w:val="center"/>
          </w:tcPr>
          <w:p w14:paraId="0A11CD98" w14:textId="0411EDC8" w:rsidR="00F42EFB" w:rsidRPr="004D2C37" w:rsidRDefault="00F42EFB" w:rsidP="00F42EFB">
            <w:pPr>
              <w:jc w:val="right"/>
              <w:rPr>
                <w:rFonts w:eastAsia="Times New Roman"/>
                <w:bCs/>
                <w:sz w:val="22"/>
                <w:szCs w:val="22"/>
                <w:lang w:val="es-ES"/>
              </w:rPr>
            </w:pPr>
            <w:r>
              <w:rPr>
                <w:rFonts w:ascii="Arial Narrow" w:eastAsia="Times New Roman" w:hAnsi="Arial Narrow"/>
                <w:bCs/>
                <w:lang w:val="es-ES"/>
              </w:rPr>
              <w:t>13.62</w:t>
            </w:r>
            <w:r w:rsidRPr="00041E47">
              <w:rPr>
                <w:rFonts w:ascii="Arial Narrow" w:eastAsia="Times New Roman" w:hAnsi="Arial Narrow"/>
                <w:bCs/>
                <w:lang w:val="es-ES"/>
              </w:rPr>
              <w:t>%</w:t>
            </w:r>
          </w:p>
        </w:tc>
      </w:tr>
    </w:tbl>
    <w:p w14:paraId="3AF27FE8" w14:textId="77777777" w:rsidR="001F4EEB" w:rsidRPr="004D2C37" w:rsidRDefault="001F4EEB" w:rsidP="001F4EEB">
      <w:pPr>
        <w:rPr>
          <w:sz w:val="22"/>
          <w:szCs w:val="22"/>
          <w:lang w:val="es-ES"/>
        </w:rPr>
      </w:pPr>
    </w:p>
    <w:p w14:paraId="0421AD0B" w14:textId="77777777" w:rsidR="000539FC" w:rsidRPr="004D2C37" w:rsidRDefault="000539FC" w:rsidP="001F4EEB">
      <w:pPr>
        <w:rPr>
          <w:sz w:val="22"/>
          <w:szCs w:val="22"/>
          <w:lang w:val="es-ES"/>
        </w:rPr>
      </w:pPr>
    </w:p>
    <w:p w14:paraId="1AF83698" w14:textId="77777777" w:rsidR="001F4EEB" w:rsidRPr="002A4004" w:rsidRDefault="001F4EEB" w:rsidP="002A4004">
      <w:pPr>
        <w:spacing w:line="360" w:lineRule="auto"/>
        <w:jc w:val="both"/>
        <w:rPr>
          <w:rFonts w:ascii="Arial" w:hAnsi="Arial" w:cs="Arial"/>
          <w:lang w:val="es-ES"/>
        </w:rPr>
      </w:pPr>
      <w:r w:rsidRPr="002A4004">
        <w:rPr>
          <w:rFonts w:ascii="Arial" w:hAnsi="Arial" w:cs="Arial"/>
          <w:lang w:val="es-ES"/>
        </w:rPr>
        <w:t>El aumento corresponde principalmente a los ingresos provenientes del MINAE, originadas de las transferencias del Presupuesto Nacional.</w:t>
      </w:r>
    </w:p>
    <w:p w14:paraId="3F533684" w14:textId="77777777" w:rsidR="001F4EEB" w:rsidRPr="004D2C37" w:rsidRDefault="001F4EEB" w:rsidP="003C0D11">
      <w:pPr>
        <w:jc w:val="both"/>
        <w:rPr>
          <w:rFonts w:eastAsia="Times New Roman"/>
          <w:sz w:val="22"/>
          <w:szCs w:val="22"/>
          <w:lang w:val="es-ES_tradnl" w:eastAsia="en-US"/>
        </w:rPr>
      </w:pPr>
    </w:p>
    <w:p w14:paraId="765F42DC" w14:textId="77777777" w:rsidR="008E1A3D" w:rsidRPr="004D2C37" w:rsidRDefault="008E1A3D" w:rsidP="008E1A3D">
      <w:pPr>
        <w:rPr>
          <w:sz w:val="22"/>
          <w:szCs w:val="22"/>
          <w:lang w:val="es-ES"/>
        </w:rPr>
      </w:pPr>
    </w:p>
    <w:tbl>
      <w:tblPr>
        <w:tblW w:w="9208" w:type="dxa"/>
        <w:tblInd w:w="56" w:type="dxa"/>
        <w:tblCellMar>
          <w:left w:w="70" w:type="dxa"/>
          <w:right w:w="70" w:type="dxa"/>
        </w:tblCellMar>
        <w:tblLook w:val="04A0" w:firstRow="1" w:lastRow="0" w:firstColumn="1" w:lastColumn="0" w:noHBand="0" w:noVBand="1"/>
      </w:tblPr>
      <w:tblGrid>
        <w:gridCol w:w="5468"/>
        <w:gridCol w:w="1417"/>
        <w:gridCol w:w="1418"/>
        <w:gridCol w:w="905"/>
      </w:tblGrid>
      <w:tr w:rsidR="008E1A3D" w:rsidRPr="004D2C37" w14:paraId="7BAAF872" w14:textId="77777777" w:rsidTr="002A4004">
        <w:trPr>
          <w:trHeight w:val="293"/>
        </w:trPr>
        <w:tc>
          <w:tcPr>
            <w:tcW w:w="54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94FB1E" w14:textId="77777777" w:rsidR="008E1A3D" w:rsidRPr="002A4004" w:rsidRDefault="008E1A3D" w:rsidP="002807AB">
            <w:pPr>
              <w:rPr>
                <w:rFonts w:eastAsia="Times New Roman"/>
                <w:b/>
                <w:bCs/>
                <w:sz w:val="22"/>
                <w:szCs w:val="22"/>
                <w:lang w:val="es-ES"/>
              </w:rPr>
            </w:pPr>
            <w:r w:rsidRPr="002A4004">
              <w:rPr>
                <w:rFonts w:eastAsia="Times New Roman"/>
                <w:b/>
                <w:bCs/>
                <w:sz w:val="22"/>
                <w:szCs w:val="22"/>
                <w:lang w:val="es-ES"/>
              </w:rPr>
              <w:t>NOTA 82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277DA" w14:textId="77777777" w:rsidR="008E1A3D" w:rsidRPr="002A4004" w:rsidRDefault="008E1A3D" w:rsidP="002807AB">
            <w:pPr>
              <w:jc w:val="center"/>
              <w:rPr>
                <w:rFonts w:eastAsia="Times New Roman"/>
                <w:b/>
                <w:bCs/>
                <w:sz w:val="22"/>
                <w:szCs w:val="22"/>
                <w:lang w:val="es-ES"/>
              </w:rPr>
            </w:pPr>
            <w:r w:rsidRPr="002A4004">
              <w:rPr>
                <w:rFonts w:eastAsia="Times New Roman"/>
                <w:b/>
                <w:bCs/>
                <w:sz w:val="22"/>
                <w:szCs w:val="22"/>
                <w:lang w:val="es-ES"/>
              </w:rPr>
              <w:t>SALDOS</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6CCAC0" w14:textId="77777777" w:rsidR="008E1A3D" w:rsidRPr="002A4004" w:rsidRDefault="008E1A3D" w:rsidP="002807AB">
            <w:pPr>
              <w:rPr>
                <w:rFonts w:eastAsia="Times New Roman"/>
                <w:b/>
                <w:bCs/>
                <w:sz w:val="22"/>
                <w:szCs w:val="22"/>
                <w:lang w:val="es-ES"/>
              </w:rPr>
            </w:pPr>
          </w:p>
        </w:tc>
      </w:tr>
      <w:tr w:rsidR="008E1A3D" w:rsidRPr="004D2C37" w14:paraId="5ABD6F36" w14:textId="77777777" w:rsidTr="002A4004">
        <w:trPr>
          <w:trHeight w:val="307"/>
        </w:trPr>
        <w:tc>
          <w:tcPr>
            <w:tcW w:w="54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0A1F4E" w14:textId="77777777" w:rsidR="008E1A3D" w:rsidRPr="002A4004" w:rsidRDefault="008E1A3D" w:rsidP="002807AB">
            <w:pPr>
              <w:jc w:val="center"/>
              <w:rPr>
                <w:rFonts w:eastAsia="Times New Roman"/>
                <w:b/>
                <w:bCs/>
                <w:sz w:val="22"/>
                <w:szCs w:val="22"/>
                <w:lang w:val="es-ES"/>
              </w:rPr>
            </w:pPr>
            <w:r w:rsidRPr="002A4004">
              <w:rPr>
                <w:rFonts w:eastAsia="Times New Roman"/>
                <w:b/>
                <w:bCs/>
                <w:sz w:val="22"/>
                <w:szCs w:val="22"/>
                <w:lang w:val="es-ES"/>
              </w:rPr>
              <w:t>EFECTIVO Y EQUIVALENTES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5FD0C6" w14:textId="77777777" w:rsidR="008E1A3D" w:rsidRPr="002A4004" w:rsidRDefault="008E1A3D" w:rsidP="002807AB">
            <w:pPr>
              <w:jc w:val="center"/>
              <w:rPr>
                <w:rFonts w:eastAsia="Times New Roman"/>
                <w:b/>
                <w:bCs/>
                <w:sz w:val="22"/>
                <w:szCs w:val="22"/>
                <w:lang w:val="es-ES"/>
              </w:rPr>
            </w:pPr>
            <w:r w:rsidRPr="002A4004">
              <w:rPr>
                <w:rFonts w:eastAsia="Times New Roman"/>
                <w:b/>
                <w:bCs/>
                <w:sz w:val="22"/>
                <w:szCs w:val="22"/>
                <w:lang w:val="es-ES"/>
              </w:rPr>
              <w:t>Periodo Actual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D902D0" w14:textId="77777777" w:rsidR="008E1A3D" w:rsidRPr="002A4004" w:rsidRDefault="008E1A3D" w:rsidP="002807AB">
            <w:pPr>
              <w:jc w:val="center"/>
              <w:rPr>
                <w:rFonts w:eastAsia="Times New Roman"/>
                <w:b/>
                <w:bCs/>
                <w:sz w:val="22"/>
                <w:szCs w:val="22"/>
                <w:lang w:val="es-ES"/>
              </w:rPr>
            </w:pPr>
            <w:r w:rsidRPr="002A4004">
              <w:rPr>
                <w:rFonts w:eastAsia="Times New Roman"/>
                <w:b/>
                <w:bCs/>
                <w:sz w:val="22"/>
                <w:szCs w:val="22"/>
                <w:lang w:val="es-ES"/>
              </w:rPr>
              <w:t>Periodo Anterior</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DB8F5" w14:textId="77777777" w:rsidR="008E1A3D" w:rsidRPr="002A4004" w:rsidRDefault="008E1A3D" w:rsidP="002807AB">
            <w:pPr>
              <w:jc w:val="center"/>
              <w:rPr>
                <w:rFonts w:eastAsia="Times New Roman"/>
                <w:b/>
                <w:bCs/>
                <w:sz w:val="22"/>
                <w:szCs w:val="22"/>
                <w:lang w:val="es-ES"/>
              </w:rPr>
            </w:pPr>
            <w:r w:rsidRPr="002A4004">
              <w:rPr>
                <w:rFonts w:eastAsia="Times New Roman"/>
                <w:b/>
                <w:bCs/>
                <w:sz w:val="22"/>
                <w:szCs w:val="22"/>
                <w:lang w:val="es-ES"/>
              </w:rPr>
              <w:t>%</w:t>
            </w:r>
          </w:p>
        </w:tc>
      </w:tr>
      <w:tr w:rsidR="00F42EFB" w:rsidRPr="004D2C37" w14:paraId="1C7BBBE5" w14:textId="77777777" w:rsidTr="002A4004">
        <w:trPr>
          <w:trHeight w:val="307"/>
        </w:trPr>
        <w:tc>
          <w:tcPr>
            <w:tcW w:w="5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04D26" w14:textId="77777777" w:rsidR="00F42EFB" w:rsidRPr="004D2C37" w:rsidRDefault="00F42EFB" w:rsidP="00F42EFB">
            <w:pPr>
              <w:jc w:val="both"/>
              <w:rPr>
                <w:rFonts w:eastAsia="Times New Roman"/>
                <w:bCs/>
                <w:sz w:val="22"/>
                <w:szCs w:val="22"/>
                <w:lang w:val="es-ES"/>
              </w:rPr>
            </w:pPr>
            <w:r w:rsidRPr="004D2C37">
              <w:rPr>
                <w:rFonts w:eastAsia="Times New Roman"/>
                <w:bCs/>
                <w:sz w:val="22"/>
                <w:szCs w:val="22"/>
                <w:lang w:val="es-ES"/>
              </w:rPr>
              <w:t>Efectivo y equivalentes de efectivo al final del periodo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C7F2C" w14:textId="36535E30" w:rsidR="00F42EFB" w:rsidRPr="004D2C37" w:rsidRDefault="00F42EFB" w:rsidP="00F42EFB">
            <w:pPr>
              <w:jc w:val="right"/>
              <w:rPr>
                <w:rFonts w:eastAsia="Times New Roman"/>
                <w:bCs/>
                <w:sz w:val="22"/>
                <w:szCs w:val="22"/>
                <w:lang w:val="es-ES"/>
              </w:rPr>
            </w:pPr>
            <w:r>
              <w:rPr>
                <w:rFonts w:ascii="Arial Narrow" w:eastAsia="Times New Roman" w:hAnsi="Arial Narrow"/>
                <w:bCs/>
                <w:lang w:val="es-ES"/>
              </w:rPr>
              <w:t>10.716.101,78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7A90E" w14:textId="406947A3" w:rsidR="00F42EFB" w:rsidRPr="004D2C37" w:rsidRDefault="00F42EFB" w:rsidP="00F42EFB">
            <w:pPr>
              <w:jc w:val="right"/>
              <w:rPr>
                <w:rFonts w:eastAsia="Times New Roman"/>
                <w:bCs/>
                <w:sz w:val="22"/>
                <w:szCs w:val="22"/>
                <w:lang w:val="es-ES"/>
              </w:rPr>
            </w:pPr>
            <w:r w:rsidRPr="007007FA">
              <w:rPr>
                <w:rFonts w:ascii="Arial Narrow" w:eastAsia="Times New Roman" w:hAnsi="Arial Narrow"/>
                <w:bCs/>
                <w:lang w:val="es-ES"/>
              </w:rPr>
              <w:t>1</w:t>
            </w:r>
            <w:r>
              <w:rPr>
                <w:rFonts w:ascii="Arial Narrow" w:eastAsia="Times New Roman" w:hAnsi="Arial Narrow"/>
                <w:bCs/>
                <w:lang w:val="es-ES"/>
              </w:rPr>
              <w:t>2</w:t>
            </w:r>
            <w:r w:rsidRPr="007007FA">
              <w:rPr>
                <w:rFonts w:ascii="Arial Narrow" w:eastAsia="Times New Roman" w:hAnsi="Arial Narrow"/>
                <w:bCs/>
                <w:lang w:val="es-ES"/>
              </w:rPr>
              <w:t>.67</w:t>
            </w:r>
            <w:r>
              <w:rPr>
                <w:rFonts w:ascii="Arial Narrow" w:eastAsia="Times New Roman" w:hAnsi="Arial Narrow"/>
                <w:bCs/>
                <w:lang w:val="es-ES"/>
              </w:rPr>
              <w:t>5</w:t>
            </w:r>
            <w:r w:rsidRPr="007007FA">
              <w:rPr>
                <w:rFonts w:ascii="Arial Narrow" w:eastAsia="Times New Roman" w:hAnsi="Arial Narrow"/>
                <w:bCs/>
                <w:lang w:val="es-ES"/>
              </w:rPr>
              <w:t>.</w:t>
            </w:r>
            <w:r>
              <w:rPr>
                <w:rFonts w:ascii="Arial Narrow" w:eastAsia="Times New Roman" w:hAnsi="Arial Narrow"/>
                <w:bCs/>
                <w:lang w:val="es-ES"/>
              </w:rPr>
              <w:t>761</w:t>
            </w:r>
            <w:r w:rsidRPr="007007FA">
              <w:rPr>
                <w:rFonts w:ascii="Arial Narrow" w:eastAsia="Times New Roman" w:hAnsi="Arial Narrow"/>
                <w:bCs/>
                <w:lang w:val="es-ES"/>
              </w:rPr>
              <w:t>,</w:t>
            </w:r>
            <w:r>
              <w:rPr>
                <w:rFonts w:ascii="Arial Narrow" w:eastAsia="Times New Roman" w:hAnsi="Arial Narrow"/>
                <w:bCs/>
                <w:lang w:val="es-ES"/>
              </w:rPr>
              <w:t>57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48D517B" w14:textId="46DB21E0" w:rsidR="00F42EFB" w:rsidRPr="004D2C37" w:rsidRDefault="00F42EFB" w:rsidP="00F42EFB">
            <w:pPr>
              <w:jc w:val="right"/>
              <w:rPr>
                <w:rFonts w:eastAsia="Times New Roman"/>
                <w:bCs/>
                <w:sz w:val="22"/>
                <w:szCs w:val="22"/>
                <w:lang w:val="es-ES"/>
              </w:rPr>
            </w:pPr>
            <w:r>
              <w:rPr>
                <w:rFonts w:ascii="Arial Narrow" w:eastAsia="Times New Roman" w:hAnsi="Arial Narrow"/>
                <w:bCs/>
                <w:lang w:val="es-ES"/>
              </w:rPr>
              <w:t>84.56%</w:t>
            </w:r>
          </w:p>
        </w:tc>
      </w:tr>
    </w:tbl>
    <w:p w14:paraId="51E3FC5C" w14:textId="77777777" w:rsidR="008E1A3D" w:rsidRPr="004D2C37" w:rsidRDefault="008E1A3D" w:rsidP="008E1A3D">
      <w:pPr>
        <w:pStyle w:val="Default"/>
        <w:spacing w:line="360" w:lineRule="auto"/>
        <w:jc w:val="both"/>
        <w:rPr>
          <w:sz w:val="22"/>
          <w:szCs w:val="22"/>
          <w:lang w:val="es-ES"/>
        </w:rPr>
      </w:pPr>
    </w:p>
    <w:p w14:paraId="5BF35208" w14:textId="77777777" w:rsidR="00FC654B" w:rsidRDefault="00FC654B" w:rsidP="003C0D11">
      <w:pPr>
        <w:jc w:val="both"/>
        <w:rPr>
          <w:rFonts w:eastAsia="Times New Roman"/>
          <w:sz w:val="22"/>
          <w:szCs w:val="22"/>
          <w:lang w:val="es-ES_tradnl" w:eastAsia="en-US"/>
        </w:rPr>
      </w:pPr>
    </w:p>
    <w:p w14:paraId="15A3655B" w14:textId="77777777" w:rsidR="00B546C5" w:rsidRPr="004D2C37" w:rsidRDefault="00B546C5" w:rsidP="003C0D11">
      <w:pPr>
        <w:jc w:val="both"/>
        <w:rPr>
          <w:rFonts w:eastAsia="Times New Roman"/>
          <w:sz w:val="22"/>
          <w:szCs w:val="22"/>
          <w:lang w:val="es-ES_tradnl" w:eastAsia="en-US"/>
        </w:rPr>
      </w:pPr>
    </w:p>
    <w:tbl>
      <w:tblPr>
        <w:tblW w:w="7820" w:type="dxa"/>
        <w:tblInd w:w="56" w:type="dxa"/>
        <w:tblCellMar>
          <w:left w:w="70" w:type="dxa"/>
          <w:right w:w="70" w:type="dxa"/>
        </w:tblCellMar>
        <w:tblLook w:val="04A0" w:firstRow="1" w:lastRow="0" w:firstColumn="1" w:lastColumn="0" w:noHBand="0" w:noVBand="1"/>
      </w:tblPr>
      <w:tblGrid>
        <w:gridCol w:w="7820"/>
      </w:tblGrid>
      <w:tr w:rsidR="008E1A3D" w:rsidRPr="00B87EA8" w14:paraId="5E83ED76" w14:textId="77777777" w:rsidTr="002807AB">
        <w:trPr>
          <w:trHeight w:val="301"/>
        </w:trPr>
        <w:tc>
          <w:tcPr>
            <w:tcW w:w="7820" w:type="dxa"/>
            <w:shd w:val="clear" w:color="auto" w:fill="auto"/>
            <w:noWrap/>
            <w:vAlign w:val="bottom"/>
            <w:hideMark/>
          </w:tcPr>
          <w:p w14:paraId="08311875" w14:textId="77777777" w:rsidR="008E1A3D" w:rsidRPr="00B87EA8" w:rsidRDefault="008E1A3D" w:rsidP="002807AB">
            <w:pPr>
              <w:jc w:val="center"/>
              <w:rPr>
                <w:rFonts w:eastAsia="Times New Roman"/>
                <w:b/>
                <w:bCs/>
                <w:color w:val="000000"/>
                <w:sz w:val="22"/>
                <w:szCs w:val="22"/>
                <w:lang w:val="es-ES"/>
              </w:rPr>
            </w:pPr>
            <w:r w:rsidRPr="00B87EA8">
              <w:rPr>
                <w:rFonts w:eastAsia="Times New Roman"/>
                <w:b/>
                <w:bCs/>
                <w:color w:val="000000"/>
                <w:sz w:val="22"/>
                <w:szCs w:val="22"/>
                <w:lang w:val="es-ES"/>
              </w:rPr>
              <w:t>NOTAS DEL ESTADO DE CAMBIOS EN EL PATRIMONIO NETO</w:t>
            </w:r>
          </w:p>
        </w:tc>
      </w:tr>
    </w:tbl>
    <w:p w14:paraId="0639A11C" w14:textId="77777777" w:rsidR="008E1A3D" w:rsidRPr="00B87EA8" w:rsidRDefault="008E1A3D" w:rsidP="008E1A3D">
      <w:pPr>
        <w:rPr>
          <w:b/>
          <w:sz w:val="22"/>
          <w:szCs w:val="22"/>
          <w:lang w:val="es-ES"/>
        </w:rPr>
      </w:pPr>
    </w:p>
    <w:tbl>
      <w:tblPr>
        <w:tblW w:w="9208" w:type="dxa"/>
        <w:tblInd w:w="56" w:type="dxa"/>
        <w:tblCellMar>
          <w:left w:w="70" w:type="dxa"/>
          <w:right w:w="70" w:type="dxa"/>
        </w:tblCellMar>
        <w:tblLook w:val="04A0" w:firstRow="1" w:lastRow="0" w:firstColumn="1" w:lastColumn="0" w:noHBand="0" w:noVBand="1"/>
      </w:tblPr>
      <w:tblGrid>
        <w:gridCol w:w="5184"/>
        <w:gridCol w:w="1405"/>
        <w:gridCol w:w="1701"/>
        <w:gridCol w:w="918"/>
      </w:tblGrid>
      <w:tr w:rsidR="008E1A3D" w:rsidRPr="004D2C37" w14:paraId="398D4B64" w14:textId="77777777" w:rsidTr="00F42EFB">
        <w:trPr>
          <w:trHeight w:val="293"/>
        </w:trPr>
        <w:tc>
          <w:tcPr>
            <w:tcW w:w="51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E66F75" w14:textId="77777777" w:rsidR="008E1A3D" w:rsidRPr="008D31BF" w:rsidRDefault="008E1A3D" w:rsidP="002807AB">
            <w:pPr>
              <w:rPr>
                <w:rFonts w:eastAsia="Times New Roman"/>
                <w:b/>
                <w:bCs/>
                <w:sz w:val="22"/>
                <w:szCs w:val="22"/>
                <w:lang w:val="es-ES"/>
              </w:rPr>
            </w:pPr>
            <w:r w:rsidRPr="008D31BF">
              <w:rPr>
                <w:rFonts w:eastAsia="Times New Roman"/>
                <w:b/>
                <w:bCs/>
                <w:sz w:val="22"/>
                <w:szCs w:val="22"/>
                <w:lang w:val="es-ES"/>
              </w:rPr>
              <w:t>NOTA 83</w:t>
            </w:r>
          </w:p>
        </w:tc>
        <w:tc>
          <w:tcPr>
            <w:tcW w:w="31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ED5DE" w14:textId="77777777" w:rsidR="008E1A3D" w:rsidRPr="008D31BF" w:rsidRDefault="008E1A3D" w:rsidP="002807AB">
            <w:pPr>
              <w:jc w:val="center"/>
              <w:rPr>
                <w:rFonts w:eastAsia="Times New Roman"/>
                <w:b/>
                <w:bCs/>
                <w:sz w:val="22"/>
                <w:szCs w:val="22"/>
                <w:lang w:val="es-ES"/>
              </w:rPr>
            </w:pPr>
            <w:r w:rsidRPr="008D31BF">
              <w:rPr>
                <w:rFonts w:eastAsia="Times New Roman"/>
                <w:b/>
                <w:bCs/>
                <w:sz w:val="22"/>
                <w:szCs w:val="22"/>
                <w:lang w:val="es-ES"/>
              </w:rPr>
              <w:t>SALDOS</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6F4A97" w14:textId="77777777" w:rsidR="008E1A3D" w:rsidRPr="008D31BF" w:rsidRDefault="008E1A3D" w:rsidP="002807AB">
            <w:pPr>
              <w:rPr>
                <w:rFonts w:eastAsia="Times New Roman"/>
                <w:b/>
                <w:bCs/>
                <w:sz w:val="22"/>
                <w:szCs w:val="22"/>
                <w:lang w:val="es-ES"/>
              </w:rPr>
            </w:pPr>
          </w:p>
        </w:tc>
      </w:tr>
      <w:tr w:rsidR="008E1A3D" w:rsidRPr="004D2C37" w14:paraId="352BCE94" w14:textId="77777777" w:rsidTr="00F42EFB">
        <w:trPr>
          <w:trHeight w:val="307"/>
        </w:trPr>
        <w:tc>
          <w:tcPr>
            <w:tcW w:w="51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91FF36" w14:textId="77777777" w:rsidR="008E1A3D" w:rsidRPr="008D31BF" w:rsidRDefault="008E1A3D" w:rsidP="002807AB">
            <w:pPr>
              <w:jc w:val="center"/>
              <w:rPr>
                <w:rFonts w:eastAsia="Times New Roman"/>
                <w:b/>
                <w:bCs/>
                <w:sz w:val="22"/>
                <w:szCs w:val="22"/>
                <w:lang w:val="es-ES"/>
              </w:rPr>
            </w:pPr>
            <w:r w:rsidRPr="008D31BF">
              <w:rPr>
                <w:rFonts w:eastAsia="Times New Roman"/>
                <w:b/>
                <w:bCs/>
                <w:sz w:val="22"/>
                <w:szCs w:val="22"/>
                <w:lang w:val="es-ES"/>
              </w:rPr>
              <w:t>RUBRO</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F8AA30" w14:textId="77777777" w:rsidR="008E1A3D" w:rsidRPr="008D31BF" w:rsidRDefault="008E1A3D" w:rsidP="002807AB">
            <w:pPr>
              <w:jc w:val="center"/>
              <w:rPr>
                <w:rFonts w:eastAsia="Times New Roman"/>
                <w:b/>
                <w:bCs/>
                <w:sz w:val="22"/>
                <w:szCs w:val="22"/>
                <w:lang w:val="es-ES"/>
              </w:rPr>
            </w:pPr>
            <w:r w:rsidRPr="008D31BF">
              <w:rPr>
                <w:rFonts w:eastAsia="Times New Roman"/>
                <w:b/>
                <w:bCs/>
                <w:sz w:val="22"/>
                <w:szCs w:val="22"/>
                <w:lang w:val="es-ES"/>
              </w:rPr>
              <w:t>Periodo Actual</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A5B8BE" w14:textId="77777777" w:rsidR="008E1A3D" w:rsidRPr="008D31BF" w:rsidRDefault="008E1A3D" w:rsidP="002807AB">
            <w:pPr>
              <w:jc w:val="center"/>
              <w:rPr>
                <w:rFonts w:eastAsia="Times New Roman"/>
                <w:b/>
                <w:bCs/>
                <w:sz w:val="22"/>
                <w:szCs w:val="22"/>
                <w:lang w:val="es-ES"/>
              </w:rPr>
            </w:pPr>
            <w:r w:rsidRPr="008D31BF">
              <w:rPr>
                <w:rFonts w:eastAsia="Times New Roman"/>
                <w:b/>
                <w:bCs/>
                <w:sz w:val="22"/>
                <w:szCs w:val="22"/>
                <w:lang w:val="es-ES"/>
              </w:rPr>
              <w:t>Periodo Anterior</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D51E7" w14:textId="77777777" w:rsidR="008E1A3D" w:rsidRPr="008D31BF" w:rsidRDefault="008E1A3D" w:rsidP="002807AB">
            <w:pPr>
              <w:jc w:val="center"/>
              <w:rPr>
                <w:rFonts w:eastAsia="Times New Roman"/>
                <w:b/>
                <w:bCs/>
                <w:sz w:val="22"/>
                <w:szCs w:val="22"/>
                <w:lang w:val="es-ES"/>
              </w:rPr>
            </w:pPr>
            <w:r w:rsidRPr="008D31BF">
              <w:rPr>
                <w:rFonts w:eastAsia="Times New Roman"/>
                <w:b/>
                <w:bCs/>
                <w:sz w:val="22"/>
                <w:szCs w:val="22"/>
                <w:lang w:val="es-ES"/>
              </w:rPr>
              <w:t>%</w:t>
            </w:r>
          </w:p>
        </w:tc>
      </w:tr>
      <w:tr w:rsidR="00F42EFB" w:rsidRPr="004D2C37" w14:paraId="48E52223" w14:textId="77777777" w:rsidTr="00F42EFB">
        <w:trPr>
          <w:trHeight w:val="307"/>
        </w:trPr>
        <w:tc>
          <w:tcPr>
            <w:tcW w:w="5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0DE6D" w14:textId="77777777" w:rsidR="00F42EFB" w:rsidRPr="004D2C37" w:rsidRDefault="00F42EFB" w:rsidP="00F42EFB">
            <w:pPr>
              <w:rPr>
                <w:rFonts w:eastAsia="Times New Roman"/>
                <w:bCs/>
                <w:sz w:val="22"/>
                <w:szCs w:val="22"/>
                <w:lang w:val="es-ES"/>
              </w:rPr>
            </w:pPr>
            <w:r w:rsidRPr="004D2C37">
              <w:rPr>
                <w:rFonts w:eastAsia="Times New Roman"/>
                <w:bCs/>
                <w:sz w:val="22"/>
                <w:szCs w:val="22"/>
                <w:lang w:val="es-ES"/>
              </w:rPr>
              <w:t>SALDOS DEL PERIODO</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1F38E" w14:textId="3AC06160" w:rsidR="00F42EFB" w:rsidRPr="004D2C37" w:rsidRDefault="00077345" w:rsidP="00F42EFB">
            <w:pPr>
              <w:jc w:val="right"/>
              <w:rPr>
                <w:rFonts w:eastAsia="Times New Roman"/>
                <w:bCs/>
                <w:sz w:val="22"/>
                <w:szCs w:val="22"/>
                <w:lang w:val="es-ES"/>
              </w:rPr>
            </w:pPr>
            <w:r>
              <w:rPr>
                <w:rFonts w:ascii="Arial Narrow" w:eastAsia="Times New Roman" w:hAnsi="Arial Narrow"/>
                <w:bCs/>
                <w:lang w:val="es-ES"/>
              </w:rPr>
              <w:t>16.511.239.17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98771" w14:textId="64E51CA0" w:rsidR="00F42EFB" w:rsidRPr="004D2C37" w:rsidRDefault="00F42EFB" w:rsidP="00F42EFB">
            <w:pPr>
              <w:jc w:val="right"/>
              <w:rPr>
                <w:rFonts w:eastAsia="Times New Roman"/>
                <w:bCs/>
                <w:sz w:val="22"/>
                <w:szCs w:val="22"/>
                <w:lang w:val="es-ES"/>
              </w:rPr>
            </w:pPr>
            <w:r w:rsidRPr="00EA6FD1">
              <w:rPr>
                <w:rFonts w:ascii="Arial Narrow" w:eastAsia="Times New Roman" w:hAnsi="Arial Narrow"/>
                <w:bCs/>
                <w:lang w:val="es-ES"/>
              </w:rPr>
              <w:t>2</w:t>
            </w:r>
            <w:r>
              <w:rPr>
                <w:rFonts w:ascii="Arial Narrow" w:eastAsia="Times New Roman" w:hAnsi="Arial Narrow"/>
                <w:bCs/>
                <w:lang w:val="es-ES"/>
              </w:rPr>
              <w:t>0.667.049,71</w:t>
            </w:r>
          </w:p>
        </w:tc>
        <w:tc>
          <w:tcPr>
            <w:tcW w:w="918" w:type="dxa"/>
            <w:tcBorders>
              <w:top w:val="single" w:sz="4" w:space="0" w:color="auto"/>
              <w:left w:val="single" w:sz="4" w:space="0" w:color="auto"/>
              <w:bottom w:val="single" w:sz="4" w:space="0" w:color="auto"/>
              <w:right w:val="single" w:sz="4" w:space="0" w:color="auto"/>
            </w:tcBorders>
            <w:vAlign w:val="center"/>
          </w:tcPr>
          <w:p w14:paraId="317DF9CE" w14:textId="45037E75" w:rsidR="00F42EFB" w:rsidRPr="004D2C37" w:rsidRDefault="00077345" w:rsidP="009B3E2A">
            <w:pPr>
              <w:jc w:val="right"/>
              <w:rPr>
                <w:rFonts w:eastAsia="Times New Roman"/>
                <w:bCs/>
                <w:sz w:val="22"/>
                <w:szCs w:val="22"/>
                <w:lang w:val="es-ES"/>
              </w:rPr>
            </w:pPr>
            <w:r>
              <w:rPr>
                <w:rFonts w:ascii="Arial Narrow" w:eastAsia="Times New Roman" w:hAnsi="Arial Narrow"/>
                <w:bCs/>
                <w:lang w:val="es-ES"/>
              </w:rPr>
              <w:t>-</w:t>
            </w:r>
            <w:r w:rsidR="009B3E2A">
              <w:rPr>
                <w:rFonts w:ascii="Arial Narrow" w:eastAsia="Times New Roman" w:hAnsi="Arial Narrow"/>
                <w:bCs/>
                <w:lang w:val="es-ES"/>
              </w:rPr>
              <w:t>6</w:t>
            </w:r>
            <w:r w:rsidR="00F42EFB">
              <w:rPr>
                <w:rFonts w:ascii="Arial Narrow" w:eastAsia="Times New Roman" w:hAnsi="Arial Narrow"/>
                <w:bCs/>
                <w:lang w:val="es-ES"/>
              </w:rPr>
              <w:t>.</w:t>
            </w:r>
            <w:r w:rsidR="009B3E2A">
              <w:rPr>
                <w:rFonts w:ascii="Arial Narrow" w:eastAsia="Times New Roman" w:hAnsi="Arial Narrow"/>
                <w:bCs/>
                <w:lang w:val="es-ES"/>
              </w:rPr>
              <w:t>31</w:t>
            </w:r>
            <w:r w:rsidR="00F42EFB">
              <w:rPr>
                <w:rFonts w:ascii="Arial Narrow" w:eastAsia="Times New Roman" w:hAnsi="Arial Narrow"/>
                <w:bCs/>
                <w:lang w:val="es-ES"/>
              </w:rPr>
              <w:t>%</w:t>
            </w:r>
          </w:p>
        </w:tc>
      </w:tr>
    </w:tbl>
    <w:p w14:paraId="195B6B70" w14:textId="6B5129A0" w:rsidR="008E1A3D" w:rsidRPr="004D2C37" w:rsidRDefault="008E1A3D" w:rsidP="008E1A3D">
      <w:pPr>
        <w:rPr>
          <w:sz w:val="22"/>
          <w:szCs w:val="22"/>
          <w:lang w:val="es-ES"/>
        </w:rPr>
      </w:pPr>
    </w:p>
    <w:p w14:paraId="5A8ED443" w14:textId="2787F80C" w:rsidR="008E1A3D" w:rsidRPr="003935A2" w:rsidRDefault="00FC09EE" w:rsidP="003935A2">
      <w:pPr>
        <w:spacing w:line="360" w:lineRule="auto"/>
        <w:jc w:val="both"/>
        <w:rPr>
          <w:rFonts w:ascii="Arial" w:hAnsi="Arial" w:cs="Arial"/>
          <w:lang w:val="es-ES"/>
        </w:rPr>
      </w:pPr>
      <w:r w:rsidRPr="003935A2">
        <w:rPr>
          <w:rFonts w:ascii="Arial" w:hAnsi="Arial" w:cs="Arial"/>
          <w:lang w:val="es-ES"/>
        </w:rPr>
        <w:lastRenderedPageBreak/>
        <w:t>La variación corresponde al ajuste por el reconocimiento de las inversiones en el Fideicomiso 544 FONAFIFO/BNCR, así como el resultado del periodo.</w:t>
      </w:r>
    </w:p>
    <w:p w14:paraId="3B541AAF" w14:textId="77777777" w:rsidR="001F4EEB" w:rsidRPr="004D2C37" w:rsidRDefault="001F4EEB" w:rsidP="003C0D11">
      <w:pPr>
        <w:jc w:val="both"/>
        <w:rPr>
          <w:rFonts w:eastAsia="Times New Roman"/>
          <w:sz w:val="22"/>
          <w:szCs w:val="22"/>
          <w:lang w:val="es-ES_tradnl" w:eastAsia="en-US"/>
        </w:rPr>
      </w:pPr>
    </w:p>
    <w:p w14:paraId="24907CE0" w14:textId="77777777" w:rsidR="008E1A3D" w:rsidRPr="004D2C37" w:rsidRDefault="008E1A3D" w:rsidP="003C0D11">
      <w:pPr>
        <w:jc w:val="both"/>
        <w:rPr>
          <w:rFonts w:eastAsia="Times New Roman"/>
          <w:sz w:val="22"/>
          <w:szCs w:val="22"/>
          <w:lang w:val="es-ES_tradnl" w:eastAsia="en-US"/>
        </w:rPr>
      </w:pPr>
    </w:p>
    <w:p w14:paraId="561353EC" w14:textId="77777777" w:rsidR="008E1A3D" w:rsidRPr="00B87EA8" w:rsidRDefault="008E1A3D" w:rsidP="008E1A3D">
      <w:pPr>
        <w:jc w:val="center"/>
        <w:rPr>
          <w:rFonts w:eastAsia="Times New Roman"/>
          <w:b/>
          <w:bCs/>
          <w:color w:val="000000"/>
          <w:sz w:val="22"/>
          <w:szCs w:val="22"/>
          <w:lang w:val="es-ES"/>
        </w:rPr>
      </w:pPr>
      <w:r w:rsidRPr="00B87EA8">
        <w:rPr>
          <w:rFonts w:eastAsia="Times New Roman"/>
          <w:b/>
          <w:bCs/>
          <w:color w:val="000000"/>
          <w:sz w:val="22"/>
          <w:szCs w:val="22"/>
          <w:lang w:val="es-ES"/>
        </w:rPr>
        <w:t>NOTAS AL INFORME COMPARATIVO DE EJECUCIÓN PRESUPUESTARIA CON DEVENGADO DE CONTABILIDAD</w:t>
      </w:r>
    </w:p>
    <w:p w14:paraId="3E876791" w14:textId="77777777" w:rsidR="008E1A3D" w:rsidRPr="004D2C37" w:rsidRDefault="008E1A3D" w:rsidP="008E1A3D">
      <w:pPr>
        <w:rPr>
          <w:sz w:val="22"/>
          <w:szCs w:val="22"/>
          <w:lang w:val="es-ES"/>
        </w:rPr>
      </w:pPr>
    </w:p>
    <w:tbl>
      <w:tblPr>
        <w:tblW w:w="9208" w:type="dxa"/>
        <w:tblInd w:w="56" w:type="dxa"/>
        <w:tblCellMar>
          <w:left w:w="70" w:type="dxa"/>
          <w:right w:w="70" w:type="dxa"/>
        </w:tblCellMar>
        <w:tblLook w:val="04A0" w:firstRow="1" w:lastRow="0" w:firstColumn="1" w:lastColumn="0" w:noHBand="0" w:noVBand="1"/>
      </w:tblPr>
      <w:tblGrid>
        <w:gridCol w:w="4204"/>
        <w:gridCol w:w="1527"/>
        <w:gridCol w:w="1832"/>
        <w:gridCol w:w="1645"/>
      </w:tblGrid>
      <w:tr w:rsidR="008E1A3D" w:rsidRPr="004D2C37" w14:paraId="232D7DF0" w14:textId="77777777" w:rsidTr="00D70FCF">
        <w:trPr>
          <w:trHeight w:val="293"/>
        </w:trPr>
        <w:tc>
          <w:tcPr>
            <w:tcW w:w="4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9CEF8E" w14:textId="77777777" w:rsidR="008E1A3D" w:rsidRPr="00D70FCF" w:rsidRDefault="008E1A3D" w:rsidP="002807AB">
            <w:pPr>
              <w:rPr>
                <w:rFonts w:eastAsia="Times New Roman"/>
                <w:b/>
                <w:bCs/>
                <w:sz w:val="22"/>
                <w:szCs w:val="22"/>
                <w:lang w:val="es-ES"/>
              </w:rPr>
            </w:pPr>
            <w:r w:rsidRPr="00D70FCF">
              <w:rPr>
                <w:rFonts w:eastAsia="Times New Roman"/>
                <w:b/>
                <w:bCs/>
                <w:sz w:val="22"/>
                <w:szCs w:val="22"/>
                <w:lang w:val="es-ES"/>
              </w:rPr>
              <w:t>NOTA 84</w:t>
            </w:r>
          </w:p>
        </w:tc>
        <w:tc>
          <w:tcPr>
            <w:tcW w:w="33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EF82B" w14:textId="77777777" w:rsidR="008E1A3D" w:rsidRPr="00D70FCF" w:rsidRDefault="008E1A3D" w:rsidP="002807AB">
            <w:pPr>
              <w:jc w:val="center"/>
              <w:rPr>
                <w:rFonts w:eastAsia="Times New Roman"/>
                <w:b/>
                <w:bCs/>
                <w:sz w:val="22"/>
                <w:szCs w:val="22"/>
                <w:lang w:val="es-ES"/>
              </w:rPr>
            </w:pPr>
            <w:r w:rsidRPr="00D70FCF">
              <w:rPr>
                <w:rFonts w:eastAsia="Times New Roman"/>
                <w:b/>
                <w:bCs/>
                <w:sz w:val="22"/>
                <w:szCs w:val="22"/>
                <w:lang w:val="es-ES"/>
              </w:rPr>
              <w:t>SALDOS</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A384E1" w14:textId="77777777" w:rsidR="008E1A3D" w:rsidRPr="00D70FCF" w:rsidRDefault="008E1A3D" w:rsidP="002807AB">
            <w:pPr>
              <w:rPr>
                <w:rFonts w:eastAsia="Times New Roman"/>
                <w:b/>
                <w:bCs/>
                <w:sz w:val="22"/>
                <w:szCs w:val="22"/>
                <w:lang w:val="es-ES"/>
              </w:rPr>
            </w:pPr>
          </w:p>
        </w:tc>
      </w:tr>
      <w:tr w:rsidR="008E1A3D" w:rsidRPr="004D2C37" w14:paraId="6272A690" w14:textId="77777777" w:rsidTr="00D70FCF">
        <w:trPr>
          <w:trHeight w:val="307"/>
        </w:trPr>
        <w:tc>
          <w:tcPr>
            <w:tcW w:w="42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451DA1" w14:textId="77777777" w:rsidR="008E1A3D" w:rsidRPr="00D70FCF" w:rsidRDefault="008E1A3D" w:rsidP="002807AB">
            <w:pPr>
              <w:jc w:val="center"/>
              <w:rPr>
                <w:rFonts w:eastAsia="Times New Roman"/>
                <w:b/>
                <w:bCs/>
                <w:sz w:val="22"/>
                <w:szCs w:val="22"/>
                <w:lang w:val="es-ES"/>
              </w:rPr>
            </w:pPr>
            <w:r w:rsidRPr="00D70FCF">
              <w:rPr>
                <w:rFonts w:eastAsia="Times New Roman"/>
                <w:b/>
                <w:bCs/>
                <w:sz w:val="22"/>
                <w:szCs w:val="22"/>
                <w:lang w:val="es-ES"/>
              </w:rPr>
              <w:t>RUBRO</w:t>
            </w:r>
          </w:p>
        </w:tc>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8E813B" w14:textId="77777777" w:rsidR="008E1A3D" w:rsidRPr="00D70FCF" w:rsidRDefault="008E1A3D" w:rsidP="002807AB">
            <w:pPr>
              <w:jc w:val="center"/>
              <w:rPr>
                <w:rFonts w:eastAsia="Times New Roman"/>
                <w:b/>
                <w:bCs/>
                <w:sz w:val="22"/>
                <w:szCs w:val="22"/>
                <w:lang w:val="es-ES"/>
              </w:rPr>
            </w:pPr>
            <w:r w:rsidRPr="00D70FCF">
              <w:rPr>
                <w:rFonts w:eastAsia="Times New Roman"/>
                <w:b/>
                <w:bCs/>
                <w:sz w:val="22"/>
                <w:szCs w:val="22"/>
                <w:lang w:val="es-ES"/>
              </w:rPr>
              <w:t>Periodo Actual</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0082CF" w14:textId="77777777" w:rsidR="008E1A3D" w:rsidRPr="00D70FCF" w:rsidRDefault="008E1A3D" w:rsidP="002807AB">
            <w:pPr>
              <w:jc w:val="center"/>
              <w:rPr>
                <w:rFonts w:eastAsia="Times New Roman"/>
                <w:b/>
                <w:bCs/>
                <w:sz w:val="22"/>
                <w:szCs w:val="22"/>
                <w:lang w:val="es-ES"/>
              </w:rPr>
            </w:pPr>
            <w:r w:rsidRPr="00D70FCF">
              <w:rPr>
                <w:rFonts w:eastAsia="Times New Roman"/>
                <w:b/>
                <w:bCs/>
                <w:sz w:val="22"/>
                <w:szCs w:val="22"/>
                <w:lang w:val="es-ES"/>
              </w:rPr>
              <w:t>Periodo Anterior</w:t>
            </w:r>
          </w:p>
        </w:tc>
        <w:tc>
          <w:tcPr>
            <w:tcW w:w="1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718E3" w14:textId="77777777" w:rsidR="008E1A3D" w:rsidRPr="00D70FCF" w:rsidRDefault="008E1A3D" w:rsidP="002807AB">
            <w:pPr>
              <w:jc w:val="center"/>
              <w:rPr>
                <w:rFonts w:eastAsia="Times New Roman"/>
                <w:b/>
                <w:bCs/>
                <w:sz w:val="22"/>
                <w:szCs w:val="22"/>
                <w:lang w:val="es-ES"/>
              </w:rPr>
            </w:pPr>
            <w:r w:rsidRPr="00D70FCF">
              <w:rPr>
                <w:rFonts w:eastAsia="Times New Roman"/>
                <w:b/>
                <w:bCs/>
                <w:sz w:val="22"/>
                <w:szCs w:val="22"/>
                <w:lang w:val="es-ES"/>
              </w:rPr>
              <w:t>%</w:t>
            </w:r>
          </w:p>
        </w:tc>
      </w:tr>
      <w:tr w:rsidR="00F42EFB" w:rsidRPr="004D2C37" w14:paraId="7D8519E9" w14:textId="77777777" w:rsidTr="002807AB">
        <w:trPr>
          <w:trHeight w:val="307"/>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CC3F1" w14:textId="77777777" w:rsidR="00F42EFB" w:rsidRPr="004D2C37" w:rsidRDefault="00F42EFB" w:rsidP="00F42EFB">
            <w:pPr>
              <w:rPr>
                <w:rFonts w:eastAsia="Times New Roman"/>
                <w:bCs/>
                <w:sz w:val="22"/>
                <w:szCs w:val="22"/>
                <w:lang w:val="es-ES"/>
              </w:rPr>
            </w:pPr>
            <w:r w:rsidRPr="004D2C37">
              <w:rPr>
                <w:rFonts w:eastAsia="Times New Roman"/>
                <w:bCs/>
                <w:sz w:val="22"/>
                <w:szCs w:val="22"/>
                <w:lang w:val="es-ES"/>
              </w:rPr>
              <w:t>SUPERAVIT /  DEFICIT PRESUPUESTO</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5E863" w14:textId="775D88DD" w:rsidR="00F42EFB" w:rsidRPr="004D2C37" w:rsidRDefault="00D712E6" w:rsidP="005D3E8F">
            <w:pPr>
              <w:jc w:val="right"/>
              <w:rPr>
                <w:rFonts w:eastAsia="Times New Roman"/>
                <w:bCs/>
                <w:sz w:val="22"/>
                <w:szCs w:val="22"/>
                <w:lang w:val="es-ES"/>
              </w:rPr>
            </w:pPr>
            <w:r>
              <w:rPr>
                <w:rFonts w:ascii="Arial Narrow" w:eastAsia="Times New Roman" w:hAnsi="Arial Narrow"/>
                <w:bCs/>
                <w:lang w:val="es-ES"/>
              </w:rPr>
              <w:t>10</w:t>
            </w:r>
            <w:r w:rsidR="00FA5B8C">
              <w:rPr>
                <w:rFonts w:ascii="Arial Narrow" w:eastAsia="Times New Roman" w:hAnsi="Arial Narrow"/>
                <w:bCs/>
                <w:lang w:val="es-ES"/>
              </w:rPr>
              <w:t>.704.134,20</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tbl>
            <w:tblPr>
              <w:tblW w:w="0" w:type="auto"/>
              <w:jc w:val="right"/>
              <w:tblBorders>
                <w:top w:val="nil"/>
                <w:left w:val="nil"/>
                <w:bottom w:val="nil"/>
                <w:right w:val="nil"/>
              </w:tblBorders>
              <w:tblLook w:val="0000" w:firstRow="0" w:lastRow="0" w:firstColumn="0" w:lastColumn="0" w:noHBand="0" w:noVBand="0"/>
            </w:tblPr>
            <w:tblGrid>
              <w:gridCol w:w="1448"/>
            </w:tblGrid>
            <w:tr w:rsidR="00F42EFB" w:rsidRPr="00336CA9" w14:paraId="53E50989" w14:textId="77777777" w:rsidTr="005D35B0">
              <w:trPr>
                <w:trHeight w:val="103"/>
                <w:jc w:val="right"/>
              </w:trPr>
              <w:tc>
                <w:tcPr>
                  <w:tcW w:w="0" w:type="auto"/>
                </w:tcPr>
                <w:p w14:paraId="26422DD5" w14:textId="12BABD8D" w:rsidR="00F42EFB" w:rsidRPr="00336CA9" w:rsidRDefault="00F42EFB" w:rsidP="005D3E8F">
                  <w:pPr>
                    <w:jc w:val="right"/>
                    <w:rPr>
                      <w:rFonts w:ascii="Arial Narrow" w:eastAsia="Times New Roman" w:hAnsi="Arial Narrow"/>
                      <w:bCs/>
                      <w:lang w:val="es-ES"/>
                    </w:rPr>
                  </w:pPr>
                  <w:r>
                    <w:rPr>
                      <w:rFonts w:ascii="Arial Narrow" w:eastAsia="Times New Roman" w:hAnsi="Arial Narrow"/>
                      <w:bCs/>
                      <w:lang w:val="es-ES"/>
                    </w:rPr>
                    <w:t xml:space="preserve">   </w:t>
                  </w:r>
                  <w:r w:rsidR="005D3E8F">
                    <w:rPr>
                      <w:rFonts w:ascii="Arial Narrow" w:eastAsia="Times New Roman" w:hAnsi="Arial Narrow"/>
                      <w:bCs/>
                      <w:lang w:val="es-ES"/>
                    </w:rPr>
                    <w:t xml:space="preserve"> </w:t>
                  </w:r>
                  <w:r w:rsidRPr="00336CA9">
                    <w:rPr>
                      <w:rFonts w:ascii="Arial Narrow" w:eastAsia="Times New Roman" w:hAnsi="Arial Narrow"/>
                      <w:bCs/>
                      <w:lang w:val="es-ES"/>
                    </w:rPr>
                    <w:t>1</w:t>
                  </w:r>
                  <w:r>
                    <w:rPr>
                      <w:rFonts w:ascii="Arial Narrow" w:eastAsia="Times New Roman" w:hAnsi="Arial Narrow"/>
                      <w:bCs/>
                      <w:lang w:val="es-ES"/>
                    </w:rPr>
                    <w:t>2</w:t>
                  </w:r>
                  <w:r w:rsidR="005D35B0">
                    <w:rPr>
                      <w:rFonts w:ascii="Arial Narrow" w:eastAsia="Times New Roman" w:hAnsi="Arial Narrow"/>
                      <w:bCs/>
                      <w:lang w:val="es-ES"/>
                    </w:rPr>
                    <w:t>.</w:t>
                  </w:r>
                  <w:r w:rsidRPr="00336CA9">
                    <w:rPr>
                      <w:rFonts w:ascii="Arial Narrow" w:eastAsia="Times New Roman" w:hAnsi="Arial Narrow"/>
                      <w:bCs/>
                      <w:lang w:val="es-ES"/>
                    </w:rPr>
                    <w:t>66</w:t>
                  </w:r>
                  <w:r>
                    <w:rPr>
                      <w:rFonts w:ascii="Arial Narrow" w:eastAsia="Times New Roman" w:hAnsi="Arial Narrow"/>
                      <w:bCs/>
                      <w:lang w:val="es-ES"/>
                    </w:rPr>
                    <w:t>7</w:t>
                  </w:r>
                  <w:r w:rsidR="005D35B0">
                    <w:rPr>
                      <w:rFonts w:ascii="Arial Narrow" w:eastAsia="Times New Roman" w:hAnsi="Arial Narrow"/>
                      <w:bCs/>
                      <w:lang w:val="es-ES"/>
                    </w:rPr>
                    <w:t>.</w:t>
                  </w:r>
                  <w:r>
                    <w:rPr>
                      <w:rFonts w:ascii="Arial Narrow" w:eastAsia="Times New Roman" w:hAnsi="Arial Narrow"/>
                      <w:bCs/>
                      <w:lang w:val="es-ES"/>
                    </w:rPr>
                    <w:t>024</w:t>
                  </w:r>
                  <w:r w:rsidR="005D35B0">
                    <w:rPr>
                      <w:rFonts w:ascii="Arial Narrow" w:eastAsia="Times New Roman" w:hAnsi="Arial Narrow"/>
                      <w:bCs/>
                      <w:lang w:val="es-ES"/>
                    </w:rPr>
                    <w:t>,</w:t>
                  </w:r>
                  <w:r>
                    <w:rPr>
                      <w:rFonts w:ascii="Arial Narrow" w:eastAsia="Times New Roman" w:hAnsi="Arial Narrow"/>
                      <w:bCs/>
                      <w:lang w:val="es-ES"/>
                    </w:rPr>
                    <w:t xml:space="preserve">78 </w:t>
                  </w:r>
                </w:p>
              </w:tc>
            </w:tr>
          </w:tbl>
          <w:p w14:paraId="1DD11720" w14:textId="6DD883B8" w:rsidR="00F42EFB" w:rsidRPr="004D2C37" w:rsidRDefault="00F42EFB" w:rsidP="005D3E8F">
            <w:pPr>
              <w:jc w:val="right"/>
              <w:rPr>
                <w:rFonts w:eastAsia="Times New Roman"/>
                <w:bCs/>
                <w:sz w:val="22"/>
                <w:szCs w:val="22"/>
                <w:lang w:val="es-ES"/>
              </w:rPr>
            </w:pPr>
          </w:p>
        </w:tc>
        <w:tc>
          <w:tcPr>
            <w:tcW w:w="1645" w:type="dxa"/>
            <w:tcBorders>
              <w:top w:val="single" w:sz="4" w:space="0" w:color="auto"/>
              <w:left w:val="single" w:sz="4" w:space="0" w:color="auto"/>
              <w:bottom w:val="single" w:sz="4" w:space="0" w:color="auto"/>
              <w:right w:val="single" w:sz="4" w:space="0" w:color="auto"/>
            </w:tcBorders>
            <w:vAlign w:val="center"/>
          </w:tcPr>
          <w:p w14:paraId="7970F572" w14:textId="1D6D7FC1" w:rsidR="00F42EFB" w:rsidRPr="004D2C37" w:rsidRDefault="00F42EFB" w:rsidP="003513EA">
            <w:pPr>
              <w:jc w:val="right"/>
              <w:rPr>
                <w:rFonts w:eastAsia="Times New Roman"/>
                <w:bCs/>
                <w:sz w:val="22"/>
                <w:szCs w:val="22"/>
                <w:lang w:val="es-ES"/>
              </w:rPr>
            </w:pPr>
            <w:r>
              <w:rPr>
                <w:rFonts w:ascii="Arial Narrow" w:eastAsia="Times New Roman" w:hAnsi="Arial Narrow"/>
                <w:bCs/>
                <w:lang w:val="es-ES"/>
              </w:rPr>
              <w:t>-</w:t>
            </w:r>
            <w:r w:rsidR="003513EA">
              <w:rPr>
                <w:rFonts w:ascii="Arial Narrow" w:eastAsia="Times New Roman" w:hAnsi="Arial Narrow"/>
                <w:bCs/>
                <w:lang w:val="es-ES"/>
              </w:rPr>
              <w:t>15</w:t>
            </w:r>
            <w:r>
              <w:rPr>
                <w:rFonts w:ascii="Arial Narrow" w:eastAsia="Times New Roman" w:hAnsi="Arial Narrow"/>
                <w:bCs/>
                <w:lang w:val="es-ES"/>
              </w:rPr>
              <w:t>.</w:t>
            </w:r>
            <w:r w:rsidR="003513EA">
              <w:rPr>
                <w:rFonts w:ascii="Arial Narrow" w:eastAsia="Times New Roman" w:hAnsi="Arial Narrow"/>
                <w:bCs/>
                <w:lang w:val="es-ES"/>
              </w:rPr>
              <w:t>50</w:t>
            </w:r>
            <w:r w:rsidRPr="00270928">
              <w:rPr>
                <w:rFonts w:ascii="Arial Narrow" w:eastAsia="Times New Roman" w:hAnsi="Arial Narrow"/>
                <w:bCs/>
                <w:lang w:val="es-ES"/>
              </w:rPr>
              <w:t>%</w:t>
            </w:r>
          </w:p>
        </w:tc>
      </w:tr>
      <w:tr w:rsidR="00F42EFB" w:rsidRPr="004D2C37" w14:paraId="3558FEA0" w14:textId="77777777" w:rsidTr="002807AB">
        <w:trPr>
          <w:trHeight w:val="307"/>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FF774" w14:textId="77777777" w:rsidR="00F42EFB" w:rsidRPr="004D2C37" w:rsidRDefault="00F42EFB" w:rsidP="00F42EFB">
            <w:pPr>
              <w:rPr>
                <w:rFonts w:eastAsia="Times New Roman"/>
                <w:bCs/>
                <w:sz w:val="22"/>
                <w:szCs w:val="22"/>
                <w:lang w:val="es-ES"/>
              </w:rPr>
            </w:pPr>
            <w:r w:rsidRPr="004D2C37">
              <w:rPr>
                <w:rFonts w:eastAsia="Times New Roman"/>
                <w:bCs/>
                <w:sz w:val="22"/>
                <w:szCs w:val="22"/>
                <w:lang w:val="es-ES"/>
              </w:rPr>
              <w:t>SUPERAVIT  / DEFICIT CONTABILIDAD</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50811" w14:textId="4B225093" w:rsidR="00F42EFB" w:rsidRPr="004D2C37" w:rsidRDefault="00F42EFB" w:rsidP="005D3E8F">
            <w:pPr>
              <w:jc w:val="right"/>
              <w:rPr>
                <w:rFonts w:eastAsia="Times New Roman"/>
                <w:bCs/>
                <w:sz w:val="22"/>
                <w:szCs w:val="22"/>
                <w:lang w:val="es-ES"/>
              </w:rPr>
            </w:pPr>
            <w:r w:rsidRPr="00270928">
              <w:rPr>
                <w:rFonts w:ascii="Arial Narrow" w:eastAsia="Times New Roman" w:hAnsi="Arial Narrow"/>
                <w:bCs/>
                <w:lang w:val="es-ES"/>
              </w:rPr>
              <w:t>1</w:t>
            </w:r>
            <w:r>
              <w:rPr>
                <w:rFonts w:ascii="Arial Narrow" w:eastAsia="Times New Roman" w:hAnsi="Arial Narrow"/>
                <w:bCs/>
                <w:lang w:val="es-ES"/>
              </w:rPr>
              <w:t>0</w:t>
            </w:r>
            <w:r w:rsidRPr="00270928">
              <w:rPr>
                <w:rFonts w:ascii="Arial Narrow" w:eastAsia="Times New Roman" w:hAnsi="Arial Narrow"/>
                <w:bCs/>
                <w:lang w:val="es-ES"/>
              </w:rPr>
              <w:t>.</w:t>
            </w:r>
            <w:r>
              <w:rPr>
                <w:rFonts w:ascii="Arial Narrow" w:eastAsia="Times New Roman" w:hAnsi="Arial Narrow"/>
                <w:bCs/>
                <w:lang w:val="es-ES"/>
              </w:rPr>
              <w:t>716</w:t>
            </w:r>
            <w:r w:rsidRPr="00270928">
              <w:rPr>
                <w:rFonts w:ascii="Arial Narrow" w:eastAsia="Times New Roman" w:hAnsi="Arial Narrow"/>
                <w:bCs/>
                <w:lang w:val="es-ES"/>
              </w:rPr>
              <w:t>.</w:t>
            </w:r>
            <w:r>
              <w:rPr>
                <w:rFonts w:ascii="Arial Narrow" w:eastAsia="Times New Roman" w:hAnsi="Arial Narrow"/>
                <w:bCs/>
                <w:lang w:val="es-ES"/>
              </w:rPr>
              <w:t>101</w:t>
            </w:r>
            <w:r w:rsidRPr="00270928">
              <w:rPr>
                <w:rFonts w:ascii="Arial Narrow" w:eastAsia="Times New Roman" w:hAnsi="Arial Narrow"/>
                <w:bCs/>
                <w:lang w:val="es-ES"/>
              </w:rPr>
              <w:t>,</w:t>
            </w:r>
            <w:r>
              <w:rPr>
                <w:rFonts w:ascii="Arial Narrow" w:eastAsia="Times New Roman" w:hAnsi="Arial Narrow"/>
                <w:bCs/>
                <w:lang w:val="es-ES"/>
              </w:rPr>
              <w:t>78</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32F72" w14:textId="69C3E22C" w:rsidR="00F42EFB" w:rsidRPr="004D2C37" w:rsidRDefault="005D3E8F" w:rsidP="005D3E8F">
            <w:pPr>
              <w:jc w:val="center"/>
              <w:rPr>
                <w:rFonts w:eastAsia="Times New Roman"/>
                <w:bCs/>
                <w:sz w:val="22"/>
                <w:szCs w:val="22"/>
                <w:lang w:val="es-ES"/>
              </w:rPr>
            </w:pPr>
            <w:r>
              <w:rPr>
                <w:rFonts w:ascii="Arial Narrow" w:eastAsia="Times New Roman" w:hAnsi="Arial Narrow"/>
                <w:bCs/>
                <w:lang w:val="es-ES"/>
              </w:rPr>
              <w:t xml:space="preserve">         </w:t>
            </w:r>
            <w:r w:rsidR="00F42EFB">
              <w:rPr>
                <w:rFonts w:ascii="Arial Narrow" w:eastAsia="Times New Roman" w:hAnsi="Arial Narrow"/>
                <w:bCs/>
                <w:lang w:val="es-ES"/>
              </w:rPr>
              <w:t>12.675.761,57</w:t>
            </w:r>
          </w:p>
        </w:tc>
        <w:tc>
          <w:tcPr>
            <w:tcW w:w="1645" w:type="dxa"/>
            <w:tcBorders>
              <w:top w:val="single" w:sz="4" w:space="0" w:color="auto"/>
              <w:left w:val="single" w:sz="4" w:space="0" w:color="auto"/>
              <w:bottom w:val="single" w:sz="4" w:space="0" w:color="auto"/>
              <w:right w:val="single" w:sz="4" w:space="0" w:color="auto"/>
            </w:tcBorders>
            <w:vAlign w:val="center"/>
          </w:tcPr>
          <w:p w14:paraId="2E0FF5E4" w14:textId="768AB0F5" w:rsidR="00F42EFB" w:rsidRPr="004D2C37" w:rsidRDefault="00F42EFB" w:rsidP="003513EA">
            <w:pPr>
              <w:jc w:val="right"/>
              <w:rPr>
                <w:rFonts w:eastAsia="Times New Roman"/>
                <w:bCs/>
                <w:sz w:val="22"/>
                <w:szCs w:val="22"/>
                <w:lang w:val="es-ES"/>
              </w:rPr>
            </w:pPr>
            <w:r>
              <w:rPr>
                <w:rFonts w:ascii="Arial Narrow" w:eastAsia="Times New Roman" w:hAnsi="Arial Narrow"/>
                <w:bCs/>
                <w:lang w:val="es-ES"/>
              </w:rPr>
              <w:t>-15.4</w:t>
            </w:r>
            <w:r w:rsidR="003513EA">
              <w:rPr>
                <w:rFonts w:ascii="Arial Narrow" w:eastAsia="Times New Roman" w:hAnsi="Arial Narrow"/>
                <w:bCs/>
                <w:lang w:val="es-ES"/>
              </w:rPr>
              <w:t>6</w:t>
            </w:r>
            <w:r w:rsidRPr="00270928">
              <w:rPr>
                <w:rFonts w:ascii="Arial Narrow" w:eastAsia="Times New Roman" w:hAnsi="Arial Narrow"/>
                <w:bCs/>
                <w:lang w:val="es-ES"/>
              </w:rPr>
              <w:t>%</w:t>
            </w:r>
          </w:p>
        </w:tc>
      </w:tr>
    </w:tbl>
    <w:p w14:paraId="322D0EF3" w14:textId="77777777" w:rsidR="008E1A3D" w:rsidRPr="004D2C37" w:rsidRDefault="008E1A3D" w:rsidP="008E1A3D">
      <w:pPr>
        <w:rPr>
          <w:sz w:val="22"/>
          <w:szCs w:val="22"/>
          <w:lang w:val="es-ES"/>
        </w:rPr>
      </w:pPr>
    </w:p>
    <w:p w14:paraId="591200D1" w14:textId="0B141025" w:rsidR="00F42EFB" w:rsidRDefault="00F42EFB" w:rsidP="005D35B0">
      <w:pPr>
        <w:spacing w:line="360" w:lineRule="auto"/>
        <w:jc w:val="both"/>
        <w:rPr>
          <w:rFonts w:ascii="Arial Narrow" w:hAnsi="Arial Narrow"/>
          <w:lang w:val="es-ES"/>
        </w:rPr>
      </w:pPr>
      <w:r w:rsidRPr="007800E1">
        <w:rPr>
          <w:rFonts w:ascii="Arial Narrow" w:hAnsi="Arial Narrow"/>
          <w:lang w:val="es-ES"/>
        </w:rPr>
        <w:t xml:space="preserve">La comparación se realiza entre el Estado de Flujo de Efectivo y la Ejecución Presupuestaria, la diferencia se origina </w:t>
      </w:r>
      <w:r>
        <w:rPr>
          <w:rFonts w:ascii="Arial Narrow" w:hAnsi="Arial Narrow"/>
          <w:lang w:val="es-ES"/>
        </w:rPr>
        <w:t xml:space="preserve">principalmente </w:t>
      </w:r>
      <w:r w:rsidRPr="007800E1">
        <w:rPr>
          <w:rFonts w:ascii="Arial Narrow" w:hAnsi="Arial Narrow"/>
          <w:lang w:val="es-ES"/>
        </w:rPr>
        <w:t>por depósitos en garantía</w:t>
      </w:r>
      <w:r>
        <w:rPr>
          <w:rFonts w:ascii="Arial Narrow" w:hAnsi="Arial Narrow"/>
          <w:lang w:val="es-ES"/>
        </w:rPr>
        <w:t xml:space="preserve"> y cuentas por cobrar </w:t>
      </w:r>
      <w:r w:rsidR="0039698D">
        <w:rPr>
          <w:rFonts w:ascii="Arial Narrow" w:hAnsi="Arial Narrow"/>
          <w:lang w:val="es-ES"/>
        </w:rPr>
        <w:t xml:space="preserve">y pagar a </w:t>
      </w:r>
      <w:r>
        <w:rPr>
          <w:rFonts w:ascii="Arial Narrow" w:hAnsi="Arial Narrow"/>
          <w:lang w:val="es-ES"/>
        </w:rPr>
        <w:t>funcionarios</w:t>
      </w:r>
      <w:r w:rsidRPr="007800E1">
        <w:rPr>
          <w:rFonts w:ascii="Arial Narrow" w:hAnsi="Arial Narrow"/>
          <w:lang w:val="es-ES"/>
        </w:rPr>
        <w:t>.</w:t>
      </w:r>
      <w:r>
        <w:rPr>
          <w:rFonts w:ascii="Arial Narrow" w:hAnsi="Arial Narrow"/>
          <w:lang w:val="es-ES"/>
        </w:rPr>
        <w:t xml:space="preserve"> </w:t>
      </w:r>
    </w:p>
    <w:p w14:paraId="3FA5C12E" w14:textId="77777777" w:rsidR="00F42EFB" w:rsidRDefault="00F42EFB" w:rsidP="00F42EFB">
      <w:pPr>
        <w:jc w:val="both"/>
        <w:rPr>
          <w:rFonts w:ascii="Arial Narrow" w:hAnsi="Arial Narrow"/>
          <w:lang w:val="es-ES"/>
        </w:rPr>
      </w:pPr>
    </w:p>
    <w:p w14:paraId="22B62BEB" w14:textId="5E9A9DCA" w:rsidR="00F42EFB" w:rsidRPr="00735F66" w:rsidRDefault="005D35B0" w:rsidP="00F42EFB">
      <w:pPr>
        <w:pStyle w:val="Default"/>
        <w:spacing w:line="360" w:lineRule="auto"/>
        <w:rPr>
          <w:rFonts w:ascii="Arial Narrow" w:hAnsi="Arial Narrow"/>
          <w:sz w:val="22"/>
          <w:szCs w:val="22"/>
          <w:lang w:val="es-ES"/>
        </w:rPr>
      </w:pPr>
      <w:r>
        <w:rPr>
          <w:rFonts w:ascii="Arial Narrow" w:hAnsi="Arial Narrow"/>
          <w:sz w:val="22"/>
          <w:szCs w:val="22"/>
          <w:lang w:val="es-ES"/>
        </w:rPr>
        <w:t>Revelación:</w:t>
      </w:r>
    </w:p>
    <w:tbl>
      <w:tblPr>
        <w:tblW w:w="9245" w:type="dxa"/>
        <w:tblInd w:w="5" w:type="dxa"/>
        <w:tblCellMar>
          <w:left w:w="70" w:type="dxa"/>
          <w:right w:w="70" w:type="dxa"/>
        </w:tblCellMar>
        <w:tblLook w:val="04A0" w:firstRow="1" w:lastRow="0" w:firstColumn="1" w:lastColumn="0" w:noHBand="0" w:noVBand="1"/>
      </w:tblPr>
      <w:tblGrid>
        <w:gridCol w:w="1063"/>
        <w:gridCol w:w="1559"/>
        <w:gridCol w:w="1559"/>
        <w:gridCol w:w="1701"/>
        <w:gridCol w:w="3363"/>
      </w:tblGrid>
      <w:tr w:rsidR="005D35B0" w:rsidRPr="00F42EFB" w14:paraId="484A9455" w14:textId="77777777" w:rsidTr="005D35B0">
        <w:trPr>
          <w:trHeight w:val="292"/>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AB88F" w14:textId="70295E3D" w:rsidR="005D35B0" w:rsidRPr="005D35B0" w:rsidRDefault="005D35B0" w:rsidP="005D35B0">
            <w:pPr>
              <w:jc w:val="center"/>
              <w:rPr>
                <w:rFonts w:ascii="Arial Narrow" w:eastAsia="Times New Roman" w:hAnsi="Arial Narrow"/>
                <w:b/>
                <w:color w:val="000000"/>
                <w:lang w:eastAsia="es-CR"/>
              </w:rPr>
            </w:pPr>
            <w:r w:rsidRPr="005D35B0">
              <w:rPr>
                <w:rFonts w:ascii="Arial Narrow" w:eastAsia="Times New Roman" w:hAnsi="Arial Narrow"/>
                <w:b/>
                <w:color w:val="000000"/>
                <w:lang w:eastAsia="es-CR"/>
              </w:rPr>
              <w:t>Cuenta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98716CC" w14:textId="7E11306F" w:rsidR="005D35B0" w:rsidRPr="005D35B0" w:rsidRDefault="005D35B0" w:rsidP="005D35B0">
            <w:pPr>
              <w:jc w:val="center"/>
              <w:rPr>
                <w:rFonts w:ascii="Arial Narrow" w:eastAsia="Times New Roman" w:hAnsi="Arial Narrow"/>
                <w:b/>
                <w:color w:val="000000"/>
                <w:lang w:eastAsia="es-CR"/>
              </w:rPr>
            </w:pPr>
            <w:r w:rsidRPr="005D35B0">
              <w:rPr>
                <w:rFonts w:ascii="Arial Narrow" w:eastAsia="Times New Roman" w:hAnsi="Arial Narrow"/>
                <w:b/>
                <w:color w:val="000000"/>
                <w:lang w:eastAsia="es-CR"/>
              </w:rPr>
              <w:t>Presupuesto</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E826993" w14:textId="0C2D3CF1" w:rsidR="005D35B0" w:rsidRPr="005D35B0" w:rsidRDefault="005D35B0" w:rsidP="005D35B0">
            <w:pPr>
              <w:jc w:val="center"/>
              <w:rPr>
                <w:rFonts w:ascii="Arial Narrow" w:eastAsia="Times New Roman" w:hAnsi="Arial Narrow"/>
                <w:b/>
                <w:color w:val="000000"/>
                <w:lang w:eastAsia="es-CR"/>
              </w:rPr>
            </w:pPr>
            <w:r w:rsidRPr="005D35B0">
              <w:rPr>
                <w:rFonts w:ascii="Arial Narrow" w:eastAsia="Times New Roman" w:hAnsi="Arial Narrow"/>
                <w:b/>
                <w:color w:val="000000"/>
                <w:lang w:eastAsia="es-CR"/>
              </w:rPr>
              <w:t>Devengo</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C190198" w14:textId="56895AAB" w:rsidR="005D35B0" w:rsidRPr="005D35B0" w:rsidRDefault="005D35B0" w:rsidP="005D35B0">
            <w:pPr>
              <w:jc w:val="center"/>
              <w:rPr>
                <w:rFonts w:ascii="Arial Narrow" w:eastAsia="Times New Roman" w:hAnsi="Arial Narrow"/>
                <w:b/>
                <w:color w:val="000000"/>
                <w:lang w:eastAsia="es-CR"/>
              </w:rPr>
            </w:pPr>
            <w:r w:rsidRPr="005D35B0">
              <w:rPr>
                <w:rFonts w:ascii="Arial Narrow" w:eastAsia="Times New Roman" w:hAnsi="Arial Narrow"/>
                <w:b/>
                <w:color w:val="000000"/>
                <w:lang w:eastAsia="es-CR"/>
              </w:rPr>
              <w:t>Diferencia</w:t>
            </w:r>
          </w:p>
        </w:tc>
        <w:tc>
          <w:tcPr>
            <w:tcW w:w="3363" w:type="dxa"/>
            <w:tcBorders>
              <w:top w:val="single" w:sz="4" w:space="0" w:color="auto"/>
              <w:left w:val="nil"/>
              <w:bottom w:val="single" w:sz="4" w:space="0" w:color="auto"/>
              <w:right w:val="single" w:sz="4" w:space="0" w:color="auto"/>
            </w:tcBorders>
            <w:vAlign w:val="center"/>
          </w:tcPr>
          <w:p w14:paraId="465F1237" w14:textId="2FAFF3EB" w:rsidR="005D35B0" w:rsidRPr="005D35B0" w:rsidRDefault="005D35B0" w:rsidP="005D35B0">
            <w:pPr>
              <w:jc w:val="center"/>
              <w:rPr>
                <w:rFonts w:ascii="Arial Narrow" w:eastAsia="Times New Roman" w:hAnsi="Arial Narrow"/>
                <w:b/>
                <w:color w:val="000000"/>
                <w:lang w:eastAsia="es-CR"/>
              </w:rPr>
            </w:pPr>
            <w:r w:rsidRPr="005D35B0">
              <w:rPr>
                <w:rFonts w:ascii="Arial Narrow" w:eastAsia="Times New Roman" w:hAnsi="Arial Narrow"/>
                <w:b/>
                <w:color w:val="000000"/>
                <w:lang w:eastAsia="es-CR"/>
              </w:rPr>
              <w:t>Justificación</w:t>
            </w:r>
          </w:p>
        </w:tc>
      </w:tr>
      <w:tr w:rsidR="00FA5B8C" w:rsidRPr="00F42EFB" w14:paraId="4CCE5E8B" w14:textId="77777777" w:rsidTr="005D35B0">
        <w:trPr>
          <w:trHeight w:val="292"/>
        </w:trPr>
        <w:tc>
          <w:tcPr>
            <w:tcW w:w="1063" w:type="dxa"/>
            <w:tcBorders>
              <w:top w:val="nil"/>
              <w:left w:val="single" w:sz="4" w:space="0" w:color="auto"/>
              <w:bottom w:val="single" w:sz="4" w:space="0" w:color="auto"/>
              <w:right w:val="single" w:sz="4" w:space="0" w:color="auto"/>
            </w:tcBorders>
            <w:shd w:val="clear" w:color="auto" w:fill="auto"/>
            <w:noWrap/>
            <w:vAlign w:val="center"/>
          </w:tcPr>
          <w:p w14:paraId="5F4F0534" w14:textId="1D5FA279" w:rsidR="00FA5B8C" w:rsidRDefault="00FA5B8C" w:rsidP="00814114">
            <w:pPr>
              <w:jc w:val="center"/>
              <w:rPr>
                <w:rFonts w:ascii="Arial Narrow" w:eastAsia="Times New Roman" w:hAnsi="Arial Narrow"/>
                <w:color w:val="000000"/>
                <w:lang w:eastAsia="es-CR"/>
              </w:rPr>
            </w:pPr>
            <w:r>
              <w:rPr>
                <w:rFonts w:ascii="Arial Narrow" w:eastAsia="Times New Roman" w:hAnsi="Arial Narrow"/>
                <w:color w:val="000000"/>
                <w:lang w:eastAsia="es-CR"/>
              </w:rPr>
              <w:t>1.1.3</w:t>
            </w:r>
          </w:p>
        </w:tc>
        <w:tc>
          <w:tcPr>
            <w:tcW w:w="1559" w:type="dxa"/>
            <w:tcBorders>
              <w:top w:val="nil"/>
              <w:left w:val="nil"/>
              <w:bottom w:val="single" w:sz="4" w:space="0" w:color="auto"/>
              <w:right w:val="single" w:sz="4" w:space="0" w:color="auto"/>
            </w:tcBorders>
            <w:shd w:val="clear" w:color="auto" w:fill="auto"/>
            <w:noWrap/>
            <w:vAlign w:val="center"/>
          </w:tcPr>
          <w:p w14:paraId="75879785" w14:textId="77777777" w:rsidR="00FA5B8C" w:rsidRPr="00F42EFB" w:rsidRDefault="00FA5B8C" w:rsidP="00814114">
            <w:pPr>
              <w:jc w:val="center"/>
              <w:rPr>
                <w:rFonts w:ascii="Arial Narrow" w:eastAsia="Times New Roman" w:hAnsi="Arial Narrow"/>
                <w:color w:val="000000"/>
                <w:lang w:eastAsia="es-CR"/>
              </w:rPr>
            </w:pPr>
          </w:p>
        </w:tc>
        <w:tc>
          <w:tcPr>
            <w:tcW w:w="1559" w:type="dxa"/>
            <w:tcBorders>
              <w:top w:val="nil"/>
              <w:left w:val="nil"/>
              <w:bottom w:val="single" w:sz="4" w:space="0" w:color="auto"/>
              <w:right w:val="single" w:sz="4" w:space="0" w:color="auto"/>
            </w:tcBorders>
            <w:shd w:val="clear" w:color="auto" w:fill="auto"/>
            <w:noWrap/>
            <w:vAlign w:val="center"/>
          </w:tcPr>
          <w:p w14:paraId="6DCCBE47" w14:textId="53BADC8D" w:rsidR="00FA5B8C" w:rsidRDefault="00FA5B8C" w:rsidP="00FA5B8C">
            <w:pPr>
              <w:pStyle w:val="ListParagraph"/>
              <w:rPr>
                <w:rFonts w:ascii="Arial Narrow" w:eastAsia="Times New Roman" w:hAnsi="Arial Narrow"/>
                <w:color w:val="000000"/>
                <w:lang w:eastAsia="es-CR"/>
              </w:rPr>
            </w:pPr>
            <w:r>
              <w:rPr>
                <w:rFonts w:ascii="Arial Narrow" w:eastAsia="Times New Roman" w:hAnsi="Arial Narrow"/>
                <w:color w:val="000000"/>
                <w:lang w:eastAsia="es-CR"/>
              </w:rPr>
              <w:t>2.592,08</w:t>
            </w:r>
          </w:p>
        </w:tc>
        <w:tc>
          <w:tcPr>
            <w:tcW w:w="1701" w:type="dxa"/>
            <w:tcBorders>
              <w:top w:val="nil"/>
              <w:left w:val="nil"/>
              <w:bottom w:val="single" w:sz="4" w:space="0" w:color="auto"/>
              <w:right w:val="single" w:sz="4" w:space="0" w:color="auto"/>
            </w:tcBorders>
            <w:shd w:val="clear" w:color="auto" w:fill="auto"/>
            <w:noWrap/>
            <w:vAlign w:val="center"/>
          </w:tcPr>
          <w:p w14:paraId="62AC9876" w14:textId="6E8D5F90" w:rsidR="00FA5B8C" w:rsidRPr="00F42EFB" w:rsidRDefault="00FA5B8C" w:rsidP="00814114">
            <w:pPr>
              <w:jc w:val="right"/>
              <w:rPr>
                <w:rFonts w:ascii="Arial Narrow" w:eastAsia="Times New Roman" w:hAnsi="Arial Narrow"/>
                <w:color w:val="000000"/>
                <w:lang w:eastAsia="es-CR"/>
              </w:rPr>
            </w:pPr>
            <w:r>
              <w:rPr>
                <w:rFonts w:ascii="Arial Narrow" w:eastAsia="Times New Roman" w:hAnsi="Arial Narrow"/>
                <w:color w:val="000000"/>
                <w:lang w:eastAsia="es-CR"/>
              </w:rPr>
              <w:t>2.592,08</w:t>
            </w:r>
          </w:p>
        </w:tc>
        <w:tc>
          <w:tcPr>
            <w:tcW w:w="3363" w:type="dxa"/>
            <w:tcBorders>
              <w:top w:val="nil"/>
              <w:left w:val="nil"/>
              <w:bottom w:val="single" w:sz="4" w:space="0" w:color="auto"/>
              <w:right w:val="single" w:sz="4" w:space="0" w:color="auto"/>
            </w:tcBorders>
            <w:vAlign w:val="center"/>
          </w:tcPr>
          <w:p w14:paraId="1261CBA6" w14:textId="74184D7F" w:rsidR="00FA5B8C" w:rsidRPr="00F42EFB" w:rsidRDefault="00FA5B8C" w:rsidP="00FA5B8C">
            <w:pPr>
              <w:jc w:val="both"/>
              <w:rPr>
                <w:rFonts w:ascii="Arial Narrow" w:eastAsia="Times New Roman" w:hAnsi="Arial Narrow"/>
                <w:color w:val="000000"/>
                <w:lang w:eastAsia="es-CR"/>
              </w:rPr>
            </w:pPr>
            <w:r w:rsidRPr="00F42EFB">
              <w:rPr>
                <w:rFonts w:ascii="Arial Narrow" w:eastAsia="Times New Roman" w:hAnsi="Arial Narrow"/>
                <w:color w:val="000000"/>
                <w:lang w:eastAsia="es-CR"/>
              </w:rPr>
              <w:t>Corresponde a cuentas por cobrar a funcionarios</w:t>
            </w:r>
            <w:r>
              <w:rPr>
                <w:rFonts w:ascii="Arial Narrow" w:eastAsia="Times New Roman" w:hAnsi="Arial Narrow"/>
                <w:color w:val="000000"/>
                <w:lang w:eastAsia="es-CR"/>
              </w:rPr>
              <w:t xml:space="preserve"> pendiente de liquidación.</w:t>
            </w:r>
          </w:p>
        </w:tc>
      </w:tr>
      <w:tr w:rsidR="00FA5B8C" w:rsidRPr="00F42EFB" w14:paraId="3D0291FE" w14:textId="77777777" w:rsidTr="005D35B0">
        <w:trPr>
          <w:trHeight w:val="292"/>
        </w:trPr>
        <w:tc>
          <w:tcPr>
            <w:tcW w:w="1063" w:type="dxa"/>
            <w:tcBorders>
              <w:top w:val="nil"/>
              <w:left w:val="single" w:sz="4" w:space="0" w:color="auto"/>
              <w:bottom w:val="single" w:sz="4" w:space="0" w:color="auto"/>
              <w:right w:val="single" w:sz="4" w:space="0" w:color="auto"/>
            </w:tcBorders>
            <w:shd w:val="clear" w:color="auto" w:fill="auto"/>
            <w:noWrap/>
            <w:vAlign w:val="center"/>
          </w:tcPr>
          <w:p w14:paraId="55E002A6" w14:textId="39AE88B4" w:rsidR="00FA5B8C" w:rsidRPr="00F42EFB" w:rsidRDefault="00FA5B8C" w:rsidP="00814114">
            <w:pPr>
              <w:jc w:val="center"/>
              <w:rPr>
                <w:rFonts w:ascii="Arial Narrow" w:eastAsia="Times New Roman" w:hAnsi="Arial Narrow"/>
                <w:color w:val="000000"/>
                <w:lang w:eastAsia="es-CR"/>
              </w:rPr>
            </w:pPr>
            <w:r>
              <w:rPr>
                <w:rFonts w:ascii="Arial Narrow" w:eastAsia="Times New Roman" w:hAnsi="Arial Narrow"/>
                <w:color w:val="000000"/>
                <w:lang w:eastAsia="es-CR"/>
              </w:rPr>
              <w:t>2.1.1</w:t>
            </w:r>
          </w:p>
        </w:tc>
        <w:tc>
          <w:tcPr>
            <w:tcW w:w="1559" w:type="dxa"/>
            <w:tcBorders>
              <w:top w:val="nil"/>
              <w:left w:val="nil"/>
              <w:bottom w:val="single" w:sz="4" w:space="0" w:color="auto"/>
              <w:right w:val="single" w:sz="4" w:space="0" w:color="auto"/>
            </w:tcBorders>
            <w:shd w:val="clear" w:color="auto" w:fill="auto"/>
            <w:noWrap/>
            <w:vAlign w:val="center"/>
          </w:tcPr>
          <w:p w14:paraId="0DD27186" w14:textId="77777777" w:rsidR="00FA5B8C" w:rsidRPr="00F42EFB" w:rsidRDefault="00FA5B8C" w:rsidP="00814114">
            <w:pPr>
              <w:jc w:val="center"/>
              <w:rPr>
                <w:rFonts w:ascii="Arial Narrow" w:eastAsia="Times New Roman" w:hAnsi="Arial Narrow"/>
                <w:color w:val="000000"/>
                <w:lang w:eastAsia="es-CR"/>
              </w:rPr>
            </w:pPr>
          </w:p>
        </w:tc>
        <w:tc>
          <w:tcPr>
            <w:tcW w:w="1559" w:type="dxa"/>
            <w:tcBorders>
              <w:top w:val="nil"/>
              <w:left w:val="nil"/>
              <w:bottom w:val="single" w:sz="4" w:space="0" w:color="auto"/>
              <w:right w:val="single" w:sz="4" w:space="0" w:color="auto"/>
            </w:tcBorders>
            <w:shd w:val="clear" w:color="auto" w:fill="auto"/>
            <w:noWrap/>
            <w:vAlign w:val="center"/>
          </w:tcPr>
          <w:p w14:paraId="5D59E5A3" w14:textId="0CB9EE38" w:rsidR="00FA5B8C" w:rsidRPr="00FA5B8C" w:rsidRDefault="00FA5B8C" w:rsidP="00FA5B8C">
            <w:pPr>
              <w:pStyle w:val="ListParagraph"/>
              <w:numPr>
                <w:ilvl w:val="0"/>
                <w:numId w:val="28"/>
              </w:numPr>
              <w:jc w:val="center"/>
              <w:rPr>
                <w:rFonts w:ascii="Arial Narrow" w:eastAsia="Times New Roman" w:hAnsi="Arial Narrow"/>
                <w:color w:val="000000"/>
                <w:lang w:eastAsia="es-CR"/>
              </w:rPr>
            </w:pPr>
            <w:r>
              <w:rPr>
                <w:rFonts w:ascii="Arial Narrow" w:eastAsia="Times New Roman" w:hAnsi="Arial Narrow"/>
                <w:color w:val="000000"/>
                <w:lang w:eastAsia="es-CR"/>
              </w:rPr>
              <w:t xml:space="preserve"> </w:t>
            </w:r>
            <w:r w:rsidRPr="00FA5B8C">
              <w:rPr>
                <w:rFonts w:ascii="Arial Narrow" w:eastAsia="Times New Roman" w:hAnsi="Arial Narrow"/>
                <w:color w:val="000000"/>
                <w:lang w:eastAsia="es-CR"/>
              </w:rPr>
              <w:t>91,06</w:t>
            </w:r>
          </w:p>
        </w:tc>
        <w:tc>
          <w:tcPr>
            <w:tcW w:w="1701" w:type="dxa"/>
            <w:tcBorders>
              <w:top w:val="nil"/>
              <w:left w:val="nil"/>
              <w:bottom w:val="single" w:sz="4" w:space="0" w:color="auto"/>
              <w:right w:val="single" w:sz="4" w:space="0" w:color="auto"/>
            </w:tcBorders>
            <w:shd w:val="clear" w:color="auto" w:fill="auto"/>
            <w:noWrap/>
            <w:vAlign w:val="center"/>
          </w:tcPr>
          <w:p w14:paraId="5CCB94C0" w14:textId="7D950AFE" w:rsidR="00FA5B8C" w:rsidRPr="00F42EFB" w:rsidRDefault="00FA5B8C" w:rsidP="00814114">
            <w:pPr>
              <w:jc w:val="right"/>
              <w:rPr>
                <w:rFonts w:ascii="Arial Narrow" w:eastAsia="Times New Roman" w:hAnsi="Arial Narrow"/>
                <w:color w:val="000000"/>
                <w:lang w:eastAsia="es-CR"/>
              </w:rPr>
            </w:pPr>
            <w:r>
              <w:rPr>
                <w:rFonts w:ascii="Arial Narrow" w:eastAsia="Times New Roman" w:hAnsi="Arial Narrow"/>
                <w:color w:val="000000"/>
                <w:lang w:eastAsia="es-CR"/>
              </w:rPr>
              <w:t>-91,06</w:t>
            </w:r>
          </w:p>
        </w:tc>
        <w:tc>
          <w:tcPr>
            <w:tcW w:w="3363" w:type="dxa"/>
            <w:tcBorders>
              <w:top w:val="nil"/>
              <w:left w:val="nil"/>
              <w:bottom w:val="single" w:sz="4" w:space="0" w:color="auto"/>
              <w:right w:val="single" w:sz="4" w:space="0" w:color="auto"/>
            </w:tcBorders>
            <w:vAlign w:val="center"/>
          </w:tcPr>
          <w:p w14:paraId="0916713B" w14:textId="40315B86" w:rsidR="00FA5B8C" w:rsidRPr="00F42EFB" w:rsidRDefault="00FA5B8C" w:rsidP="00814114">
            <w:pPr>
              <w:jc w:val="both"/>
              <w:rPr>
                <w:rFonts w:ascii="Arial Narrow" w:eastAsia="Times New Roman" w:hAnsi="Arial Narrow"/>
                <w:color w:val="000000"/>
                <w:lang w:eastAsia="es-CR"/>
              </w:rPr>
            </w:pPr>
            <w:r>
              <w:rPr>
                <w:rFonts w:ascii="Arial Narrow" w:eastAsia="Times New Roman" w:hAnsi="Arial Narrow"/>
                <w:color w:val="000000"/>
                <w:lang w:eastAsia="es-CR"/>
              </w:rPr>
              <w:t>Corresponde a monto de exoneración de cargas sociales por pagar a funcionarios.</w:t>
            </w:r>
          </w:p>
        </w:tc>
      </w:tr>
      <w:tr w:rsidR="00F42EFB" w:rsidRPr="00F42EFB" w14:paraId="2D0AAB9D" w14:textId="77777777" w:rsidTr="005D35B0">
        <w:trPr>
          <w:trHeight w:val="292"/>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14:paraId="4D1B3ABC" w14:textId="77777777" w:rsidR="00F42EFB" w:rsidRPr="00F42EFB" w:rsidRDefault="00F42EFB" w:rsidP="00814114">
            <w:pPr>
              <w:jc w:val="center"/>
              <w:rPr>
                <w:rFonts w:ascii="Arial Narrow" w:eastAsia="Times New Roman" w:hAnsi="Arial Narrow"/>
                <w:color w:val="000000"/>
                <w:lang w:eastAsia="es-CR"/>
              </w:rPr>
            </w:pPr>
            <w:r w:rsidRPr="00F42EFB">
              <w:rPr>
                <w:rFonts w:ascii="Arial Narrow" w:eastAsia="Times New Roman" w:hAnsi="Arial Narrow"/>
                <w:color w:val="000000"/>
                <w:lang w:eastAsia="es-CR"/>
              </w:rPr>
              <w:t>2.1.3</w:t>
            </w:r>
          </w:p>
        </w:tc>
        <w:tc>
          <w:tcPr>
            <w:tcW w:w="1559" w:type="dxa"/>
            <w:tcBorders>
              <w:top w:val="nil"/>
              <w:left w:val="nil"/>
              <w:bottom w:val="single" w:sz="4" w:space="0" w:color="auto"/>
              <w:right w:val="single" w:sz="4" w:space="0" w:color="auto"/>
            </w:tcBorders>
            <w:shd w:val="clear" w:color="auto" w:fill="auto"/>
            <w:noWrap/>
            <w:vAlign w:val="center"/>
            <w:hideMark/>
          </w:tcPr>
          <w:p w14:paraId="28A92506" w14:textId="77777777" w:rsidR="00F42EFB" w:rsidRPr="00F42EFB" w:rsidRDefault="00F42EFB" w:rsidP="00814114">
            <w:pPr>
              <w:jc w:val="center"/>
              <w:rPr>
                <w:rFonts w:ascii="Arial Narrow" w:eastAsia="Times New Roman" w:hAnsi="Arial Narrow"/>
                <w:color w:val="000000"/>
                <w:lang w:eastAsia="es-CR"/>
              </w:rPr>
            </w:pPr>
          </w:p>
        </w:tc>
        <w:tc>
          <w:tcPr>
            <w:tcW w:w="1559" w:type="dxa"/>
            <w:tcBorders>
              <w:top w:val="nil"/>
              <w:left w:val="nil"/>
              <w:bottom w:val="single" w:sz="4" w:space="0" w:color="auto"/>
              <w:right w:val="single" w:sz="4" w:space="0" w:color="auto"/>
            </w:tcBorders>
            <w:shd w:val="clear" w:color="auto" w:fill="auto"/>
            <w:noWrap/>
            <w:vAlign w:val="center"/>
            <w:hideMark/>
          </w:tcPr>
          <w:p w14:paraId="7BFE3224" w14:textId="21810CE9" w:rsidR="00F42EFB" w:rsidRPr="00F42EFB" w:rsidRDefault="00FA5B8C" w:rsidP="00814114">
            <w:pPr>
              <w:jc w:val="center"/>
              <w:rPr>
                <w:rFonts w:ascii="Arial Narrow" w:eastAsia="Times New Roman" w:hAnsi="Arial Narrow"/>
                <w:color w:val="000000"/>
                <w:lang w:eastAsia="es-CR"/>
              </w:rPr>
            </w:pPr>
            <w:r>
              <w:rPr>
                <w:rFonts w:ascii="Arial Narrow" w:eastAsia="Times New Roman" w:hAnsi="Arial Narrow"/>
                <w:color w:val="000000"/>
                <w:lang w:eastAsia="es-CR"/>
              </w:rPr>
              <w:t xml:space="preserve">         - </w:t>
            </w:r>
            <w:r w:rsidR="00F42EFB" w:rsidRPr="00F42EFB">
              <w:rPr>
                <w:rFonts w:ascii="Arial Narrow" w:eastAsia="Times New Roman" w:hAnsi="Arial Narrow"/>
                <w:color w:val="000000"/>
                <w:lang w:eastAsia="es-CR"/>
              </w:rPr>
              <w:t>14.468,61</w:t>
            </w:r>
          </w:p>
        </w:tc>
        <w:tc>
          <w:tcPr>
            <w:tcW w:w="1701" w:type="dxa"/>
            <w:tcBorders>
              <w:top w:val="nil"/>
              <w:left w:val="nil"/>
              <w:bottom w:val="single" w:sz="4" w:space="0" w:color="auto"/>
              <w:right w:val="single" w:sz="4" w:space="0" w:color="auto"/>
            </w:tcBorders>
            <w:shd w:val="clear" w:color="auto" w:fill="auto"/>
            <w:noWrap/>
            <w:vAlign w:val="center"/>
            <w:hideMark/>
          </w:tcPr>
          <w:p w14:paraId="61D67C8C" w14:textId="77777777" w:rsidR="00F42EFB" w:rsidRPr="00F42EFB" w:rsidRDefault="00F42EFB" w:rsidP="00814114">
            <w:pPr>
              <w:jc w:val="right"/>
              <w:rPr>
                <w:rFonts w:ascii="Arial Narrow" w:eastAsia="Times New Roman" w:hAnsi="Arial Narrow"/>
                <w:color w:val="000000"/>
                <w:lang w:eastAsia="es-CR"/>
              </w:rPr>
            </w:pPr>
            <w:r w:rsidRPr="00F42EFB">
              <w:rPr>
                <w:rFonts w:ascii="Arial Narrow" w:eastAsia="Times New Roman" w:hAnsi="Arial Narrow"/>
                <w:color w:val="000000"/>
                <w:lang w:eastAsia="es-CR"/>
              </w:rPr>
              <w:t>-14.468,61</w:t>
            </w:r>
          </w:p>
        </w:tc>
        <w:tc>
          <w:tcPr>
            <w:tcW w:w="3363" w:type="dxa"/>
            <w:tcBorders>
              <w:top w:val="nil"/>
              <w:left w:val="nil"/>
              <w:bottom w:val="single" w:sz="4" w:space="0" w:color="auto"/>
              <w:right w:val="single" w:sz="4" w:space="0" w:color="auto"/>
            </w:tcBorders>
            <w:vAlign w:val="center"/>
          </w:tcPr>
          <w:p w14:paraId="7C74EF3B" w14:textId="25596FC1" w:rsidR="00F42EFB" w:rsidRPr="00F42EFB" w:rsidRDefault="00F42EFB" w:rsidP="00814114">
            <w:pPr>
              <w:jc w:val="both"/>
              <w:rPr>
                <w:rFonts w:ascii="Arial Narrow" w:eastAsia="Times New Roman" w:hAnsi="Arial Narrow"/>
                <w:color w:val="000000"/>
                <w:lang w:eastAsia="es-CR"/>
              </w:rPr>
            </w:pPr>
            <w:r w:rsidRPr="00F42EFB">
              <w:rPr>
                <w:rFonts w:ascii="Arial Narrow" w:eastAsia="Times New Roman" w:hAnsi="Arial Narrow"/>
                <w:color w:val="000000"/>
                <w:lang w:eastAsia="es-CR"/>
              </w:rPr>
              <w:t>Corresponde a garantías de cumplim</w:t>
            </w:r>
            <w:r w:rsidR="00FA5B8C">
              <w:rPr>
                <w:rFonts w:ascii="Arial Narrow" w:eastAsia="Times New Roman" w:hAnsi="Arial Narrow"/>
                <w:color w:val="000000"/>
                <w:lang w:eastAsia="es-CR"/>
              </w:rPr>
              <w:t>iento.</w:t>
            </w:r>
          </w:p>
        </w:tc>
      </w:tr>
    </w:tbl>
    <w:p w14:paraId="601655CA" w14:textId="77777777" w:rsidR="00FC09EE" w:rsidRPr="00F42EFB" w:rsidRDefault="00FC09EE" w:rsidP="003935A2">
      <w:pPr>
        <w:spacing w:line="360" w:lineRule="auto"/>
        <w:jc w:val="both"/>
        <w:rPr>
          <w:rFonts w:ascii="Arial" w:hAnsi="Arial" w:cs="Arial"/>
        </w:rPr>
      </w:pPr>
    </w:p>
    <w:p w14:paraId="509D371B" w14:textId="432791EF" w:rsidR="008E1A3D" w:rsidRPr="00B87EA8" w:rsidRDefault="008E1A3D" w:rsidP="008E1A3D">
      <w:pPr>
        <w:rPr>
          <w:rFonts w:eastAsia="Times New Roman"/>
          <w:b/>
          <w:bCs/>
          <w:color w:val="000000"/>
          <w:sz w:val="22"/>
          <w:szCs w:val="22"/>
          <w:lang w:val="es-ES"/>
        </w:rPr>
      </w:pPr>
      <w:r w:rsidRPr="00B87EA8">
        <w:rPr>
          <w:rFonts w:eastAsia="Times New Roman"/>
          <w:b/>
          <w:bCs/>
          <w:color w:val="000000"/>
          <w:sz w:val="22"/>
          <w:szCs w:val="22"/>
          <w:lang w:val="es-ES"/>
        </w:rPr>
        <w:t>NOTAS INFORME ESTADO DE SITUACION Y EVOLUCION DE BIENES NO CONCECIONADOS Y CONCESIONADOS</w:t>
      </w:r>
    </w:p>
    <w:tbl>
      <w:tblPr>
        <w:tblW w:w="9300" w:type="dxa"/>
        <w:tblInd w:w="56" w:type="dxa"/>
        <w:tblCellMar>
          <w:left w:w="70" w:type="dxa"/>
          <w:right w:w="70" w:type="dxa"/>
        </w:tblCellMar>
        <w:tblLook w:val="04A0" w:firstRow="1" w:lastRow="0" w:firstColumn="1" w:lastColumn="0" w:noHBand="0" w:noVBand="1"/>
      </w:tblPr>
      <w:tblGrid>
        <w:gridCol w:w="5614"/>
        <w:gridCol w:w="1418"/>
        <w:gridCol w:w="1405"/>
        <w:gridCol w:w="70"/>
        <w:gridCol w:w="793"/>
      </w:tblGrid>
      <w:tr w:rsidR="008E1A3D" w:rsidRPr="004D2C37" w14:paraId="5BBBEAA9" w14:textId="77777777" w:rsidTr="003D0D99">
        <w:trPr>
          <w:gridAfter w:val="1"/>
          <w:wAfter w:w="793" w:type="dxa"/>
          <w:trHeight w:val="286"/>
        </w:trPr>
        <w:tc>
          <w:tcPr>
            <w:tcW w:w="8507" w:type="dxa"/>
            <w:gridSpan w:val="4"/>
            <w:shd w:val="clear" w:color="auto" w:fill="auto"/>
            <w:noWrap/>
            <w:vAlign w:val="bottom"/>
            <w:hideMark/>
          </w:tcPr>
          <w:p w14:paraId="3A57F76D" w14:textId="77777777" w:rsidR="008E1A3D" w:rsidRPr="004D2C37" w:rsidRDefault="008E1A3D" w:rsidP="002807AB">
            <w:pPr>
              <w:ind w:left="720"/>
              <w:rPr>
                <w:rFonts w:eastAsia="Times New Roman"/>
                <w:bCs/>
                <w:color w:val="000000"/>
                <w:sz w:val="22"/>
                <w:szCs w:val="22"/>
                <w:lang w:val="es-ES"/>
              </w:rPr>
            </w:pPr>
          </w:p>
        </w:tc>
      </w:tr>
      <w:tr w:rsidR="008E1A3D" w:rsidRPr="004D2C37" w14:paraId="39F44A51" w14:textId="77777777" w:rsidTr="003D0D99">
        <w:trPr>
          <w:trHeight w:val="293"/>
        </w:trPr>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263BF8" w14:textId="77777777" w:rsidR="008E1A3D" w:rsidRPr="00D70FCF" w:rsidRDefault="008E1A3D" w:rsidP="002807AB">
            <w:pPr>
              <w:rPr>
                <w:rFonts w:eastAsia="Times New Roman"/>
                <w:b/>
                <w:bCs/>
                <w:sz w:val="22"/>
                <w:szCs w:val="22"/>
                <w:lang w:val="es-ES"/>
              </w:rPr>
            </w:pPr>
            <w:r w:rsidRPr="00D70FCF">
              <w:rPr>
                <w:rFonts w:eastAsia="Times New Roman"/>
                <w:b/>
                <w:bCs/>
                <w:sz w:val="22"/>
                <w:szCs w:val="22"/>
                <w:lang w:val="es-ES"/>
              </w:rPr>
              <w:t>NOTA 86</w:t>
            </w:r>
          </w:p>
        </w:tc>
        <w:tc>
          <w:tcPr>
            <w:tcW w:w="28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78C7B" w14:textId="77777777" w:rsidR="008E1A3D" w:rsidRPr="00D70FCF" w:rsidRDefault="008E1A3D" w:rsidP="002807AB">
            <w:pPr>
              <w:jc w:val="center"/>
              <w:rPr>
                <w:rFonts w:eastAsia="Times New Roman"/>
                <w:b/>
                <w:bCs/>
                <w:sz w:val="22"/>
                <w:szCs w:val="22"/>
                <w:lang w:val="es-ES"/>
              </w:rPr>
            </w:pPr>
            <w:r w:rsidRPr="00D70FCF">
              <w:rPr>
                <w:rFonts w:eastAsia="Times New Roman"/>
                <w:b/>
                <w:bCs/>
                <w:sz w:val="22"/>
                <w:szCs w:val="22"/>
                <w:lang w:val="es-ES"/>
              </w:rPr>
              <w:t>SALDOS</w:t>
            </w:r>
          </w:p>
        </w:tc>
        <w:tc>
          <w:tcPr>
            <w:tcW w:w="8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354065" w14:textId="77777777" w:rsidR="008E1A3D" w:rsidRPr="00D70FCF" w:rsidRDefault="008E1A3D" w:rsidP="002807AB">
            <w:pPr>
              <w:rPr>
                <w:rFonts w:eastAsia="Times New Roman"/>
                <w:b/>
                <w:bCs/>
                <w:sz w:val="22"/>
                <w:szCs w:val="22"/>
                <w:lang w:val="es-ES"/>
              </w:rPr>
            </w:pPr>
          </w:p>
        </w:tc>
      </w:tr>
      <w:tr w:rsidR="008E1A3D" w:rsidRPr="004D2C37" w14:paraId="7A09A0D8" w14:textId="77777777" w:rsidTr="003D0D99">
        <w:trPr>
          <w:trHeight w:val="307"/>
        </w:trPr>
        <w:tc>
          <w:tcPr>
            <w:tcW w:w="56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D3E75B" w14:textId="77777777" w:rsidR="008E1A3D" w:rsidRPr="00D70FCF" w:rsidRDefault="008E1A3D" w:rsidP="002807AB">
            <w:pPr>
              <w:jc w:val="center"/>
              <w:rPr>
                <w:rFonts w:eastAsia="Times New Roman"/>
                <w:b/>
                <w:bCs/>
                <w:sz w:val="22"/>
                <w:szCs w:val="22"/>
                <w:lang w:val="es-ES"/>
              </w:rPr>
            </w:pPr>
            <w:r w:rsidRPr="00D70FCF">
              <w:rPr>
                <w:rFonts w:eastAsia="Times New Roman"/>
                <w:b/>
                <w:bCs/>
                <w:sz w:val="22"/>
                <w:szCs w:val="22"/>
                <w:lang w:val="es-ES"/>
              </w:rPr>
              <w:t>RUBRO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5F7769" w14:textId="77777777" w:rsidR="008E1A3D" w:rsidRPr="00D70FCF" w:rsidRDefault="008E1A3D" w:rsidP="002807AB">
            <w:pPr>
              <w:jc w:val="center"/>
              <w:rPr>
                <w:rFonts w:eastAsia="Times New Roman"/>
                <w:b/>
                <w:bCs/>
                <w:sz w:val="22"/>
                <w:szCs w:val="22"/>
                <w:lang w:val="es-ES"/>
              </w:rPr>
            </w:pPr>
            <w:r w:rsidRPr="00D70FCF">
              <w:rPr>
                <w:rFonts w:eastAsia="Times New Roman"/>
                <w:b/>
                <w:bCs/>
                <w:sz w:val="22"/>
                <w:szCs w:val="22"/>
                <w:lang w:val="es-ES"/>
              </w:rPr>
              <w:t>Periodo Actual</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74B99B" w14:textId="77777777" w:rsidR="008E1A3D" w:rsidRPr="00D70FCF" w:rsidRDefault="008E1A3D" w:rsidP="002807AB">
            <w:pPr>
              <w:jc w:val="center"/>
              <w:rPr>
                <w:rFonts w:eastAsia="Times New Roman"/>
                <w:b/>
                <w:bCs/>
                <w:sz w:val="22"/>
                <w:szCs w:val="22"/>
                <w:lang w:val="es-ES"/>
              </w:rPr>
            </w:pPr>
            <w:r w:rsidRPr="00D70FCF">
              <w:rPr>
                <w:rFonts w:eastAsia="Times New Roman"/>
                <w:b/>
                <w:bCs/>
                <w:sz w:val="22"/>
                <w:szCs w:val="22"/>
                <w:lang w:val="es-ES"/>
              </w:rPr>
              <w:t>Periodo Anterior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14D92" w14:textId="77777777" w:rsidR="008E1A3D" w:rsidRPr="00D70FCF" w:rsidRDefault="008E1A3D" w:rsidP="002807AB">
            <w:pPr>
              <w:jc w:val="center"/>
              <w:rPr>
                <w:rFonts w:eastAsia="Times New Roman"/>
                <w:b/>
                <w:bCs/>
                <w:sz w:val="22"/>
                <w:szCs w:val="22"/>
                <w:lang w:val="es-ES"/>
              </w:rPr>
            </w:pPr>
            <w:r w:rsidRPr="00D70FCF">
              <w:rPr>
                <w:rFonts w:eastAsia="Times New Roman"/>
                <w:b/>
                <w:bCs/>
                <w:sz w:val="22"/>
                <w:szCs w:val="22"/>
                <w:lang w:val="es-ES"/>
              </w:rPr>
              <w:t>%</w:t>
            </w:r>
          </w:p>
        </w:tc>
      </w:tr>
      <w:tr w:rsidR="008E1A3D" w:rsidRPr="004D2C37" w14:paraId="06E8618A" w14:textId="77777777" w:rsidTr="003D0D99">
        <w:trPr>
          <w:trHeight w:val="307"/>
        </w:trPr>
        <w:tc>
          <w:tcPr>
            <w:tcW w:w="5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C7142" w14:textId="77777777" w:rsidR="008E1A3D" w:rsidRPr="004D2C37" w:rsidRDefault="008E1A3D" w:rsidP="002807AB">
            <w:pPr>
              <w:rPr>
                <w:rFonts w:eastAsia="Times New Roman"/>
                <w:bCs/>
                <w:sz w:val="22"/>
                <w:szCs w:val="22"/>
                <w:lang w:val="es-ES"/>
              </w:rPr>
            </w:pPr>
            <w:r w:rsidRPr="004D2C37">
              <w:rPr>
                <w:rFonts w:eastAsia="Times New Roman"/>
                <w:bCs/>
                <w:sz w:val="22"/>
                <w:szCs w:val="22"/>
                <w:lang w:val="es-ES"/>
              </w:rPr>
              <w:t>ACTIVOS GENERADORES DE EFECTIVO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1D54F" w14:textId="77777777" w:rsidR="008E1A3D" w:rsidRPr="004D2C37" w:rsidRDefault="008E1A3D" w:rsidP="002807AB">
            <w:pPr>
              <w:jc w:val="center"/>
              <w:rPr>
                <w:rFonts w:eastAsia="Times New Roman"/>
                <w:bCs/>
                <w:sz w:val="22"/>
                <w:szCs w:val="22"/>
                <w:lang w:val="es-ES"/>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0F37E" w14:textId="77777777" w:rsidR="008E1A3D" w:rsidRPr="004D2C37" w:rsidRDefault="008E1A3D" w:rsidP="002807AB">
            <w:pPr>
              <w:jc w:val="center"/>
              <w:rPr>
                <w:rFonts w:eastAsia="Times New Roman"/>
                <w:bCs/>
                <w:sz w:val="22"/>
                <w:szCs w:val="22"/>
                <w:lang w:val="es-ES"/>
              </w:rPr>
            </w:pPr>
          </w:p>
        </w:tc>
        <w:tc>
          <w:tcPr>
            <w:tcW w:w="863" w:type="dxa"/>
            <w:gridSpan w:val="2"/>
            <w:tcBorders>
              <w:top w:val="single" w:sz="4" w:space="0" w:color="auto"/>
              <w:left w:val="single" w:sz="4" w:space="0" w:color="auto"/>
              <w:bottom w:val="single" w:sz="4" w:space="0" w:color="auto"/>
              <w:right w:val="single" w:sz="4" w:space="0" w:color="auto"/>
            </w:tcBorders>
            <w:vAlign w:val="center"/>
          </w:tcPr>
          <w:p w14:paraId="1AAA00AB" w14:textId="77777777" w:rsidR="008E1A3D" w:rsidRPr="004D2C37" w:rsidRDefault="008E1A3D" w:rsidP="002807AB">
            <w:pPr>
              <w:jc w:val="center"/>
              <w:rPr>
                <w:rFonts w:eastAsia="Times New Roman"/>
                <w:bCs/>
                <w:sz w:val="22"/>
                <w:szCs w:val="22"/>
                <w:lang w:val="es-ES"/>
              </w:rPr>
            </w:pPr>
          </w:p>
        </w:tc>
      </w:tr>
      <w:tr w:rsidR="008E1A3D" w:rsidRPr="004D2C37" w14:paraId="25205253" w14:textId="77777777" w:rsidTr="003D0D99">
        <w:trPr>
          <w:trHeight w:val="307"/>
        </w:trPr>
        <w:tc>
          <w:tcPr>
            <w:tcW w:w="5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28E34" w14:textId="77777777" w:rsidR="008E1A3D" w:rsidRPr="004D2C37" w:rsidRDefault="008E1A3D" w:rsidP="002807AB">
            <w:pPr>
              <w:rPr>
                <w:rFonts w:eastAsia="Times New Roman"/>
                <w:bCs/>
                <w:sz w:val="22"/>
                <w:szCs w:val="22"/>
                <w:lang w:val="es-ES"/>
              </w:rPr>
            </w:pPr>
            <w:r w:rsidRPr="004D2C37">
              <w:rPr>
                <w:rFonts w:eastAsia="Times New Roman"/>
                <w:bCs/>
                <w:sz w:val="22"/>
                <w:szCs w:val="22"/>
                <w:lang w:val="es-ES"/>
              </w:rPr>
              <w:t>ACTIVOS NO GENERADORES DE EFECTIVO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614AB" w14:textId="607ED979" w:rsidR="008E1A3D" w:rsidRPr="004D2C37" w:rsidRDefault="005D35B0" w:rsidP="005D35B0">
            <w:pPr>
              <w:jc w:val="right"/>
              <w:rPr>
                <w:rFonts w:eastAsia="Times New Roman"/>
                <w:bCs/>
                <w:sz w:val="22"/>
                <w:szCs w:val="22"/>
                <w:lang w:val="es-ES"/>
              </w:rPr>
            </w:pPr>
            <w:r>
              <w:rPr>
                <w:rFonts w:eastAsia="Times New Roman"/>
                <w:bCs/>
                <w:sz w:val="22"/>
                <w:szCs w:val="22"/>
                <w:lang w:val="es-ES"/>
              </w:rPr>
              <w:t>768,448,93</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3AB4D" w14:textId="09435E29" w:rsidR="008E1A3D" w:rsidRPr="004D2C37" w:rsidRDefault="005D35B0" w:rsidP="005D35B0">
            <w:pPr>
              <w:jc w:val="right"/>
              <w:rPr>
                <w:rFonts w:eastAsia="Times New Roman"/>
                <w:bCs/>
                <w:sz w:val="22"/>
                <w:szCs w:val="22"/>
                <w:lang w:val="es-ES"/>
              </w:rPr>
            </w:pPr>
            <w:r>
              <w:rPr>
                <w:rFonts w:eastAsia="Times New Roman"/>
                <w:bCs/>
                <w:sz w:val="22"/>
                <w:szCs w:val="22"/>
                <w:lang w:val="es-ES"/>
              </w:rPr>
              <w:t>39</w:t>
            </w:r>
            <w:r w:rsidR="001E19F6">
              <w:rPr>
                <w:rFonts w:eastAsia="Times New Roman"/>
                <w:bCs/>
                <w:sz w:val="22"/>
                <w:szCs w:val="22"/>
                <w:lang w:val="es-ES"/>
              </w:rPr>
              <w:t>,</w:t>
            </w:r>
            <w:r>
              <w:rPr>
                <w:rFonts w:eastAsia="Times New Roman"/>
                <w:bCs/>
                <w:sz w:val="22"/>
                <w:szCs w:val="22"/>
                <w:lang w:val="es-ES"/>
              </w:rPr>
              <w:t>753</w:t>
            </w:r>
            <w:r w:rsidR="001E19F6">
              <w:rPr>
                <w:rFonts w:eastAsia="Times New Roman"/>
                <w:bCs/>
                <w:sz w:val="22"/>
                <w:szCs w:val="22"/>
                <w:lang w:val="es-ES"/>
              </w:rPr>
              <w:t>,</w:t>
            </w:r>
            <w:r>
              <w:rPr>
                <w:rFonts w:eastAsia="Times New Roman"/>
                <w:bCs/>
                <w:sz w:val="22"/>
                <w:szCs w:val="22"/>
                <w:lang w:val="es-ES"/>
              </w:rPr>
              <w:t>142</w:t>
            </w:r>
            <w:r w:rsidR="001E19F6">
              <w:rPr>
                <w:rFonts w:eastAsia="Times New Roman"/>
                <w:bCs/>
                <w:sz w:val="22"/>
                <w:szCs w:val="22"/>
                <w:lang w:val="es-ES"/>
              </w:rPr>
              <w:t>.</w:t>
            </w:r>
            <w:r>
              <w:rPr>
                <w:rFonts w:eastAsia="Times New Roman"/>
                <w:bCs/>
                <w:sz w:val="22"/>
                <w:szCs w:val="22"/>
                <w:lang w:val="es-ES"/>
              </w:rPr>
              <w:t>24</w:t>
            </w:r>
          </w:p>
        </w:tc>
        <w:tc>
          <w:tcPr>
            <w:tcW w:w="863" w:type="dxa"/>
            <w:gridSpan w:val="2"/>
            <w:tcBorders>
              <w:top w:val="single" w:sz="4" w:space="0" w:color="auto"/>
              <w:left w:val="single" w:sz="4" w:space="0" w:color="auto"/>
              <w:bottom w:val="single" w:sz="4" w:space="0" w:color="auto"/>
              <w:right w:val="single" w:sz="4" w:space="0" w:color="auto"/>
            </w:tcBorders>
            <w:vAlign w:val="center"/>
          </w:tcPr>
          <w:p w14:paraId="261F983E" w14:textId="592582CA" w:rsidR="008E1A3D" w:rsidRPr="002948BC" w:rsidRDefault="003D0D99" w:rsidP="005D35B0">
            <w:pPr>
              <w:jc w:val="right"/>
              <w:rPr>
                <w:rFonts w:eastAsia="Times New Roman"/>
                <w:bCs/>
                <w:lang w:val="es-ES"/>
              </w:rPr>
            </w:pPr>
            <w:r>
              <w:rPr>
                <w:rFonts w:eastAsia="Times New Roman"/>
                <w:bCs/>
                <w:lang w:val="es-ES"/>
              </w:rPr>
              <w:t>-</w:t>
            </w:r>
            <w:r w:rsidR="005D35B0">
              <w:rPr>
                <w:rFonts w:eastAsia="Times New Roman"/>
                <w:bCs/>
                <w:lang w:val="es-ES"/>
              </w:rPr>
              <w:t>98</w:t>
            </w:r>
            <w:r>
              <w:rPr>
                <w:rFonts w:eastAsia="Times New Roman"/>
                <w:bCs/>
                <w:lang w:val="es-ES"/>
              </w:rPr>
              <w:t>.</w:t>
            </w:r>
            <w:r w:rsidR="005D35B0">
              <w:rPr>
                <w:rFonts w:eastAsia="Times New Roman"/>
                <w:bCs/>
                <w:lang w:val="es-ES"/>
              </w:rPr>
              <w:t>06</w:t>
            </w:r>
            <w:r w:rsidR="008E1A3D" w:rsidRPr="002948BC">
              <w:rPr>
                <w:rFonts w:eastAsia="Times New Roman"/>
                <w:bCs/>
                <w:lang w:val="es-ES"/>
              </w:rPr>
              <w:t>%</w:t>
            </w:r>
          </w:p>
        </w:tc>
      </w:tr>
    </w:tbl>
    <w:p w14:paraId="23B012AD" w14:textId="77777777" w:rsidR="00FC09EE" w:rsidRPr="00FC09EE" w:rsidRDefault="00FC09EE" w:rsidP="00FC09EE">
      <w:pPr>
        <w:autoSpaceDE w:val="0"/>
        <w:autoSpaceDN w:val="0"/>
        <w:adjustRightInd w:val="0"/>
        <w:rPr>
          <w:rFonts w:ascii="Arial" w:hAnsi="Arial" w:cs="Arial"/>
          <w:color w:val="000000"/>
          <w:sz w:val="24"/>
          <w:szCs w:val="24"/>
          <w:lang w:eastAsia="es-CR"/>
        </w:rPr>
      </w:pPr>
    </w:p>
    <w:p w14:paraId="6D9D2AF8" w14:textId="77777777" w:rsidR="00465183" w:rsidRPr="00465183" w:rsidRDefault="00465183" w:rsidP="00910F52">
      <w:pPr>
        <w:autoSpaceDE w:val="0"/>
        <w:autoSpaceDN w:val="0"/>
        <w:adjustRightInd w:val="0"/>
        <w:spacing w:line="360" w:lineRule="auto"/>
        <w:jc w:val="both"/>
        <w:rPr>
          <w:rFonts w:ascii="Arial" w:hAnsi="Arial" w:cs="Arial"/>
          <w:color w:val="000000"/>
          <w:lang w:eastAsia="es-CR"/>
        </w:rPr>
      </w:pPr>
      <w:r w:rsidRPr="00465183">
        <w:rPr>
          <w:rFonts w:ascii="Arial" w:hAnsi="Arial" w:cs="Arial"/>
          <w:color w:val="000000"/>
          <w:lang w:eastAsia="es-CR"/>
        </w:rPr>
        <w:t xml:space="preserve">La disminución en los activos no generadores de efectivo se origina principalmente por que se aplicó el ajuste por cambio en la política contable en el registro de la cesión de derechos por contratos de servicios ambientales, que el Estado ha formalizado con los propietarios de bosques y plantaciones forestales, como actividad sustantiva y según lo establecido en la Ley Forestal N°7575, al no cumplir con la definición de activo intangible, lo cual implicó la reducción en activos intangibles. </w:t>
      </w:r>
    </w:p>
    <w:p w14:paraId="79826794" w14:textId="77777777" w:rsidR="00D70FCF" w:rsidRDefault="00D70FCF" w:rsidP="003C0D11">
      <w:pPr>
        <w:jc w:val="both"/>
        <w:rPr>
          <w:rFonts w:eastAsia="Times New Roman"/>
          <w:sz w:val="22"/>
          <w:szCs w:val="22"/>
          <w:lang w:eastAsia="en-US"/>
        </w:rPr>
      </w:pPr>
    </w:p>
    <w:p w14:paraId="751F1CFA" w14:textId="77777777" w:rsidR="005D35B0" w:rsidRDefault="005D35B0" w:rsidP="003C0D11">
      <w:pPr>
        <w:jc w:val="both"/>
        <w:rPr>
          <w:rFonts w:eastAsia="Times New Roman"/>
          <w:sz w:val="22"/>
          <w:szCs w:val="22"/>
          <w:lang w:eastAsia="en-US"/>
        </w:rPr>
      </w:pPr>
    </w:p>
    <w:p w14:paraId="45A7ABDD" w14:textId="77777777" w:rsidR="005D35B0" w:rsidRPr="00FC09EE" w:rsidRDefault="005D35B0" w:rsidP="003C0D11">
      <w:pPr>
        <w:jc w:val="both"/>
        <w:rPr>
          <w:rFonts w:eastAsia="Times New Roman"/>
          <w:sz w:val="22"/>
          <w:szCs w:val="22"/>
          <w:lang w:eastAsia="en-US"/>
        </w:rPr>
      </w:pPr>
    </w:p>
    <w:p w14:paraId="6B2AD554" w14:textId="77777777" w:rsidR="00465183" w:rsidRDefault="00465183">
      <w:pPr>
        <w:rPr>
          <w:rFonts w:eastAsia="Times New Roman"/>
          <w:b/>
          <w:bCs/>
          <w:color w:val="000000"/>
          <w:sz w:val="22"/>
          <w:szCs w:val="22"/>
          <w:lang w:val="es-ES"/>
        </w:rPr>
      </w:pPr>
      <w:r>
        <w:rPr>
          <w:rFonts w:eastAsia="Times New Roman"/>
          <w:b/>
          <w:bCs/>
          <w:sz w:val="22"/>
          <w:szCs w:val="22"/>
          <w:lang w:val="es-ES"/>
        </w:rPr>
        <w:br w:type="page"/>
      </w:r>
    </w:p>
    <w:p w14:paraId="1ACC912E" w14:textId="54FC3930" w:rsidR="008E1A3D" w:rsidRPr="00B87EA8" w:rsidRDefault="008E1A3D" w:rsidP="008E1A3D">
      <w:pPr>
        <w:pStyle w:val="Default"/>
        <w:spacing w:line="360" w:lineRule="auto"/>
        <w:jc w:val="center"/>
        <w:rPr>
          <w:rFonts w:eastAsia="Times New Roman"/>
          <w:b/>
          <w:bCs/>
          <w:sz w:val="22"/>
          <w:szCs w:val="22"/>
          <w:lang w:val="es-ES" w:eastAsia="es-ES"/>
        </w:rPr>
      </w:pPr>
      <w:r w:rsidRPr="00B87EA8">
        <w:rPr>
          <w:rFonts w:eastAsia="Times New Roman"/>
          <w:b/>
          <w:bCs/>
          <w:sz w:val="22"/>
          <w:szCs w:val="22"/>
          <w:lang w:val="es-ES" w:eastAsia="es-ES"/>
        </w:rPr>
        <w:lastRenderedPageBreak/>
        <w:t>NOTAS PARTICULARES</w:t>
      </w:r>
    </w:p>
    <w:p w14:paraId="34EA414B" w14:textId="77777777" w:rsidR="008E1A3D" w:rsidRPr="004D2C37" w:rsidRDefault="008E1A3D" w:rsidP="008E1A3D">
      <w:pPr>
        <w:pStyle w:val="Default"/>
        <w:spacing w:line="360" w:lineRule="auto"/>
        <w:jc w:val="center"/>
        <w:rPr>
          <w:sz w:val="22"/>
          <w:szCs w:val="22"/>
          <w:lang w:val="es-ES"/>
        </w:rPr>
      </w:pPr>
    </w:p>
    <w:p w14:paraId="19D79AD6" w14:textId="77777777" w:rsidR="008E1A3D" w:rsidRPr="003935A2" w:rsidRDefault="008E1A3D" w:rsidP="008E1A3D">
      <w:pPr>
        <w:pStyle w:val="Default"/>
        <w:spacing w:line="360" w:lineRule="auto"/>
        <w:jc w:val="both"/>
        <w:rPr>
          <w:rFonts w:ascii="Arial" w:eastAsia="SimSun" w:hAnsi="Arial" w:cs="Arial"/>
          <w:color w:val="auto"/>
          <w:sz w:val="20"/>
          <w:szCs w:val="20"/>
          <w:lang w:val="es-ES" w:eastAsia="es-ES"/>
        </w:rPr>
      </w:pPr>
      <w:r w:rsidRPr="003935A2">
        <w:rPr>
          <w:rFonts w:ascii="Arial" w:eastAsia="SimSun" w:hAnsi="Arial" w:cs="Arial"/>
          <w:color w:val="auto"/>
          <w:sz w:val="20"/>
          <w:szCs w:val="20"/>
          <w:lang w:val="es-ES" w:eastAsia="es-ES"/>
        </w:rPr>
        <w:t>Nosotros, Jorge Mario Rodríguez Zúñiga, cédula 1-0545-0707, Edgar Toruño Ramírez, cédula 5-0209-0883, Zoila Rodríguez Tencio, cédula 3-0338-0630, en condición de encargados y custodios de la información contable de esta institución, damos fe de que la preparación y presentación de los estados financieros</w:t>
      </w:r>
      <w:r w:rsidR="003C5A42" w:rsidRPr="003935A2">
        <w:rPr>
          <w:rFonts w:ascii="Arial" w:eastAsia="SimSun" w:hAnsi="Arial" w:cs="Arial"/>
          <w:color w:val="auto"/>
          <w:sz w:val="20"/>
          <w:szCs w:val="20"/>
          <w:lang w:val="es-ES" w:eastAsia="es-ES"/>
        </w:rPr>
        <w:t xml:space="preserve"> consolidados</w:t>
      </w:r>
      <w:r w:rsidR="0045068B" w:rsidRPr="003935A2">
        <w:rPr>
          <w:rFonts w:ascii="Arial" w:eastAsia="SimSun" w:hAnsi="Arial" w:cs="Arial"/>
          <w:color w:val="auto"/>
          <w:sz w:val="20"/>
          <w:szCs w:val="20"/>
          <w:lang w:val="es-ES" w:eastAsia="es-ES"/>
        </w:rPr>
        <w:t>,</w:t>
      </w:r>
      <w:r w:rsidR="003C5A42" w:rsidRPr="003935A2">
        <w:rPr>
          <w:rFonts w:ascii="Arial" w:eastAsia="SimSun" w:hAnsi="Arial" w:cs="Arial"/>
          <w:color w:val="auto"/>
          <w:sz w:val="20"/>
          <w:szCs w:val="20"/>
          <w:lang w:val="es-ES" w:eastAsia="es-ES"/>
        </w:rPr>
        <w:t xml:space="preserve"> </w:t>
      </w:r>
      <w:r w:rsidRPr="003935A2">
        <w:rPr>
          <w:rFonts w:ascii="Arial" w:eastAsia="SimSun" w:hAnsi="Arial" w:cs="Arial"/>
          <w:color w:val="auto"/>
          <w:sz w:val="20"/>
          <w:szCs w:val="20"/>
          <w:lang w:val="es-ES" w:eastAsia="es-ES"/>
        </w:rPr>
        <w:t>se realizó bajo los lineamientos, políticas y reglamentos establecidos por el ente regulador.</w:t>
      </w:r>
    </w:p>
    <w:p w14:paraId="7F5BCD3E" w14:textId="77777777" w:rsidR="003C5A42" w:rsidRPr="003935A2" w:rsidRDefault="003C5A42" w:rsidP="008E1A3D">
      <w:pPr>
        <w:pStyle w:val="Default"/>
        <w:spacing w:line="360" w:lineRule="auto"/>
        <w:jc w:val="both"/>
        <w:rPr>
          <w:rFonts w:ascii="Arial" w:eastAsia="SimSun" w:hAnsi="Arial" w:cs="Arial"/>
          <w:color w:val="auto"/>
          <w:sz w:val="20"/>
          <w:szCs w:val="20"/>
          <w:lang w:val="es-ES" w:eastAsia="es-ES"/>
        </w:rPr>
      </w:pPr>
    </w:p>
    <w:p w14:paraId="3C24D438" w14:textId="01342C33" w:rsidR="00D70FCF" w:rsidRPr="004D2C37" w:rsidRDefault="00D70FCF" w:rsidP="008E1A3D">
      <w:pPr>
        <w:pStyle w:val="Default"/>
        <w:spacing w:line="360" w:lineRule="auto"/>
        <w:jc w:val="both"/>
        <w:rPr>
          <w:sz w:val="22"/>
          <w:szCs w:val="22"/>
        </w:rPr>
      </w:pPr>
      <w:r w:rsidRPr="003935A2">
        <w:rPr>
          <w:rFonts w:ascii="Arial" w:eastAsia="SimSun" w:hAnsi="Arial" w:cs="Arial"/>
          <w:color w:val="auto"/>
          <w:sz w:val="20"/>
          <w:szCs w:val="20"/>
          <w:lang w:val="es-ES" w:eastAsia="es-ES"/>
        </w:rPr>
        <w:t xml:space="preserve">Los Estados Financieros </w:t>
      </w:r>
      <w:r w:rsidR="005E50F0" w:rsidRPr="003935A2">
        <w:rPr>
          <w:rFonts w:ascii="Arial" w:eastAsia="SimSun" w:hAnsi="Arial" w:cs="Arial"/>
          <w:color w:val="auto"/>
          <w:sz w:val="20"/>
          <w:szCs w:val="20"/>
          <w:lang w:val="es-ES" w:eastAsia="es-ES"/>
        </w:rPr>
        <w:t>C</w:t>
      </w:r>
      <w:r w:rsidRPr="003935A2">
        <w:rPr>
          <w:rFonts w:ascii="Arial" w:eastAsia="SimSun" w:hAnsi="Arial" w:cs="Arial"/>
          <w:color w:val="auto"/>
          <w:sz w:val="20"/>
          <w:szCs w:val="20"/>
          <w:lang w:val="es-ES" w:eastAsia="es-ES"/>
        </w:rPr>
        <w:t xml:space="preserve">onsolidados han sido </w:t>
      </w:r>
      <w:r w:rsidR="005E50F0" w:rsidRPr="003935A2">
        <w:rPr>
          <w:rFonts w:ascii="Arial" w:eastAsia="SimSun" w:hAnsi="Arial" w:cs="Arial"/>
          <w:color w:val="auto"/>
          <w:sz w:val="20"/>
          <w:szCs w:val="20"/>
          <w:lang w:val="es-ES" w:eastAsia="es-ES"/>
        </w:rPr>
        <w:t>emitidos</w:t>
      </w:r>
      <w:r w:rsidRPr="003935A2">
        <w:rPr>
          <w:rFonts w:ascii="Arial" w:eastAsia="SimSun" w:hAnsi="Arial" w:cs="Arial"/>
          <w:color w:val="auto"/>
          <w:sz w:val="20"/>
          <w:szCs w:val="20"/>
          <w:lang w:val="es-ES" w:eastAsia="es-ES"/>
        </w:rPr>
        <w:t xml:space="preserve"> </w:t>
      </w:r>
      <w:r w:rsidR="003C5A42" w:rsidRPr="003935A2">
        <w:rPr>
          <w:rFonts w:ascii="Arial" w:eastAsia="SimSun" w:hAnsi="Arial" w:cs="Arial"/>
          <w:color w:val="auto"/>
          <w:sz w:val="20"/>
          <w:szCs w:val="20"/>
          <w:lang w:val="es-ES" w:eastAsia="es-ES"/>
        </w:rPr>
        <w:t xml:space="preserve">para ser publicados y presentados ante la Junta Directiva con fecha </w:t>
      </w:r>
      <w:r w:rsidR="00A47169">
        <w:rPr>
          <w:rFonts w:ascii="Arial" w:eastAsia="SimSun" w:hAnsi="Arial" w:cs="Arial"/>
          <w:color w:val="auto"/>
          <w:sz w:val="20"/>
          <w:szCs w:val="20"/>
          <w:lang w:val="es-ES" w:eastAsia="es-ES"/>
        </w:rPr>
        <w:t xml:space="preserve">30 </w:t>
      </w:r>
      <w:r w:rsidR="00F42F1C">
        <w:rPr>
          <w:rFonts w:ascii="Arial" w:eastAsia="SimSun" w:hAnsi="Arial" w:cs="Arial"/>
          <w:color w:val="auto"/>
          <w:sz w:val="20"/>
          <w:szCs w:val="20"/>
          <w:lang w:val="es-ES" w:eastAsia="es-ES"/>
        </w:rPr>
        <w:t xml:space="preserve">de abril del </w:t>
      </w:r>
      <w:r w:rsidR="003C5A42" w:rsidRPr="003935A2">
        <w:rPr>
          <w:rFonts w:ascii="Arial" w:eastAsia="SimSun" w:hAnsi="Arial" w:cs="Arial"/>
          <w:color w:val="auto"/>
          <w:sz w:val="20"/>
          <w:szCs w:val="20"/>
          <w:lang w:val="es-ES" w:eastAsia="es-ES"/>
        </w:rPr>
        <w:t>20</w:t>
      </w:r>
      <w:r w:rsidR="005D35B0">
        <w:rPr>
          <w:rFonts w:ascii="Arial" w:eastAsia="SimSun" w:hAnsi="Arial" w:cs="Arial"/>
          <w:color w:val="auto"/>
          <w:sz w:val="20"/>
          <w:szCs w:val="20"/>
          <w:lang w:val="es-ES" w:eastAsia="es-ES"/>
        </w:rPr>
        <w:t>20</w:t>
      </w:r>
      <w:r w:rsidR="003C5A42" w:rsidRPr="003935A2">
        <w:rPr>
          <w:rFonts w:ascii="Arial" w:eastAsia="SimSun" w:hAnsi="Arial" w:cs="Arial"/>
          <w:color w:val="auto"/>
          <w:sz w:val="20"/>
          <w:szCs w:val="20"/>
          <w:lang w:val="es-ES" w:eastAsia="es-ES"/>
        </w:rPr>
        <w:t>.</w:t>
      </w:r>
    </w:p>
    <w:p w14:paraId="0D6F6B05" w14:textId="77777777" w:rsidR="0045068B" w:rsidRPr="00A47169" w:rsidRDefault="0045068B" w:rsidP="00B87EA8">
      <w:pPr>
        <w:ind w:right="1282"/>
        <w:jc w:val="center"/>
        <w:rPr>
          <w:rFonts w:eastAsia="Times New Roman"/>
          <w:b/>
          <w:sz w:val="52"/>
          <w:szCs w:val="52"/>
          <w:lang w:eastAsia="en-US"/>
        </w:rPr>
      </w:pPr>
      <w:bookmarkStart w:id="0" w:name="_GoBack"/>
      <w:bookmarkEnd w:id="0"/>
    </w:p>
    <w:tbl>
      <w:tblPr>
        <w:tblW w:w="0" w:type="auto"/>
        <w:tblLook w:val="04A0" w:firstRow="1" w:lastRow="0" w:firstColumn="1" w:lastColumn="0" w:noHBand="0" w:noVBand="1"/>
      </w:tblPr>
      <w:tblGrid>
        <w:gridCol w:w="2993"/>
        <w:gridCol w:w="2993"/>
        <w:gridCol w:w="2994"/>
      </w:tblGrid>
      <w:tr w:rsidR="00372DC8" w:rsidRPr="00735F66" w14:paraId="76206020" w14:textId="77777777" w:rsidTr="0063799E">
        <w:tc>
          <w:tcPr>
            <w:tcW w:w="2993" w:type="dxa"/>
            <w:tcBorders>
              <w:bottom w:val="single" w:sz="4" w:space="0" w:color="auto"/>
            </w:tcBorders>
            <w:shd w:val="clear" w:color="auto" w:fill="auto"/>
          </w:tcPr>
          <w:p w14:paraId="09CF50D0" w14:textId="77777777" w:rsidR="00372DC8" w:rsidRPr="00735F66" w:rsidRDefault="00372DC8" w:rsidP="0063799E">
            <w:pPr>
              <w:rPr>
                <w:rFonts w:ascii="Arial Narrow" w:hAnsi="Arial Narrow"/>
                <w:lang w:val="es-ES"/>
              </w:rPr>
            </w:pPr>
          </w:p>
        </w:tc>
        <w:tc>
          <w:tcPr>
            <w:tcW w:w="2993" w:type="dxa"/>
            <w:tcBorders>
              <w:bottom w:val="single" w:sz="4" w:space="0" w:color="auto"/>
            </w:tcBorders>
            <w:shd w:val="clear" w:color="auto" w:fill="auto"/>
          </w:tcPr>
          <w:p w14:paraId="715BEED0" w14:textId="77777777" w:rsidR="00372DC8" w:rsidRPr="00735F66" w:rsidRDefault="00372DC8" w:rsidP="0063799E">
            <w:pPr>
              <w:rPr>
                <w:rFonts w:ascii="Arial Narrow" w:hAnsi="Arial Narrow"/>
                <w:lang w:val="es-ES"/>
              </w:rPr>
            </w:pPr>
          </w:p>
        </w:tc>
        <w:tc>
          <w:tcPr>
            <w:tcW w:w="2994" w:type="dxa"/>
            <w:tcBorders>
              <w:bottom w:val="single" w:sz="4" w:space="0" w:color="auto"/>
            </w:tcBorders>
            <w:shd w:val="clear" w:color="auto" w:fill="auto"/>
          </w:tcPr>
          <w:p w14:paraId="6EE584B1" w14:textId="77777777" w:rsidR="00372DC8" w:rsidRPr="00735F66" w:rsidRDefault="00372DC8" w:rsidP="0063799E">
            <w:pPr>
              <w:rPr>
                <w:rFonts w:ascii="Arial Narrow" w:hAnsi="Arial Narrow"/>
                <w:lang w:val="es-ES"/>
              </w:rPr>
            </w:pPr>
          </w:p>
        </w:tc>
      </w:tr>
      <w:tr w:rsidR="00372DC8" w:rsidRPr="00735F66" w14:paraId="1F2CD139" w14:textId="77777777" w:rsidTr="0063799E">
        <w:tc>
          <w:tcPr>
            <w:tcW w:w="2993" w:type="dxa"/>
            <w:tcBorders>
              <w:top w:val="single" w:sz="4" w:space="0" w:color="auto"/>
            </w:tcBorders>
            <w:shd w:val="clear" w:color="auto" w:fill="auto"/>
          </w:tcPr>
          <w:p w14:paraId="5314A622" w14:textId="77777777" w:rsidR="00372DC8" w:rsidRPr="00735F66" w:rsidRDefault="00372DC8" w:rsidP="0063799E">
            <w:pPr>
              <w:rPr>
                <w:rFonts w:ascii="Arial Narrow" w:hAnsi="Arial Narrow"/>
                <w:lang w:val="es-ES"/>
              </w:rPr>
            </w:pPr>
            <w:r>
              <w:rPr>
                <w:rFonts w:ascii="Arial Narrow" w:hAnsi="Arial Narrow"/>
                <w:lang w:val="es-ES"/>
              </w:rPr>
              <w:t>Jorge Mario Rodríguez Zúñiga</w:t>
            </w:r>
          </w:p>
        </w:tc>
        <w:tc>
          <w:tcPr>
            <w:tcW w:w="2993" w:type="dxa"/>
            <w:tcBorders>
              <w:top w:val="single" w:sz="4" w:space="0" w:color="auto"/>
            </w:tcBorders>
            <w:shd w:val="clear" w:color="auto" w:fill="auto"/>
          </w:tcPr>
          <w:p w14:paraId="5A363F97" w14:textId="77777777" w:rsidR="00372DC8" w:rsidRPr="00735F66" w:rsidRDefault="00372DC8" w:rsidP="0063799E">
            <w:pPr>
              <w:jc w:val="center"/>
              <w:rPr>
                <w:rFonts w:ascii="Arial Narrow" w:hAnsi="Arial Narrow"/>
                <w:lang w:val="es-ES"/>
              </w:rPr>
            </w:pPr>
            <w:r>
              <w:rPr>
                <w:rFonts w:ascii="Arial Narrow" w:hAnsi="Arial Narrow"/>
                <w:lang w:val="es-ES"/>
              </w:rPr>
              <w:t>Edgar Toruño Ramírez</w:t>
            </w:r>
          </w:p>
        </w:tc>
        <w:tc>
          <w:tcPr>
            <w:tcW w:w="2994" w:type="dxa"/>
            <w:tcBorders>
              <w:top w:val="single" w:sz="4" w:space="0" w:color="auto"/>
            </w:tcBorders>
            <w:shd w:val="clear" w:color="auto" w:fill="auto"/>
          </w:tcPr>
          <w:p w14:paraId="6E326A81" w14:textId="77777777" w:rsidR="00372DC8" w:rsidRPr="00735F66" w:rsidRDefault="00372DC8" w:rsidP="0063799E">
            <w:pPr>
              <w:jc w:val="center"/>
              <w:rPr>
                <w:rFonts w:ascii="Arial Narrow" w:hAnsi="Arial Narrow"/>
                <w:lang w:val="es-ES"/>
              </w:rPr>
            </w:pPr>
            <w:r>
              <w:rPr>
                <w:rFonts w:ascii="Arial Narrow" w:hAnsi="Arial Narrow"/>
                <w:lang w:val="es-ES"/>
              </w:rPr>
              <w:t>Zoila Rodríguez Tencio</w:t>
            </w:r>
          </w:p>
        </w:tc>
      </w:tr>
      <w:tr w:rsidR="00372DC8" w:rsidRPr="00735F66" w14:paraId="1F626C00" w14:textId="77777777" w:rsidTr="0063799E">
        <w:tc>
          <w:tcPr>
            <w:tcW w:w="2993" w:type="dxa"/>
            <w:shd w:val="clear" w:color="auto" w:fill="auto"/>
          </w:tcPr>
          <w:p w14:paraId="15634303" w14:textId="77777777" w:rsidR="00372DC8" w:rsidRPr="00735F66" w:rsidRDefault="00372DC8" w:rsidP="0063799E">
            <w:pPr>
              <w:rPr>
                <w:rFonts w:ascii="Arial Narrow" w:hAnsi="Arial Narrow"/>
                <w:lang w:val="es-ES"/>
              </w:rPr>
            </w:pPr>
            <w:r w:rsidRPr="00735F66">
              <w:rPr>
                <w:rFonts w:ascii="Arial Narrow" w:hAnsi="Arial Narrow"/>
                <w:lang w:val="es-ES"/>
              </w:rPr>
              <w:t>Representante Legal</w:t>
            </w:r>
          </w:p>
        </w:tc>
        <w:tc>
          <w:tcPr>
            <w:tcW w:w="2993" w:type="dxa"/>
            <w:shd w:val="clear" w:color="auto" w:fill="auto"/>
          </w:tcPr>
          <w:p w14:paraId="1C0E929F" w14:textId="77777777" w:rsidR="00372DC8" w:rsidRPr="00735F66" w:rsidRDefault="00372DC8" w:rsidP="0063799E">
            <w:pPr>
              <w:jc w:val="center"/>
              <w:rPr>
                <w:rFonts w:ascii="Arial Narrow" w:hAnsi="Arial Narrow"/>
                <w:lang w:val="es-ES"/>
              </w:rPr>
            </w:pPr>
            <w:r>
              <w:rPr>
                <w:rFonts w:ascii="Arial Narrow" w:hAnsi="Arial Narrow"/>
                <w:lang w:val="es-ES"/>
              </w:rPr>
              <w:t>Director Administrativo-Financiero</w:t>
            </w:r>
          </w:p>
        </w:tc>
        <w:tc>
          <w:tcPr>
            <w:tcW w:w="2994" w:type="dxa"/>
            <w:shd w:val="clear" w:color="auto" w:fill="auto"/>
          </w:tcPr>
          <w:p w14:paraId="761BB101" w14:textId="690D8A14" w:rsidR="00372DC8" w:rsidRPr="00735F66" w:rsidRDefault="00372DC8" w:rsidP="00372DC8">
            <w:pPr>
              <w:jc w:val="center"/>
              <w:rPr>
                <w:rFonts w:ascii="Arial Narrow" w:hAnsi="Arial Narrow"/>
                <w:lang w:val="es-ES"/>
              </w:rPr>
            </w:pPr>
            <w:r>
              <w:rPr>
                <w:rFonts w:ascii="Arial Narrow" w:hAnsi="Arial Narrow"/>
                <w:lang w:val="es-ES"/>
              </w:rPr>
              <w:t>Jefe Depto. Financiero-Contable</w:t>
            </w:r>
          </w:p>
        </w:tc>
      </w:tr>
    </w:tbl>
    <w:p w14:paraId="06694422" w14:textId="77777777" w:rsidR="0045068B" w:rsidRDefault="0045068B" w:rsidP="00B87EA8">
      <w:pPr>
        <w:ind w:right="1282"/>
        <w:jc w:val="center"/>
        <w:rPr>
          <w:rFonts w:eastAsia="Times New Roman"/>
          <w:b/>
          <w:sz w:val="52"/>
          <w:szCs w:val="52"/>
          <w:lang w:val="es-ES_tradnl" w:eastAsia="en-US"/>
        </w:rPr>
      </w:pPr>
    </w:p>
    <w:p w14:paraId="0F67915D" w14:textId="77777777" w:rsidR="0045068B" w:rsidRDefault="0045068B" w:rsidP="00B87EA8">
      <w:pPr>
        <w:ind w:right="1282"/>
        <w:jc w:val="center"/>
        <w:rPr>
          <w:rFonts w:eastAsia="Times New Roman"/>
          <w:b/>
          <w:sz w:val="52"/>
          <w:szCs w:val="52"/>
          <w:lang w:val="es-ES_tradnl" w:eastAsia="en-US"/>
        </w:rPr>
      </w:pPr>
    </w:p>
    <w:p w14:paraId="13405B6E" w14:textId="77777777" w:rsidR="0045068B" w:rsidRDefault="0045068B" w:rsidP="00B87EA8">
      <w:pPr>
        <w:ind w:right="1282"/>
        <w:jc w:val="center"/>
        <w:rPr>
          <w:rFonts w:eastAsia="Times New Roman"/>
          <w:b/>
          <w:sz w:val="52"/>
          <w:szCs w:val="52"/>
          <w:lang w:val="es-ES_tradnl" w:eastAsia="en-US"/>
        </w:rPr>
      </w:pPr>
    </w:p>
    <w:p w14:paraId="270038BE" w14:textId="77777777" w:rsidR="0045068B" w:rsidRDefault="0045068B" w:rsidP="00B87EA8">
      <w:pPr>
        <w:ind w:right="1282"/>
        <w:jc w:val="center"/>
        <w:rPr>
          <w:rFonts w:eastAsia="Times New Roman"/>
          <w:b/>
          <w:sz w:val="52"/>
          <w:szCs w:val="52"/>
          <w:lang w:val="es-ES_tradnl" w:eastAsia="en-US"/>
        </w:rPr>
      </w:pPr>
    </w:p>
    <w:p w14:paraId="0A4316F6" w14:textId="77777777" w:rsidR="00F1630F" w:rsidRDefault="005E50F0" w:rsidP="005E50F0">
      <w:pPr>
        <w:ind w:right="1282"/>
        <w:jc w:val="center"/>
        <w:rPr>
          <w:rFonts w:ascii="Arial" w:eastAsia="Times New Roman" w:hAnsi="Arial" w:cs="Arial"/>
          <w:b/>
          <w:sz w:val="96"/>
          <w:szCs w:val="96"/>
          <w:lang w:val="es-ES_tradnl" w:eastAsia="en-US"/>
        </w:rPr>
      </w:pPr>
      <w:r>
        <w:rPr>
          <w:rFonts w:ascii="Arial" w:eastAsia="Times New Roman" w:hAnsi="Arial" w:cs="Arial"/>
          <w:b/>
          <w:sz w:val="96"/>
          <w:szCs w:val="96"/>
          <w:lang w:val="es-ES_tradnl" w:eastAsia="en-US"/>
        </w:rPr>
        <w:t xml:space="preserve">      </w:t>
      </w:r>
    </w:p>
    <w:p w14:paraId="62F477C4" w14:textId="77777777" w:rsidR="005D35B0" w:rsidRDefault="00F1630F" w:rsidP="00F1630F">
      <w:pPr>
        <w:ind w:right="1282"/>
        <w:jc w:val="center"/>
        <w:rPr>
          <w:rFonts w:ascii="Arial" w:eastAsia="Times New Roman" w:hAnsi="Arial" w:cs="Arial"/>
          <w:b/>
          <w:sz w:val="96"/>
          <w:szCs w:val="96"/>
          <w:lang w:val="es-ES_tradnl" w:eastAsia="en-US"/>
        </w:rPr>
      </w:pPr>
      <w:r>
        <w:rPr>
          <w:rFonts w:ascii="Arial" w:eastAsia="Times New Roman" w:hAnsi="Arial" w:cs="Arial"/>
          <w:b/>
          <w:sz w:val="96"/>
          <w:szCs w:val="96"/>
          <w:lang w:val="es-ES_tradnl" w:eastAsia="en-US"/>
        </w:rPr>
        <w:t xml:space="preserve"> </w:t>
      </w:r>
    </w:p>
    <w:p w14:paraId="38874F0D" w14:textId="77777777" w:rsidR="005D35B0" w:rsidRDefault="005D35B0" w:rsidP="00F1630F">
      <w:pPr>
        <w:ind w:right="1282"/>
        <w:jc w:val="center"/>
        <w:rPr>
          <w:rFonts w:ascii="Arial" w:eastAsia="Times New Roman" w:hAnsi="Arial" w:cs="Arial"/>
          <w:b/>
          <w:sz w:val="96"/>
          <w:szCs w:val="96"/>
          <w:lang w:val="es-ES_tradnl" w:eastAsia="en-US"/>
        </w:rPr>
      </w:pPr>
      <w:r>
        <w:rPr>
          <w:rFonts w:ascii="Arial" w:eastAsia="Times New Roman" w:hAnsi="Arial" w:cs="Arial"/>
          <w:b/>
          <w:sz w:val="96"/>
          <w:szCs w:val="96"/>
          <w:lang w:val="es-ES_tradnl" w:eastAsia="en-US"/>
        </w:rPr>
        <w:br w:type="column"/>
      </w:r>
    </w:p>
    <w:p w14:paraId="1F4016E9" w14:textId="39F07CCA" w:rsidR="005D35B0" w:rsidRDefault="00F1630F" w:rsidP="00F1630F">
      <w:pPr>
        <w:ind w:right="1282"/>
        <w:jc w:val="center"/>
        <w:rPr>
          <w:rFonts w:ascii="Arial" w:eastAsia="Times New Roman" w:hAnsi="Arial" w:cs="Arial"/>
          <w:b/>
          <w:sz w:val="96"/>
          <w:szCs w:val="96"/>
          <w:lang w:val="es-ES_tradnl" w:eastAsia="en-US"/>
        </w:rPr>
      </w:pPr>
      <w:r>
        <w:rPr>
          <w:rFonts w:ascii="Arial" w:eastAsia="Times New Roman" w:hAnsi="Arial" w:cs="Arial"/>
          <w:b/>
          <w:sz w:val="96"/>
          <w:szCs w:val="96"/>
          <w:lang w:val="es-ES_tradnl" w:eastAsia="en-US"/>
        </w:rPr>
        <w:t xml:space="preserve">         </w:t>
      </w:r>
    </w:p>
    <w:p w14:paraId="2A23EFF9" w14:textId="77777777" w:rsidR="000B535A" w:rsidRDefault="000B535A" w:rsidP="00F1630F">
      <w:pPr>
        <w:ind w:right="1282"/>
        <w:jc w:val="center"/>
        <w:rPr>
          <w:rFonts w:ascii="Arial" w:eastAsia="Times New Roman" w:hAnsi="Arial" w:cs="Arial"/>
          <w:b/>
          <w:sz w:val="96"/>
          <w:szCs w:val="96"/>
          <w:lang w:val="es-ES_tradnl" w:eastAsia="en-US"/>
        </w:rPr>
      </w:pPr>
    </w:p>
    <w:p w14:paraId="4E8DAA30" w14:textId="7EF578B0" w:rsidR="009A214E" w:rsidRPr="0045068B" w:rsidRDefault="0045068B" w:rsidP="00F1630F">
      <w:pPr>
        <w:ind w:right="1282"/>
        <w:jc w:val="center"/>
        <w:rPr>
          <w:rFonts w:ascii="Arial" w:eastAsia="Times New Roman" w:hAnsi="Arial" w:cs="Arial"/>
          <w:b/>
          <w:sz w:val="96"/>
          <w:szCs w:val="96"/>
          <w:lang w:val="es-ES_tradnl" w:eastAsia="en-US"/>
        </w:rPr>
      </w:pPr>
      <w:r>
        <w:rPr>
          <w:rFonts w:ascii="Arial" w:eastAsia="Times New Roman" w:hAnsi="Arial" w:cs="Arial"/>
          <w:b/>
          <w:sz w:val="96"/>
          <w:szCs w:val="96"/>
          <w:lang w:val="es-ES_tradnl" w:eastAsia="en-US"/>
        </w:rPr>
        <w:t>ANEXO</w:t>
      </w:r>
    </w:p>
    <w:p w14:paraId="2BC6D31F" w14:textId="77777777" w:rsidR="009A214E" w:rsidRPr="004D2C37" w:rsidRDefault="009A214E" w:rsidP="00FE17A5">
      <w:pPr>
        <w:ind w:right="1282"/>
        <w:rPr>
          <w:rFonts w:eastAsia="Times New Roman"/>
          <w:sz w:val="22"/>
          <w:szCs w:val="22"/>
          <w:lang w:val="es-ES_tradnl" w:eastAsia="en-US"/>
        </w:rPr>
      </w:pPr>
    </w:p>
    <w:p w14:paraId="059E2462" w14:textId="77777777" w:rsidR="00A7467B" w:rsidRPr="004D2C37" w:rsidRDefault="00A7467B" w:rsidP="00FE17A5">
      <w:pPr>
        <w:ind w:right="1282"/>
        <w:rPr>
          <w:rFonts w:eastAsia="Times New Roman"/>
          <w:sz w:val="22"/>
          <w:szCs w:val="22"/>
          <w:lang w:val="es-ES_tradnl" w:eastAsia="en-US"/>
        </w:rPr>
      </w:pPr>
    </w:p>
    <w:p w14:paraId="1EE66818" w14:textId="77777777" w:rsidR="00A7467B" w:rsidRPr="004D2C37" w:rsidRDefault="00A7467B" w:rsidP="00FE17A5">
      <w:pPr>
        <w:ind w:right="1282"/>
        <w:rPr>
          <w:rFonts w:eastAsia="Times New Roman"/>
          <w:sz w:val="22"/>
          <w:szCs w:val="22"/>
          <w:lang w:val="es-ES_tradnl" w:eastAsia="en-US"/>
        </w:rPr>
      </w:pPr>
    </w:p>
    <w:p w14:paraId="083425CE" w14:textId="77777777" w:rsidR="00A7467B" w:rsidRPr="004D2C37" w:rsidRDefault="00A7467B" w:rsidP="00FE17A5">
      <w:pPr>
        <w:ind w:right="1282"/>
        <w:rPr>
          <w:rFonts w:eastAsia="Times New Roman"/>
          <w:sz w:val="22"/>
          <w:szCs w:val="22"/>
          <w:lang w:val="es-ES_tradnl" w:eastAsia="en-US"/>
        </w:rPr>
      </w:pPr>
    </w:p>
    <w:p w14:paraId="539B1572" w14:textId="77777777" w:rsidR="00A7467B" w:rsidRPr="004D2C37" w:rsidRDefault="00A7467B" w:rsidP="00FE17A5">
      <w:pPr>
        <w:ind w:right="1282"/>
        <w:rPr>
          <w:rFonts w:eastAsia="Times New Roman"/>
          <w:sz w:val="22"/>
          <w:szCs w:val="22"/>
          <w:lang w:val="es-ES_tradnl" w:eastAsia="en-US"/>
        </w:rPr>
      </w:pPr>
    </w:p>
    <w:p w14:paraId="7F92866F" w14:textId="77777777" w:rsidR="00A7467B" w:rsidRPr="004D2C37" w:rsidRDefault="00A7467B" w:rsidP="00FE17A5">
      <w:pPr>
        <w:ind w:right="1282"/>
        <w:rPr>
          <w:rFonts w:eastAsia="Times New Roman"/>
          <w:color w:val="000000" w:themeColor="text1"/>
          <w:sz w:val="22"/>
          <w:szCs w:val="22"/>
          <w:lang w:val="es-ES_tradnl" w:eastAsia="en-US"/>
        </w:rPr>
      </w:pPr>
    </w:p>
    <w:p w14:paraId="333C503A" w14:textId="77777777" w:rsidR="00A7467B" w:rsidRPr="004D2C37" w:rsidRDefault="00A7467B" w:rsidP="00FE17A5">
      <w:pPr>
        <w:ind w:right="1282"/>
        <w:rPr>
          <w:rFonts w:eastAsia="Times New Roman"/>
          <w:color w:val="000000" w:themeColor="text1"/>
          <w:sz w:val="22"/>
          <w:szCs w:val="22"/>
          <w:lang w:val="es-ES_tradnl" w:eastAsia="en-US"/>
        </w:rPr>
      </w:pPr>
    </w:p>
    <w:p w14:paraId="2BDE9D4F" w14:textId="77777777" w:rsidR="00A7467B" w:rsidRPr="004D2C37" w:rsidRDefault="00A7467B" w:rsidP="00FE17A5">
      <w:pPr>
        <w:ind w:right="1282"/>
        <w:rPr>
          <w:rFonts w:eastAsia="Times New Roman"/>
          <w:color w:val="000000" w:themeColor="text1"/>
          <w:sz w:val="22"/>
          <w:szCs w:val="22"/>
          <w:lang w:val="es-ES_tradnl" w:eastAsia="en-US"/>
        </w:rPr>
      </w:pPr>
    </w:p>
    <w:p w14:paraId="1645AA2E" w14:textId="77777777" w:rsidR="00A7467B" w:rsidRPr="004D2C37" w:rsidRDefault="00A7467B" w:rsidP="00FE17A5">
      <w:pPr>
        <w:ind w:right="1282"/>
        <w:rPr>
          <w:rFonts w:eastAsia="Times New Roman"/>
          <w:color w:val="000000" w:themeColor="text1"/>
          <w:sz w:val="22"/>
          <w:szCs w:val="22"/>
          <w:lang w:val="es-ES_tradnl" w:eastAsia="en-US"/>
        </w:rPr>
      </w:pPr>
    </w:p>
    <w:p w14:paraId="099E6F52" w14:textId="77777777" w:rsidR="00A7467B" w:rsidRPr="004D2C37" w:rsidRDefault="00A7467B" w:rsidP="00FE17A5">
      <w:pPr>
        <w:ind w:right="1282"/>
        <w:rPr>
          <w:rFonts w:eastAsia="Times New Roman"/>
          <w:color w:val="000000" w:themeColor="text1"/>
          <w:sz w:val="22"/>
          <w:szCs w:val="22"/>
          <w:lang w:val="es-ES_tradnl" w:eastAsia="en-US"/>
        </w:rPr>
      </w:pPr>
    </w:p>
    <w:p w14:paraId="1E2150A4" w14:textId="77777777" w:rsidR="00A7467B" w:rsidRPr="004D2C37" w:rsidRDefault="00A7467B" w:rsidP="00FE17A5">
      <w:pPr>
        <w:ind w:right="1282"/>
        <w:rPr>
          <w:rFonts w:eastAsia="Times New Roman"/>
          <w:color w:val="000000" w:themeColor="text1"/>
          <w:sz w:val="22"/>
          <w:szCs w:val="22"/>
          <w:lang w:val="es-ES_tradnl" w:eastAsia="en-US"/>
        </w:rPr>
      </w:pPr>
    </w:p>
    <w:p w14:paraId="7F1F71BA" w14:textId="77777777" w:rsidR="00A7467B" w:rsidRPr="004D2C37" w:rsidRDefault="00A7467B" w:rsidP="00FE17A5">
      <w:pPr>
        <w:ind w:right="1282"/>
        <w:rPr>
          <w:rFonts w:eastAsia="Times New Roman"/>
          <w:color w:val="000000" w:themeColor="text1"/>
          <w:sz w:val="22"/>
          <w:szCs w:val="22"/>
          <w:lang w:val="es-ES_tradnl" w:eastAsia="en-US"/>
        </w:rPr>
      </w:pPr>
    </w:p>
    <w:p w14:paraId="745AD7B7" w14:textId="77777777" w:rsidR="00A7467B" w:rsidRPr="004D2C37" w:rsidRDefault="00A7467B" w:rsidP="00FE17A5">
      <w:pPr>
        <w:ind w:right="1282"/>
        <w:rPr>
          <w:rFonts w:eastAsia="Times New Roman"/>
          <w:color w:val="000000" w:themeColor="text1"/>
          <w:sz w:val="22"/>
          <w:szCs w:val="22"/>
          <w:lang w:val="es-ES_tradnl" w:eastAsia="en-US"/>
        </w:rPr>
      </w:pPr>
    </w:p>
    <w:p w14:paraId="5C127E17" w14:textId="77777777" w:rsidR="00A7467B" w:rsidRPr="004D2C37" w:rsidRDefault="00A7467B" w:rsidP="00FE17A5">
      <w:pPr>
        <w:ind w:right="1282"/>
        <w:rPr>
          <w:rFonts w:eastAsia="Times New Roman"/>
          <w:color w:val="000000" w:themeColor="text1"/>
          <w:sz w:val="22"/>
          <w:szCs w:val="22"/>
          <w:lang w:val="es-ES_tradnl" w:eastAsia="en-US"/>
        </w:rPr>
      </w:pPr>
    </w:p>
    <w:p w14:paraId="4C7C26E0" w14:textId="77777777" w:rsidR="00A7467B" w:rsidRPr="004D2C37" w:rsidRDefault="00A7467B" w:rsidP="00FE17A5">
      <w:pPr>
        <w:ind w:right="1282"/>
        <w:rPr>
          <w:rFonts w:eastAsia="Times New Roman"/>
          <w:color w:val="000000" w:themeColor="text1"/>
          <w:sz w:val="22"/>
          <w:szCs w:val="22"/>
          <w:lang w:val="es-ES_tradnl" w:eastAsia="en-US"/>
        </w:rPr>
      </w:pPr>
    </w:p>
    <w:p w14:paraId="51EC3624" w14:textId="0BEF074C" w:rsidR="00A7467B" w:rsidRPr="004D2C37" w:rsidRDefault="005D35B0" w:rsidP="00FE17A5">
      <w:pPr>
        <w:ind w:right="1282"/>
        <w:rPr>
          <w:rFonts w:eastAsia="Times New Roman"/>
          <w:color w:val="000000" w:themeColor="text1"/>
          <w:sz w:val="22"/>
          <w:szCs w:val="22"/>
          <w:lang w:val="es-ES_tradnl" w:eastAsia="en-US"/>
        </w:rPr>
      </w:pPr>
      <w:r>
        <w:rPr>
          <w:rFonts w:eastAsia="Times New Roman"/>
          <w:color w:val="000000" w:themeColor="text1"/>
          <w:sz w:val="22"/>
          <w:szCs w:val="22"/>
          <w:lang w:val="es-ES_tradnl" w:eastAsia="en-US"/>
        </w:rPr>
        <w:br w:type="column"/>
      </w:r>
      <w:r w:rsidR="000B535A">
        <w:rPr>
          <w:noProof/>
          <w:lang w:eastAsia="es-CR"/>
        </w:rPr>
        <w:lastRenderedPageBreak/>
        <w:drawing>
          <wp:inline distT="0" distB="0" distL="0" distR="0" wp14:anchorId="6BF795F2" wp14:editId="5DDE74EE">
            <wp:extent cx="5980430" cy="5666108"/>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81833" cy="5667437"/>
                    </a:xfrm>
                    <a:prstGeom prst="rect">
                      <a:avLst/>
                    </a:prstGeom>
                  </pic:spPr>
                </pic:pic>
              </a:graphicData>
            </a:graphic>
          </wp:inline>
        </w:drawing>
      </w:r>
    </w:p>
    <w:sectPr w:rsidR="00A7467B" w:rsidRPr="004D2C37" w:rsidSect="00B335E5">
      <w:pgSz w:w="12242" w:h="15842" w:code="1"/>
      <w:pgMar w:top="1412" w:right="1412" w:bottom="1554"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5933C" w14:textId="77777777" w:rsidR="00CA08C9" w:rsidRDefault="00CA08C9">
      <w:r>
        <w:separator/>
      </w:r>
    </w:p>
  </w:endnote>
  <w:endnote w:type="continuationSeparator" w:id="0">
    <w:p w14:paraId="1AC070F9" w14:textId="77777777" w:rsidR="00CA08C9" w:rsidRDefault="00CA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ligraphe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918551"/>
      <w:docPartObj>
        <w:docPartGallery w:val="Page Numbers (Bottom of Page)"/>
        <w:docPartUnique/>
      </w:docPartObj>
    </w:sdtPr>
    <w:sdtEndPr/>
    <w:sdtContent>
      <w:p w14:paraId="2C07EC02" w14:textId="458DB243" w:rsidR="0066645F" w:rsidRDefault="0066645F">
        <w:pPr>
          <w:pStyle w:val="Footer"/>
        </w:pPr>
        <w:r>
          <w:fldChar w:fldCharType="begin"/>
        </w:r>
        <w:r>
          <w:instrText>PAGE   \* MERGEFORMAT</w:instrText>
        </w:r>
        <w:r>
          <w:fldChar w:fldCharType="separate"/>
        </w:r>
        <w:r w:rsidR="00A47169">
          <w:rPr>
            <w:noProof/>
          </w:rPr>
          <w:t>42</w:t>
        </w:r>
        <w:r>
          <w:fldChar w:fldCharType="end"/>
        </w:r>
      </w:p>
    </w:sdtContent>
  </w:sdt>
  <w:p w14:paraId="3213B3AC" w14:textId="77777777" w:rsidR="0066645F" w:rsidRDefault="00666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3A7D2" w14:textId="77777777" w:rsidR="00CA08C9" w:rsidRDefault="00CA08C9">
      <w:r>
        <w:separator/>
      </w:r>
    </w:p>
  </w:footnote>
  <w:footnote w:type="continuationSeparator" w:id="0">
    <w:p w14:paraId="444703BD" w14:textId="77777777" w:rsidR="00CA08C9" w:rsidRDefault="00CA0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20C0C" w14:textId="77777777" w:rsidR="0066645F" w:rsidRDefault="0066645F">
    <w:pPr>
      <w:pStyle w:val="Header"/>
      <w:jc w:val="center"/>
      <w:rPr>
        <w:rStyle w:val="PageNumber"/>
      </w:rPr>
    </w:pPr>
  </w:p>
  <w:p w14:paraId="0E64F3F7" w14:textId="77777777" w:rsidR="0066645F" w:rsidRDefault="0066645F">
    <w:pPr>
      <w:pStyle w:val="Header"/>
      <w:jc w:val="center"/>
      <w:rPr>
        <w:rStyle w:val="PageNumber"/>
      </w:rPr>
    </w:pPr>
  </w:p>
  <w:p w14:paraId="51F008C5" w14:textId="77777777" w:rsidR="0066645F" w:rsidRDefault="0066645F">
    <w:pPr>
      <w:pStyle w:val="Header"/>
      <w:jc w:val="center"/>
      <w:rPr>
        <w:rStyle w:val="PageNumber"/>
      </w:rPr>
    </w:pPr>
  </w:p>
  <w:p w14:paraId="008D56B2" w14:textId="77777777" w:rsidR="0066645F" w:rsidRDefault="0066645F">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singleLevel"/>
    <w:tmpl w:val="00000021"/>
    <w:name w:val="WW8Num38"/>
    <w:lvl w:ilvl="0">
      <w:start w:val="1"/>
      <w:numFmt w:val="lowerLetter"/>
      <w:lvlText w:val="%1)"/>
      <w:lvlJc w:val="left"/>
      <w:pPr>
        <w:tabs>
          <w:tab w:val="num" w:pos="680"/>
        </w:tabs>
        <w:ind w:left="623" w:hanging="453"/>
      </w:pPr>
      <w:rPr>
        <w:color w:val="auto"/>
      </w:rPr>
    </w:lvl>
  </w:abstractNum>
  <w:abstractNum w:abstractNumId="1">
    <w:nsid w:val="0B3C2E3B"/>
    <w:multiLevelType w:val="hybridMultilevel"/>
    <w:tmpl w:val="9F287062"/>
    <w:lvl w:ilvl="0" w:tplc="A3BE4BDC">
      <w:start w:val="2"/>
      <w:numFmt w:val="bullet"/>
      <w:lvlText w:val="-"/>
      <w:lvlJc w:val="left"/>
      <w:pPr>
        <w:ind w:left="720" w:hanging="360"/>
      </w:pPr>
      <w:rPr>
        <w:rFonts w:ascii="Arial Narrow" w:eastAsia="Times New Roman" w:hAnsi="Arial Narrow"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18506C8B"/>
    <w:multiLevelType w:val="hybridMultilevel"/>
    <w:tmpl w:val="A59A956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1A1D703F"/>
    <w:multiLevelType w:val="hybridMultilevel"/>
    <w:tmpl w:val="474A660C"/>
    <w:lvl w:ilvl="0" w:tplc="0526F96C">
      <w:start w:val="8"/>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20B31BD5"/>
    <w:multiLevelType w:val="hybridMultilevel"/>
    <w:tmpl w:val="DFC666E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21CF2C56"/>
    <w:multiLevelType w:val="hybridMultilevel"/>
    <w:tmpl w:val="8BA84B50"/>
    <w:lvl w:ilvl="0" w:tplc="77489116">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1DB12FC"/>
    <w:multiLevelType w:val="hybridMultilevel"/>
    <w:tmpl w:val="FEC455B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nsid w:val="24115625"/>
    <w:multiLevelType w:val="hybridMultilevel"/>
    <w:tmpl w:val="8BAA770C"/>
    <w:lvl w:ilvl="0" w:tplc="3E349F6C">
      <w:start w:val="22"/>
      <w:numFmt w:val="decimal"/>
      <w:lvlText w:val="%1-"/>
      <w:lvlJc w:val="left"/>
      <w:pPr>
        <w:ind w:left="2424" w:hanging="360"/>
      </w:pPr>
      <w:rPr>
        <w:rFonts w:hint="default"/>
      </w:rPr>
    </w:lvl>
    <w:lvl w:ilvl="1" w:tplc="140A0019" w:tentative="1">
      <w:start w:val="1"/>
      <w:numFmt w:val="lowerLetter"/>
      <w:lvlText w:val="%2."/>
      <w:lvlJc w:val="left"/>
      <w:pPr>
        <w:ind w:left="3144" w:hanging="360"/>
      </w:pPr>
    </w:lvl>
    <w:lvl w:ilvl="2" w:tplc="140A001B" w:tentative="1">
      <w:start w:val="1"/>
      <w:numFmt w:val="lowerRoman"/>
      <w:lvlText w:val="%3."/>
      <w:lvlJc w:val="right"/>
      <w:pPr>
        <w:ind w:left="3864" w:hanging="180"/>
      </w:pPr>
    </w:lvl>
    <w:lvl w:ilvl="3" w:tplc="140A000F" w:tentative="1">
      <w:start w:val="1"/>
      <w:numFmt w:val="decimal"/>
      <w:lvlText w:val="%4."/>
      <w:lvlJc w:val="left"/>
      <w:pPr>
        <w:ind w:left="4584" w:hanging="360"/>
      </w:pPr>
    </w:lvl>
    <w:lvl w:ilvl="4" w:tplc="140A0019" w:tentative="1">
      <w:start w:val="1"/>
      <w:numFmt w:val="lowerLetter"/>
      <w:lvlText w:val="%5."/>
      <w:lvlJc w:val="left"/>
      <w:pPr>
        <w:ind w:left="5304" w:hanging="360"/>
      </w:pPr>
    </w:lvl>
    <w:lvl w:ilvl="5" w:tplc="140A001B" w:tentative="1">
      <w:start w:val="1"/>
      <w:numFmt w:val="lowerRoman"/>
      <w:lvlText w:val="%6."/>
      <w:lvlJc w:val="right"/>
      <w:pPr>
        <w:ind w:left="6024" w:hanging="180"/>
      </w:pPr>
    </w:lvl>
    <w:lvl w:ilvl="6" w:tplc="140A000F" w:tentative="1">
      <w:start w:val="1"/>
      <w:numFmt w:val="decimal"/>
      <w:lvlText w:val="%7."/>
      <w:lvlJc w:val="left"/>
      <w:pPr>
        <w:ind w:left="6744" w:hanging="360"/>
      </w:pPr>
    </w:lvl>
    <w:lvl w:ilvl="7" w:tplc="140A0019" w:tentative="1">
      <w:start w:val="1"/>
      <w:numFmt w:val="lowerLetter"/>
      <w:lvlText w:val="%8."/>
      <w:lvlJc w:val="left"/>
      <w:pPr>
        <w:ind w:left="7464" w:hanging="360"/>
      </w:pPr>
    </w:lvl>
    <w:lvl w:ilvl="8" w:tplc="140A001B" w:tentative="1">
      <w:start w:val="1"/>
      <w:numFmt w:val="lowerRoman"/>
      <w:lvlText w:val="%9."/>
      <w:lvlJc w:val="right"/>
      <w:pPr>
        <w:ind w:left="8184" w:hanging="180"/>
      </w:pPr>
    </w:lvl>
  </w:abstractNum>
  <w:abstractNum w:abstractNumId="8">
    <w:nsid w:val="2A2E5139"/>
    <w:multiLevelType w:val="multilevel"/>
    <w:tmpl w:val="A006B6B2"/>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2BAC2E37"/>
    <w:multiLevelType w:val="hybridMultilevel"/>
    <w:tmpl w:val="6B34038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30173156"/>
    <w:multiLevelType w:val="multilevel"/>
    <w:tmpl w:val="FD2657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0D510B1"/>
    <w:multiLevelType w:val="multilevel"/>
    <w:tmpl w:val="E73A29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Zero"/>
      <w:isLgl/>
      <w:lvlText w:val="%1.%2.%3.%4.%5.%6."/>
      <w:lvlJc w:val="left"/>
      <w:pPr>
        <w:ind w:left="1440" w:hanging="1080"/>
      </w:pPr>
      <w:rPr>
        <w:rFonts w:hint="default"/>
      </w:rPr>
    </w:lvl>
    <w:lvl w:ilvl="6">
      <w:start w:val="1"/>
      <w:numFmt w:val="decimalZero"/>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35633AE"/>
    <w:multiLevelType w:val="hybridMultilevel"/>
    <w:tmpl w:val="8EDC1086"/>
    <w:lvl w:ilvl="0" w:tplc="75D6EFD4">
      <w:start w:val="1"/>
      <w:numFmt w:val="decimal"/>
      <w:lvlText w:val="%1."/>
      <w:lvlJc w:val="left"/>
      <w:pPr>
        <w:tabs>
          <w:tab w:val="num" w:pos="238"/>
        </w:tabs>
        <w:ind w:left="240" w:hanging="2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4567F39"/>
    <w:multiLevelType w:val="hybridMultilevel"/>
    <w:tmpl w:val="18CEE7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35931652"/>
    <w:multiLevelType w:val="hybridMultilevel"/>
    <w:tmpl w:val="4FC82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DC7F47"/>
    <w:multiLevelType w:val="hybridMultilevel"/>
    <w:tmpl w:val="AD1C90A4"/>
    <w:lvl w:ilvl="0" w:tplc="8CAE8B98">
      <w:start w:val="1"/>
      <w:numFmt w:val="decimal"/>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6">
    <w:nsid w:val="4AFE2742"/>
    <w:multiLevelType w:val="hybridMultilevel"/>
    <w:tmpl w:val="A7061C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4EF00D65"/>
    <w:multiLevelType w:val="hybridMultilevel"/>
    <w:tmpl w:val="FBAA5E88"/>
    <w:lvl w:ilvl="0" w:tplc="7AFC7F0E">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537A3A3D"/>
    <w:multiLevelType w:val="hybridMultilevel"/>
    <w:tmpl w:val="F24E6488"/>
    <w:lvl w:ilvl="0" w:tplc="59F6BF8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55CE01BA"/>
    <w:multiLevelType w:val="hybridMultilevel"/>
    <w:tmpl w:val="9FC6E036"/>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58BA2FBA"/>
    <w:multiLevelType w:val="hybridMultilevel"/>
    <w:tmpl w:val="73AE5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9AB4C72"/>
    <w:multiLevelType w:val="hybridMultilevel"/>
    <w:tmpl w:val="8BA84B50"/>
    <w:lvl w:ilvl="0" w:tplc="77489116">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647110E0"/>
    <w:multiLevelType w:val="multilevel"/>
    <w:tmpl w:val="AA62F6C0"/>
    <w:lvl w:ilvl="0">
      <w:start w:val="5"/>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6354F82"/>
    <w:multiLevelType w:val="hybridMultilevel"/>
    <w:tmpl w:val="8DE4F26E"/>
    <w:lvl w:ilvl="0" w:tplc="09B0DF4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66772662"/>
    <w:multiLevelType w:val="hybridMultilevel"/>
    <w:tmpl w:val="B4964D96"/>
    <w:lvl w:ilvl="0" w:tplc="B5DEAE78">
      <w:start w:val="8"/>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68E4534B"/>
    <w:multiLevelType w:val="hybridMultilevel"/>
    <w:tmpl w:val="A1024BE2"/>
    <w:lvl w:ilvl="0" w:tplc="6F7A2E68">
      <w:start w:val="1"/>
      <w:numFmt w:val="decimal"/>
      <w:lvlText w:val="%1-"/>
      <w:lvlJc w:val="left"/>
      <w:pPr>
        <w:ind w:left="644" w:hanging="360"/>
      </w:pPr>
      <w:rPr>
        <w:rFonts w:eastAsia="SimSun" w:hint="default"/>
        <w:b w:val="0"/>
        <w:sz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nsid w:val="6F056700"/>
    <w:multiLevelType w:val="multilevel"/>
    <w:tmpl w:val="FD2657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746A6433"/>
    <w:multiLevelType w:val="hybridMultilevel"/>
    <w:tmpl w:val="9E88654C"/>
    <w:lvl w:ilvl="0" w:tplc="140A0001">
      <w:start w:val="22"/>
      <w:numFmt w:val="bullet"/>
      <w:lvlText w:val=""/>
      <w:lvlJc w:val="left"/>
      <w:pPr>
        <w:ind w:left="720" w:hanging="360"/>
      </w:pPr>
      <w:rPr>
        <w:rFonts w:ascii="Symbol" w:eastAsia="Times New Roman"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78675B66"/>
    <w:multiLevelType w:val="hybridMultilevel"/>
    <w:tmpl w:val="63587E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18"/>
  </w:num>
  <w:num w:numId="5">
    <w:abstractNumId w:val="27"/>
  </w:num>
  <w:num w:numId="6">
    <w:abstractNumId w:val="20"/>
  </w:num>
  <w:num w:numId="7">
    <w:abstractNumId w:val="23"/>
  </w:num>
  <w:num w:numId="8">
    <w:abstractNumId w:val="19"/>
  </w:num>
  <w:num w:numId="9">
    <w:abstractNumId w:val="17"/>
  </w:num>
  <w:num w:numId="10">
    <w:abstractNumId w:val="6"/>
  </w:num>
  <w:num w:numId="11">
    <w:abstractNumId w:val="7"/>
  </w:num>
  <w:num w:numId="12">
    <w:abstractNumId w:val="25"/>
  </w:num>
  <w:num w:numId="13">
    <w:abstractNumId w:val="11"/>
  </w:num>
  <w:num w:numId="14">
    <w:abstractNumId w:val="8"/>
  </w:num>
  <w:num w:numId="15">
    <w:abstractNumId w:val="10"/>
  </w:num>
  <w:num w:numId="16">
    <w:abstractNumId w:val="26"/>
  </w:num>
  <w:num w:numId="17">
    <w:abstractNumId w:val="4"/>
  </w:num>
  <w:num w:numId="18">
    <w:abstractNumId w:val="5"/>
  </w:num>
  <w:num w:numId="19">
    <w:abstractNumId w:val="21"/>
  </w:num>
  <w:num w:numId="20">
    <w:abstractNumId w:val="22"/>
  </w:num>
  <w:num w:numId="21">
    <w:abstractNumId w:val="28"/>
  </w:num>
  <w:num w:numId="22">
    <w:abstractNumId w:val="16"/>
  </w:num>
  <w:num w:numId="23">
    <w:abstractNumId w:val="9"/>
  </w:num>
  <w:num w:numId="24">
    <w:abstractNumId w:val="12"/>
  </w:num>
  <w:num w:numId="25">
    <w:abstractNumId w:val="2"/>
  </w:num>
  <w:num w:numId="26">
    <w:abstractNumId w:val="3"/>
  </w:num>
  <w:num w:numId="27">
    <w:abstractNumId w:val="24"/>
  </w:num>
  <w:num w:numId="28">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style="mso-wrap-style:none" fill="f" fillcolor="white" stroke="f">
      <v:fill color="white" on="f"/>
      <v:stroke on="f"/>
      <v:textbox style="mso-fit-shape-to-text:t" inset="0,0,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B6"/>
    <w:rsid w:val="00000540"/>
    <w:rsid w:val="00000633"/>
    <w:rsid w:val="000007E8"/>
    <w:rsid w:val="000012EB"/>
    <w:rsid w:val="000018A8"/>
    <w:rsid w:val="000019D9"/>
    <w:rsid w:val="00001A63"/>
    <w:rsid w:val="00001CE8"/>
    <w:rsid w:val="00001F0E"/>
    <w:rsid w:val="000021E5"/>
    <w:rsid w:val="0000224F"/>
    <w:rsid w:val="00002C2D"/>
    <w:rsid w:val="000039E8"/>
    <w:rsid w:val="00003B5B"/>
    <w:rsid w:val="00004E6F"/>
    <w:rsid w:val="00005965"/>
    <w:rsid w:val="00005A4D"/>
    <w:rsid w:val="00006079"/>
    <w:rsid w:val="00006DA1"/>
    <w:rsid w:val="000074DE"/>
    <w:rsid w:val="00007F6A"/>
    <w:rsid w:val="00010AF1"/>
    <w:rsid w:val="00010F19"/>
    <w:rsid w:val="00011463"/>
    <w:rsid w:val="00012316"/>
    <w:rsid w:val="00012A24"/>
    <w:rsid w:val="00012E75"/>
    <w:rsid w:val="00014621"/>
    <w:rsid w:val="0001464F"/>
    <w:rsid w:val="00015BA3"/>
    <w:rsid w:val="00015BB9"/>
    <w:rsid w:val="00015DC5"/>
    <w:rsid w:val="00016A0E"/>
    <w:rsid w:val="00016D30"/>
    <w:rsid w:val="00017A1C"/>
    <w:rsid w:val="00017C80"/>
    <w:rsid w:val="00020B89"/>
    <w:rsid w:val="000211F7"/>
    <w:rsid w:val="00021392"/>
    <w:rsid w:val="00021A37"/>
    <w:rsid w:val="000223C5"/>
    <w:rsid w:val="0002287F"/>
    <w:rsid w:val="000229CD"/>
    <w:rsid w:val="000237A1"/>
    <w:rsid w:val="00023A5D"/>
    <w:rsid w:val="000245AB"/>
    <w:rsid w:val="00024A2B"/>
    <w:rsid w:val="00024A38"/>
    <w:rsid w:val="00025006"/>
    <w:rsid w:val="0002526B"/>
    <w:rsid w:val="000252B0"/>
    <w:rsid w:val="0002547F"/>
    <w:rsid w:val="00025757"/>
    <w:rsid w:val="00025789"/>
    <w:rsid w:val="00025B6A"/>
    <w:rsid w:val="00025FD3"/>
    <w:rsid w:val="00026271"/>
    <w:rsid w:val="00026D4D"/>
    <w:rsid w:val="00026DFF"/>
    <w:rsid w:val="00027468"/>
    <w:rsid w:val="00027838"/>
    <w:rsid w:val="00027DDB"/>
    <w:rsid w:val="00027EAA"/>
    <w:rsid w:val="00030261"/>
    <w:rsid w:val="000309BC"/>
    <w:rsid w:val="00030A62"/>
    <w:rsid w:val="00030D03"/>
    <w:rsid w:val="000312F3"/>
    <w:rsid w:val="00031C9D"/>
    <w:rsid w:val="00031FC0"/>
    <w:rsid w:val="000321B1"/>
    <w:rsid w:val="00032525"/>
    <w:rsid w:val="00032A4B"/>
    <w:rsid w:val="0003366C"/>
    <w:rsid w:val="000336C3"/>
    <w:rsid w:val="00033A90"/>
    <w:rsid w:val="00033D64"/>
    <w:rsid w:val="00033E0E"/>
    <w:rsid w:val="0003434F"/>
    <w:rsid w:val="00034ED2"/>
    <w:rsid w:val="00035535"/>
    <w:rsid w:val="00035628"/>
    <w:rsid w:val="000357E8"/>
    <w:rsid w:val="00035CEB"/>
    <w:rsid w:val="00037795"/>
    <w:rsid w:val="00037BB4"/>
    <w:rsid w:val="000405DD"/>
    <w:rsid w:val="00040AE2"/>
    <w:rsid w:val="00040DC2"/>
    <w:rsid w:val="00041005"/>
    <w:rsid w:val="00041320"/>
    <w:rsid w:val="000419E8"/>
    <w:rsid w:val="00042166"/>
    <w:rsid w:val="0004288E"/>
    <w:rsid w:val="00042A92"/>
    <w:rsid w:val="00043C86"/>
    <w:rsid w:val="000440AC"/>
    <w:rsid w:val="00044909"/>
    <w:rsid w:val="00044E68"/>
    <w:rsid w:val="00046367"/>
    <w:rsid w:val="000467DF"/>
    <w:rsid w:val="00046C1D"/>
    <w:rsid w:val="00046E82"/>
    <w:rsid w:val="00046F48"/>
    <w:rsid w:val="00047362"/>
    <w:rsid w:val="0004742C"/>
    <w:rsid w:val="00047512"/>
    <w:rsid w:val="00047971"/>
    <w:rsid w:val="000479BD"/>
    <w:rsid w:val="0005038B"/>
    <w:rsid w:val="000506CF"/>
    <w:rsid w:val="00051608"/>
    <w:rsid w:val="000516BE"/>
    <w:rsid w:val="000516D1"/>
    <w:rsid w:val="000517E6"/>
    <w:rsid w:val="000524C0"/>
    <w:rsid w:val="0005265D"/>
    <w:rsid w:val="000529DC"/>
    <w:rsid w:val="00052D28"/>
    <w:rsid w:val="000539FC"/>
    <w:rsid w:val="00053EE6"/>
    <w:rsid w:val="00053F0C"/>
    <w:rsid w:val="00054B38"/>
    <w:rsid w:val="00054B7B"/>
    <w:rsid w:val="00054DE7"/>
    <w:rsid w:val="00054F61"/>
    <w:rsid w:val="000552BA"/>
    <w:rsid w:val="00055319"/>
    <w:rsid w:val="000558CD"/>
    <w:rsid w:val="0005607D"/>
    <w:rsid w:val="00056504"/>
    <w:rsid w:val="0005657F"/>
    <w:rsid w:val="000577B3"/>
    <w:rsid w:val="00060126"/>
    <w:rsid w:val="00060AB4"/>
    <w:rsid w:val="00060BA4"/>
    <w:rsid w:val="00060DC1"/>
    <w:rsid w:val="00061259"/>
    <w:rsid w:val="00061CAF"/>
    <w:rsid w:val="00061E7E"/>
    <w:rsid w:val="000620B2"/>
    <w:rsid w:val="0006264E"/>
    <w:rsid w:val="000629BD"/>
    <w:rsid w:val="00062EE1"/>
    <w:rsid w:val="000637BF"/>
    <w:rsid w:val="000641DB"/>
    <w:rsid w:val="00064395"/>
    <w:rsid w:val="0006550F"/>
    <w:rsid w:val="00065CF2"/>
    <w:rsid w:val="00066389"/>
    <w:rsid w:val="000668A1"/>
    <w:rsid w:val="000668BC"/>
    <w:rsid w:val="00067366"/>
    <w:rsid w:val="000673BB"/>
    <w:rsid w:val="00067A49"/>
    <w:rsid w:val="00067FBE"/>
    <w:rsid w:val="00070E8F"/>
    <w:rsid w:val="00070FE8"/>
    <w:rsid w:val="00071BC4"/>
    <w:rsid w:val="00072188"/>
    <w:rsid w:val="0007240F"/>
    <w:rsid w:val="0007251E"/>
    <w:rsid w:val="00072E44"/>
    <w:rsid w:val="00073D0C"/>
    <w:rsid w:val="00074026"/>
    <w:rsid w:val="0007504A"/>
    <w:rsid w:val="000751BB"/>
    <w:rsid w:val="00075745"/>
    <w:rsid w:val="00076AFA"/>
    <w:rsid w:val="00077050"/>
    <w:rsid w:val="00077345"/>
    <w:rsid w:val="00077BCD"/>
    <w:rsid w:val="00077CE8"/>
    <w:rsid w:val="00077D42"/>
    <w:rsid w:val="00080363"/>
    <w:rsid w:val="00080692"/>
    <w:rsid w:val="00081063"/>
    <w:rsid w:val="000812B1"/>
    <w:rsid w:val="00082689"/>
    <w:rsid w:val="00082BE3"/>
    <w:rsid w:val="00083C4F"/>
    <w:rsid w:val="0008411A"/>
    <w:rsid w:val="00084BC5"/>
    <w:rsid w:val="00084CC4"/>
    <w:rsid w:val="0008566F"/>
    <w:rsid w:val="00085A74"/>
    <w:rsid w:val="00085CE1"/>
    <w:rsid w:val="0008623F"/>
    <w:rsid w:val="00086260"/>
    <w:rsid w:val="00086BDC"/>
    <w:rsid w:val="00086F49"/>
    <w:rsid w:val="0008735F"/>
    <w:rsid w:val="000909C2"/>
    <w:rsid w:val="000909F6"/>
    <w:rsid w:val="000913FF"/>
    <w:rsid w:val="00091DE1"/>
    <w:rsid w:val="00092BA9"/>
    <w:rsid w:val="00093BA0"/>
    <w:rsid w:val="00093FC9"/>
    <w:rsid w:val="0009420B"/>
    <w:rsid w:val="0009432F"/>
    <w:rsid w:val="00094D01"/>
    <w:rsid w:val="00094D53"/>
    <w:rsid w:val="00095466"/>
    <w:rsid w:val="000955B3"/>
    <w:rsid w:val="00095801"/>
    <w:rsid w:val="000961F9"/>
    <w:rsid w:val="000A01E0"/>
    <w:rsid w:val="000A033C"/>
    <w:rsid w:val="000A0379"/>
    <w:rsid w:val="000A0530"/>
    <w:rsid w:val="000A06C7"/>
    <w:rsid w:val="000A0704"/>
    <w:rsid w:val="000A0BB4"/>
    <w:rsid w:val="000A1420"/>
    <w:rsid w:val="000A16FF"/>
    <w:rsid w:val="000A32A9"/>
    <w:rsid w:val="000A35E0"/>
    <w:rsid w:val="000A3B17"/>
    <w:rsid w:val="000A4248"/>
    <w:rsid w:val="000A4A73"/>
    <w:rsid w:val="000A4D24"/>
    <w:rsid w:val="000A51C7"/>
    <w:rsid w:val="000A566A"/>
    <w:rsid w:val="000A5772"/>
    <w:rsid w:val="000A5B7C"/>
    <w:rsid w:val="000A5FC2"/>
    <w:rsid w:val="000A7A3F"/>
    <w:rsid w:val="000B07D6"/>
    <w:rsid w:val="000B107C"/>
    <w:rsid w:val="000B1305"/>
    <w:rsid w:val="000B1553"/>
    <w:rsid w:val="000B1FCF"/>
    <w:rsid w:val="000B2206"/>
    <w:rsid w:val="000B316B"/>
    <w:rsid w:val="000B4950"/>
    <w:rsid w:val="000B4B30"/>
    <w:rsid w:val="000B535A"/>
    <w:rsid w:val="000B5A1F"/>
    <w:rsid w:val="000B5BFD"/>
    <w:rsid w:val="000B5CB2"/>
    <w:rsid w:val="000B6E25"/>
    <w:rsid w:val="000B73AF"/>
    <w:rsid w:val="000C0016"/>
    <w:rsid w:val="000C00F9"/>
    <w:rsid w:val="000C05EC"/>
    <w:rsid w:val="000C0713"/>
    <w:rsid w:val="000C0D66"/>
    <w:rsid w:val="000C108A"/>
    <w:rsid w:val="000C1998"/>
    <w:rsid w:val="000C19B7"/>
    <w:rsid w:val="000C1BB6"/>
    <w:rsid w:val="000C1DDE"/>
    <w:rsid w:val="000C2146"/>
    <w:rsid w:val="000C225F"/>
    <w:rsid w:val="000C298B"/>
    <w:rsid w:val="000C38ED"/>
    <w:rsid w:val="000C3D0B"/>
    <w:rsid w:val="000C450B"/>
    <w:rsid w:val="000C4863"/>
    <w:rsid w:val="000C4AEB"/>
    <w:rsid w:val="000C5514"/>
    <w:rsid w:val="000C57FD"/>
    <w:rsid w:val="000C5F9E"/>
    <w:rsid w:val="000C628C"/>
    <w:rsid w:val="000C656B"/>
    <w:rsid w:val="000C7B79"/>
    <w:rsid w:val="000D0287"/>
    <w:rsid w:val="000D090F"/>
    <w:rsid w:val="000D0CD4"/>
    <w:rsid w:val="000D1131"/>
    <w:rsid w:val="000D1D4A"/>
    <w:rsid w:val="000D2117"/>
    <w:rsid w:val="000D21B1"/>
    <w:rsid w:val="000D2D37"/>
    <w:rsid w:val="000D3D25"/>
    <w:rsid w:val="000D400A"/>
    <w:rsid w:val="000D41AF"/>
    <w:rsid w:val="000D4323"/>
    <w:rsid w:val="000D4797"/>
    <w:rsid w:val="000D4BAB"/>
    <w:rsid w:val="000D4E70"/>
    <w:rsid w:val="000D5761"/>
    <w:rsid w:val="000D5BA2"/>
    <w:rsid w:val="000D5EA5"/>
    <w:rsid w:val="000D66A0"/>
    <w:rsid w:val="000D6CEF"/>
    <w:rsid w:val="000D6FA8"/>
    <w:rsid w:val="000D707F"/>
    <w:rsid w:val="000D7711"/>
    <w:rsid w:val="000D7C2C"/>
    <w:rsid w:val="000E0689"/>
    <w:rsid w:val="000E094C"/>
    <w:rsid w:val="000E0A7A"/>
    <w:rsid w:val="000E0BAD"/>
    <w:rsid w:val="000E11DD"/>
    <w:rsid w:val="000E1BB4"/>
    <w:rsid w:val="000E1E57"/>
    <w:rsid w:val="000E2198"/>
    <w:rsid w:val="000E2322"/>
    <w:rsid w:val="000E3FAC"/>
    <w:rsid w:val="000E4594"/>
    <w:rsid w:val="000E45D6"/>
    <w:rsid w:val="000E49E3"/>
    <w:rsid w:val="000E50F0"/>
    <w:rsid w:val="000E638D"/>
    <w:rsid w:val="000E6409"/>
    <w:rsid w:val="000E6514"/>
    <w:rsid w:val="000E6766"/>
    <w:rsid w:val="000E67E7"/>
    <w:rsid w:val="000E689E"/>
    <w:rsid w:val="000E7AC8"/>
    <w:rsid w:val="000E7F5D"/>
    <w:rsid w:val="000F042E"/>
    <w:rsid w:val="000F098F"/>
    <w:rsid w:val="000F156B"/>
    <w:rsid w:val="000F1B3B"/>
    <w:rsid w:val="000F2F30"/>
    <w:rsid w:val="000F3E18"/>
    <w:rsid w:val="000F4B96"/>
    <w:rsid w:val="000F4EA3"/>
    <w:rsid w:val="000F5412"/>
    <w:rsid w:val="000F6648"/>
    <w:rsid w:val="000F6999"/>
    <w:rsid w:val="000F7001"/>
    <w:rsid w:val="000F7510"/>
    <w:rsid w:val="000F7CEF"/>
    <w:rsid w:val="00100CE6"/>
    <w:rsid w:val="00100D86"/>
    <w:rsid w:val="00101384"/>
    <w:rsid w:val="00101E42"/>
    <w:rsid w:val="0010223E"/>
    <w:rsid w:val="0010277B"/>
    <w:rsid w:val="001030CA"/>
    <w:rsid w:val="001030F9"/>
    <w:rsid w:val="001032A2"/>
    <w:rsid w:val="001035F3"/>
    <w:rsid w:val="00103BC5"/>
    <w:rsid w:val="00103D69"/>
    <w:rsid w:val="00103E78"/>
    <w:rsid w:val="0010440C"/>
    <w:rsid w:val="001049EB"/>
    <w:rsid w:val="00104BE5"/>
    <w:rsid w:val="00104F80"/>
    <w:rsid w:val="00104FEC"/>
    <w:rsid w:val="00105306"/>
    <w:rsid w:val="00105478"/>
    <w:rsid w:val="00105606"/>
    <w:rsid w:val="00106056"/>
    <w:rsid w:val="001061E0"/>
    <w:rsid w:val="00106258"/>
    <w:rsid w:val="00106CA9"/>
    <w:rsid w:val="00107C1E"/>
    <w:rsid w:val="00107E0C"/>
    <w:rsid w:val="0011049E"/>
    <w:rsid w:val="001107EA"/>
    <w:rsid w:val="00110FB4"/>
    <w:rsid w:val="00111072"/>
    <w:rsid w:val="0011108D"/>
    <w:rsid w:val="00111800"/>
    <w:rsid w:val="0011194F"/>
    <w:rsid w:val="00111DA1"/>
    <w:rsid w:val="00111F9A"/>
    <w:rsid w:val="0011218F"/>
    <w:rsid w:val="001122A9"/>
    <w:rsid w:val="001125B9"/>
    <w:rsid w:val="00112BEB"/>
    <w:rsid w:val="001136E9"/>
    <w:rsid w:val="00113A6C"/>
    <w:rsid w:val="00113E48"/>
    <w:rsid w:val="0011425E"/>
    <w:rsid w:val="001157B5"/>
    <w:rsid w:val="001157C2"/>
    <w:rsid w:val="00115C2A"/>
    <w:rsid w:val="00115DE3"/>
    <w:rsid w:val="00115F5B"/>
    <w:rsid w:val="0011637B"/>
    <w:rsid w:val="0011799D"/>
    <w:rsid w:val="00117DF9"/>
    <w:rsid w:val="00120370"/>
    <w:rsid w:val="001203D8"/>
    <w:rsid w:val="001205E2"/>
    <w:rsid w:val="0012096D"/>
    <w:rsid w:val="00121A8C"/>
    <w:rsid w:val="00121EFC"/>
    <w:rsid w:val="00124483"/>
    <w:rsid w:val="00124E75"/>
    <w:rsid w:val="00125093"/>
    <w:rsid w:val="00125142"/>
    <w:rsid w:val="001255E8"/>
    <w:rsid w:val="001258D8"/>
    <w:rsid w:val="00125FBA"/>
    <w:rsid w:val="0012628B"/>
    <w:rsid w:val="00126A21"/>
    <w:rsid w:val="00126A23"/>
    <w:rsid w:val="00126B21"/>
    <w:rsid w:val="00126E8F"/>
    <w:rsid w:val="001270F3"/>
    <w:rsid w:val="00127C6D"/>
    <w:rsid w:val="00127D8E"/>
    <w:rsid w:val="00127E2A"/>
    <w:rsid w:val="00127E41"/>
    <w:rsid w:val="001300FB"/>
    <w:rsid w:val="0013061D"/>
    <w:rsid w:val="00130AAD"/>
    <w:rsid w:val="001314EF"/>
    <w:rsid w:val="00131E41"/>
    <w:rsid w:val="00131F39"/>
    <w:rsid w:val="00131F71"/>
    <w:rsid w:val="0013338B"/>
    <w:rsid w:val="00134029"/>
    <w:rsid w:val="00134865"/>
    <w:rsid w:val="00134C18"/>
    <w:rsid w:val="001350A8"/>
    <w:rsid w:val="00135740"/>
    <w:rsid w:val="001362D6"/>
    <w:rsid w:val="001365AF"/>
    <w:rsid w:val="00136696"/>
    <w:rsid w:val="0014062F"/>
    <w:rsid w:val="00140B40"/>
    <w:rsid w:val="00141536"/>
    <w:rsid w:val="00141933"/>
    <w:rsid w:val="00141CD0"/>
    <w:rsid w:val="001422AA"/>
    <w:rsid w:val="00142385"/>
    <w:rsid w:val="00142525"/>
    <w:rsid w:val="001429EF"/>
    <w:rsid w:val="00143932"/>
    <w:rsid w:val="00143C92"/>
    <w:rsid w:val="00144102"/>
    <w:rsid w:val="00144181"/>
    <w:rsid w:val="001445E0"/>
    <w:rsid w:val="00144833"/>
    <w:rsid w:val="00144AB0"/>
    <w:rsid w:val="00144C82"/>
    <w:rsid w:val="00144FE7"/>
    <w:rsid w:val="0014508E"/>
    <w:rsid w:val="001453C2"/>
    <w:rsid w:val="0014556F"/>
    <w:rsid w:val="00145D1E"/>
    <w:rsid w:val="00147C4F"/>
    <w:rsid w:val="0015033E"/>
    <w:rsid w:val="001503C9"/>
    <w:rsid w:val="00150543"/>
    <w:rsid w:val="00151942"/>
    <w:rsid w:val="00151D05"/>
    <w:rsid w:val="00151D95"/>
    <w:rsid w:val="00151FBE"/>
    <w:rsid w:val="00152591"/>
    <w:rsid w:val="00153D3C"/>
    <w:rsid w:val="001543F5"/>
    <w:rsid w:val="001544E2"/>
    <w:rsid w:val="00154595"/>
    <w:rsid w:val="00154ACD"/>
    <w:rsid w:val="00155E51"/>
    <w:rsid w:val="0015633E"/>
    <w:rsid w:val="00156878"/>
    <w:rsid w:val="00156CD0"/>
    <w:rsid w:val="0015735F"/>
    <w:rsid w:val="0015785A"/>
    <w:rsid w:val="00157A90"/>
    <w:rsid w:val="00157C48"/>
    <w:rsid w:val="00160330"/>
    <w:rsid w:val="001604B9"/>
    <w:rsid w:val="0016052F"/>
    <w:rsid w:val="001605A1"/>
    <w:rsid w:val="001606AA"/>
    <w:rsid w:val="00161C5B"/>
    <w:rsid w:val="001627CF"/>
    <w:rsid w:val="001640BA"/>
    <w:rsid w:val="00164507"/>
    <w:rsid w:val="00164E15"/>
    <w:rsid w:val="0016554E"/>
    <w:rsid w:val="001662FE"/>
    <w:rsid w:val="00166A70"/>
    <w:rsid w:val="00167074"/>
    <w:rsid w:val="0016716D"/>
    <w:rsid w:val="0017041A"/>
    <w:rsid w:val="001708CA"/>
    <w:rsid w:val="00170C51"/>
    <w:rsid w:val="001712F1"/>
    <w:rsid w:val="00171FC1"/>
    <w:rsid w:val="00172213"/>
    <w:rsid w:val="00172547"/>
    <w:rsid w:val="0017271D"/>
    <w:rsid w:val="00172ABE"/>
    <w:rsid w:val="001730B2"/>
    <w:rsid w:val="001734E0"/>
    <w:rsid w:val="0017490B"/>
    <w:rsid w:val="001757A7"/>
    <w:rsid w:val="00176638"/>
    <w:rsid w:val="001768BC"/>
    <w:rsid w:val="00176D4F"/>
    <w:rsid w:val="00176DB2"/>
    <w:rsid w:val="00177C05"/>
    <w:rsid w:val="00177EA7"/>
    <w:rsid w:val="001800EF"/>
    <w:rsid w:val="001805E9"/>
    <w:rsid w:val="0018065E"/>
    <w:rsid w:val="00180F5E"/>
    <w:rsid w:val="001810F3"/>
    <w:rsid w:val="0018114A"/>
    <w:rsid w:val="00181EFD"/>
    <w:rsid w:val="00182106"/>
    <w:rsid w:val="00182229"/>
    <w:rsid w:val="00182449"/>
    <w:rsid w:val="0018267A"/>
    <w:rsid w:val="00183540"/>
    <w:rsid w:val="00183931"/>
    <w:rsid w:val="00183A5F"/>
    <w:rsid w:val="00183DA6"/>
    <w:rsid w:val="00183EE5"/>
    <w:rsid w:val="00184263"/>
    <w:rsid w:val="00185ED8"/>
    <w:rsid w:val="001864AB"/>
    <w:rsid w:val="001870C6"/>
    <w:rsid w:val="00187207"/>
    <w:rsid w:val="00187344"/>
    <w:rsid w:val="001877F2"/>
    <w:rsid w:val="00187FB4"/>
    <w:rsid w:val="00190C7C"/>
    <w:rsid w:val="00190F0D"/>
    <w:rsid w:val="00191B41"/>
    <w:rsid w:val="00192B54"/>
    <w:rsid w:val="00192E0E"/>
    <w:rsid w:val="00192F44"/>
    <w:rsid w:val="00193246"/>
    <w:rsid w:val="001934D7"/>
    <w:rsid w:val="00194116"/>
    <w:rsid w:val="001956D9"/>
    <w:rsid w:val="00195AC1"/>
    <w:rsid w:val="00195DF9"/>
    <w:rsid w:val="00196AE0"/>
    <w:rsid w:val="001974D0"/>
    <w:rsid w:val="00197BFA"/>
    <w:rsid w:val="00197EDA"/>
    <w:rsid w:val="001A008F"/>
    <w:rsid w:val="001A0462"/>
    <w:rsid w:val="001A0B48"/>
    <w:rsid w:val="001A18E4"/>
    <w:rsid w:val="001A2556"/>
    <w:rsid w:val="001A2A00"/>
    <w:rsid w:val="001A2D99"/>
    <w:rsid w:val="001A32C2"/>
    <w:rsid w:val="001A3555"/>
    <w:rsid w:val="001A3F36"/>
    <w:rsid w:val="001A41A5"/>
    <w:rsid w:val="001A438E"/>
    <w:rsid w:val="001A45FC"/>
    <w:rsid w:val="001A47AD"/>
    <w:rsid w:val="001A506F"/>
    <w:rsid w:val="001A54BC"/>
    <w:rsid w:val="001A62CF"/>
    <w:rsid w:val="001A639B"/>
    <w:rsid w:val="001A6A8C"/>
    <w:rsid w:val="001A775C"/>
    <w:rsid w:val="001A7C95"/>
    <w:rsid w:val="001A7C9B"/>
    <w:rsid w:val="001B0063"/>
    <w:rsid w:val="001B0BD8"/>
    <w:rsid w:val="001B12BA"/>
    <w:rsid w:val="001B172F"/>
    <w:rsid w:val="001B1DEA"/>
    <w:rsid w:val="001B2929"/>
    <w:rsid w:val="001B2CB1"/>
    <w:rsid w:val="001B40A8"/>
    <w:rsid w:val="001B4347"/>
    <w:rsid w:val="001B449C"/>
    <w:rsid w:val="001B475D"/>
    <w:rsid w:val="001B51A0"/>
    <w:rsid w:val="001B5324"/>
    <w:rsid w:val="001B54A4"/>
    <w:rsid w:val="001B5C13"/>
    <w:rsid w:val="001B5E91"/>
    <w:rsid w:val="001B664A"/>
    <w:rsid w:val="001B7BDA"/>
    <w:rsid w:val="001B7C73"/>
    <w:rsid w:val="001C08CB"/>
    <w:rsid w:val="001C09FC"/>
    <w:rsid w:val="001C11F0"/>
    <w:rsid w:val="001C132B"/>
    <w:rsid w:val="001C135C"/>
    <w:rsid w:val="001C1954"/>
    <w:rsid w:val="001C2B42"/>
    <w:rsid w:val="001C2B62"/>
    <w:rsid w:val="001C3204"/>
    <w:rsid w:val="001C4429"/>
    <w:rsid w:val="001C4477"/>
    <w:rsid w:val="001C4799"/>
    <w:rsid w:val="001C5048"/>
    <w:rsid w:val="001C511C"/>
    <w:rsid w:val="001C51F2"/>
    <w:rsid w:val="001C52B3"/>
    <w:rsid w:val="001C5E9E"/>
    <w:rsid w:val="001C683D"/>
    <w:rsid w:val="001C6A2B"/>
    <w:rsid w:val="001C6E34"/>
    <w:rsid w:val="001C758F"/>
    <w:rsid w:val="001C7A95"/>
    <w:rsid w:val="001D0DF2"/>
    <w:rsid w:val="001D1693"/>
    <w:rsid w:val="001D16EF"/>
    <w:rsid w:val="001D2B61"/>
    <w:rsid w:val="001D2BF2"/>
    <w:rsid w:val="001D30B9"/>
    <w:rsid w:val="001D3B7F"/>
    <w:rsid w:val="001D41F4"/>
    <w:rsid w:val="001D4C95"/>
    <w:rsid w:val="001D5206"/>
    <w:rsid w:val="001D5D9B"/>
    <w:rsid w:val="001D5F09"/>
    <w:rsid w:val="001D5F20"/>
    <w:rsid w:val="001D6118"/>
    <w:rsid w:val="001D7402"/>
    <w:rsid w:val="001D74CD"/>
    <w:rsid w:val="001D78A4"/>
    <w:rsid w:val="001E017C"/>
    <w:rsid w:val="001E02C7"/>
    <w:rsid w:val="001E0863"/>
    <w:rsid w:val="001E0919"/>
    <w:rsid w:val="001E0E1C"/>
    <w:rsid w:val="001E14FD"/>
    <w:rsid w:val="001E15A2"/>
    <w:rsid w:val="001E17F5"/>
    <w:rsid w:val="001E19F6"/>
    <w:rsid w:val="001E2797"/>
    <w:rsid w:val="001E2C91"/>
    <w:rsid w:val="001E2C94"/>
    <w:rsid w:val="001E3066"/>
    <w:rsid w:val="001E35A4"/>
    <w:rsid w:val="001E36F2"/>
    <w:rsid w:val="001E4033"/>
    <w:rsid w:val="001E4C5F"/>
    <w:rsid w:val="001E5276"/>
    <w:rsid w:val="001E5F1B"/>
    <w:rsid w:val="001E644F"/>
    <w:rsid w:val="001E6BF0"/>
    <w:rsid w:val="001E739B"/>
    <w:rsid w:val="001E742D"/>
    <w:rsid w:val="001E77BB"/>
    <w:rsid w:val="001F0878"/>
    <w:rsid w:val="001F0980"/>
    <w:rsid w:val="001F178D"/>
    <w:rsid w:val="001F17E6"/>
    <w:rsid w:val="001F1DA1"/>
    <w:rsid w:val="001F25CD"/>
    <w:rsid w:val="001F32AB"/>
    <w:rsid w:val="001F37BA"/>
    <w:rsid w:val="001F37FB"/>
    <w:rsid w:val="001F380B"/>
    <w:rsid w:val="001F3E16"/>
    <w:rsid w:val="001F45DB"/>
    <w:rsid w:val="001F47C2"/>
    <w:rsid w:val="001F4D5B"/>
    <w:rsid w:val="001F4EEB"/>
    <w:rsid w:val="001F4F02"/>
    <w:rsid w:val="001F62BA"/>
    <w:rsid w:val="001F6797"/>
    <w:rsid w:val="001F6A25"/>
    <w:rsid w:val="001F6B59"/>
    <w:rsid w:val="001F72A8"/>
    <w:rsid w:val="001F764E"/>
    <w:rsid w:val="001F7EA2"/>
    <w:rsid w:val="00200157"/>
    <w:rsid w:val="00200774"/>
    <w:rsid w:val="00200FF7"/>
    <w:rsid w:val="002011C0"/>
    <w:rsid w:val="00201CBA"/>
    <w:rsid w:val="00201D41"/>
    <w:rsid w:val="00201D72"/>
    <w:rsid w:val="00202886"/>
    <w:rsid w:val="00202A86"/>
    <w:rsid w:val="00204705"/>
    <w:rsid w:val="00204885"/>
    <w:rsid w:val="00204F2D"/>
    <w:rsid w:val="00204FDE"/>
    <w:rsid w:val="002051D8"/>
    <w:rsid w:val="00205FCA"/>
    <w:rsid w:val="00206432"/>
    <w:rsid w:val="00206AB9"/>
    <w:rsid w:val="00207143"/>
    <w:rsid w:val="00207585"/>
    <w:rsid w:val="00207601"/>
    <w:rsid w:val="00207877"/>
    <w:rsid w:val="002079DF"/>
    <w:rsid w:val="00210364"/>
    <w:rsid w:val="00210A46"/>
    <w:rsid w:val="00210A98"/>
    <w:rsid w:val="002110D7"/>
    <w:rsid w:val="00212A51"/>
    <w:rsid w:val="00212E5B"/>
    <w:rsid w:val="00212FE3"/>
    <w:rsid w:val="00213905"/>
    <w:rsid w:val="00214020"/>
    <w:rsid w:val="00214F58"/>
    <w:rsid w:val="00215056"/>
    <w:rsid w:val="002157D4"/>
    <w:rsid w:val="00215B9D"/>
    <w:rsid w:val="002160E4"/>
    <w:rsid w:val="002170CD"/>
    <w:rsid w:val="002201CB"/>
    <w:rsid w:val="0022053A"/>
    <w:rsid w:val="00221794"/>
    <w:rsid w:val="002217B4"/>
    <w:rsid w:val="00221A77"/>
    <w:rsid w:val="00221E5D"/>
    <w:rsid w:val="00221E91"/>
    <w:rsid w:val="00221FB2"/>
    <w:rsid w:val="002222B7"/>
    <w:rsid w:val="00222B3B"/>
    <w:rsid w:val="0022327D"/>
    <w:rsid w:val="00223BE2"/>
    <w:rsid w:val="0022473D"/>
    <w:rsid w:val="00225201"/>
    <w:rsid w:val="00225312"/>
    <w:rsid w:val="0022533B"/>
    <w:rsid w:val="002253D0"/>
    <w:rsid w:val="0022572E"/>
    <w:rsid w:val="002258F1"/>
    <w:rsid w:val="00225AFF"/>
    <w:rsid w:val="00226558"/>
    <w:rsid w:val="002265E4"/>
    <w:rsid w:val="00226962"/>
    <w:rsid w:val="00231414"/>
    <w:rsid w:val="00231526"/>
    <w:rsid w:val="0023171F"/>
    <w:rsid w:val="00231EE5"/>
    <w:rsid w:val="002321DD"/>
    <w:rsid w:val="00232228"/>
    <w:rsid w:val="00232D04"/>
    <w:rsid w:val="00233830"/>
    <w:rsid w:val="0023443C"/>
    <w:rsid w:val="0023568B"/>
    <w:rsid w:val="0023641B"/>
    <w:rsid w:val="00236D2C"/>
    <w:rsid w:val="00237909"/>
    <w:rsid w:val="00237D59"/>
    <w:rsid w:val="00240241"/>
    <w:rsid w:val="00241612"/>
    <w:rsid w:val="00242ED6"/>
    <w:rsid w:val="0024342F"/>
    <w:rsid w:val="00243A51"/>
    <w:rsid w:val="00243ADB"/>
    <w:rsid w:val="002440B5"/>
    <w:rsid w:val="00245B85"/>
    <w:rsid w:val="0024630A"/>
    <w:rsid w:val="00246CAF"/>
    <w:rsid w:val="00246FD1"/>
    <w:rsid w:val="00247455"/>
    <w:rsid w:val="0025012F"/>
    <w:rsid w:val="00250F27"/>
    <w:rsid w:val="0025100D"/>
    <w:rsid w:val="00251C83"/>
    <w:rsid w:val="00252CF7"/>
    <w:rsid w:val="00252E39"/>
    <w:rsid w:val="00253E45"/>
    <w:rsid w:val="00253F47"/>
    <w:rsid w:val="00254BFE"/>
    <w:rsid w:val="00254F7C"/>
    <w:rsid w:val="002554FF"/>
    <w:rsid w:val="00255659"/>
    <w:rsid w:val="0025601F"/>
    <w:rsid w:val="0025630B"/>
    <w:rsid w:val="002563FD"/>
    <w:rsid w:val="00256BD4"/>
    <w:rsid w:val="00256C05"/>
    <w:rsid w:val="0025718D"/>
    <w:rsid w:val="002571ED"/>
    <w:rsid w:val="00257919"/>
    <w:rsid w:val="0025791C"/>
    <w:rsid w:val="00257CB0"/>
    <w:rsid w:val="00260301"/>
    <w:rsid w:val="002603F6"/>
    <w:rsid w:val="00260C5B"/>
    <w:rsid w:val="00260D6F"/>
    <w:rsid w:val="00260FAB"/>
    <w:rsid w:val="002611F6"/>
    <w:rsid w:val="002619D0"/>
    <w:rsid w:val="00263203"/>
    <w:rsid w:val="00263826"/>
    <w:rsid w:val="00264C95"/>
    <w:rsid w:val="0026586F"/>
    <w:rsid w:val="00265B54"/>
    <w:rsid w:val="00265E51"/>
    <w:rsid w:val="00265F2D"/>
    <w:rsid w:val="0026604B"/>
    <w:rsid w:val="0026606D"/>
    <w:rsid w:val="002669C0"/>
    <w:rsid w:val="002673D4"/>
    <w:rsid w:val="00267B67"/>
    <w:rsid w:val="002716A6"/>
    <w:rsid w:val="00271AF2"/>
    <w:rsid w:val="002721D2"/>
    <w:rsid w:val="00273145"/>
    <w:rsid w:val="002734B3"/>
    <w:rsid w:val="00273E8C"/>
    <w:rsid w:val="00274D2D"/>
    <w:rsid w:val="00274E16"/>
    <w:rsid w:val="00276043"/>
    <w:rsid w:val="00276822"/>
    <w:rsid w:val="00276C83"/>
    <w:rsid w:val="00276EB7"/>
    <w:rsid w:val="002770B0"/>
    <w:rsid w:val="0027729C"/>
    <w:rsid w:val="00277433"/>
    <w:rsid w:val="00277435"/>
    <w:rsid w:val="0027761C"/>
    <w:rsid w:val="002807AB"/>
    <w:rsid w:val="00280C8B"/>
    <w:rsid w:val="00280CDB"/>
    <w:rsid w:val="002816C4"/>
    <w:rsid w:val="00281CFD"/>
    <w:rsid w:val="00282387"/>
    <w:rsid w:val="002824B5"/>
    <w:rsid w:val="002834B8"/>
    <w:rsid w:val="00283F63"/>
    <w:rsid w:val="00283F99"/>
    <w:rsid w:val="002842E2"/>
    <w:rsid w:val="00284C50"/>
    <w:rsid w:val="002850D5"/>
    <w:rsid w:val="002850ED"/>
    <w:rsid w:val="00285240"/>
    <w:rsid w:val="00285305"/>
    <w:rsid w:val="00285D4E"/>
    <w:rsid w:val="0028631B"/>
    <w:rsid w:val="00286B5B"/>
    <w:rsid w:val="00286C8F"/>
    <w:rsid w:val="00286D04"/>
    <w:rsid w:val="00287580"/>
    <w:rsid w:val="002876FC"/>
    <w:rsid w:val="0028785C"/>
    <w:rsid w:val="00287A18"/>
    <w:rsid w:val="002909AA"/>
    <w:rsid w:val="00290B9D"/>
    <w:rsid w:val="00290C7A"/>
    <w:rsid w:val="00290E02"/>
    <w:rsid w:val="00290F5B"/>
    <w:rsid w:val="002918F9"/>
    <w:rsid w:val="00291F68"/>
    <w:rsid w:val="00293154"/>
    <w:rsid w:val="00293DFD"/>
    <w:rsid w:val="002941DE"/>
    <w:rsid w:val="0029472E"/>
    <w:rsid w:val="002948BC"/>
    <w:rsid w:val="00294B2F"/>
    <w:rsid w:val="00294EDA"/>
    <w:rsid w:val="00295484"/>
    <w:rsid w:val="00295E78"/>
    <w:rsid w:val="00296308"/>
    <w:rsid w:val="00296F41"/>
    <w:rsid w:val="00297A09"/>
    <w:rsid w:val="002A03EC"/>
    <w:rsid w:val="002A0492"/>
    <w:rsid w:val="002A0AC9"/>
    <w:rsid w:val="002A0E7D"/>
    <w:rsid w:val="002A10FC"/>
    <w:rsid w:val="002A1351"/>
    <w:rsid w:val="002A13ED"/>
    <w:rsid w:val="002A1D8D"/>
    <w:rsid w:val="002A1E56"/>
    <w:rsid w:val="002A2783"/>
    <w:rsid w:val="002A313C"/>
    <w:rsid w:val="002A3E7C"/>
    <w:rsid w:val="002A3ECA"/>
    <w:rsid w:val="002A4004"/>
    <w:rsid w:val="002A47A8"/>
    <w:rsid w:val="002A63FB"/>
    <w:rsid w:val="002A6ABA"/>
    <w:rsid w:val="002A6EC8"/>
    <w:rsid w:val="002A6F1E"/>
    <w:rsid w:val="002A7173"/>
    <w:rsid w:val="002A78A8"/>
    <w:rsid w:val="002B046E"/>
    <w:rsid w:val="002B09F8"/>
    <w:rsid w:val="002B134B"/>
    <w:rsid w:val="002B1760"/>
    <w:rsid w:val="002B1879"/>
    <w:rsid w:val="002B2AD8"/>
    <w:rsid w:val="002B2B7D"/>
    <w:rsid w:val="002B2D25"/>
    <w:rsid w:val="002B2F74"/>
    <w:rsid w:val="002B311D"/>
    <w:rsid w:val="002B379D"/>
    <w:rsid w:val="002B37CA"/>
    <w:rsid w:val="002B4055"/>
    <w:rsid w:val="002B4414"/>
    <w:rsid w:val="002B69B1"/>
    <w:rsid w:val="002B6AEC"/>
    <w:rsid w:val="002B6E91"/>
    <w:rsid w:val="002B763A"/>
    <w:rsid w:val="002B7CB4"/>
    <w:rsid w:val="002B7E77"/>
    <w:rsid w:val="002C07B4"/>
    <w:rsid w:val="002C0892"/>
    <w:rsid w:val="002C112F"/>
    <w:rsid w:val="002C14A0"/>
    <w:rsid w:val="002C15B1"/>
    <w:rsid w:val="002C1BEC"/>
    <w:rsid w:val="002C1E1C"/>
    <w:rsid w:val="002C21BA"/>
    <w:rsid w:val="002C2244"/>
    <w:rsid w:val="002C246E"/>
    <w:rsid w:val="002C2644"/>
    <w:rsid w:val="002C28E1"/>
    <w:rsid w:val="002C3AAB"/>
    <w:rsid w:val="002C3CA8"/>
    <w:rsid w:val="002C403E"/>
    <w:rsid w:val="002C416C"/>
    <w:rsid w:val="002C4CBD"/>
    <w:rsid w:val="002C519B"/>
    <w:rsid w:val="002C5904"/>
    <w:rsid w:val="002C5DB0"/>
    <w:rsid w:val="002C6001"/>
    <w:rsid w:val="002C660D"/>
    <w:rsid w:val="002C69A5"/>
    <w:rsid w:val="002C69FF"/>
    <w:rsid w:val="002C6AAA"/>
    <w:rsid w:val="002C70EE"/>
    <w:rsid w:val="002D0069"/>
    <w:rsid w:val="002D0955"/>
    <w:rsid w:val="002D0AE0"/>
    <w:rsid w:val="002D29A9"/>
    <w:rsid w:val="002D2C5F"/>
    <w:rsid w:val="002D338A"/>
    <w:rsid w:val="002D3797"/>
    <w:rsid w:val="002D3B86"/>
    <w:rsid w:val="002D441C"/>
    <w:rsid w:val="002D445C"/>
    <w:rsid w:val="002D486F"/>
    <w:rsid w:val="002D4A0D"/>
    <w:rsid w:val="002D53E2"/>
    <w:rsid w:val="002D59D5"/>
    <w:rsid w:val="002D61A5"/>
    <w:rsid w:val="002D6300"/>
    <w:rsid w:val="002D6B85"/>
    <w:rsid w:val="002D7CEF"/>
    <w:rsid w:val="002E01AE"/>
    <w:rsid w:val="002E0AE2"/>
    <w:rsid w:val="002E2734"/>
    <w:rsid w:val="002E2D2B"/>
    <w:rsid w:val="002E339E"/>
    <w:rsid w:val="002E35C2"/>
    <w:rsid w:val="002E370B"/>
    <w:rsid w:val="002E45DA"/>
    <w:rsid w:val="002E4FF8"/>
    <w:rsid w:val="002E5790"/>
    <w:rsid w:val="002E5B99"/>
    <w:rsid w:val="002E6627"/>
    <w:rsid w:val="002E676D"/>
    <w:rsid w:val="002E6B75"/>
    <w:rsid w:val="002E6E73"/>
    <w:rsid w:val="002F0235"/>
    <w:rsid w:val="002F05D8"/>
    <w:rsid w:val="002F0645"/>
    <w:rsid w:val="002F083F"/>
    <w:rsid w:val="002F0B5A"/>
    <w:rsid w:val="002F0DE9"/>
    <w:rsid w:val="002F20F7"/>
    <w:rsid w:val="002F215E"/>
    <w:rsid w:val="002F24E5"/>
    <w:rsid w:val="002F26B3"/>
    <w:rsid w:val="002F30D7"/>
    <w:rsid w:val="002F3848"/>
    <w:rsid w:val="002F3872"/>
    <w:rsid w:val="002F4661"/>
    <w:rsid w:val="002F4E4A"/>
    <w:rsid w:val="002F4EF2"/>
    <w:rsid w:val="002F4EFE"/>
    <w:rsid w:val="002F568F"/>
    <w:rsid w:val="002F56ED"/>
    <w:rsid w:val="002F5ABE"/>
    <w:rsid w:val="002F5F09"/>
    <w:rsid w:val="002F6DE4"/>
    <w:rsid w:val="002F6FDC"/>
    <w:rsid w:val="002F77B4"/>
    <w:rsid w:val="002F7E97"/>
    <w:rsid w:val="00300333"/>
    <w:rsid w:val="00300449"/>
    <w:rsid w:val="003006D3"/>
    <w:rsid w:val="00300966"/>
    <w:rsid w:val="00301861"/>
    <w:rsid w:val="003027E3"/>
    <w:rsid w:val="0030287B"/>
    <w:rsid w:val="00302B7A"/>
    <w:rsid w:val="00302CD0"/>
    <w:rsid w:val="00302DB4"/>
    <w:rsid w:val="00302E07"/>
    <w:rsid w:val="00302F9C"/>
    <w:rsid w:val="003041B4"/>
    <w:rsid w:val="00304787"/>
    <w:rsid w:val="00304E6B"/>
    <w:rsid w:val="00305B47"/>
    <w:rsid w:val="00305CDC"/>
    <w:rsid w:val="003063E4"/>
    <w:rsid w:val="0030654C"/>
    <w:rsid w:val="00306559"/>
    <w:rsid w:val="003067C2"/>
    <w:rsid w:val="00307154"/>
    <w:rsid w:val="003072A2"/>
    <w:rsid w:val="00307452"/>
    <w:rsid w:val="00310D05"/>
    <w:rsid w:val="003112ED"/>
    <w:rsid w:val="00311A3F"/>
    <w:rsid w:val="00311CC0"/>
    <w:rsid w:val="00313B17"/>
    <w:rsid w:val="0031460F"/>
    <w:rsid w:val="003148FA"/>
    <w:rsid w:val="003149EF"/>
    <w:rsid w:val="00314A1A"/>
    <w:rsid w:val="00314D08"/>
    <w:rsid w:val="00314E08"/>
    <w:rsid w:val="00314F87"/>
    <w:rsid w:val="003156EB"/>
    <w:rsid w:val="003168F4"/>
    <w:rsid w:val="003173BA"/>
    <w:rsid w:val="0031762F"/>
    <w:rsid w:val="003176FF"/>
    <w:rsid w:val="0031772F"/>
    <w:rsid w:val="00317851"/>
    <w:rsid w:val="00317F2C"/>
    <w:rsid w:val="003205A3"/>
    <w:rsid w:val="00320DA0"/>
    <w:rsid w:val="003213A6"/>
    <w:rsid w:val="00322027"/>
    <w:rsid w:val="003220D3"/>
    <w:rsid w:val="003222ED"/>
    <w:rsid w:val="00322823"/>
    <w:rsid w:val="00322960"/>
    <w:rsid w:val="003229B9"/>
    <w:rsid w:val="00322C69"/>
    <w:rsid w:val="00323180"/>
    <w:rsid w:val="0032349F"/>
    <w:rsid w:val="003237A1"/>
    <w:rsid w:val="00323C44"/>
    <w:rsid w:val="00323D48"/>
    <w:rsid w:val="003245B7"/>
    <w:rsid w:val="00324918"/>
    <w:rsid w:val="00324EFD"/>
    <w:rsid w:val="00325028"/>
    <w:rsid w:val="003253C8"/>
    <w:rsid w:val="00325648"/>
    <w:rsid w:val="00325E15"/>
    <w:rsid w:val="00325EB6"/>
    <w:rsid w:val="00326545"/>
    <w:rsid w:val="00326721"/>
    <w:rsid w:val="00326769"/>
    <w:rsid w:val="00326B51"/>
    <w:rsid w:val="00326F8D"/>
    <w:rsid w:val="003277D0"/>
    <w:rsid w:val="00330F98"/>
    <w:rsid w:val="0033133C"/>
    <w:rsid w:val="00332764"/>
    <w:rsid w:val="00332E0B"/>
    <w:rsid w:val="00332F99"/>
    <w:rsid w:val="003332A6"/>
    <w:rsid w:val="00333AA8"/>
    <w:rsid w:val="00334589"/>
    <w:rsid w:val="00337C29"/>
    <w:rsid w:val="003400FC"/>
    <w:rsid w:val="003403D6"/>
    <w:rsid w:val="00342FE6"/>
    <w:rsid w:val="00343118"/>
    <w:rsid w:val="00343555"/>
    <w:rsid w:val="0034355B"/>
    <w:rsid w:val="00343D9B"/>
    <w:rsid w:val="003440C6"/>
    <w:rsid w:val="003456B8"/>
    <w:rsid w:val="00345D67"/>
    <w:rsid w:val="003461A8"/>
    <w:rsid w:val="003463B1"/>
    <w:rsid w:val="00346847"/>
    <w:rsid w:val="0034785E"/>
    <w:rsid w:val="00347A15"/>
    <w:rsid w:val="003513EA"/>
    <w:rsid w:val="00351770"/>
    <w:rsid w:val="00351BED"/>
    <w:rsid w:val="00352020"/>
    <w:rsid w:val="003520EC"/>
    <w:rsid w:val="003523DA"/>
    <w:rsid w:val="00352ACA"/>
    <w:rsid w:val="00352F47"/>
    <w:rsid w:val="0035331B"/>
    <w:rsid w:val="00353E5E"/>
    <w:rsid w:val="003560AC"/>
    <w:rsid w:val="00356191"/>
    <w:rsid w:val="00356665"/>
    <w:rsid w:val="003570B3"/>
    <w:rsid w:val="003571E0"/>
    <w:rsid w:val="00357D97"/>
    <w:rsid w:val="00360100"/>
    <w:rsid w:val="00360DE7"/>
    <w:rsid w:val="0036141D"/>
    <w:rsid w:val="0036169F"/>
    <w:rsid w:val="00361A3C"/>
    <w:rsid w:val="003636CF"/>
    <w:rsid w:val="003640EF"/>
    <w:rsid w:val="00364499"/>
    <w:rsid w:val="00364639"/>
    <w:rsid w:val="003648F8"/>
    <w:rsid w:val="003649CA"/>
    <w:rsid w:val="00364A4E"/>
    <w:rsid w:val="00365279"/>
    <w:rsid w:val="003662ED"/>
    <w:rsid w:val="00366438"/>
    <w:rsid w:val="00367036"/>
    <w:rsid w:val="00367DE0"/>
    <w:rsid w:val="0037022F"/>
    <w:rsid w:val="00370593"/>
    <w:rsid w:val="00370E89"/>
    <w:rsid w:val="00371E62"/>
    <w:rsid w:val="00372BAE"/>
    <w:rsid w:val="00372DC8"/>
    <w:rsid w:val="00373D24"/>
    <w:rsid w:val="00373E77"/>
    <w:rsid w:val="0037437F"/>
    <w:rsid w:val="00374790"/>
    <w:rsid w:val="00374866"/>
    <w:rsid w:val="00374DD1"/>
    <w:rsid w:val="003759A7"/>
    <w:rsid w:val="0037602F"/>
    <w:rsid w:val="00377290"/>
    <w:rsid w:val="00377F6D"/>
    <w:rsid w:val="0038063D"/>
    <w:rsid w:val="00380962"/>
    <w:rsid w:val="00380980"/>
    <w:rsid w:val="00382326"/>
    <w:rsid w:val="0038245D"/>
    <w:rsid w:val="003824F9"/>
    <w:rsid w:val="003829C0"/>
    <w:rsid w:val="0038302F"/>
    <w:rsid w:val="003830E9"/>
    <w:rsid w:val="0038327E"/>
    <w:rsid w:val="00383737"/>
    <w:rsid w:val="0038389A"/>
    <w:rsid w:val="00383982"/>
    <w:rsid w:val="00384B93"/>
    <w:rsid w:val="00385052"/>
    <w:rsid w:val="00385097"/>
    <w:rsid w:val="00386E97"/>
    <w:rsid w:val="00387371"/>
    <w:rsid w:val="00387CBB"/>
    <w:rsid w:val="00390469"/>
    <w:rsid w:val="00390D64"/>
    <w:rsid w:val="00391276"/>
    <w:rsid w:val="00391C68"/>
    <w:rsid w:val="00392C75"/>
    <w:rsid w:val="003935A2"/>
    <w:rsid w:val="00393BF4"/>
    <w:rsid w:val="00393DFA"/>
    <w:rsid w:val="0039406E"/>
    <w:rsid w:val="00394E44"/>
    <w:rsid w:val="00394F02"/>
    <w:rsid w:val="0039582D"/>
    <w:rsid w:val="00395E14"/>
    <w:rsid w:val="00396287"/>
    <w:rsid w:val="003963AA"/>
    <w:rsid w:val="0039698D"/>
    <w:rsid w:val="00396AFF"/>
    <w:rsid w:val="00396EA5"/>
    <w:rsid w:val="003970B3"/>
    <w:rsid w:val="00397400"/>
    <w:rsid w:val="003977A5"/>
    <w:rsid w:val="003978A6"/>
    <w:rsid w:val="003A01BB"/>
    <w:rsid w:val="003A1179"/>
    <w:rsid w:val="003A1AFA"/>
    <w:rsid w:val="003A214B"/>
    <w:rsid w:val="003A25C7"/>
    <w:rsid w:val="003A2E9F"/>
    <w:rsid w:val="003A3843"/>
    <w:rsid w:val="003A3975"/>
    <w:rsid w:val="003A4C89"/>
    <w:rsid w:val="003A4E99"/>
    <w:rsid w:val="003A5185"/>
    <w:rsid w:val="003A5903"/>
    <w:rsid w:val="003A5EE4"/>
    <w:rsid w:val="003A63E2"/>
    <w:rsid w:val="003A650E"/>
    <w:rsid w:val="003A6C4F"/>
    <w:rsid w:val="003B0432"/>
    <w:rsid w:val="003B08FE"/>
    <w:rsid w:val="003B09F0"/>
    <w:rsid w:val="003B1586"/>
    <w:rsid w:val="003B1624"/>
    <w:rsid w:val="003B2276"/>
    <w:rsid w:val="003B27EA"/>
    <w:rsid w:val="003B2FF4"/>
    <w:rsid w:val="003B30C5"/>
    <w:rsid w:val="003B32BA"/>
    <w:rsid w:val="003B3BC8"/>
    <w:rsid w:val="003B57BE"/>
    <w:rsid w:val="003B5D32"/>
    <w:rsid w:val="003B5EE7"/>
    <w:rsid w:val="003B60EA"/>
    <w:rsid w:val="003B6610"/>
    <w:rsid w:val="003B682A"/>
    <w:rsid w:val="003B686A"/>
    <w:rsid w:val="003B68DA"/>
    <w:rsid w:val="003B6AFA"/>
    <w:rsid w:val="003B725C"/>
    <w:rsid w:val="003B7334"/>
    <w:rsid w:val="003B7405"/>
    <w:rsid w:val="003B75B9"/>
    <w:rsid w:val="003B75D9"/>
    <w:rsid w:val="003B7B91"/>
    <w:rsid w:val="003C0D11"/>
    <w:rsid w:val="003C0EBA"/>
    <w:rsid w:val="003C148C"/>
    <w:rsid w:val="003C15D9"/>
    <w:rsid w:val="003C1628"/>
    <w:rsid w:val="003C16A4"/>
    <w:rsid w:val="003C1AE1"/>
    <w:rsid w:val="003C1CC6"/>
    <w:rsid w:val="003C2042"/>
    <w:rsid w:val="003C2349"/>
    <w:rsid w:val="003C280F"/>
    <w:rsid w:val="003C31D0"/>
    <w:rsid w:val="003C3D3F"/>
    <w:rsid w:val="003C3D69"/>
    <w:rsid w:val="003C4B58"/>
    <w:rsid w:val="003C5861"/>
    <w:rsid w:val="003C5A42"/>
    <w:rsid w:val="003C5B03"/>
    <w:rsid w:val="003C5D7E"/>
    <w:rsid w:val="003C668D"/>
    <w:rsid w:val="003C753D"/>
    <w:rsid w:val="003C7998"/>
    <w:rsid w:val="003D0100"/>
    <w:rsid w:val="003D0339"/>
    <w:rsid w:val="003D0746"/>
    <w:rsid w:val="003D0D99"/>
    <w:rsid w:val="003D1807"/>
    <w:rsid w:val="003D19A4"/>
    <w:rsid w:val="003D1CF0"/>
    <w:rsid w:val="003D2AB5"/>
    <w:rsid w:val="003D2AD8"/>
    <w:rsid w:val="003D2E53"/>
    <w:rsid w:val="003D2F71"/>
    <w:rsid w:val="003D42EA"/>
    <w:rsid w:val="003D47AE"/>
    <w:rsid w:val="003D4923"/>
    <w:rsid w:val="003D4F5C"/>
    <w:rsid w:val="003D5371"/>
    <w:rsid w:val="003D57CC"/>
    <w:rsid w:val="003D5886"/>
    <w:rsid w:val="003D59BA"/>
    <w:rsid w:val="003D6246"/>
    <w:rsid w:val="003D6B87"/>
    <w:rsid w:val="003E047E"/>
    <w:rsid w:val="003E0CB3"/>
    <w:rsid w:val="003E1DBE"/>
    <w:rsid w:val="003E2C8F"/>
    <w:rsid w:val="003E3783"/>
    <w:rsid w:val="003E37FB"/>
    <w:rsid w:val="003E3FFF"/>
    <w:rsid w:val="003E4B80"/>
    <w:rsid w:val="003E4CDE"/>
    <w:rsid w:val="003E5167"/>
    <w:rsid w:val="003E565F"/>
    <w:rsid w:val="003E5867"/>
    <w:rsid w:val="003E6616"/>
    <w:rsid w:val="003E7DBE"/>
    <w:rsid w:val="003F0579"/>
    <w:rsid w:val="003F0844"/>
    <w:rsid w:val="003F0F92"/>
    <w:rsid w:val="003F152A"/>
    <w:rsid w:val="003F1C86"/>
    <w:rsid w:val="003F239B"/>
    <w:rsid w:val="003F2520"/>
    <w:rsid w:val="003F2C43"/>
    <w:rsid w:val="003F2E3B"/>
    <w:rsid w:val="003F398F"/>
    <w:rsid w:val="003F3A3A"/>
    <w:rsid w:val="003F4C0A"/>
    <w:rsid w:val="003F56E2"/>
    <w:rsid w:val="003F57F4"/>
    <w:rsid w:val="003F676A"/>
    <w:rsid w:val="003F746C"/>
    <w:rsid w:val="003F7733"/>
    <w:rsid w:val="00400148"/>
    <w:rsid w:val="004007A4"/>
    <w:rsid w:val="00401070"/>
    <w:rsid w:val="004011EC"/>
    <w:rsid w:val="0040255E"/>
    <w:rsid w:val="00402A1A"/>
    <w:rsid w:val="00404282"/>
    <w:rsid w:val="00404D15"/>
    <w:rsid w:val="00405080"/>
    <w:rsid w:val="004059FC"/>
    <w:rsid w:val="00406401"/>
    <w:rsid w:val="0040666E"/>
    <w:rsid w:val="00410044"/>
    <w:rsid w:val="0041015D"/>
    <w:rsid w:val="004103F2"/>
    <w:rsid w:val="00410CCA"/>
    <w:rsid w:val="00411BB4"/>
    <w:rsid w:val="00411FEF"/>
    <w:rsid w:val="00412A93"/>
    <w:rsid w:val="00412D47"/>
    <w:rsid w:val="00412F0F"/>
    <w:rsid w:val="0041377C"/>
    <w:rsid w:val="00413D8B"/>
    <w:rsid w:val="00414202"/>
    <w:rsid w:val="0041423B"/>
    <w:rsid w:val="004142FB"/>
    <w:rsid w:val="00414449"/>
    <w:rsid w:val="004148A7"/>
    <w:rsid w:val="00414BD6"/>
    <w:rsid w:val="00414FEB"/>
    <w:rsid w:val="0041504C"/>
    <w:rsid w:val="00415BAF"/>
    <w:rsid w:val="004161D9"/>
    <w:rsid w:val="004165B6"/>
    <w:rsid w:val="00416B0F"/>
    <w:rsid w:val="00417157"/>
    <w:rsid w:val="0041741E"/>
    <w:rsid w:val="004174C5"/>
    <w:rsid w:val="0042006F"/>
    <w:rsid w:val="00420127"/>
    <w:rsid w:val="0042050F"/>
    <w:rsid w:val="0042097B"/>
    <w:rsid w:val="00420AE8"/>
    <w:rsid w:val="00420DE0"/>
    <w:rsid w:val="00421642"/>
    <w:rsid w:val="00421ABD"/>
    <w:rsid w:val="00421FF9"/>
    <w:rsid w:val="00422084"/>
    <w:rsid w:val="00422F38"/>
    <w:rsid w:val="004235AA"/>
    <w:rsid w:val="00423A61"/>
    <w:rsid w:val="00423E78"/>
    <w:rsid w:val="00423F9C"/>
    <w:rsid w:val="00424020"/>
    <w:rsid w:val="00424797"/>
    <w:rsid w:val="00424F4F"/>
    <w:rsid w:val="004250CC"/>
    <w:rsid w:val="00426004"/>
    <w:rsid w:val="0042681B"/>
    <w:rsid w:val="004269A8"/>
    <w:rsid w:val="004273C8"/>
    <w:rsid w:val="00427734"/>
    <w:rsid w:val="00427E8F"/>
    <w:rsid w:val="00427FBD"/>
    <w:rsid w:val="00430401"/>
    <w:rsid w:val="00430483"/>
    <w:rsid w:val="0043055A"/>
    <w:rsid w:val="00430850"/>
    <w:rsid w:val="00430EF9"/>
    <w:rsid w:val="004310B3"/>
    <w:rsid w:val="00431524"/>
    <w:rsid w:val="00431F1E"/>
    <w:rsid w:val="00433021"/>
    <w:rsid w:val="004336EF"/>
    <w:rsid w:val="00433782"/>
    <w:rsid w:val="00434674"/>
    <w:rsid w:val="004348B5"/>
    <w:rsid w:val="00434A44"/>
    <w:rsid w:val="00435083"/>
    <w:rsid w:val="00435684"/>
    <w:rsid w:val="0043602C"/>
    <w:rsid w:val="0043633B"/>
    <w:rsid w:val="004365C7"/>
    <w:rsid w:val="004375C1"/>
    <w:rsid w:val="00437A82"/>
    <w:rsid w:val="00437DFC"/>
    <w:rsid w:val="00440634"/>
    <w:rsid w:val="004409D4"/>
    <w:rsid w:val="00440EF1"/>
    <w:rsid w:val="00442412"/>
    <w:rsid w:val="00442730"/>
    <w:rsid w:val="004432C7"/>
    <w:rsid w:val="0044331B"/>
    <w:rsid w:val="004434B0"/>
    <w:rsid w:val="004443CA"/>
    <w:rsid w:val="0044444C"/>
    <w:rsid w:val="0044444D"/>
    <w:rsid w:val="00444C63"/>
    <w:rsid w:val="00444D46"/>
    <w:rsid w:val="00445B13"/>
    <w:rsid w:val="00445BEB"/>
    <w:rsid w:val="00445E78"/>
    <w:rsid w:val="0044635A"/>
    <w:rsid w:val="00446669"/>
    <w:rsid w:val="0044764C"/>
    <w:rsid w:val="004476EC"/>
    <w:rsid w:val="00447CAB"/>
    <w:rsid w:val="004500D3"/>
    <w:rsid w:val="00450182"/>
    <w:rsid w:val="0045068B"/>
    <w:rsid w:val="0045074B"/>
    <w:rsid w:val="004512ED"/>
    <w:rsid w:val="0045159C"/>
    <w:rsid w:val="00451661"/>
    <w:rsid w:val="004519DC"/>
    <w:rsid w:val="00451E78"/>
    <w:rsid w:val="004526E1"/>
    <w:rsid w:val="00452CA7"/>
    <w:rsid w:val="00452DCF"/>
    <w:rsid w:val="00453274"/>
    <w:rsid w:val="0045379F"/>
    <w:rsid w:val="00453F3F"/>
    <w:rsid w:val="004543BB"/>
    <w:rsid w:val="004547F7"/>
    <w:rsid w:val="00454B4D"/>
    <w:rsid w:val="00454C13"/>
    <w:rsid w:val="00454CFB"/>
    <w:rsid w:val="00455F22"/>
    <w:rsid w:val="004561B9"/>
    <w:rsid w:val="00456226"/>
    <w:rsid w:val="00456F7E"/>
    <w:rsid w:val="0045728C"/>
    <w:rsid w:val="00457735"/>
    <w:rsid w:val="00460197"/>
    <w:rsid w:val="004612D7"/>
    <w:rsid w:val="00461500"/>
    <w:rsid w:val="004620F6"/>
    <w:rsid w:val="0046302F"/>
    <w:rsid w:val="004642F6"/>
    <w:rsid w:val="00464FAD"/>
    <w:rsid w:val="00465045"/>
    <w:rsid w:val="00465183"/>
    <w:rsid w:val="0046534D"/>
    <w:rsid w:val="0046587E"/>
    <w:rsid w:val="00465EE8"/>
    <w:rsid w:val="004660E5"/>
    <w:rsid w:val="004660E8"/>
    <w:rsid w:val="004665E6"/>
    <w:rsid w:val="004666BE"/>
    <w:rsid w:val="0046699D"/>
    <w:rsid w:val="00466D8B"/>
    <w:rsid w:val="004673CD"/>
    <w:rsid w:val="00467DC0"/>
    <w:rsid w:val="004706DE"/>
    <w:rsid w:val="00470C9C"/>
    <w:rsid w:val="00471A82"/>
    <w:rsid w:val="00472190"/>
    <w:rsid w:val="004722D5"/>
    <w:rsid w:val="004725D1"/>
    <w:rsid w:val="0047294A"/>
    <w:rsid w:val="00474DF5"/>
    <w:rsid w:val="00474E84"/>
    <w:rsid w:val="00474F0B"/>
    <w:rsid w:val="0047556E"/>
    <w:rsid w:val="00475723"/>
    <w:rsid w:val="00475BCB"/>
    <w:rsid w:val="00475C44"/>
    <w:rsid w:val="004763E6"/>
    <w:rsid w:val="0047641F"/>
    <w:rsid w:val="004768A1"/>
    <w:rsid w:val="004770B7"/>
    <w:rsid w:val="00477125"/>
    <w:rsid w:val="004775AF"/>
    <w:rsid w:val="00477D25"/>
    <w:rsid w:val="00481BF3"/>
    <w:rsid w:val="00481D55"/>
    <w:rsid w:val="00482279"/>
    <w:rsid w:val="00482842"/>
    <w:rsid w:val="004828C5"/>
    <w:rsid w:val="00482CE9"/>
    <w:rsid w:val="00483023"/>
    <w:rsid w:val="00483DAA"/>
    <w:rsid w:val="00484AF2"/>
    <w:rsid w:val="00484F49"/>
    <w:rsid w:val="004850B3"/>
    <w:rsid w:val="0048656B"/>
    <w:rsid w:val="00486839"/>
    <w:rsid w:val="00486CC3"/>
    <w:rsid w:val="00486F02"/>
    <w:rsid w:val="00486F3F"/>
    <w:rsid w:val="0048744E"/>
    <w:rsid w:val="00487E6E"/>
    <w:rsid w:val="00490E31"/>
    <w:rsid w:val="004913AA"/>
    <w:rsid w:val="00491D04"/>
    <w:rsid w:val="00492AA6"/>
    <w:rsid w:val="00492C6C"/>
    <w:rsid w:val="00493AD0"/>
    <w:rsid w:val="00493C2A"/>
    <w:rsid w:val="00495335"/>
    <w:rsid w:val="00495BB1"/>
    <w:rsid w:val="0049649E"/>
    <w:rsid w:val="00496DD1"/>
    <w:rsid w:val="00497235"/>
    <w:rsid w:val="004974E5"/>
    <w:rsid w:val="00497D2D"/>
    <w:rsid w:val="00497D65"/>
    <w:rsid w:val="004A069A"/>
    <w:rsid w:val="004A0CCA"/>
    <w:rsid w:val="004A0EAF"/>
    <w:rsid w:val="004A1435"/>
    <w:rsid w:val="004A17BE"/>
    <w:rsid w:val="004A1A25"/>
    <w:rsid w:val="004A1CFE"/>
    <w:rsid w:val="004A1E85"/>
    <w:rsid w:val="004A2329"/>
    <w:rsid w:val="004A232F"/>
    <w:rsid w:val="004A237D"/>
    <w:rsid w:val="004A3076"/>
    <w:rsid w:val="004A335C"/>
    <w:rsid w:val="004A3DB9"/>
    <w:rsid w:val="004A3F7F"/>
    <w:rsid w:val="004A55AF"/>
    <w:rsid w:val="004A6EAE"/>
    <w:rsid w:val="004A7CA3"/>
    <w:rsid w:val="004A7F77"/>
    <w:rsid w:val="004B0301"/>
    <w:rsid w:val="004B1072"/>
    <w:rsid w:val="004B1307"/>
    <w:rsid w:val="004B1B6A"/>
    <w:rsid w:val="004B1F2E"/>
    <w:rsid w:val="004B3B53"/>
    <w:rsid w:val="004B4AED"/>
    <w:rsid w:val="004B53E3"/>
    <w:rsid w:val="004B5DF2"/>
    <w:rsid w:val="004B5ECF"/>
    <w:rsid w:val="004B6823"/>
    <w:rsid w:val="004B6E4A"/>
    <w:rsid w:val="004B70E7"/>
    <w:rsid w:val="004B79E7"/>
    <w:rsid w:val="004B7A88"/>
    <w:rsid w:val="004C015D"/>
    <w:rsid w:val="004C02A1"/>
    <w:rsid w:val="004C05CB"/>
    <w:rsid w:val="004C080D"/>
    <w:rsid w:val="004C08FA"/>
    <w:rsid w:val="004C0D65"/>
    <w:rsid w:val="004C101E"/>
    <w:rsid w:val="004C1D50"/>
    <w:rsid w:val="004C1DA1"/>
    <w:rsid w:val="004C246D"/>
    <w:rsid w:val="004C29D4"/>
    <w:rsid w:val="004C2CB8"/>
    <w:rsid w:val="004C2F5E"/>
    <w:rsid w:val="004C307C"/>
    <w:rsid w:val="004C342D"/>
    <w:rsid w:val="004C3721"/>
    <w:rsid w:val="004C3B70"/>
    <w:rsid w:val="004C516F"/>
    <w:rsid w:val="004C52A2"/>
    <w:rsid w:val="004C6364"/>
    <w:rsid w:val="004C6FF8"/>
    <w:rsid w:val="004C7257"/>
    <w:rsid w:val="004D0D4F"/>
    <w:rsid w:val="004D0E5D"/>
    <w:rsid w:val="004D0FB6"/>
    <w:rsid w:val="004D120A"/>
    <w:rsid w:val="004D1252"/>
    <w:rsid w:val="004D127C"/>
    <w:rsid w:val="004D1457"/>
    <w:rsid w:val="004D1962"/>
    <w:rsid w:val="004D1ED1"/>
    <w:rsid w:val="004D2827"/>
    <w:rsid w:val="004D28DA"/>
    <w:rsid w:val="004D2C37"/>
    <w:rsid w:val="004D3460"/>
    <w:rsid w:val="004D4380"/>
    <w:rsid w:val="004D5BD9"/>
    <w:rsid w:val="004D624A"/>
    <w:rsid w:val="004D656B"/>
    <w:rsid w:val="004D6810"/>
    <w:rsid w:val="004D6A4A"/>
    <w:rsid w:val="004E02AD"/>
    <w:rsid w:val="004E03D6"/>
    <w:rsid w:val="004E07B2"/>
    <w:rsid w:val="004E09A5"/>
    <w:rsid w:val="004E0ABF"/>
    <w:rsid w:val="004E122D"/>
    <w:rsid w:val="004E1976"/>
    <w:rsid w:val="004E1A26"/>
    <w:rsid w:val="004E1D74"/>
    <w:rsid w:val="004E255F"/>
    <w:rsid w:val="004E2CC5"/>
    <w:rsid w:val="004E313B"/>
    <w:rsid w:val="004E3DD9"/>
    <w:rsid w:val="004E417B"/>
    <w:rsid w:val="004E5462"/>
    <w:rsid w:val="004E5D77"/>
    <w:rsid w:val="004E6000"/>
    <w:rsid w:val="004E66FE"/>
    <w:rsid w:val="004E675A"/>
    <w:rsid w:val="004E67E1"/>
    <w:rsid w:val="004E69D8"/>
    <w:rsid w:val="004E6FAF"/>
    <w:rsid w:val="004E70E4"/>
    <w:rsid w:val="004E71AA"/>
    <w:rsid w:val="004E7657"/>
    <w:rsid w:val="004F02DD"/>
    <w:rsid w:val="004F143D"/>
    <w:rsid w:val="004F17AF"/>
    <w:rsid w:val="004F1AEA"/>
    <w:rsid w:val="004F2867"/>
    <w:rsid w:val="004F2B41"/>
    <w:rsid w:val="004F2E4D"/>
    <w:rsid w:val="004F35B1"/>
    <w:rsid w:val="004F3A1C"/>
    <w:rsid w:val="004F414E"/>
    <w:rsid w:val="004F5264"/>
    <w:rsid w:val="004F643E"/>
    <w:rsid w:val="004F6C55"/>
    <w:rsid w:val="004F6F67"/>
    <w:rsid w:val="004F7C84"/>
    <w:rsid w:val="005002A0"/>
    <w:rsid w:val="0050058F"/>
    <w:rsid w:val="00501515"/>
    <w:rsid w:val="005015D5"/>
    <w:rsid w:val="00501D95"/>
    <w:rsid w:val="005032AB"/>
    <w:rsid w:val="00503355"/>
    <w:rsid w:val="00503A59"/>
    <w:rsid w:val="00504B57"/>
    <w:rsid w:val="005061FD"/>
    <w:rsid w:val="00506654"/>
    <w:rsid w:val="00506ED5"/>
    <w:rsid w:val="005071CB"/>
    <w:rsid w:val="0050729E"/>
    <w:rsid w:val="00510493"/>
    <w:rsid w:val="005104E6"/>
    <w:rsid w:val="00510979"/>
    <w:rsid w:val="005109CD"/>
    <w:rsid w:val="00510CEE"/>
    <w:rsid w:val="0051128A"/>
    <w:rsid w:val="00511CAD"/>
    <w:rsid w:val="005124CB"/>
    <w:rsid w:val="005126EB"/>
    <w:rsid w:val="005127A5"/>
    <w:rsid w:val="00512B69"/>
    <w:rsid w:val="00512FBA"/>
    <w:rsid w:val="0051306F"/>
    <w:rsid w:val="00513D88"/>
    <w:rsid w:val="005141AE"/>
    <w:rsid w:val="00514EE7"/>
    <w:rsid w:val="0051565B"/>
    <w:rsid w:val="00516592"/>
    <w:rsid w:val="005213C6"/>
    <w:rsid w:val="005216FD"/>
    <w:rsid w:val="00521A56"/>
    <w:rsid w:val="00521DDE"/>
    <w:rsid w:val="005226CD"/>
    <w:rsid w:val="00522802"/>
    <w:rsid w:val="00522FAD"/>
    <w:rsid w:val="0052363D"/>
    <w:rsid w:val="00523E47"/>
    <w:rsid w:val="0052479B"/>
    <w:rsid w:val="00524EB8"/>
    <w:rsid w:val="005250CD"/>
    <w:rsid w:val="00525A29"/>
    <w:rsid w:val="00525FDD"/>
    <w:rsid w:val="00526257"/>
    <w:rsid w:val="00526F5F"/>
    <w:rsid w:val="00527667"/>
    <w:rsid w:val="00527998"/>
    <w:rsid w:val="00527AA5"/>
    <w:rsid w:val="00527D81"/>
    <w:rsid w:val="00527F6B"/>
    <w:rsid w:val="00530738"/>
    <w:rsid w:val="00530CCF"/>
    <w:rsid w:val="00532013"/>
    <w:rsid w:val="0053225D"/>
    <w:rsid w:val="005339AA"/>
    <w:rsid w:val="00533F92"/>
    <w:rsid w:val="00534090"/>
    <w:rsid w:val="00534571"/>
    <w:rsid w:val="0053459F"/>
    <w:rsid w:val="00534C08"/>
    <w:rsid w:val="00534EAE"/>
    <w:rsid w:val="005360C3"/>
    <w:rsid w:val="00536230"/>
    <w:rsid w:val="005366D5"/>
    <w:rsid w:val="005368E1"/>
    <w:rsid w:val="00536CD7"/>
    <w:rsid w:val="00537B22"/>
    <w:rsid w:val="0054045F"/>
    <w:rsid w:val="00540CB8"/>
    <w:rsid w:val="00541BFF"/>
    <w:rsid w:val="0054221B"/>
    <w:rsid w:val="005422AF"/>
    <w:rsid w:val="00542721"/>
    <w:rsid w:val="00542A0F"/>
    <w:rsid w:val="005434CB"/>
    <w:rsid w:val="005437F9"/>
    <w:rsid w:val="00543B86"/>
    <w:rsid w:val="00543DB5"/>
    <w:rsid w:val="00544D7E"/>
    <w:rsid w:val="00545671"/>
    <w:rsid w:val="0055011A"/>
    <w:rsid w:val="00550596"/>
    <w:rsid w:val="00550A1E"/>
    <w:rsid w:val="00551277"/>
    <w:rsid w:val="00551699"/>
    <w:rsid w:val="005517F9"/>
    <w:rsid w:val="005519C2"/>
    <w:rsid w:val="0055302F"/>
    <w:rsid w:val="00553993"/>
    <w:rsid w:val="0055459E"/>
    <w:rsid w:val="005549F6"/>
    <w:rsid w:val="00554B5D"/>
    <w:rsid w:val="00554C16"/>
    <w:rsid w:val="00554CFD"/>
    <w:rsid w:val="00554FCB"/>
    <w:rsid w:val="005559CA"/>
    <w:rsid w:val="00555BB7"/>
    <w:rsid w:val="00555E76"/>
    <w:rsid w:val="00556B18"/>
    <w:rsid w:val="005577D6"/>
    <w:rsid w:val="00557879"/>
    <w:rsid w:val="00557E58"/>
    <w:rsid w:val="005605BF"/>
    <w:rsid w:val="00560A96"/>
    <w:rsid w:val="00560BB0"/>
    <w:rsid w:val="005612F2"/>
    <w:rsid w:val="00561625"/>
    <w:rsid w:val="00561B5D"/>
    <w:rsid w:val="00561EE9"/>
    <w:rsid w:val="00562183"/>
    <w:rsid w:val="0056227F"/>
    <w:rsid w:val="00562530"/>
    <w:rsid w:val="00562697"/>
    <w:rsid w:val="00562762"/>
    <w:rsid w:val="005628A1"/>
    <w:rsid w:val="00562F45"/>
    <w:rsid w:val="00563AE8"/>
    <w:rsid w:val="00563EE9"/>
    <w:rsid w:val="005641B9"/>
    <w:rsid w:val="00564F36"/>
    <w:rsid w:val="0056536F"/>
    <w:rsid w:val="005655D9"/>
    <w:rsid w:val="00565A6C"/>
    <w:rsid w:val="00566940"/>
    <w:rsid w:val="005703D0"/>
    <w:rsid w:val="0057089E"/>
    <w:rsid w:val="00570DE6"/>
    <w:rsid w:val="0057116E"/>
    <w:rsid w:val="00571469"/>
    <w:rsid w:val="005719AC"/>
    <w:rsid w:val="00572E92"/>
    <w:rsid w:val="005739B1"/>
    <w:rsid w:val="00573AEC"/>
    <w:rsid w:val="00573BA9"/>
    <w:rsid w:val="00573CF3"/>
    <w:rsid w:val="00573FC8"/>
    <w:rsid w:val="005746EA"/>
    <w:rsid w:val="005750AE"/>
    <w:rsid w:val="005753D8"/>
    <w:rsid w:val="005759B0"/>
    <w:rsid w:val="00575E08"/>
    <w:rsid w:val="005761A8"/>
    <w:rsid w:val="0057621F"/>
    <w:rsid w:val="0057663D"/>
    <w:rsid w:val="00576868"/>
    <w:rsid w:val="00576F61"/>
    <w:rsid w:val="00577204"/>
    <w:rsid w:val="00577FC7"/>
    <w:rsid w:val="005804F0"/>
    <w:rsid w:val="00580502"/>
    <w:rsid w:val="0058099D"/>
    <w:rsid w:val="00581213"/>
    <w:rsid w:val="005812E2"/>
    <w:rsid w:val="00581305"/>
    <w:rsid w:val="00581D6F"/>
    <w:rsid w:val="0058250F"/>
    <w:rsid w:val="0058274C"/>
    <w:rsid w:val="00582C19"/>
    <w:rsid w:val="00582D38"/>
    <w:rsid w:val="00583FFD"/>
    <w:rsid w:val="00584B63"/>
    <w:rsid w:val="00585032"/>
    <w:rsid w:val="005850CD"/>
    <w:rsid w:val="005851BD"/>
    <w:rsid w:val="00586489"/>
    <w:rsid w:val="00586C83"/>
    <w:rsid w:val="005873E4"/>
    <w:rsid w:val="005875EB"/>
    <w:rsid w:val="00587845"/>
    <w:rsid w:val="0058791C"/>
    <w:rsid w:val="00587D24"/>
    <w:rsid w:val="00587FB2"/>
    <w:rsid w:val="00590326"/>
    <w:rsid w:val="00590BA8"/>
    <w:rsid w:val="00591013"/>
    <w:rsid w:val="005913B5"/>
    <w:rsid w:val="00591512"/>
    <w:rsid w:val="00591B38"/>
    <w:rsid w:val="00591C94"/>
    <w:rsid w:val="00591DEB"/>
    <w:rsid w:val="00592669"/>
    <w:rsid w:val="00592D76"/>
    <w:rsid w:val="00592E78"/>
    <w:rsid w:val="00593E45"/>
    <w:rsid w:val="00594A25"/>
    <w:rsid w:val="00594EC9"/>
    <w:rsid w:val="00595A8C"/>
    <w:rsid w:val="00596553"/>
    <w:rsid w:val="00596909"/>
    <w:rsid w:val="00596D12"/>
    <w:rsid w:val="00596D99"/>
    <w:rsid w:val="005A00FA"/>
    <w:rsid w:val="005A01C9"/>
    <w:rsid w:val="005A06EA"/>
    <w:rsid w:val="005A1B8D"/>
    <w:rsid w:val="005A1F75"/>
    <w:rsid w:val="005A2947"/>
    <w:rsid w:val="005A33FB"/>
    <w:rsid w:val="005A3F5E"/>
    <w:rsid w:val="005A3FA9"/>
    <w:rsid w:val="005A49F8"/>
    <w:rsid w:val="005A4AE5"/>
    <w:rsid w:val="005A4ED5"/>
    <w:rsid w:val="005A580A"/>
    <w:rsid w:val="005A6280"/>
    <w:rsid w:val="005A6648"/>
    <w:rsid w:val="005A68F5"/>
    <w:rsid w:val="005A6CEE"/>
    <w:rsid w:val="005A6DDE"/>
    <w:rsid w:val="005A7249"/>
    <w:rsid w:val="005A7548"/>
    <w:rsid w:val="005A7581"/>
    <w:rsid w:val="005A7625"/>
    <w:rsid w:val="005A7A2E"/>
    <w:rsid w:val="005B0031"/>
    <w:rsid w:val="005B022E"/>
    <w:rsid w:val="005B02AB"/>
    <w:rsid w:val="005B055A"/>
    <w:rsid w:val="005B10A6"/>
    <w:rsid w:val="005B1512"/>
    <w:rsid w:val="005B1630"/>
    <w:rsid w:val="005B1D1D"/>
    <w:rsid w:val="005B2199"/>
    <w:rsid w:val="005B2516"/>
    <w:rsid w:val="005B2590"/>
    <w:rsid w:val="005B27BF"/>
    <w:rsid w:val="005B2FBC"/>
    <w:rsid w:val="005B3B42"/>
    <w:rsid w:val="005B40EA"/>
    <w:rsid w:val="005B4834"/>
    <w:rsid w:val="005B5DE5"/>
    <w:rsid w:val="005B6631"/>
    <w:rsid w:val="005B7169"/>
    <w:rsid w:val="005B71CB"/>
    <w:rsid w:val="005B7B26"/>
    <w:rsid w:val="005C01A9"/>
    <w:rsid w:val="005C0291"/>
    <w:rsid w:val="005C0DD3"/>
    <w:rsid w:val="005C0FCF"/>
    <w:rsid w:val="005C1250"/>
    <w:rsid w:val="005C15ED"/>
    <w:rsid w:val="005C18CB"/>
    <w:rsid w:val="005C1FEB"/>
    <w:rsid w:val="005C2007"/>
    <w:rsid w:val="005C27A6"/>
    <w:rsid w:val="005C2FFE"/>
    <w:rsid w:val="005C3218"/>
    <w:rsid w:val="005C3774"/>
    <w:rsid w:val="005C3E90"/>
    <w:rsid w:val="005C47AF"/>
    <w:rsid w:val="005C50DE"/>
    <w:rsid w:val="005C5374"/>
    <w:rsid w:val="005C5CDB"/>
    <w:rsid w:val="005C6BE3"/>
    <w:rsid w:val="005C7164"/>
    <w:rsid w:val="005C7B2F"/>
    <w:rsid w:val="005D0D86"/>
    <w:rsid w:val="005D0D89"/>
    <w:rsid w:val="005D11E7"/>
    <w:rsid w:val="005D2B3F"/>
    <w:rsid w:val="005D31AC"/>
    <w:rsid w:val="005D35B0"/>
    <w:rsid w:val="005D376C"/>
    <w:rsid w:val="005D3872"/>
    <w:rsid w:val="005D3E8F"/>
    <w:rsid w:val="005D46B4"/>
    <w:rsid w:val="005D587C"/>
    <w:rsid w:val="005D631C"/>
    <w:rsid w:val="005D633D"/>
    <w:rsid w:val="005D6913"/>
    <w:rsid w:val="005D71FD"/>
    <w:rsid w:val="005D724E"/>
    <w:rsid w:val="005D7710"/>
    <w:rsid w:val="005D7B0A"/>
    <w:rsid w:val="005D7C89"/>
    <w:rsid w:val="005E0CA1"/>
    <w:rsid w:val="005E178C"/>
    <w:rsid w:val="005E1A79"/>
    <w:rsid w:val="005E2212"/>
    <w:rsid w:val="005E2535"/>
    <w:rsid w:val="005E25E7"/>
    <w:rsid w:val="005E2874"/>
    <w:rsid w:val="005E2B52"/>
    <w:rsid w:val="005E2CDF"/>
    <w:rsid w:val="005E365A"/>
    <w:rsid w:val="005E3BCF"/>
    <w:rsid w:val="005E425A"/>
    <w:rsid w:val="005E486F"/>
    <w:rsid w:val="005E4EB2"/>
    <w:rsid w:val="005E50F0"/>
    <w:rsid w:val="005E54C7"/>
    <w:rsid w:val="005E5EDB"/>
    <w:rsid w:val="005E6092"/>
    <w:rsid w:val="005E6171"/>
    <w:rsid w:val="005E634D"/>
    <w:rsid w:val="005E6BA0"/>
    <w:rsid w:val="005E7FDE"/>
    <w:rsid w:val="005F15FD"/>
    <w:rsid w:val="005F18E2"/>
    <w:rsid w:val="005F1D32"/>
    <w:rsid w:val="005F2188"/>
    <w:rsid w:val="005F273E"/>
    <w:rsid w:val="005F297F"/>
    <w:rsid w:val="005F2CC6"/>
    <w:rsid w:val="005F3927"/>
    <w:rsid w:val="005F3CA6"/>
    <w:rsid w:val="005F3D69"/>
    <w:rsid w:val="005F4893"/>
    <w:rsid w:val="005F52B3"/>
    <w:rsid w:val="005F540D"/>
    <w:rsid w:val="005F60BD"/>
    <w:rsid w:val="005F6BB5"/>
    <w:rsid w:val="005F6C55"/>
    <w:rsid w:val="005F6D1E"/>
    <w:rsid w:val="005F791C"/>
    <w:rsid w:val="006002D9"/>
    <w:rsid w:val="006010D2"/>
    <w:rsid w:val="0060121C"/>
    <w:rsid w:val="00601AA1"/>
    <w:rsid w:val="00601F1F"/>
    <w:rsid w:val="00602660"/>
    <w:rsid w:val="00602986"/>
    <w:rsid w:val="00602AD8"/>
    <w:rsid w:val="00602E51"/>
    <w:rsid w:val="006036DB"/>
    <w:rsid w:val="00604077"/>
    <w:rsid w:val="00604CDF"/>
    <w:rsid w:val="006067CC"/>
    <w:rsid w:val="00606C1B"/>
    <w:rsid w:val="006100C0"/>
    <w:rsid w:val="0061069D"/>
    <w:rsid w:val="00610764"/>
    <w:rsid w:val="006109DC"/>
    <w:rsid w:val="00610FE0"/>
    <w:rsid w:val="0061140E"/>
    <w:rsid w:val="00612AC8"/>
    <w:rsid w:val="006139EE"/>
    <w:rsid w:val="00614E1C"/>
    <w:rsid w:val="00615286"/>
    <w:rsid w:val="006165BD"/>
    <w:rsid w:val="00616DC7"/>
    <w:rsid w:val="0061731B"/>
    <w:rsid w:val="00617FA4"/>
    <w:rsid w:val="0062044D"/>
    <w:rsid w:val="00620639"/>
    <w:rsid w:val="006206C4"/>
    <w:rsid w:val="0062084D"/>
    <w:rsid w:val="006210AC"/>
    <w:rsid w:val="00621523"/>
    <w:rsid w:val="00621CBB"/>
    <w:rsid w:val="0062229D"/>
    <w:rsid w:val="006222CA"/>
    <w:rsid w:val="00622B91"/>
    <w:rsid w:val="006230D7"/>
    <w:rsid w:val="00623DC8"/>
    <w:rsid w:val="00623EDC"/>
    <w:rsid w:val="00623F39"/>
    <w:rsid w:val="0062445D"/>
    <w:rsid w:val="00624B18"/>
    <w:rsid w:val="00624DE4"/>
    <w:rsid w:val="00625E21"/>
    <w:rsid w:val="00625EF8"/>
    <w:rsid w:val="0062646E"/>
    <w:rsid w:val="00626750"/>
    <w:rsid w:val="0062696A"/>
    <w:rsid w:val="00626B51"/>
    <w:rsid w:val="00627017"/>
    <w:rsid w:val="006270A1"/>
    <w:rsid w:val="00627167"/>
    <w:rsid w:val="00627573"/>
    <w:rsid w:val="00627896"/>
    <w:rsid w:val="00627D67"/>
    <w:rsid w:val="00630B61"/>
    <w:rsid w:val="006311D5"/>
    <w:rsid w:val="006315FD"/>
    <w:rsid w:val="00631711"/>
    <w:rsid w:val="00631A6A"/>
    <w:rsid w:val="00632604"/>
    <w:rsid w:val="006336C6"/>
    <w:rsid w:val="00633843"/>
    <w:rsid w:val="006348D4"/>
    <w:rsid w:val="00635AF7"/>
    <w:rsid w:val="00636726"/>
    <w:rsid w:val="00636B21"/>
    <w:rsid w:val="00636F93"/>
    <w:rsid w:val="006377CE"/>
    <w:rsid w:val="006377D7"/>
    <w:rsid w:val="0063785E"/>
    <w:rsid w:val="006378EA"/>
    <w:rsid w:val="00637B71"/>
    <w:rsid w:val="00640399"/>
    <w:rsid w:val="00640B8A"/>
    <w:rsid w:val="00640EF1"/>
    <w:rsid w:val="00642064"/>
    <w:rsid w:val="00642C81"/>
    <w:rsid w:val="00643325"/>
    <w:rsid w:val="00643627"/>
    <w:rsid w:val="0064382E"/>
    <w:rsid w:val="00645262"/>
    <w:rsid w:val="00645481"/>
    <w:rsid w:val="00645815"/>
    <w:rsid w:val="006462FE"/>
    <w:rsid w:val="00646750"/>
    <w:rsid w:val="00647DEB"/>
    <w:rsid w:val="00650008"/>
    <w:rsid w:val="00650099"/>
    <w:rsid w:val="0065054D"/>
    <w:rsid w:val="00650633"/>
    <w:rsid w:val="00650863"/>
    <w:rsid w:val="006513EB"/>
    <w:rsid w:val="0065169C"/>
    <w:rsid w:val="00651BC7"/>
    <w:rsid w:val="006526A5"/>
    <w:rsid w:val="00652705"/>
    <w:rsid w:val="00652716"/>
    <w:rsid w:val="006533A0"/>
    <w:rsid w:val="0065399A"/>
    <w:rsid w:val="00653D4F"/>
    <w:rsid w:val="00653E0F"/>
    <w:rsid w:val="00653F03"/>
    <w:rsid w:val="00654645"/>
    <w:rsid w:val="00655320"/>
    <w:rsid w:val="00656144"/>
    <w:rsid w:val="0065724B"/>
    <w:rsid w:val="00657619"/>
    <w:rsid w:val="00657D80"/>
    <w:rsid w:val="006600E5"/>
    <w:rsid w:val="00660740"/>
    <w:rsid w:val="006613D7"/>
    <w:rsid w:val="00661505"/>
    <w:rsid w:val="00661A57"/>
    <w:rsid w:val="0066274C"/>
    <w:rsid w:val="00662C51"/>
    <w:rsid w:val="00662DE9"/>
    <w:rsid w:val="0066303C"/>
    <w:rsid w:val="00663668"/>
    <w:rsid w:val="006636AC"/>
    <w:rsid w:val="00663AEE"/>
    <w:rsid w:val="006646CA"/>
    <w:rsid w:val="00664AF0"/>
    <w:rsid w:val="006650FA"/>
    <w:rsid w:val="006662A2"/>
    <w:rsid w:val="0066645F"/>
    <w:rsid w:val="00667537"/>
    <w:rsid w:val="006678CB"/>
    <w:rsid w:val="00667A95"/>
    <w:rsid w:val="00667DA9"/>
    <w:rsid w:val="00670C8E"/>
    <w:rsid w:val="006713AD"/>
    <w:rsid w:val="006718F6"/>
    <w:rsid w:val="00671ABB"/>
    <w:rsid w:val="006720FB"/>
    <w:rsid w:val="00672513"/>
    <w:rsid w:val="006725B3"/>
    <w:rsid w:val="0067281B"/>
    <w:rsid w:val="00672F79"/>
    <w:rsid w:val="00673394"/>
    <w:rsid w:val="006739B3"/>
    <w:rsid w:val="00673A32"/>
    <w:rsid w:val="00673D42"/>
    <w:rsid w:val="00673FA6"/>
    <w:rsid w:val="00675534"/>
    <w:rsid w:val="00676365"/>
    <w:rsid w:val="00676A96"/>
    <w:rsid w:val="00676B07"/>
    <w:rsid w:val="00676C9A"/>
    <w:rsid w:val="00677238"/>
    <w:rsid w:val="006774DF"/>
    <w:rsid w:val="00677851"/>
    <w:rsid w:val="00677B4D"/>
    <w:rsid w:val="00680EB3"/>
    <w:rsid w:val="00681117"/>
    <w:rsid w:val="00681732"/>
    <w:rsid w:val="00681975"/>
    <w:rsid w:val="00682763"/>
    <w:rsid w:val="00682BC8"/>
    <w:rsid w:val="0068343F"/>
    <w:rsid w:val="00683BB6"/>
    <w:rsid w:val="00683D74"/>
    <w:rsid w:val="00684A0E"/>
    <w:rsid w:val="006866BC"/>
    <w:rsid w:val="00686F2B"/>
    <w:rsid w:val="0068794F"/>
    <w:rsid w:val="006903DA"/>
    <w:rsid w:val="00690F11"/>
    <w:rsid w:val="006911C6"/>
    <w:rsid w:val="0069140E"/>
    <w:rsid w:val="00691F1C"/>
    <w:rsid w:val="00691F6A"/>
    <w:rsid w:val="00692572"/>
    <w:rsid w:val="00692DBC"/>
    <w:rsid w:val="00692EA6"/>
    <w:rsid w:val="0069301B"/>
    <w:rsid w:val="006934B9"/>
    <w:rsid w:val="006943BF"/>
    <w:rsid w:val="006944BA"/>
    <w:rsid w:val="00694BCC"/>
    <w:rsid w:val="00694CBD"/>
    <w:rsid w:val="00694DD9"/>
    <w:rsid w:val="00695265"/>
    <w:rsid w:val="006962CB"/>
    <w:rsid w:val="00696DBC"/>
    <w:rsid w:val="006978E1"/>
    <w:rsid w:val="006A0240"/>
    <w:rsid w:val="006A0422"/>
    <w:rsid w:val="006A0A5F"/>
    <w:rsid w:val="006A0BFE"/>
    <w:rsid w:val="006A0CB0"/>
    <w:rsid w:val="006A0FC1"/>
    <w:rsid w:val="006A1414"/>
    <w:rsid w:val="006A15FB"/>
    <w:rsid w:val="006A17C2"/>
    <w:rsid w:val="006A1F39"/>
    <w:rsid w:val="006A281E"/>
    <w:rsid w:val="006A2B9E"/>
    <w:rsid w:val="006A32C7"/>
    <w:rsid w:val="006A40A8"/>
    <w:rsid w:val="006A41E8"/>
    <w:rsid w:val="006A439E"/>
    <w:rsid w:val="006A44F7"/>
    <w:rsid w:val="006A46AD"/>
    <w:rsid w:val="006A4AB1"/>
    <w:rsid w:val="006A4DD0"/>
    <w:rsid w:val="006A5425"/>
    <w:rsid w:val="006A55C1"/>
    <w:rsid w:val="006A5AE4"/>
    <w:rsid w:val="006A5F46"/>
    <w:rsid w:val="006A630A"/>
    <w:rsid w:val="006A6815"/>
    <w:rsid w:val="006A75A0"/>
    <w:rsid w:val="006A79C3"/>
    <w:rsid w:val="006A7EDF"/>
    <w:rsid w:val="006B0297"/>
    <w:rsid w:val="006B079E"/>
    <w:rsid w:val="006B0887"/>
    <w:rsid w:val="006B0F68"/>
    <w:rsid w:val="006B11C3"/>
    <w:rsid w:val="006B2DEB"/>
    <w:rsid w:val="006B4139"/>
    <w:rsid w:val="006B43E7"/>
    <w:rsid w:val="006B443E"/>
    <w:rsid w:val="006B450A"/>
    <w:rsid w:val="006B4653"/>
    <w:rsid w:val="006B4A3D"/>
    <w:rsid w:val="006B4DBD"/>
    <w:rsid w:val="006B50A1"/>
    <w:rsid w:val="006B53FB"/>
    <w:rsid w:val="006B5A5A"/>
    <w:rsid w:val="006B5C06"/>
    <w:rsid w:val="006B5E4B"/>
    <w:rsid w:val="006B71C7"/>
    <w:rsid w:val="006B7579"/>
    <w:rsid w:val="006B78D6"/>
    <w:rsid w:val="006B7EB4"/>
    <w:rsid w:val="006C000D"/>
    <w:rsid w:val="006C06A3"/>
    <w:rsid w:val="006C0C35"/>
    <w:rsid w:val="006C1432"/>
    <w:rsid w:val="006C1A9A"/>
    <w:rsid w:val="006C1ED2"/>
    <w:rsid w:val="006C2264"/>
    <w:rsid w:val="006C31F2"/>
    <w:rsid w:val="006C3598"/>
    <w:rsid w:val="006C41BB"/>
    <w:rsid w:val="006C47F8"/>
    <w:rsid w:val="006C5130"/>
    <w:rsid w:val="006C5283"/>
    <w:rsid w:val="006C5329"/>
    <w:rsid w:val="006C5B46"/>
    <w:rsid w:val="006C67D8"/>
    <w:rsid w:val="006C7227"/>
    <w:rsid w:val="006C723D"/>
    <w:rsid w:val="006C7B9F"/>
    <w:rsid w:val="006D0AE0"/>
    <w:rsid w:val="006D0CD8"/>
    <w:rsid w:val="006D0E28"/>
    <w:rsid w:val="006D19E0"/>
    <w:rsid w:val="006D1C49"/>
    <w:rsid w:val="006D2510"/>
    <w:rsid w:val="006D2A77"/>
    <w:rsid w:val="006D3A05"/>
    <w:rsid w:val="006D60CA"/>
    <w:rsid w:val="006D6873"/>
    <w:rsid w:val="006D6A42"/>
    <w:rsid w:val="006D73F3"/>
    <w:rsid w:val="006D741E"/>
    <w:rsid w:val="006D7772"/>
    <w:rsid w:val="006D7F3E"/>
    <w:rsid w:val="006D7FF1"/>
    <w:rsid w:val="006E09D8"/>
    <w:rsid w:val="006E0AF1"/>
    <w:rsid w:val="006E0F68"/>
    <w:rsid w:val="006E100F"/>
    <w:rsid w:val="006E1045"/>
    <w:rsid w:val="006E147C"/>
    <w:rsid w:val="006E19A5"/>
    <w:rsid w:val="006E1E56"/>
    <w:rsid w:val="006E25C4"/>
    <w:rsid w:val="006E2808"/>
    <w:rsid w:val="006E2B4A"/>
    <w:rsid w:val="006E2F60"/>
    <w:rsid w:val="006E3A36"/>
    <w:rsid w:val="006E3AD0"/>
    <w:rsid w:val="006E4EA7"/>
    <w:rsid w:val="006E4EEE"/>
    <w:rsid w:val="006E5270"/>
    <w:rsid w:val="006E52A8"/>
    <w:rsid w:val="006E57F4"/>
    <w:rsid w:val="006E5F28"/>
    <w:rsid w:val="006E6A4C"/>
    <w:rsid w:val="006E6DFA"/>
    <w:rsid w:val="006E71DB"/>
    <w:rsid w:val="006E72DC"/>
    <w:rsid w:val="006E7397"/>
    <w:rsid w:val="006E7791"/>
    <w:rsid w:val="006E7A53"/>
    <w:rsid w:val="006F00F7"/>
    <w:rsid w:val="006F04A5"/>
    <w:rsid w:val="006F0517"/>
    <w:rsid w:val="006F152A"/>
    <w:rsid w:val="006F15A9"/>
    <w:rsid w:val="006F15EF"/>
    <w:rsid w:val="006F20F4"/>
    <w:rsid w:val="006F29AA"/>
    <w:rsid w:val="006F2A5D"/>
    <w:rsid w:val="006F2DE1"/>
    <w:rsid w:val="006F359B"/>
    <w:rsid w:val="006F597A"/>
    <w:rsid w:val="006F61D5"/>
    <w:rsid w:val="006F662C"/>
    <w:rsid w:val="006F6A70"/>
    <w:rsid w:val="006F6AED"/>
    <w:rsid w:val="006F6D78"/>
    <w:rsid w:val="006F7741"/>
    <w:rsid w:val="007000F9"/>
    <w:rsid w:val="00701868"/>
    <w:rsid w:val="007018D8"/>
    <w:rsid w:val="007019A3"/>
    <w:rsid w:val="00701D4D"/>
    <w:rsid w:val="00701ED4"/>
    <w:rsid w:val="0070221F"/>
    <w:rsid w:val="00702248"/>
    <w:rsid w:val="00702B36"/>
    <w:rsid w:val="0070454C"/>
    <w:rsid w:val="00704717"/>
    <w:rsid w:val="00704810"/>
    <w:rsid w:val="00704E31"/>
    <w:rsid w:val="007052A5"/>
    <w:rsid w:val="00705496"/>
    <w:rsid w:val="00705772"/>
    <w:rsid w:val="00705E49"/>
    <w:rsid w:val="0070641D"/>
    <w:rsid w:val="00707C1E"/>
    <w:rsid w:val="0071015E"/>
    <w:rsid w:val="0071044C"/>
    <w:rsid w:val="00710933"/>
    <w:rsid w:val="00710A6B"/>
    <w:rsid w:val="007118BF"/>
    <w:rsid w:val="0071331F"/>
    <w:rsid w:val="007134F4"/>
    <w:rsid w:val="00713BA7"/>
    <w:rsid w:val="007141E5"/>
    <w:rsid w:val="00714E03"/>
    <w:rsid w:val="00715208"/>
    <w:rsid w:val="0071555F"/>
    <w:rsid w:val="00715717"/>
    <w:rsid w:val="00715A4D"/>
    <w:rsid w:val="007162B5"/>
    <w:rsid w:val="0071668C"/>
    <w:rsid w:val="00717ABC"/>
    <w:rsid w:val="0072037A"/>
    <w:rsid w:val="00720457"/>
    <w:rsid w:val="0072062F"/>
    <w:rsid w:val="00720A4F"/>
    <w:rsid w:val="00720BF5"/>
    <w:rsid w:val="0072128D"/>
    <w:rsid w:val="0072304B"/>
    <w:rsid w:val="00723911"/>
    <w:rsid w:val="00723B85"/>
    <w:rsid w:val="007242CB"/>
    <w:rsid w:val="00724541"/>
    <w:rsid w:val="0072462C"/>
    <w:rsid w:val="00724F97"/>
    <w:rsid w:val="007250A5"/>
    <w:rsid w:val="0072571A"/>
    <w:rsid w:val="00725C25"/>
    <w:rsid w:val="00726DBD"/>
    <w:rsid w:val="00727164"/>
    <w:rsid w:val="007277A4"/>
    <w:rsid w:val="00727906"/>
    <w:rsid w:val="00727DCE"/>
    <w:rsid w:val="00730162"/>
    <w:rsid w:val="00730A34"/>
    <w:rsid w:val="00731637"/>
    <w:rsid w:val="00731B13"/>
    <w:rsid w:val="00731F81"/>
    <w:rsid w:val="00732A4E"/>
    <w:rsid w:val="00732A98"/>
    <w:rsid w:val="00732B16"/>
    <w:rsid w:val="00732D6A"/>
    <w:rsid w:val="0073325D"/>
    <w:rsid w:val="00733310"/>
    <w:rsid w:val="0073399A"/>
    <w:rsid w:val="00733D5D"/>
    <w:rsid w:val="0073533F"/>
    <w:rsid w:val="00735C2C"/>
    <w:rsid w:val="00736CA9"/>
    <w:rsid w:val="00736E8B"/>
    <w:rsid w:val="0073702A"/>
    <w:rsid w:val="007370A7"/>
    <w:rsid w:val="007371C9"/>
    <w:rsid w:val="007373A4"/>
    <w:rsid w:val="00740197"/>
    <w:rsid w:val="00740B59"/>
    <w:rsid w:val="007416F9"/>
    <w:rsid w:val="00741902"/>
    <w:rsid w:val="007420A1"/>
    <w:rsid w:val="0074224C"/>
    <w:rsid w:val="00742598"/>
    <w:rsid w:val="0074348A"/>
    <w:rsid w:val="0074387F"/>
    <w:rsid w:val="00743A70"/>
    <w:rsid w:val="00743EB9"/>
    <w:rsid w:val="007446B1"/>
    <w:rsid w:val="00744B8D"/>
    <w:rsid w:val="007467C8"/>
    <w:rsid w:val="00746A92"/>
    <w:rsid w:val="00747054"/>
    <w:rsid w:val="00747851"/>
    <w:rsid w:val="00747965"/>
    <w:rsid w:val="00747D32"/>
    <w:rsid w:val="007504D6"/>
    <w:rsid w:val="007504E7"/>
    <w:rsid w:val="00750711"/>
    <w:rsid w:val="00751074"/>
    <w:rsid w:val="0075117B"/>
    <w:rsid w:val="00751805"/>
    <w:rsid w:val="00751D26"/>
    <w:rsid w:val="00752196"/>
    <w:rsid w:val="007524A2"/>
    <w:rsid w:val="0075263B"/>
    <w:rsid w:val="00752D92"/>
    <w:rsid w:val="0075365F"/>
    <w:rsid w:val="007536C6"/>
    <w:rsid w:val="00753F55"/>
    <w:rsid w:val="00754449"/>
    <w:rsid w:val="0075492F"/>
    <w:rsid w:val="00754E09"/>
    <w:rsid w:val="007551E0"/>
    <w:rsid w:val="00755B71"/>
    <w:rsid w:val="00756080"/>
    <w:rsid w:val="0075617E"/>
    <w:rsid w:val="00756833"/>
    <w:rsid w:val="00756BC4"/>
    <w:rsid w:val="00757830"/>
    <w:rsid w:val="00760137"/>
    <w:rsid w:val="00760472"/>
    <w:rsid w:val="00760BB7"/>
    <w:rsid w:val="007613D0"/>
    <w:rsid w:val="00761FEA"/>
    <w:rsid w:val="00762118"/>
    <w:rsid w:val="0076225D"/>
    <w:rsid w:val="007637C1"/>
    <w:rsid w:val="00763D4F"/>
    <w:rsid w:val="00764453"/>
    <w:rsid w:val="00764E35"/>
    <w:rsid w:val="00765785"/>
    <w:rsid w:val="00765C2C"/>
    <w:rsid w:val="00765D1D"/>
    <w:rsid w:val="00766121"/>
    <w:rsid w:val="007661D1"/>
    <w:rsid w:val="0076621B"/>
    <w:rsid w:val="00766420"/>
    <w:rsid w:val="007664B5"/>
    <w:rsid w:val="007665D3"/>
    <w:rsid w:val="00767156"/>
    <w:rsid w:val="007672DA"/>
    <w:rsid w:val="007675D1"/>
    <w:rsid w:val="007675F1"/>
    <w:rsid w:val="00767AF2"/>
    <w:rsid w:val="00767EAD"/>
    <w:rsid w:val="00770002"/>
    <w:rsid w:val="00770123"/>
    <w:rsid w:val="00770131"/>
    <w:rsid w:val="0077060C"/>
    <w:rsid w:val="00770619"/>
    <w:rsid w:val="007709AA"/>
    <w:rsid w:val="00771378"/>
    <w:rsid w:val="0077144A"/>
    <w:rsid w:val="00771A38"/>
    <w:rsid w:val="00772220"/>
    <w:rsid w:val="007732D5"/>
    <w:rsid w:val="007736CC"/>
    <w:rsid w:val="00774B61"/>
    <w:rsid w:val="007752AF"/>
    <w:rsid w:val="007753C8"/>
    <w:rsid w:val="00776324"/>
    <w:rsid w:val="00777440"/>
    <w:rsid w:val="00777BFE"/>
    <w:rsid w:val="00777CEE"/>
    <w:rsid w:val="00777D61"/>
    <w:rsid w:val="00780FE0"/>
    <w:rsid w:val="007810BE"/>
    <w:rsid w:val="00781168"/>
    <w:rsid w:val="0078250C"/>
    <w:rsid w:val="00782610"/>
    <w:rsid w:val="00782723"/>
    <w:rsid w:val="007828E9"/>
    <w:rsid w:val="00782DB2"/>
    <w:rsid w:val="00782FA8"/>
    <w:rsid w:val="00784B90"/>
    <w:rsid w:val="00784F36"/>
    <w:rsid w:val="00785489"/>
    <w:rsid w:val="00786BA0"/>
    <w:rsid w:val="0078786D"/>
    <w:rsid w:val="0079031F"/>
    <w:rsid w:val="007906B2"/>
    <w:rsid w:val="0079079C"/>
    <w:rsid w:val="00791DDF"/>
    <w:rsid w:val="00793311"/>
    <w:rsid w:val="007936E0"/>
    <w:rsid w:val="0079488A"/>
    <w:rsid w:val="007956C6"/>
    <w:rsid w:val="0079593D"/>
    <w:rsid w:val="00796242"/>
    <w:rsid w:val="0079666B"/>
    <w:rsid w:val="00796A41"/>
    <w:rsid w:val="0079719C"/>
    <w:rsid w:val="007971EF"/>
    <w:rsid w:val="007973D5"/>
    <w:rsid w:val="007A01B7"/>
    <w:rsid w:val="007A0231"/>
    <w:rsid w:val="007A05C2"/>
    <w:rsid w:val="007A0C99"/>
    <w:rsid w:val="007A0E21"/>
    <w:rsid w:val="007A1051"/>
    <w:rsid w:val="007A1123"/>
    <w:rsid w:val="007A122C"/>
    <w:rsid w:val="007A1945"/>
    <w:rsid w:val="007A1959"/>
    <w:rsid w:val="007A2C9D"/>
    <w:rsid w:val="007A3461"/>
    <w:rsid w:val="007A3553"/>
    <w:rsid w:val="007A362B"/>
    <w:rsid w:val="007A4EDF"/>
    <w:rsid w:val="007A4EF6"/>
    <w:rsid w:val="007A516D"/>
    <w:rsid w:val="007A5801"/>
    <w:rsid w:val="007A5B1A"/>
    <w:rsid w:val="007A6A47"/>
    <w:rsid w:val="007A7254"/>
    <w:rsid w:val="007A781E"/>
    <w:rsid w:val="007A7AF7"/>
    <w:rsid w:val="007A7C4B"/>
    <w:rsid w:val="007A7DBC"/>
    <w:rsid w:val="007B20F1"/>
    <w:rsid w:val="007B3205"/>
    <w:rsid w:val="007B35DA"/>
    <w:rsid w:val="007B39DC"/>
    <w:rsid w:val="007B3FF8"/>
    <w:rsid w:val="007B4761"/>
    <w:rsid w:val="007B47C7"/>
    <w:rsid w:val="007B4C6B"/>
    <w:rsid w:val="007B4EAF"/>
    <w:rsid w:val="007B613C"/>
    <w:rsid w:val="007B6268"/>
    <w:rsid w:val="007B6E04"/>
    <w:rsid w:val="007B7888"/>
    <w:rsid w:val="007C08A3"/>
    <w:rsid w:val="007C090B"/>
    <w:rsid w:val="007C0A9B"/>
    <w:rsid w:val="007C2094"/>
    <w:rsid w:val="007C2D46"/>
    <w:rsid w:val="007C3484"/>
    <w:rsid w:val="007C3791"/>
    <w:rsid w:val="007C3C9A"/>
    <w:rsid w:val="007C42F5"/>
    <w:rsid w:val="007C4E7A"/>
    <w:rsid w:val="007C5482"/>
    <w:rsid w:val="007C54F6"/>
    <w:rsid w:val="007C62A6"/>
    <w:rsid w:val="007C6A79"/>
    <w:rsid w:val="007C71DF"/>
    <w:rsid w:val="007C741A"/>
    <w:rsid w:val="007C761F"/>
    <w:rsid w:val="007C79F0"/>
    <w:rsid w:val="007C79F5"/>
    <w:rsid w:val="007C7AB5"/>
    <w:rsid w:val="007D0874"/>
    <w:rsid w:val="007D0C96"/>
    <w:rsid w:val="007D0EEB"/>
    <w:rsid w:val="007D1C26"/>
    <w:rsid w:val="007D2010"/>
    <w:rsid w:val="007D2316"/>
    <w:rsid w:val="007D283E"/>
    <w:rsid w:val="007D28E9"/>
    <w:rsid w:val="007D3347"/>
    <w:rsid w:val="007D34AD"/>
    <w:rsid w:val="007D4107"/>
    <w:rsid w:val="007D512F"/>
    <w:rsid w:val="007D56AD"/>
    <w:rsid w:val="007D5930"/>
    <w:rsid w:val="007D60C1"/>
    <w:rsid w:val="007D777C"/>
    <w:rsid w:val="007E01D3"/>
    <w:rsid w:val="007E10AA"/>
    <w:rsid w:val="007E12E0"/>
    <w:rsid w:val="007E1A39"/>
    <w:rsid w:val="007E3989"/>
    <w:rsid w:val="007E4A8C"/>
    <w:rsid w:val="007E541E"/>
    <w:rsid w:val="007E5430"/>
    <w:rsid w:val="007E5B1D"/>
    <w:rsid w:val="007E7144"/>
    <w:rsid w:val="007F0804"/>
    <w:rsid w:val="007F0A18"/>
    <w:rsid w:val="007F0EBB"/>
    <w:rsid w:val="007F1302"/>
    <w:rsid w:val="007F1AAF"/>
    <w:rsid w:val="007F28E8"/>
    <w:rsid w:val="007F36D0"/>
    <w:rsid w:val="007F3CCD"/>
    <w:rsid w:val="007F4990"/>
    <w:rsid w:val="007F4F0C"/>
    <w:rsid w:val="007F573F"/>
    <w:rsid w:val="007F577D"/>
    <w:rsid w:val="007F5884"/>
    <w:rsid w:val="007F5A66"/>
    <w:rsid w:val="007F5D7A"/>
    <w:rsid w:val="007F5D93"/>
    <w:rsid w:val="007F6540"/>
    <w:rsid w:val="007F6582"/>
    <w:rsid w:val="007F6973"/>
    <w:rsid w:val="007F6E7F"/>
    <w:rsid w:val="007F74DD"/>
    <w:rsid w:val="007F7EDF"/>
    <w:rsid w:val="00800B46"/>
    <w:rsid w:val="00800C63"/>
    <w:rsid w:val="00801487"/>
    <w:rsid w:val="00801F63"/>
    <w:rsid w:val="0080244C"/>
    <w:rsid w:val="00802783"/>
    <w:rsid w:val="00802EF8"/>
    <w:rsid w:val="00803439"/>
    <w:rsid w:val="00805296"/>
    <w:rsid w:val="00805476"/>
    <w:rsid w:val="008058F7"/>
    <w:rsid w:val="00805A7E"/>
    <w:rsid w:val="00807246"/>
    <w:rsid w:val="008073D1"/>
    <w:rsid w:val="00810778"/>
    <w:rsid w:val="00810DE2"/>
    <w:rsid w:val="0081187E"/>
    <w:rsid w:val="00811C52"/>
    <w:rsid w:val="00811CDE"/>
    <w:rsid w:val="00811F26"/>
    <w:rsid w:val="008136E2"/>
    <w:rsid w:val="00813803"/>
    <w:rsid w:val="00813946"/>
    <w:rsid w:val="00813950"/>
    <w:rsid w:val="00814114"/>
    <w:rsid w:val="008145D4"/>
    <w:rsid w:val="008158B5"/>
    <w:rsid w:val="00815DDB"/>
    <w:rsid w:val="00816C6A"/>
    <w:rsid w:val="0081781A"/>
    <w:rsid w:val="0082019F"/>
    <w:rsid w:val="00820559"/>
    <w:rsid w:val="00820669"/>
    <w:rsid w:val="008209B2"/>
    <w:rsid w:val="00820B59"/>
    <w:rsid w:val="0082139A"/>
    <w:rsid w:val="0082163E"/>
    <w:rsid w:val="0082165E"/>
    <w:rsid w:val="008228F9"/>
    <w:rsid w:val="00822B17"/>
    <w:rsid w:val="00822CEF"/>
    <w:rsid w:val="00823BB6"/>
    <w:rsid w:val="0082412B"/>
    <w:rsid w:val="008241F3"/>
    <w:rsid w:val="00824333"/>
    <w:rsid w:val="00824703"/>
    <w:rsid w:val="00825966"/>
    <w:rsid w:val="00825A1E"/>
    <w:rsid w:val="00825EB2"/>
    <w:rsid w:val="00826084"/>
    <w:rsid w:val="0082615E"/>
    <w:rsid w:val="00826AF9"/>
    <w:rsid w:val="00827434"/>
    <w:rsid w:val="00827EE9"/>
    <w:rsid w:val="00830806"/>
    <w:rsid w:val="0083267A"/>
    <w:rsid w:val="0083311A"/>
    <w:rsid w:val="00833A08"/>
    <w:rsid w:val="008341A4"/>
    <w:rsid w:val="00834213"/>
    <w:rsid w:val="0083572D"/>
    <w:rsid w:val="00835CE4"/>
    <w:rsid w:val="00835F72"/>
    <w:rsid w:val="00836174"/>
    <w:rsid w:val="0083644B"/>
    <w:rsid w:val="00837118"/>
    <w:rsid w:val="00837AAE"/>
    <w:rsid w:val="008409AB"/>
    <w:rsid w:val="00840D0E"/>
    <w:rsid w:val="00842059"/>
    <w:rsid w:val="0084210F"/>
    <w:rsid w:val="0084295D"/>
    <w:rsid w:val="00842A45"/>
    <w:rsid w:val="00842B8E"/>
    <w:rsid w:val="00842F7F"/>
    <w:rsid w:val="00842FF8"/>
    <w:rsid w:val="0084340B"/>
    <w:rsid w:val="0084360F"/>
    <w:rsid w:val="00844346"/>
    <w:rsid w:val="0084490C"/>
    <w:rsid w:val="00844D0B"/>
    <w:rsid w:val="008450C8"/>
    <w:rsid w:val="00845526"/>
    <w:rsid w:val="00845DD2"/>
    <w:rsid w:val="00845E9A"/>
    <w:rsid w:val="008465CC"/>
    <w:rsid w:val="00847234"/>
    <w:rsid w:val="0084744A"/>
    <w:rsid w:val="00847663"/>
    <w:rsid w:val="00847691"/>
    <w:rsid w:val="00847C0E"/>
    <w:rsid w:val="00847D4D"/>
    <w:rsid w:val="00847E5E"/>
    <w:rsid w:val="0085029C"/>
    <w:rsid w:val="00850AF7"/>
    <w:rsid w:val="00850C15"/>
    <w:rsid w:val="00851CF5"/>
    <w:rsid w:val="00852FA1"/>
    <w:rsid w:val="00853405"/>
    <w:rsid w:val="00854210"/>
    <w:rsid w:val="00854469"/>
    <w:rsid w:val="0085467F"/>
    <w:rsid w:val="0085551F"/>
    <w:rsid w:val="00855836"/>
    <w:rsid w:val="00856147"/>
    <w:rsid w:val="008577DF"/>
    <w:rsid w:val="008578C7"/>
    <w:rsid w:val="00857AF0"/>
    <w:rsid w:val="00857F5B"/>
    <w:rsid w:val="0086018C"/>
    <w:rsid w:val="0086021A"/>
    <w:rsid w:val="008606E3"/>
    <w:rsid w:val="008607C5"/>
    <w:rsid w:val="00860A36"/>
    <w:rsid w:val="00861CB5"/>
    <w:rsid w:val="008627AE"/>
    <w:rsid w:val="00862839"/>
    <w:rsid w:val="00863B11"/>
    <w:rsid w:val="00864B62"/>
    <w:rsid w:val="00864D03"/>
    <w:rsid w:val="00865CC6"/>
    <w:rsid w:val="00866B49"/>
    <w:rsid w:val="008670F9"/>
    <w:rsid w:val="0086747B"/>
    <w:rsid w:val="0086782E"/>
    <w:rsid w:val="008679E3"/>
    <w:rsid w:val="00867EAB"/>
    <w:rsid w:val="00870318"/>
    <w:rsid w:val="00870A3B"/>
    <w:rsid w:val="00870A4E"/>
    <w:rsid w:val="00870A6F"/>
    <w:rsid w:val="00870C2D"/>
    <w:rsid w:val="008728C0"/>
    <w:rsid w:val="008736D0"/>
    <w:rsid w:val="008736EF"/>
    <w:rsid w:val="0087402C"/>
    <w:rsid w:val="00874647"/>
    <w:rsid w:val="008748A6"/>
    <w:rsid w:val="008751AE"/>
    <w:rsid w:val="00875BE2"/>
    <w:rsid w:val="00875C1C"/>
    <w:rsid w:val="00876323"/>
    <w:rsid w:val="008766C4"/>
    <w:rsid w:val="00876866"/>
    <w:rsid w:val="00877965"/>
    <w:rsid w:val="00877F6D"/>
    <w:rsid w:val="008800F4"/>
    <w:rsid w:val="008804FA"/>
    <w:rsid w:val="00880802"/>
    <w:rsid w:val="00881222"/>
    <w:rsid w:val="00881224"/>
    <w:rsid w:val="008813FE"/>
    <w:rsid w:val="00881577"/>
    <w:rsid w:val="0088177F"/>
    <w:rsid w:val="008818B2"/>
    <w:rsid w:val="00881A0D"/>
    <w:rsid w:val="00881C6F"/>
    <w:rsid w:val="008835DA"/>
    <w:rsid w:val="008838B2"/>
    <w:rsid w:val="00883931"/>
    <w:rsid w:val="00883A37"/>
    <w:rsid w:val="008843DE"/>
    <w:rsid w:val="00885068"/>
    <w:rsid w:val="0088515B"/>
    <w:rsid w:val="008853F8"/>
    <w:rsid w:val="00885C51"/>
    <w:rsid w:val="00885F18"/>
    <w:rsid w:val="0088754A"/>
    <w:rsid w:val="00887834"/>
    <w:rsid w:val="008900CA"/>
    <w:rsid w:val="008902F6"/>
    <w:rsid w:val="00890AC2"/>
    <w:rsid w:val="00890B1F"/>
    <w:rsid w:val="00890CA1"/>
    <w:rsid w:val="00892F96"/>
    <w:rsid w:val="0089383C"/>
    <w:rsid w:val="00893A28"/>
    <w:rsid w:val="008948F5"/>
    <w:rsid w:val="00894D77"/>
    <w:rsid w:val="008958B9"/>
    <w:rsid w:val="00896519"/>
    <w:rsid w:val="008973FD"/>
    <w:rsid w:val="008975D8"/>
    <w:rsid w:val="00897CF7"/>
    <w:rsid w:val="008A0C4D"/>
    <w:rsid w:val="008A0D79"/>
    <w:rsid w:val="008A0E1E"/>
    <w:rsid w:val="008A1193"/>
    <w:rsid w:val="008A36E0"/>
    <w:rsid w:val="008A3DC5"/>
    <w:rsid w:val="008A4082"/>
    <w:rsid w:val="008A433D"/>
    <w:rsid w:val="008A57A7"/>
    <w:rsid w:val="008A5FA9"/>
    <w:rsid w:val="008A730E"/>
    <w:rsid w:val="008A77FE"/>
    <w:rsid w:val="008A797D"/>
    <w:rsid w:val="008A7B5E"/>
    <w:rsid w:val="008B01F2"/>
    <w:rsid w:val="008B049B"/>
    <w:rsid w:val="008B0D62"/>
    <w:rsid w:val="008B171F"/>
    <w:rsid w:val="008B184E"/>
    <w:rsid w:val="008B234C"/>
    <w:rsid w:val="008B23BF"/>
    <w:rsid w:val="008B330F"/>
    <w:rsid w:val="008B33F1"/>
    <w:rsid w:val="008B43FE"/>
    <w:rsid w:val="008B46E1"/>
    <w:rsid w:val="008B531D"/>
    <w:rsid w:val="008B5736"/>
    <w:rsid w:val="008B632B"/>
    <w:rsid w:val="008B6F07"/>
    <w:rsid w:val="008B6F69"/>
    <w:rsid w:val="008B72D9"/>
    <w:rsid w:val="008B79FE"/>
    <w:rsid w:val="008C1215"/>
    <w:rsid w:val="008C2604"/>
    <w:rsid w:val="008C267D"/>
    <w:rsid w:val="008C27AC"/>
    <w:rsid w:val="008C2D01"/>
    <w:rsid w:val="008C344E"/>
    <w:rsid w:val="008C3772"/>
    <w:rsid w:val="008C3E00"/>
    <w:rsid w:val="008C3E27"/>
    <w:rsid w:val="008C4477"/>
    <w:rsid w:val="008C4DE0"/>
    <w:rsid w:val="008C5B74"/>
    <w:rsid w:val="008C5DFA"/>
    <w:rsid w:val="008C663B"/>
    <w:rsid w:val="008C6BB7"/>
    <w:rsid w:val="008C7E64"/>
    <w:rsid w:val="008D039E"/>
    <w:rsid w:val="008D0F33"/>
    <w:rsid w:val="008D0FED"/>
    <w:rsid w:val="008D1182"/>
    <w:rsid w:val="008D1FD1"/>
    <w:rsid w:val="008D2376"/>
    <w:rsid w:val="008D2626"/>
    <w:rsid w:val="008D2DC8"/>
    <w:rsid w:val="008D31BF"/>
    <w:rsid w:val="008D39ED"/>
    <w:rsid w:val="008D3D8C"/>
    <w:rsid w:val="008D405E"/>
    <w:rsid w:val="008D45D2"/>
    <w:rsid w:val="008D4A4F"/>
    <w:rsid w:val="008D5163"/>
    <w:rsid w:val="008D54F2"/>
    <w:rsid w:val="008D57F1"/>
    <w:rsid w:val="008D6459"/>
    <w:rsid w:val="008D6D5E"/>
    <w:rsid w:val="008E0E4C"/>
    <w:rsid w:val="008E162F"/>
    <w:rsid w:val="008E199D"/>
    <w:rsid w:val="008E1A3D"/>
    <w:rsid w:val="008E2309"/>
    <w:rsid w:val="008E3004"/>
    <w:rsid w:val="008E37DB"/>
    <w:rsid w:val="008E3834"/>
    <w:rsid w:val="008E3998"/>
    <w:rsid w:val="008E3F47"/>
    <w:rsid w:val="008E4588"/>
    <w:rsid w:val="008E45AA"/>
    <w:rsid w:val="008E5718"/>
    <w:rsid w:val="008E5B84"/>
    <w:rsid w:val="008E5C32"/>
    <w:rsid w:val="008E5F3D"/>
    <w:rsid w:val="008E5FA4"/>
    <w:rsid w:val="008E6B34"/>
    <w:rsid w:val="008E6BBA"/>
    <w:rsid w:val="008E6DAE"/>
    <w:rsid w:val="008E716D"/>
    <w:rsid w:val="008E7E4A"/>
    <w:rsid w:val="008E7F04"/>
    <w:rsid w:val="008F0347"/>
    <w:rsid w:val="008F1B1F"/>
    <w:rsid w:val="008F24BC"/>
    <w:rsid w:val="008F251E"/>
    <w:rsid w:val="008F2973"/>
    <w:rsid w:val="008F2C8F"/>
    <w:rsid w:val="008F3244"/>
    <w:rsid w:val="008F362A"/>
    <w:rsid w:val="008F3E73"/>
    <w:rsid w:val="008F4228"/>
    <w:rsid w:val="008F439A"/>
    <w:rsid w:val="008F4A07"/>
    <w:rsid w:val="008F5004"/>
    <w:rsid w:val="008F558F"/>
    <w:rsid w:val="008F660A"/>
    <w:rsid w:val="008F6AB9"/>
    <w:rsid w:val="008F711D"/>
    <w:rsid w:val="00900263"/>
    <w:rsid w:val="00900E0C"/>
    <w:rsid w:val="00901047"/>
    <w:rsid w:val="009014C9"/>
    <w:rsid w:val="009014DA"/>
    <w:rsid w:val="00902431"/>
    <w:rsid w:val="00902F6C"/>
    <w:rsid w:val="009036F5"/>
    <w:rsid w:val="00903940"/>
    <w:rsid w:val="00903D01"/>
    <w:rsid w:val="009041B7"/>
    <w:rsid w:val="009043BE"/>
    <w:rsid w:val="00904586"/>
    <w:rsid w:val="00904B7C"/>
    <w:rsid w:val="00904C52"/>
    <w:rsid w:val="00904E56"/>
    <w:rsid w:val="009050E9"/>
    <w:rsid w:val="00905303"/>
    <w:rsid w:val="0090546D"/>
    <w:rsid w:val="009055EF"/>
    <w:rsid w:val="00905711"/>
    <w:rsid w:val="0090583A"/>
    <w:rsid w:val="00905AB1"/>
    <w:rsid w:val="00905F8E"/>
    <w:rsid w:val="00906159"/>
    <w:rsid w:val="009063E4"/>
    <w:rsid w:val="00907078"/>
    <w:rsid w:val="009071CC"/>
    <w:rsid w:val="00907719"/>
    <w:rsid w:val="009100EC"/>
    <w:rsid w:val="009100F2"/>
    <w:rsid w:val="009102C7"/>
    <w:rsid w:val="00910793"/>
    <w:rsid w:val="00910C66"/>
    <w:rsid w:val="00910F52"/>
    <w:rsid w:val="00910FD5"/>
    <w:rsid w:val="0091166E"/>
    <w:rsid w:val="0091180B"/>
    <w:rsid w:val="00911951"/>
    <w:rsid w:val="009121F3"/>
    <w:rsid w:val="009125EA"/>
    <w:rsid w:val="0091274D"/>
    <w:rsid w:val="00912EDE"/>
    <w:rsid w:val="00913C88"/>
    <w:rsid w:val="00913D9C"/>
    <w:rsid w:val="009142D8"/>
    <w:rsid w:val="009159BC"/>
    <w:rsid w:val="00915F28"/>
    <w:rsid w:val="0091624D"/>
    <w:rsid w:val="009165B2"/>
    <w:rsid w:val="00916A5F"/>
    <w:rsid w:val="00916F4B"/>
    <w:rsid w:val="0091748F"/>
    <w:rsid w:val="00917663"/>
    <w:rsid w:val="009176A2"/>
    <w:rsid w:val="009200B4"/>
    <w:rsid w:val="0092089F"/>
    <w:rsid w:val="00920B26"/>
    <w:rsid w:val="00921365"/>
    <w:rsid w:val="009217FF"/>
    <w:rsid w:val="00922483"/>
    <w:rsid w:val="009227CD"/>
    <w:rsid w:val="009228D1"/>
    <w:rsid w:val="009229A1"/>
    <w:rsid w:val="00922BE9"/>
    <w:rsid w:val="0092385B"/>
    <w:rsid w:val="00923FEB"/>
    <w:rsid w:val="009242DB"/>
    <w:rsid w:val="009244B1"/>
    <w:rsid w:val="009245B3"/>
    <w:rsid w:val="00924941"/>
    <w:rsid w:val="00925167"/>
    <w:rsid w:val="00925775"/>
    <w:rsid w:val="009259A2"/>
    <w:rsid w:val="00925A28"/>
    <w:rsid w:val="009263DA"/>
    <w:rsid w:val="00926758"/>
    <w:rsid w:val="00926910"/>
    <w:rsid w:val="00926ACA"/>
    <w:rsid w:val="00926E19"/>
    <w:rsid w:val="009274EB"/>
    <w:rsid w:val="00927B33"/>
    <w:rsid w:val="00927EDA"/>
    <w:rsid w:val="00930880"/>
    <w:rsid w:val="009309B6"/>
    <w:rsid w:val="00930F8F"/>
    <w:rsid w:val="00931539"/>
    <w:rsid w:val="009322C8"/>
    <w:rsid w:val="00932A7C"/>
    <w:rsid w:val="009333FF"/>
    <w:rsid w:val="00933432"/>
    <w:rsid w:val="00933D2B"/>
    <w:rsid w:val="009346E5"/>
    <w:rsid w:val="009349B9"/>
    <w:rsid w:val="00934BEC"/>
    <w:rsid w:val="00934C25"/>
    <w:rsid w:val="009366EF"/>
    <w:rsid w:val="00936A23"/>
    <w:rsid w:val="009375A0"/>
    <w:rsid w:val="0093784D"/>
    <w:rsid w:val="009405E0"/>
    <w:rsid w:val="009412E6"/>
    <w:rsid w:val="009418D2"/>
    <w:rsid w:val="00941E2C"/>
    <w:rsid w:val="00942063"/>
    <w:rsid w:val="0094275D"/>
    <w:rsid w:val="00942946"/>
    <w:rsid w:val="00942B61"/>
    <w:rsid w:val="00942B88"/>
    <w:rsid w:val="00943504"/>
    <w:rsid w:val="00943C60"/>
    <w:rsid w:val="00943DA5"/>
    <w:rsid w:val="009444F4"/>
    <w:rsid w:val="0094556F"/>
    <w:rsid w:val="00945B60"/>
    <w:rsid w:val="0094615F"/>
    <w:rsid w:val="00946338"/>
    <w:rsid w:val="009466DD"/>
    <w:rsid w:val="0094773B"/>
    <w:rsid w:val="009478DF"/>
    <w:rsid w:val="00950008"/>
    <w:rsid w:val="009509DF"/>
    <w:rsid w:val="00950E2F"/>
    <w:rsid w:val="00950F10"/>
    <w:rsid w:val="00951BD9"/>
    <w:rsid w:val="00951F1E"/>
    <w:rsid w:val="0095213A"/>
    <w:rsid w:val="00952D4E"/>
    <w:rsid w:val="00953C00"/>
    <w:rsid w:val="00953D94"/>
    <w:rsid w:val="00954982"/>
    <w:rsid w:val="00954B47"/>
    <w:rsid w:val="00954F37"/>
    <w:rsid w:val="009558D0"/>
    <w:rsid w:val="009559B1"/>
    <w:rsid w:val="0095657D"/>
    <w:rsid w:val="00956E75"/>
    <w:rsid w:val="009614B7"/>
    <w:rsid w:val="0096188C"/>
    <w:rsid w:val="009634F7"/>
    <w:rsid w:val="009639EC"/>
    <w:rsid w:val="0096494B"/>
    <w:rsid w:val="00964C92"/>
    <w:rsid w:val="00964DEC"/>
    <w:rsid w:val="00964F5A"/>
    <w:rsid w:val="00965282"/>
    <w:rsid w:val="00965AB7"/>
    <w:rsid w:val="00965D95"/>
    <w:rsid w:val="009664D5"/>
    <w:rsid w:val="009669B1"/>
    <w:rsid w:val="00966AFB"/>
    <w:rsid w:val="00966B84"/>
    <w:rsid w:val="009708BD"/>
    <w:rsid w:val="00970941"/>
    <w:rsid w:val="009715F0"/>
    <w:rsid w:val="0097288D"/>
    <w:rsid w:val="00973068"/>
    <w:rsid w:val="00973559"/>
    <w:rsid w:val="0097397C"/>
    <w:rsid w:val="0097462D"/>
    <w:rsid w:val="0097578C"/>
    <w:rsid w:val="00975F6E"/>
    <w:rsid w:val="00976668"/>
    <w:rsid w:val="00976BCF"/>
    <w:rsid w:val="00976D19"/>
    <w:rsid w:val="00977677"/>
    <w:rsid w:val="009776FB"/>
    <w:rsid w:val="00977F1A"/>
    <w:rsid w:val="00981288"/>
    <w:rsid w:val="00981EB9"/>
    <w:rsid w:val="00982CD6"/>
    <w:rsid w:val="00982FCD"/>
    <w:rsid w:val="009836A8"/>
    <w:rsid w:val="00984457"/>
    <w:rsid w:val="00984BB2"/>
    <w:rsid w:val="00984C90"/>
    <w:rsid w:val="0098553D"/>
    <w:rsid w:val="00986157"/>
    <w:rsid w:val="009872A1"/>
    <w:rsid w:val="009872BE"/>
    <w:rsid w:val="0098785F"/>
    <w:rsid w:val="009879F8"/>
    <w:rsid w:val="00987FC8"/>
    <w:rsid w:val="00990525"/>
    <w:rsid w:val="009912D2"/>
    <w:rsid w:val="009924D7"/>
    <w:rsid w:val="0099250F"/>
    <w:rsid w:val="00992899"/>
    <w:rsid w:val="009928BA"/>
    <w:rsid w:val="00993274"/>
    <w:rsid w:val="009938DD"/>
    <w:rsid w:val="009946EB"/>
    <w:rsid w:val="00994A27"/>
    <w:rsid w:val="00994C15"/>
    <w:rsid w:val="00994E5D"/>
    <w:rsid w:val="0099560C"/>
    <w:rsid w:val="00995D99"/>
    <w:rsid w:val="00996449"/>
    <w:rsid w:val="009965F0"/>
    <w:rsid w:val="0099675F"/>
    <w:rsid w:val="00997344"/>
    <w:rsid w:val="009974CC"/>
    <w:rsid w:val="00997A36"/>
    <w:rsid w:val="009A0330"/>
    <w:rsid w:val="009A0658"/>
    <w:rsid w:val="009A0CA6"/>
    <w:rsid w:val="009A0E1E"/>
    <w:rsid w:val="009A1BFF"/>
    <w:rsid w:val="009A214E"/>
    <w:rsid w:val="009A2203"/>
    <w:rsid w:val="009A2749"/>
    <w:rsid w:val="009A3C82"/>
    <w:rsid w:val="009A42A1"/>
    <w:rsid w:val="009A44AD"/>
    <w:rsid w:val="009A4705"/>
    <w:rsid w:val="009A50F7"/>
    <w:rsid w:val="009A633C"/>
    <w:rsid w:val="009A6B34"/>
    <w:rsid w:val="009A6DCB"/>
    <w:rsid w:val="009A6EC6"/>
    <w:rsid w:val="009A73B5"/>
    <w:rsid w:val="009A7559"/>
    <w:rsid w:val="009B08B0"/>
    <w:rsid w:val="009B0CA2"/>
    <w:rsid w:val="009B19E8"/>
    <w:rsid w:val="009B1F3A"/>
    <w:rsid w:val="009B243A"/>
    <w:rsid w:val="009B265E"/>
    <w:rsid w:val="009B2B99"/>
    <w:rsid w:val="009B2FBE"/>
    <w:rsid w:val="009B35E2"/>
    <w:rsid w:val="009B3B29"/>
    <w:rsid w:val="009B3E2A"/>
    <w:rsid w:val="009B41B5"/>
    <w:rsid w:val="009B43F1"/>
    <w:rsid w:val="009B4E9B"/>
    <w:rsid w:val="009B5118"/>
    <w:rsid w:val="009B5A62"/>
    <w:rsid w:val="009B65DD"/>
    <w:rsid w:val="009B6B0E"/>
    <w:rsid w:val="009B6E33"/>
    <w:rsid w:val="009B745E"/>
    <w:rsid w:val="009B74FA"/>
    <w:rsid w:val="009B7DE7"/>
    <w:rsid w:val="009C004C"/>
    <w:rsid w:val="009C0863"/>
    <w:rsid w:val="009C08C0"/>
    <w:rsid w:val="009C0986"/>
    <w:rsid w:val="009C0E23"/>
    <w:rsid w:val="009C1699"/>
    <w:rsid w:val="009C1BD8"/>
    <w:rsid w:val="009C2443"/>
    <w:rsid w:val="009C3126"/>
    <w:rsid w:val="009C3C82"/>
    <w:rsid w:val="009C40E3"/>
    <w:rsid w:val="009C43A8"/>
    <w:rsid w:val="009C5A72"/>
    <w:rsid w:val="009C5D27"/>
    <w:rsid w:val="009C5D46"/>
    <w:rsid w:val="009C60DC"/>
    <w:rsid w:val="009C60EE"/>
    <w:rsid w:val="009C69DD"/>
    <w:rsid w:val="009C6BBD"/>
    <w:rsid w:val="009C7397"/>
    <w:rsid w:val="009C7410"/>
    <w:rsid w:val="009C765B"/>
    <w:rsid w:val="009C76EB"/>
    <w:rsid w:val="009C78CB"/>
    <w:rsid w:val="009C7F0E"/>
    <w:rsid w:val="009D03DB"/>
    <w:rsid w:val="009D0641"/>
    <w:rsid w:val="009D08C6"/>
    <w:rsid w:val="009D0BFC"/>
    <w:rsid w:val="009D0F1E"/>
    <w:rsid w:val="009D1584"/>
    <w:rsid w:val="009D1898"/>
    <w:rsid w:val="009D29C0"/>
    <w:rsid w:val="009D2D17"/>
    <w:rsid w:val="009D3147"/>
    <w:rsid w:val="009D31EE"/>
    <w:rsid w:val="009D33BE"/>
    <w:rsid w:val="009D3E1E"/>
    <w:rsid w:val="009D3F33"/>
    <w:rsid w:val="009D4B47"/>
    <w:rsid w:val="009D4E3F"/>
    <w:rsid w:val="009D51BD"/>
    <w:rsid w:val="009D5507"/>
    <w:rsid w:val="009D5609"/>
    <w:rsid w:val="009D567E"/>
    <w:rsid w:val="009D5704"/>
    <w:rsid w:val="009D7180"/>
    <w:rsid w:val="009D7DCD"/>
    <w:rsid w:val="009E0D61"/>
    <w:rsid w:val="009E0F67"/>
    <w:rsid w:val="009E1DE2"/>
    <w:rsid w:val="009E2638"/>
    <w:rsid w:val="009E27E7"/>
    <w:rsid w:val="009E2C6F"/>
    <w:rsid w:val="009E2F1E"/>
    <w:rsid w:val="009E34F7"/>
    <w:rsid w:val="009E3523"/>
    <w:rsid w:val="009E356D"/>
    <w:rsid w:val="009E38E3"/>
    <w:rsid w:val="009E42D5"/>
    <w:rsid w:val="009E4ABE"/>
    <w:rsid w:val="009E5C2D"/>
    <w:rsid w:val="009E692C"/>
    <w:rsid w:val="009E6E19"/>
    <w:rsid w:val="009E75E7"/>
    <w:rsid w:val="009E776F"/>
    <w:rsid w:val="009E782F"/>
    <w:rsid w:val="009E7A38"/>
    <w:rsid w:val="009E7EFE"/>
    <w:rsid w:val="009F0D9A"/>
    <w:rsid w:val="009F13F9"/>
    <w:rsid w:val="009F1FBD"/>
    <w:rsid w:val="009F227D"/>
    <w:rsid w:val="009F311D"/>
    <w:rsid w:val="009F3409"/>
    <w:rsid w:val="009F4D40"/>
    <w:rsid w:val="009F4FB2"/>
    <w:rsid w:val="009F5AAB"/>
    <w:rsid w:val="009F6039"/>
    <w:rsid w:val="009F662A"/>
    <w:rsid w:val="009F67FA"/>
    <w:rsid w:val="009F6B0D"/>
    <w:rsid w:val="009F6CFE"/>
    <w:rsid w:val="00A02BF6"/>
    <w:rsid w:val="00A02D38"/>
    <w:rsid w:val="00A03687"/>
    <w:rsid w:val="00A038DB"/>
    <w:rsid w:val="00A04264"/>
    <w:rsid w:val="00A06437"/>
    <w:rsid w:val="00A0653C"/>
    <w:rsid w:val="00A06664"/>
    <w:rsid w:val="00A068E0"/>
    <w:rsid w:val="00A06989"/>
    <w:rsid w:val="00A06E93"/>
    <w:rsid w:val="00A06F80"/>
    <w:rsid w:val="00A07216"/>
    <w:rsid w:val="00A07672"/>
    <w:rsid w:val="00A07875"/>
    <w:rsid w:val="00A079AD"/>
    <w:rsid w:val="00A07FEC"/>
    <w:rsid w:val="00A1098A"/>
    <w:rsid w:val="00A11B03"/>
    <w:rsid w:val="00A1287B"/>
    <w:rsid w:val="00A12A39"/>
    <w:rsid w:val="00A12CE5"/>
    <w:rsid w:val="00A1300C"/>
    <w:rsid w:val="00A14AC3"/>
    <w:rsid w:val="00A14BC5"/>
    <w:rsid w:val="00A15459"/>
    <w:rsid w:val="00A1565C"/>
    <w:rsid w:val="00A15944"/>
    <w:rsid w:val="00A15A6B"/>
    <w:rsid w:val="00A15CC1"/>
    <w:rsid w:val="00A15D8A"/>
    <w:rsid w:val="00A16AD3"/>
    <w:rsid w:val="00A1700A"/>
    <w:rsid w:val="00A1712C"/>
    <w:rsid w:val="00A17819"/>
    <w:rsid w:val="00A17FDA"/>
    <w:rsid w:val="00A204CE"/>
    <w:rsid w:val="00A20634"/>
    <w:rsid w:val="00A20655"/>
    <w:rsid w:val="00A2110C"/>
    <w:rsid w:val="00A21B95"/>
    <w:rsid w:val="00A21EE3"/>
    <w:rsid w:val="00A22092"/>
    <w:rsid w:val="00A22A11"/>
    <w:rsid w:val="00A23C0A"/>
    <w:rsid w:val="00A23CC9"/>
    <w:rsid w:val="00A24B5B"/>
    <w:rsid w:val="00A253D2"/>
    <w:rsid w:val="00A2575A"/>
    <w:rsid w:val="00A25AC6"/>
    <w:rsid w:val="00A26383"/>
    <w:rsid w:val="00A269CA"/>
    <w:rsid w:val="00A2711C"/>
    <w:rsid w:val="00A275B2"/>
    <w:rsid w:val="00A27712"/>
    <w:rsid w:val="00A27E88"/>
    <w:rsid w:val="00A27FCB"/>
    <w:rsid w:val="00A30C3B"/>
    <w:rsid w:val="00A3140C"/>
    <w:rsid w:val="00A31F92"/>
    <w:rsid w:val="00A320A7"/>
    <w:rsid w:val="00A323EF"/>
    <w:rsid w:val="00A333A7"/>
    <w:rsid w:val="00A33675"/>
    <w:rsid w:val="00A3388D"/>
    <w:rsid w:val="00A343BB"/>
    <w:rsid w:val="00A34427"/>
    <w:rsid w:val="00A361D1"/>
    <w:rsid w:val="00A3686D"/>
    <w:rsid w:val="00A36E36"/>
    <w:rsid w:val="00A3755B"/>
    <w:rsid w:val="00A375FB"/>
    <w:rsid w:val="00A3770F"/>
    <w:rsid w:val="00A37BC6"/>
    <w:rsid w:val="00A37DF4"/>
    <w:rsid w:val="00A37ED5"/>
    <w:rsid w:val="00A40271"/>
    <w:rsid w:val="00A40891"/>
    <w:rsid w:val="00A418F3"/>
    <w:rsid w:val="00A41C2C"/>
    <w:rsid w:val="00A42101"/>
    <w:rsid w:val="00A422AF"/>
    <w:rsid w:val="00A426BC"/>
    <w:rsid w:val="00A42A3E"/>
    <w:rsid w:val="00A4310C"/>
    <w:rsid w:val="00A45274"/>
    <w:rsid w:val="00A456D2"/>
    <w:rsid w:val="00A46BB6"/>
    <w:rsid w:val="00A46EE9"/>
    <w:rsid w:val="00A4713D"/>
    <w:rsid w:val="00A47169"/>
    <w:rsid w:val="00A47D8C"/>
    <w:rsid w:val="00A50594"/>
    <w:rsid w:val="00A51248"/>
    <w:rsid w:val="00A51C50"/>
    <w:rsid w:val="00A52653"/>
    <w:rsid w:val="00A52886"/>
    <w:rsid w:val="00A52A3C"/>
    <w:rsid w:val="00A53AD6"/>
    <w:rsid w:val="00A54999"/>
    <w:rsid w:val="00A5531F"/>
    <w:rsid w:val="00A55742"/>
    <w:rsid w:val="00A5612C"/>
    <w:rsid w:val="00A563EE"/>
    <w:rsid w:val="00A5642D"/>
    <w:rsid w:val="00A570D0"/>
    <w:rsid w:val="00A574E0"/>
    <w:rsid w:val="00A6052F"/>
    <w:rsid w:val="00A60915"/>
    <w:rsid w:val="00A609F3"/>
    <w:rsid w:val="00A61760"/>
    <w:rsid w:val="00A62ED6"/>
    <w:rsid w:val="00A63498"/>
    <w:rsid w:val="00A64026"/>
    <w:rsid w:val="00A6402A"/>
    <w:rsid w:val="00A647CB"/>
    <w:rsid w:val="00A6612E"/>
    <w:rsid w:val="00A66AF9"/>
    <w:rsid w:val="00A7015B"/>
    <w:rsid w:val="00A70298"/>
    <w:rsid w:val="00A70EB5"/>
    <w:rsid w:val="00A717E7"/>
    <w:rsid w:val="00A71946"/>
    <w:rsid w:val="00A741E9"/>
    <w:rsid w:val="00A74284"/>
    <w:rsid w:val="00A7467B"/>
    <w:rsid w:val="00A74DCA"/>
    <w:rsid w:val="00A750F0"/>
    <w:rsid w:val="00A7593B"/>
    <w:rsid w:val="00A7658A"/>
    <w:rsid w:val="00A7694A"/>
    <w:rsid w:val="00A76FD6"/>
    <w:rsid w:val="00A7706F"/>
    <w:rsid w:val="00A7714C"/>
    <w:rsid w:val="00A77411"/>
    <w:rsid w:val="00A779B5"/>
    <w:rsid w:val="00A77A89"/>
    <w:rsid w:val="00A8055C"/>
    <w:rsid w:val="00A808DA"/>
    <w:rsid w:val="00A80AEC"/>
    <w:rsid w:val="00A81038"/>
    <w:rsid w:val="00A81810"/>
    <w:rsid w:val="00A821F6"/>
    <w:rsid w:val="00A82DDF"/>
    <w:rsid w:val="00A8335B"/>
    <w:rsid w:val="00A83B0B"/>
    <w:rsid w:val="00A8528D"/>
    <w:rsid w:val="00A86092"/>
    <w:rsid w:val="00A8710C"/>
    <w:rsid w:val="00A872E1"/>
    <w:rsid w:val="00A87548"/>
    <w:rsid w:val="00A90AEA"/>
    <w:rsid w:val="00A90C9A"/>
    <w:rsid w:val="00A90DAE"/>
    <w:rsid w:val="00A90DFC"/>
    <w:rsid w:val="00A91A2E"/>
    <w:rsid w:val="00A91ADB"/>
    <w:rsid w:val="00A91CB8"/>
    <w:rsid w:val="00A9247D"/>
    <w:rsid w:val="00A93F08"/>
    <w:rsid w:val="00A946C1"/>
    <w:rsid w:val="00A94CEE"/>
    <w:rsid w:val="00A94DD4"/>
    <w:rsid w:val="00A9551F"/>
    <w:rsid w:val="00A9596B"/>
    <w:rsid w:val="00A95A06"/>
    <w:rsid w:val="00A95A5A"/>
    <w:rsid w:val="00A9602D"/>
    <w:rsid w:val="00A96E04"/>
    <w:rsid w:val="00A971B3"/>
    <w:rsid w:val="00A977E4"/>
    <w:rsid w:val="00A97982"/>
    <w:rsid w:val="00AA0508"/>
    <w:rsid w:val="00AA0656"/>
    <w:rsid w:val="00AA09A3"/>
    <w:rsid w:val="00AA1043"/>
    <w:rsid w:val="00AA24C4"/>
    <w:rsid w:val="00AA2A7B"/>
    <w:rsid w:val="00AA34C5"/>
    <w:rsid w:val="00AA3D02"/>
    <w:rsid w:val="00AA3ED9"/>
    <w:rsid w:val="00AA3EE0"/>
    <w:rsid w:val="00AA4E32"/>
    <w:rsid w:val="00AA549A"/>
    <w:rsid w:val="00AA5C1E"/>
    <w:rsid w:val="00AA7A2A"/>
    <w:rsid w:val="00AB0655"/>
    <w:rsid w:val="00AB07EE"/>
    <w:rsid w:val="00AB0849"/>
    <w:rsid w:val="00AB0B89"/>
    <w:rsid w:val="00AB0EF1"/>
    <w:rsid w:val="00AB1787"/>
    <w:rsid w:val="00AB1C10"/>
    <w:rsid w:val="00AB1D8A"/>
    <w:rsid w:val="00AB20D9"/>
    <w:rsid w:val="00AB21D9"/>
    <w:rsid w:val="00AB22FC"/>
    <w:rsid w:val="00AB2685"/>
    <w:rsid w:val="00AB2C8A"/>
    <w:rsid w:val="00AB30EC"/>
    <w:rsid w:val="00AB322C"/>
    <w:rsid w:val="00AB3519"/>
    <w:rsid w:val="00AB3749"/>
    <w:rsid w:val="00AB3859"/>
    <w:rsid w:val="00AB3D28"/>
    <w:rsid w:val="00AB4328"/>
    <w:rsid w:val="00AB4360"/>
    <w:rsid w:val="00AB4652"/>
    <w:rsid w:val="00AB4C08"/>
    <w:rsid w:val="00AB4F98"/>
    <w:rsid w:val="00AB517F"/>
    <w:rsid w:val="00AB55C1"/>
    <w:rsid w:val="00AB56FF"/>
    <w:rsid w:val="00AB5AC1"/>
    <w:rsid w:val="00AB5B71"/>
    <w:rsid w:val="00AB5F02"/>
    <w:rsid w:val="00AB695D"/>
    <w:rsid w:val="00AB7222"/>
    <w:rsid w:val="00AB741E"/>
    <w:rsid w:val="00AC02C9"/>
    <w:rsid w:val="00AC083C"/>
    <w:rsid w:val="00AC11F2"/>
    <w:rsid w:val="00AC11F6"/>
    <w:rsid w:val="00AC1278"/>
    <w:rsid w:val="00AC26A3"/>
    <w:rsid w:val="00AC2798"/>
    <w:rsid w:val="00AC2DA1"/>
    <w:rsid w:val="00AC2F93"/>
    <w:rsid w:val="00AC32CA"/>
    <w:rsid w:val="00AC3506"/>
    <w:rsid w:val="00AC36F9"/>
    <w:rsid w:val="00AC3737"/>
    <w:rsid w:val="00AC3907"/>
    <w:rsid w:val="00AC3B75"/>
    <w:rsid w:val="00AC3C52"/>
    <w:rsid w:val="00AC3CCD"/>
    <w:rsid w:val="00AC5AEB"/>
    <w:rsid w:val="00AC67F4"/>
    <w:rsid w:val="00AC6E0B"/>
    <w:rsid w:val="00AC7554"/>
    <w:rsid w:val="00AC758D"/>
    <w:rsid w:val="00AC77E1"/>
    <w:rsid w:val="00AC7FC4"/>
    <w:rsid w:val="00AD08E5"/>
    <w:rsid w:val="00AD1755"/>
    <w:rsid w:val="00AD1F74"/>
    <w:rsid w:val="00AD2386"/>
    <w:rsid w:val="00AD26C6"/>
    <w:rsid w:val="00AD3128"/>
    <w:rsid w:val="00AD33A0"/>
    <w:rsid w:val="00AD38DE"/>
    <w:rsid w:val="00AD4F60"/>
    <w:rsid w:val="00AD5560"/>
    <w:rsid w:val="00AD5831"/>
    <w:rsid w:val="00AD5994"/>
    <w:rsid w:val="00AD5C68"/>
    <w:rsid w:val="00AD6493"/>
    <w:rsid w:val="00AD6E06"/>
    <w:rsid w:val="00AD713A"/>
    <w:rsid w:val="00AD72B8"/>
    <w:rsid w:val="00AD7E60"/>
    <w:rsid w:val="00AD7E87"/>
    <w:rsid w:val="00AE0055"/>
    <w:rsid w:val="00AE07AF"/>
    <w:rsid w:val="00AE1191"/>
    <w:rsid w:val="00AE1401"/>
    <w:rsid w:val="00AE163C"/>
    <w:rsid w:val="00AE1E9B"/>
    <w:rsid w:val="00AE270A"/>
    <w:rsid w:val="00AE2B31"/>
    <w:rsid w:val="00AE2D23"/>
    <w:rsid w:val="00AE2D30"/>
    <w:rsid w:val="00AE2FEF"/>
    <w:rsid w:val="00AE3769"/>
    <w:rsid w:val="00AE3E3A"/>
    <w:rsid w:val="00AE41F6"/>
    <w:rsid w:val="00AE4862"/>
    <w:rsid w:val="00AE48F1"/>
    <w:rsid w:val="00AE4A48"/>
    <w:rsid w:val="00AE512A"/>
    <w:rsid w:val="00AE5986"/>
    <w:rsid w:val="00AE5B17"/>
    <w:rsid w:val="00AE66D5"/>
    <w:rsid w:val="00AE68F1"/>
    <w:rsid w:val="00AF042F"/>
    <w:rsid w:val="00AF0745"/>
    <w:rsid w:val="00AF0973"/>
    <w:rsid w:val="00AF0B29"/>
    <w:rsid w:val="00AF0E19"/>
    <w:rsid w:val="00AF18C0"/>
    <w:rsid w:val="00AF25C7"/>
    <w:rsid w:val="00AF2931"/>
    <w:rsid w:val="00AF2B90"/>
    <w:rsid w:val="00AF3EC1"/>
    <w:rsid w:val="00AF440D"/>
    <w:rsid w:val="00AF456F"/>
    <w:rsid w:val="00AF4791"/>
    <w:rsid w:val="00AF4C9D"/>
    <w:rsid w:val="00AF4FD7"/>
    <w:rsid w:val="00AF58B2"/>
    <w:rsid w:val="00AF5C88"/>
    <w:rsid w:val="00AF5FF0"/>
    <w:rsid w:val="00AF6140"/>
    <w:rsid w:val="00AF62BB"/>
    <w:rsid w:val="00AF65ED"/>
    <w:rsid w:val="00AF6624"/>
    <w:rsid w:val="00AF6C18"/>
    <w:rsid w:val="00AF7279"/>
    <w:rsid w:val="00AF733D"/>
    <w:rsid w:val="00AF7F7A"/>
    <w:rsid w:val="00B00032"/>
    <w:rsid w:val="00B0019E"/>
    <w:rsid w:val="00B00942"/>
    <w:rsid w:val="00B015DD"/>
    <w:rsid w:val="00B0187F"/>
    <w:rsid w:val="00B020D5"/>
    <w:rsid w:val="00B0212A"/>
    <w:rsid w:val="00B03B06"/>
    <w:rsid w:val="00B04622"/>
    <w:rsid w:val="00B0493C"/>
    <w:rsid w:val="00B0494E"/>
    <w:rsid w:val="00B04ACF"/>
    <w:rsid w:val="00B04BD9"/>
    <w:rsid w:val="00B04ED1"/>
    <w:rsid w:val="00B04FBD"/>
    <w:rsid w:val="00B05301"/>
    <w:rsid w:val="00B05AAE"/>
    <w:rsid w:val="00B05F5D"/>
    <w:rsid w:val="00B068E3"/>
    <w:rsid w:val="00B07773"/>
    <w:rsid w:val="00B0789B"/>
    <w:rsid w:val="00B079DC"/>
    <w:rsid w:val="00B10823"/>
    <w:rsid w:val="00B10BFE"/>
    <w:rsid w:val="00B1152F"/>
    <w:rsid w:val="00B116A5"/>
    <w:rsid w:val="00B116DD"/>
    <w:rsid w:val="00B11A3A"/>
    <w:rsid w:val="00B11C8E"/>
    <w:rsid w:val="00B11FFC"/>
    <w:rsid w:val="00B120B1"/>
    <w:rsid w:val="00B12648"/>
    <w:rsid w:val="00B1311C"/>
    <w:rsid w:val="00B1357C"/>
    <w:rsid w:val="00B13C5E"/>
    <w:rsid w:val="00B13D8D"/>
    <w:rsid w:val="00B14380"/>
    <w:rsid w:val="00B14514"/>
    <w:rsid w:val="00B14F71"/>
    <w:rsid w:val="00B152CE"/>
    <w:rsid w:val="00B15DFC"/>
    <w:rsid w:val="00B16BEC"/>
    <w:rsid w:val="00B16C21"/>
    <w:rsid w:val="00B174A2"/>
    <w:rsid w:val="00B178D5"/>
    <w:rsid w:val="00B179EC"/>
    <w:rsid w:val="00B20053"/>
    <w:rsid w:val="00B20278"/>
    <w:rsid w:val="00B21CA2"/>
    <w:rsid w:val="00B21FEF"/>
    <w:rsid w:val="00B22092"/>
    <w:rsid w:val="00B22C37"/>
    <w:rsid w:val="00B23C7F"/>
    <w:rsid w:val="00B2410D"/>
    <w:rsid w:val="00B24777"/>
    <w:rsid w:val="00B247F3"/>
    <w:rsid w:val="00B248A1"/>
    <w:rsid w:val="00B252B9"/>
    <w:rsid w:val="00B259B8"/>
    <w:rsid w:val="00B25E9B"/>
    <w:rsid w:val="00B261D3"/>
    <w:rsid w:val="00B26DB8"/>
    <w:rsid w:val="00B27D82"/>
    <w:rsid w:val="00B30EB7"/>
    <w:rsid w:val="00B326AE"/>
    <w:rsid w:val="00B335E5"/>
    <w:rsid w:val="00B342C5"/>
    <w:rsid w:val="00B3475A"/>
    <w:rsid w:val="00B34823"/>
    <w:rsid w:val="00B34BA3"/>
    <w:rsid w:val="00B34C1B"/>
    <w:rsid w:val="00B34C8B"/>
    <w:rsid w:val="00B35682"/>
    <w:rsid w:val="00B358AA"/>
    <w:rsid w:val="00B361CC"/>
    <w:rsid w:val="00B37623"/>
    <w:rsid w:val="00B37981"/>
    <w:rsid w:val="00B37BEB"/>
    <w:rsid w:val="00B37D84"/>
    <w:rsid w:val="00B37F2A"/>
    <w:rsid w:val="00B405E3"/>
    <w:rsid w:val="00B40714"/>
    <w:rsid w:val="00B40990"/>
    <w:rsid w:val="00B40D13"/>
    <w:rsid w:val="00B419CB"/>
    <w:rsid w:val="00B41F1D"/>
    <w:rsid w:val="00B42D65"/>
    <w:rsid w:val="00B42E5A"/>
    <w:rsid w:val="00B43056"/>
    <w:rsid w:val="00B435B8"/>
    <w:rsid w:val="00B4451E"/>
    <w:rsid w:val="00B4502F"/>
    <w:rsid w:val="00B45DD1"/>
    <w:rsid w:val="00B4698B"/>
    <w:rsid w:val="00B46D6B"/>
    <w:rsid w:val="00B47093"/>
    <w:rsid w:val="00B47184"/>
    <w:rsid w:val="00B4732C"/>
    <w:rsid w:val="00B47815"/>
    <w:rsid w:val="00B47FB3"/>
    <w:rsid w:val="00B5060A"/>
    <w:rsid w:val="00B513B7"/>
    <w:rsid w:val="00B5245A"/>
    <w:rsid w:val="00B5288B"/>
    <w:rsid w:val="00B52D67"/>
    <w:rsid w:val="00B5375D"/>
    <w:rsid w:val="00B53D62"/>
    <w:rsid w:val="00B546C5"/>
    <w:rsid w:val="00B55647"/>
    <w:rsid w:val="00B556DF"/>
    <w:rsid w:val="00B55C18"/>
    <w:rsid w:val="00B56142"/>
    <w:rsid w:val="00B5617C"/>
    <w:rsid w:val="00B564B4"/>
    <w:rsid w:val="00B567ED"/>
    <w:rsid w:val="00B573D9"/>
    <w:rsid w:val="00B57560"/>
    <w:rsid w:val="00B5798C"/>
    <w:rsid w:val="00B607A5"/>
    <w:rsid w:val="00B614BD"/>
    <w:rsid w:val="00B617FA"/>
    <w:rsid w:val="00B61801"/>
    <w:rsid w:val="00B619C6"/>
    <w:rsid w:val="00B619FF"/>
    <w:rsid w:val="00B61E03"/>
    <w:rsid w:val="00B62570"/>
    <w:rsid w:val="00B6281E"/>
    <w:rsid w:val="00B63274"/>
    <w:rsid w:val="00B63FBB"/>
    <w:rsid w:val="00B646C7"/>
    <w:rsid w:val="00B64A40"/>
    <w:rsid w:val="00B656DB"/>
    <w:rsid w:val="00B65ADA"/>
    <w:rsid w:val="00B65B41"/>
    <w:rsid w:val="00B67540"/>
    <w:rsid w:val="00B6779E"/>
    <w:rsid w:val="00B70D15"/>
    <w:rsid w:val="00B71157"/>
    <w:rsid w:val="00B71220"/>
    <w:rsid w:val="00B71E43"/>
    <w:rsid w:val="00B72400"/>
    <w:rsid w:val="00B7379D"/>
    <w:rsid w:val="00B74436"/>
    <w:rsid w:val="00B748F0"/>
    <w:rsid w:val="00B74EEA"/>
    <w:rsid w:val="00B7502D"/>
    <w:rsid w:val="00B757BA"/>
    <w:rsid w:val="00B75890"/>
    <w:rsid w:val="00B763D3"/>
    <w:rsid w:val="00B76ACD"/>
    <w:rsid w:val="00B76E3C"/>
    <w:rsid w:val="00B76F09"/>
    <w:rsid w:val="00B77048"/>
    <w:rsid w:val="00B7707C"/>
    <w:rsid w:val="00B77119"/>
    <w:rsid w:val="00B77F8B"/>
    <w:rsid w:val="00B80090"/>
    <w:rsid w:val="00B80341"/>
    <w:rsid w:val="00B80387"/>
    <w:rsid w:val="00B8091C"/>
    <w:rsid w:val="00B813CC"/>
    <w:rsid w:val="00B81910"/>
    <w:rsid w:val="00B81B13"/>
    <w:rsid w:val="00B835F0"/>
    <w:rsid w:val="00B83787"/>
    <w:rsid w:val="00B838C5"/>
    <w:rsid w:val="00B838FA"/>
    <w:rsid w:val="00B83B45"/>
    <w:rsid w:val="00B8420B"/>
    <w:rsid w:val="00B84AEE"/>
    <w:rsid w:val="00B84EAF"/>
    <w:rsid w:val="00B851C9"/>
    <w:rsid w:val="00B8531E"/>
    <w:rsid w:val="00B859D8"/>
    <w:rsid w:val="00B86372"/>
    <w:rsid w:val="00B872D7"/>
    <w:rsid w:val="00B8787B"/>
    <w:rsid w:val="00B87CD1"/>
    <w:rsid w:val="00B87EA8"/>
    <w:rsid w:val="00B90D00"/>
    <w:rsid w:val="00B91748"/>
    <w:rsid w:val="00B917FD"/>
    <w:rsid w:val="00B92790"/>
    <w:rsid w:val="00B9377C"/>
    <w:rsid w:val="00B94140"/>
    <w:rsid w:val="00B946A3"/>
    <w:rsid w:val="00B950B7"/>
    <w:rsid w:val="00B95428"/>
    <w:rsid w:val="00B959B0"/>
    <w:rsid w:val="00B95DC3"/>
    <w:rsid w:val="00B96340"/>
    <w:rsid w:val="00B968C1"/>
    <w:rsid w:val="00B96AAF"/>
    <w:rsid w:val="00B97681"/>
    <w:rsid w:val="00B9768A"/>
    <w:rsid w:val="00B97EB2"/>
    <w:rsid w:val="00BA0387"/>
    <w:rsid w:val="00BA05A0"/>
    <w:rsid w:val="00BA31EB"/>
    <w:rsid w:val="00BA3C82"/>
    <w:rsid w:val="00BA41A6"/>
    <w:rsid w:val="00BA4942"/>
    <w:rsid w:val="00BA4ED4"/>
    <w:rsid w:val="00BA509E"/>
    <w:rsid w:val="00BA51A0"/>
    <w:rsid w:val="00BA55DF"/>
    <w:rsid w:val="00BA5DE5"/>
    <w:rsid w:val="00BA66B2"/>
    <w:rsid w:val="00BA72E6"/>
    <w:rsid w:val="00BA73CD"/>
    <w:rsid w:val="00BA766A"/>
    <w:rsid w:val="00BB0ACC"/>
    <w:rsid w:val="00BB0DA2"/>
    <w:rsid w:val="00BB0FED"/>
    <w:rsid w:val="00BB12E9"/>
    <w:rsid w:val="00BB13E7"/>
    <w:rsid w:val="00BB1685"/>
    <w:rsid w:val="00BB2110"/>
    <w:rsid w:val="00BB230D"/>
    <w:rsid w:val="00BB34E7"/>
    <w:rsid w:val="00BB3826"/>
    <w:rsid w:val="00BB3F9E"/>
    <w:rsid w:val="00BB433F"/>
    <w:rsid w:val="00BB4AAA"/>
    <w:rsid w:val="00BB5343"/>
    <w:rsid w:val="00BB5590"/>
    <w:rsid w:val="00BB56FF"/>
    <w:rsid w:val="00BB5B3C"/>
    <w:rsid w:val="00BB6730"/>
    <w:rsid w:val="00BB67FB"/>
    <w:rsid w:val="00BB77DF"/>
    <w:rsid w:val="00BB782F"/>
    <w:rsid w:val="00BB7B30"/>
    <w:rsid w:val="00BC01E5"/>
    <w:rsid w:val="00BC0547"/>
    <w:rsid w:val="00BC1721"/>
    <w:rsid w:val="00BC19D3"/>
    <w:rsid w:val="00BC1DDB"/>
    <w:rsid w:val="00BC1E68"/>
    <w:rsid w:val="00BC2021"/>
    <w:rsid w:val="00BC229C"/>
    <w:rsid w:val="00BC2645"/>
    <w:rsid w:val="00BC26D8"/>
    <w:rsid w:val="00BC26EC"/>
    <w:rsid w:val="00BC28A9"/>
    <w:rsid w:val="00BC3238"/>
    <w:rsid w:val="00BC3489"/>
    <w:rsid w:val="00BC3BE9"/>
    <w:rsid w:val="00BC3D0E"/>
    <w:rsid w:val="00BC59C3"/>
    <w:rsid w:val="00BC5CCF"/>
    <w:rsid w:val="00BC75A4"/>
    <w:rsid w:val="00BC7761"/>
    <w:rsid w:val="00BC7C59"/>
    <w:rsid w:val="00BD044E"/>
    <w:rsid w:val="00BD1909"/>
    <w:rsid w:val="00BD19A1"/>
    <w:rsid w:val="00BD1D63"/>
    <w:rsid w:val="00BD2261"/>
    <w:rsid w:val="00BD22CF"/>
    <w:rsid w:val="00BD2571"/>
    <w:rsid w:val="00BD34A1"/>
    <w:rsid w:val="00BD37ED"/>
    <w:rsid w:val="00BD3DB2"/>
    <w:rsid w:val="00BD4827"/>
    <w:rsid w:val="00BD4A0D"/>
    <w:rsid w:val="00BD5F57"/>
    <w:rsid w:val="00BD6FEB"/>
    <w:rsid w:val="00BD7143"/>
    <w:rsid w:val="00BD7A86"/>
    <w:rsid w:val="00BE00A4"/>
    <w:rsid w:val="00BE0B62"/>
    <w:rsid w:val="00BE0D1B"/>
    <w:rsid w:val="00BE1622"/>
    <w:rsid w:val="00BE292E"/>
    <w:rsid w:val="00BE294A"/>
    <w:rsid w:val="00BE2A44"/>
    <w:rsid w:val="00BE3086"/>
    <w:rsid w:val="00BE34FB"/>
    <w:rsid w:val="00BE3E71"/>
    <w:rsid w:val="00BE4323"/>
    <w:rsid w:val="00BE4560"/>
    <w:rsid w:val="00BE5408"/>
    <w:rsid w:val="00BE5713"/>
    <w:rsid w:val="00BE581C"/>
    <w:rsid w:val="00BE5D09"/>
    <w:rsid w:val="00BE6055"/>
    <w:rsid w:val="00BE64CC"/>
    <w:rsid w:val="00BE6F05"/>
    <w:rsid w:val="00BE7B0E"/>
    <w:rsid w:val="00BE7B5D"/>
    <w:rsid w:val="00BF168F"/>
    <w:rsid w:val="00BF1771"/>
    <w:rsid w:val="00BF1D77"/>
    <w:rsid w:val="00BF2480"/>
    <w:rsid w:val="00BF26A5"/>
    <w:rsid w:val="00BF2F08"/>
    <w:rsid w:val="00BF398C"/>
    <w:rsid w:val="00BF3A9F"/>
    <w:rsid w:val="00BF43F6"/>
    <w:rsid w:val="00BF4A21"/>
    <w:rsid w:val="00BF5424"/>
    <w:rsid w:val="00BF5DE5"/>
    <w:rsid w:val="00BF5FF4"/>
    <w:rsid w:val="00BF6B8A"/>
    <w:rsid w:val="00BF6E92"/>
    <w:rsid w:val="00BF718F"/>
    <w:rsid w:val="00BF71AF"/>
    <w:rsid w:val="00BF78D7"/>
    <w:rsid w:val="00BF7938"/>
    <w:rsid w:val="00BF7F76"/>
    <w:rsid w:val="00C00619"/>
    <w:rsid w:val="00C009E4"/>
    <w:rsid w:val="00C00F2C"/>
    <w:rsid w:val="00C0108C"/>
    <w:rsid w:val="00C01D9C"/>
    <w:rsid w:val="00C01EED"/>
    <w:rsid w:val="00C023D1"/>
    <w:rsid w:val="00C0278B"/>
    <w:rsid w:val="00C02B37"/>
    <w:rsid w:val="00C044F0"/>
    <w:rsid w:val="00C04B56"/>
    <w:rsid w:val="00C05B56"/>
    <w:rsid w:val="00C05C38"/>
    <w:rsid w:val="00C0692A"/>
    <w:rsid w:val="00C07108"/>
    <w:rsid w:val="00C1031C"/>
    <w:rsid w:val="00C10344"/>
    <w:rsid w:val="00C108D5"/>
    <w:rsid w:val="00C112DF"/>
    <w:rsid w:val="00C11BAD"/>
    <w:rsid w:val="00C12049"/>
    <w:rsid w:val="00C12AB7"/>
    <w:rsid w:val="00C14315"/>
    <w:rsid w:val="00C143BF"/>
    <w:rsid w:val="00C14426"/>
    <w:rsid w:val="00C16A49"/>
    <w:rsid w:val="00C17417"/>
    <w:rsid w:val="00C17E06"/>
    <w:rsid w:val="00C2047F"/>
    <w:rsid w:val="00C20B96"/>
    <w:rsid w:val="00C20DBD"/>
    <w:rsid w:val="00C20E55"/>
    <w:rsid w:val="00C21721"/>
    <w:rsid w:val="00C22A00"/>
    <w:rsid w:val="00C22B0B"/>
    <w:rsid w:val="00C23546"/>
    <w:rsid w:val="00C2372E"/>
    <w:rsid w:val="00C2473C"/>
    <w:rsid w:val="00C2491E"/>
    <w:rsid w:val="00C249B9"/>
    <w:rsid w:val="00C24A08"/>
    <w:rsid w:val="00C24F01"/>
    <w:rsid w:val="00C2541B"/>
    <w:rsid w:val="00C2565C"/>
    <w:rsid w:val="00C25887"/>
    <w:rsid w:val="00C2669C"/>
    <w:rsid w:val="00C26828"/>
    <w:rsid w:val="00C275A3"/>
    <w:rsid w:val="00C27785"/>
    <w:rsid w:val="00C30885"/>
    <w:rsid w:val="00C30AA9"/>
    <w:rsid w:val="00C30E7E"/>
    <w:rsid w:val="00C31567"/>
    <w:rsid w:val="00C31848"/>
    <w:rsid w:val="00C31D1A"/>
    <w:rsid w:val="00C31EC2"/>
    <w:rsid w:val="00C330B4"/>
    <w:rsid w:val="00C33AF9"/>
    <w:rsid w:val="00C33DEE"/>
    <w:rsid w:val="00C34320"/>
    <w:rsid w:val="00C34A22"/>
    <w:rsid w:val="00C34B5A"/>
    <w:rsid w:val="00C35046"/>
    <w:rsid w:val="00C3539D"/>
    <w:rsid w:val="00C36D08"/>
    <w:rsid w:val="00C37948"/>
    <w:rsid w:val="00C37AD7"/>
    <w:rsid w:val="00C37AE1"/>
    <w:rsid w:val="00C40455"/>
    <w:rsid w:val="00C406D2"/>
    <w:rsid w:val="00C40AF5"/>
    <w:rsid w:val="00C41608"/>
    <w:rsid w:val="00C41F97"/>
    <w:rsid w:val="00C423C4"/>
    <w:rsid w:val="00C43F5D"/>
    <w:rsid w:val="00C442DA"/>
    <w:rsid w:val="00C44CD1"/>
    <w:rsid w:val="00C458BD"/>
    <w:rsid w:val="00C45DE6"/>
    <w:rsid w:val="00C503E4"/>
    <w:rsid w:val="00C50A2F"/>
    <w:rsid w:val="00C50F79"/>
    <w:rsid w:val="00C517AE"/>
    <w:rsid w:val="00C51A2C"/>
    <w:rsid w:val="00C51E75"/>
    <w:rsid w:val="00C522D7"/>
    <w:rsid w:val="00C52F14"/>
    <w:rsid w:val="00C52FE8"/>
    <w:rsid w:val="00C53193"/>
    <w:rsid w:val="00C539B6"/>
    <w:rsid w:val="00C53CBA"/>
    <w:rsid w:val="00C54C93"/>
    <w:rsid w:val="00C55AF0"/>
    <w:rsid w:val="00C5605A"/>
    <w:rsid w:val="00C563A5"/>
    <w:rsid w:val="00C56988"/>
    <w:rsid w:val="00C56DFD"/>
    <w:rsid w:val="00C57FB6"/>
    <w:rsid w:val="00C600CA"/>
    <w:rsid w:val="00C606E9"/>
    <w:rsid w:val="00C608F6"/>
    <w:rsid w:val="00C60FFE"/>
    <w:rsid w:val="00C61021"/>
    <w:rsid w:val="00C61223"/>
    <w:rsid w:val="00C6132B"/>
    <w:rsid w:val="00C619B3"/>
    <w:rsid w:val="00C61D17"/>
    <w:rsid w:val="00C62032"/>
    <w:rsid w:val="00C622E9"/>
    <w:rsid w:val="00C62930"/>
    <w:rsid w:val="00C62A83"/>
    <w:rsid w:val="00C62F45"/>
    <w:rsid w:val="00C63561"/>
    <w:rsid w:val="00C636BF"/>
    <w:rsid w:val="00C647F0"/>
    <w:rsid w:val="00C64A0C"/>
    <w:rsid w:val="00C64DB6"/>
    <w:rsid w:val="00C64EE6"/>
    <w:rsid w:val="00C652C3"/>
    <w:rsid w:val="00C65AD4"/>
    <w:rsid w:val="00C65FC9"/>
    <w:rsid w:val="00C66C4B"/>
    <w:rsid w:val="00C66FB6"/>
    <w:rsid w:val="00C67370"/>
    <w:rsid w:val="00C6753C"/>
    <w:rsid w:val="00C67906"/>
    <w:rsid w:val="00C67D42"/>
    <w:rsid w:val="00C67D45"/>
    <w:rsid w:val="00C67E37"/>
    <w:rsid w:val="00C705DD"/>
    <w:rsid w:val="00C70F78"/>
    <w:rsid w:val="00C711BD"/>
    <w:rsid w:val="00C71553"/>
    <w:rsid w:val="00C718E6"/>
    <w:rsid w:val="00C71920"/>
    <w:rsid w:val="00C720A8"/>
    <w:rsid w:val="00C72AD7"/>
    <w:rsid w:val="00C733C1"/>
    <w:rsid w:val="00C737AB"/>
    <w:rsid w:val="00C737E0"/>
    <w:rsid w:val="00C73B7D"/>
    <w:rsid w:val="00C73DD9"/>
    <w:rsid w:val="00C73E8F"/>
    <w:rsid w:val="00C74671"/>
    <w:rsid w:val="00C749DB"/>
    <w:rsid w:val="00C74B92"/>
    <w:rsid w:val="00C74D64"/>
    <w:rsid w:val="00C74DDB"/>
    <w:rsid w:val="00C7529C"/>
    <w:rsid w:val="00C75641"/>
    <w:rsid w:val="00C77032"/>
    <w:rsid w:val="00C7708A"/>
    <w:rsid w:val="00C77C46"/>
    <w:rsid w:val="00C77FA6"/>
    <w:rsid w:val="00C8048B"/>
    <w:rsid w:val="00C80A07"/>
    <w:rsid w:val="00C80AE5"/>
    <w:rsid w:val="00C80FBF"/>
    <w:rsid w:val="00C81141"/>
    <w:rsid w:val="00C81925"/>
    <w:rsid w:val="00C81D52"/>
    <w:rsid w:val="00C82693"/>
    <w:rsid w:val="00C83157"/>
    <w:rsid w:val="00C83159"/>
    <w:rsid w:val="00C84311"/>
    <w:rsid w:val="00C84581"/>
    <w:rsid w:val="00C847AB"/>
    <w:rsid w:val="00C84AA6"/>
    <w:rsid w:val="00C84F8F"/>
    <w:rsid w:val="00C868B7"/>
    <w:rsid w:val="00C8751C"/>
    <w:rsid w:val="00C8789D"/>
    <w:rsid w:val="00C87AA2"/>
    <w:rsid w:val="00C87E67"/>
    <w:rsid w:val="00C9049B"/>
    <w:rsid w:val="00C90DD1"/>
    <w:rsid w:val="00C91426"/>
    <w:rsid w:val="00C91D4A"/>
    <w:rsid w:val="00C92279"/>
    <w:rsid w:val="00C933CE"/>
    <w:rsid w:val="00C93B38"/>
    <w:rsid w:val="00C93D4F"/>
    <w:rsid w:val="00C93EE0"/>
    <w:rsid w:val="00C93F25"/>
    <w:rsid w:val="00C94701"/>
    <w:rsid w:val="00C951A4"/>
    <w:rsid w:val="00C95F71"/>
    <w:rsid w:val="00C966D4"/>
    <w:rsid w:val="00C96B19"/>
    <w:rsid w:val="00C96B71"/>
    <w:rsid w:val="00CA00CC"/>
    <w:rsid w:val="00CA053E"/>
    <w:rsid w:val="00CA08C9"/>
    <w:rsid w:val="00CA0FE4"/>
    <w:rsid w:val="00CA1145"/>
    <w:rsid w:val="00CA12D9"/>
    <w:rsid w:val="00CA1331"/>
    <w:rsid w:val="00CA16A2"/>
    <w:rsid w:val="00CA1940"/>
    <w:rsid w:val="00CA2BCA"/>
    <w:rsid w:val="00CA3797"/>
    <w:rsid w:val="00CA3EEB"/>
    <w:rsid w:val="00CA45BE"/>
    <w:rsid w:val="00CA4801"/>
    <w:rsid w:val="00CA5101"/>
    <w:rsid w:val="00CA6E2C"/>
    <w:rsid w:val="00CA6F77"/>
    <w:rsid w:val="00CA7BE9"/>
    <w:rsid w:val="00CA7F48"/>
    <w:rsid w:val="00CB0028"/>
    <w:rsid w:val="00CB0688"/>
    <w:rsid w:val="00CB087A"/>
    <w:rsid w:val="00CB2BE4"/>
    <w:rsid w:val="00CB3AF3"/>
    <w:rsid w:val="00CB44E8"/>
    <w:rsid w:val="00CB4A3C"/>
    <w:rsid w:val="00CB4D98"/>
    <w:rsid w:val="00CB4DC3"/>
    <w:rsid w:val="00CB5C41"/>
    <w:rsid w:val="00CB5D4E"/>
    <w:rsid w:val="00CB655B"/>
    <w:rsid w:val="00CB6F49"/>
    <w:rsid w:val="00CC02A9"/>
    <w:rsid w:val="00CC0700"/>
    <w:rsid w:val="00CC07A6"/>
    <w:rsid w:val="00CC08DB"/>
    <w:rsid w:val="00CC1FD1"/>
    <w:rsid w:val="00CC2873"/>
    <w:rsid w:val="00CC2FCA"/>
    <w:rsid w:val="00CC3662"/>
    <w:rsid w:val="00CC3AE3"/>
    <w:rsid w:val="00CC4759"/>
    <w:rsid w:val="00CC47FF"/>
    <w:rsid w:val="00CC5644"/>
    <w:rsid w:val="00CC5CE2"/>
    <w:rsid w:val="00CC5E39"/>
    <w:rsid w:val="00CC6B9D"/>
    <w:rsid w:val="00CC738E"/>
    <w:rsid w:val="00CC79FF"/>
    <w:rsid w:val="00CD244D"/>
    <w:rsid w:val="00CD2A93"/>
    <w:rsid w:val="00CD2C1A"/>
    <w:rsid w:val="00CD3218"/>
    <w:rsid w:val="00CD352C"/>
    <w:rsid w:val="00CD3569"/>
    <w:rsid w:val="00CD3A0B"/>
    <w:rsid w:val="00CD3B02"/>
    <w:rsid w:val="00CD3DA0"/>
    <w:rsid w:val="00CD4ED4"/>
    <w:rsid w:val="00CD591D"/>
    <w:rsid w:val="00CD62D9"/>
    <w:rsid w:val="00CD69EA"/>
    <w:rsid w:val="00CD6A42"/>
    <w:rsid w:val="00CD799E"/>
    <w:rsid w:val="00CE141F"/>
    <w:rsid w:val="00CE1EF5"/>
    <w:rsid w:val="00CE25A3"/>
    <w:rsid w:val="00CE3792"/>
    <w:rsid w:val="00CE3869"/>
    <w:rsid w:val="00CE3BE8"/>
    <w:rsid w:val="00CE4B06"/>
    <w:rsid w:val="00CE6417"/>
    <w:rsid w:val="00CE701F"/>
    <w:rsid w:val="00CE7910"/>
    <w:rsid w:val="00CF02E9"/>
    <w:rsid w:val="00CF057A"/>
    <w:rsid w:val="00CF11E0"/>
    <w:rsid w:val="00CF146B"/>
    <w:rsid w:val="00CF1904"/>
    <w:rsid w:val="00CF1F6C"/>
    <w:rsid w:val="00CF2E10"/>
    <w:rsid w:val="00CF3579"/>
    <w:rsid w:val="00CF46EB"/>
    <w:rsid w:val="00CF4AA3"/>
    <w:rsid w:val="00CF4B9B"/>
    <w:rsid w:val="00CF515B"/>
    <w:rsid w:val="00CF52E4"/>
    <w:rsid w:val="00CF54BE"/>
    <w:rsid w:val="00CF57AE"/>
    <w:rsid w:val="00CF5919"/>
    <w:rsid w:val="00CF6189"/>
    <w:rsid w:val="00CF64CC"/>
    <w:rsid w:val="00CF6764"/>
    <w:rsid w:val="00CF67BD"/>
    <w:rsid w:val="00CF688D"/>
    <w:rsid w:val="00CF69D5"/>
    <w:rsid w:val="00CF6A4C"/>
    <w:rsid w:val="00CF7379"/>
    <w:rsid w:val="00D01023"/>
    <w:rsid w:val="00D011A2"/>
    <w:rsid w:val="00D01861"/>
    <w:rsid w:val="00D0197C"/>
    <w:rsid w:val="00D02230"/>
    <w:rsid w:val="00D0224F"/>
    <w:rsid w:val="00D023B1"/>
    <w:rsid w:val="00D032C8"/>
    <w:rsid w:val="00D03759"/>
    <w:rsid w:val="00D03B68"/>
    <w:rsid w:val="00D03CA1"/>
    <w:rsid w:val="00D03EE6"/>
    <w:rsid w:val="00D03EEB"/>
    <w:rsid w:val="00D04695"/>
    <w:rsid w:val="00D04A24"/>
    <w:rsid w:val="00D05048"/>
    <w:rsid w:val="00D05097"/>
    <w:rsid w:val="00D054D7"/>
    <w:rsid w:val="00D05E56"/>
    <w:rsid w:val="00D05E8B"/>
    <w:rsid w:val="00D06222"/>
    <w:rsid w:val="00D06C3F"/>
    <w:rsid w:val="00D07528"/>
    <w:rsid w:val="00D07E6F"/>
    <w:rsid w:val="00D1031E"/>
    <w:rsid w:val="00D1037C"/>
    <w:rsid w:val="00D10C04"/>
    <w:rsid w:val="00D10D55"/>
    <w:rsid w:val="00D11C50"/>
    <w:rsid w:val="00D11E26"/>
    <w:rsid w:val="00D129AB"/>
    <w:rsid w:val="00D12D2F"/>
    <w:rsid w:val="00D132B2"/>
    <w:rsid w:val="00D1341D"/>
    <w:rsid w:val="00D14010"/>
    <w:rsid w:val="00D14B17"/>
    <w:rsid w:val="00D150A0"/>
    <w:rsid w:val="00D1528F"/>
    <w:rsid w:val="00D1529B"/>
    <w:rsid w:val="00D1597D"/>
    <w:rsid w:val="00D15A93"/>
    <w:rsid w:val="00D161D7"/>
    <w:rsid w:val="00D16217"/>
    <w:rsid w:val="00D16C0F"/>
    <w:rsid w:val="00D171F6"/>
    <w:rsid w:val="00D177EC"/>
    <w:rsid w:val="00D208BD"/>
    <w:rsid w:val="00D2248B"/>
    <w:rsid w:val="00D228FA"/>
    <w:rsid w:val="00D22A2E"/>
    <w:rsid w:val="00D22E29"/>
    <w:rsid w:val="00D237BE"/>
    <w:rsid w:val="00D23E91"/>
    <w:rsid w:val="00D23FB9"/>
    <w:rsid w:val="00D246C1"/>
    <w:rsid w:val="00D24BC3"/>
    <w:rsid w:val="00D257FD"/>
    <w:rsid w:val="00D25B36"/>
    <w:rsid w:val="00D262D0"/>
    <w:rsid w:val="00D26327"/>
    <w:rsid w:val="00D27262"/>
    <w:rsid w:val="00D27837"/>
    <w:rsid w:val="00D27F8F"/>
    <w:rsid w:val="00D30445"/>
    <w:rsid w:val="00D30554"/>
    <w:rsid w:val="00D307A6"/>
    <w:rsid w:val="00D30971"/>
    <w:rsid w:val="00D31145"/>
    <w:rsid w:val="00D311DB"/>
    <w:rsid w:val="00D31C00"/>
    <w:rsid w:val="00D324D3"/>
    <w:rsid w:val="00D329DA"/>
    <w:rsid w:val="00D32C8A"/>
    <w:rsid w:val="00D32E78"/>
    <w:rsid w:val="00D330A3"/>
    <w:rsid w:val="00D330A7"/>
    <w:rsid w:val="00D3377F"/>
    <w:rsid w:val="00D33B4A"/>
    <w:rsid w:val="00D34240"/>
    <w:rsid w:val="00D34813"/>
    <w:rsid w:val="00D34A0D"/>
    <w:rsid w:val="00D34E13"/>
    <w:rsid w:val="00D36354"/>
    <w:rsid w:val="00D369BE"/>
    <w:rsid w:val="00D36ABF"/>
    <w:rsid w:val="00D36BCF"/>
    <w:rsid w:val="00D370E6"/>
    <w:rsid w:val="00D3768E"/>
    <w:rsid w:val="00D37A6C"/>
    <w:rsid w:val="00D37EE7"/>
    <w:rsid w:val="00D4010A"/>
    <w:rsid w:val="00D40B2A"/>
    <w:rsid w:val="00D4142A"/>
    <w:rsid w:val="00D4164C"/>
    <w:rsid w:val="00D419C9"/>
    <w:rsid w:val="00D42631"/>
    <w:rsid w:val="00D42FCF"/>
    <w:rsid w:val="00D4337E"/>
    <w:rsid w:val="00D438B7"/>
    <w:rsid w:val="00D43F71"/>
    <w:rsid w:val="00D4455C"/>
    <w:rsid w:val="00D44C3F"/>
    <w:rsid w:val="00D45320"/>
    <w:rsid w:val="00D45499"/>
    <w:rsid w:val="00D45595"/>
    <w:rsid w:val="00D459F7"/>
    <w:rsid w:val="00D45D76"/>
    <w:rsid w:val="00D46326"/>
    <w:rsid w:val="00D4634B"/>
    <w:rsid w:val="00D4681C"/>
    <w:rsid w:val="00D468B2"/>
    <w:rsid w:val="00D46DDA"/>
    <w:rsid w:val="00D472C7"/>
    <w:rsid w:val="00D47F10"/>
    <w:rsid w:val="00D5014E"/>
    <w:rsid w:val="00D502C1"/>
    <w:rsid w:val="00D50380"/>
    <w:rsid w:val="00D503FC"/>
    <w:rsid w:val="00D50D96"/>
    <w:rsid w:val="00D50E4B"/>
    <w:rsid w:val="00D51061"/>
    <w:rsid w:val="00D513D4"/>
    <w:rsid w:val="00D51593"/>
    <w:rsid w:val="00D517F8"/>
    <w:rsid w:val="00D5199B"/>
    <w:rsid w:val="00D52E5F"/>
    <w:rsid w:val="00D530F9"/>
    <w:rsid w:val="00D5317C"/>
    <w:rsid w:val="00D53B1E"/>
    <w:rsid w:val="00D545F7"/>
    <w:rsid w:val="00D55508"/>
    <w:rsid w:val="00D55BE8"/>
    <w:rsid w:val="00D55C26"/>
    <w:rsid w:val="00D55D9B"/>
    <w:rsid w:val="00D563CB"/>
    <w:rsid w:val="00D5725B"/>
    <w:rsid w:val="00D574D3"/>
    <w:rsid w:val="00D60022"/>
    <w:rsid w:val="00D6031B"/>
    <w:rsid w:val="00D60BFD"/>
    <w:rsid w:val="00D60DB7"/>
    <w:rsid w:val="00D615BA"/>
    <w:rsid w:val="00D61965"/>
    <w:rsid w:val="00D61D1E"/>
    <w:rsid w:val="00D623D3"/>
    <w:rsid w:val="00D626BF"/>
    <w:rsid w:val="00D63D21"/>
    <w:rsid w:val="00D649A6"/>
    <w:rsid w:val="00D65236"/>
    <w:rsid w:val="00D65288"/>
    <w:rsid w:val="00D6589E"/>
    <w:rsid w:val="00D662A4"/>
    <w:rsid w:val="00D675F0"/>
    <w:rsid w:val="00D67B13"/>
    <w:rsid w:val="00D70F4C"/>
    <w:rsid w:val="00D70FB0"/>
    <w:rsid w:val="00D70FCF"/>
    <w:rsid w:val="00D712E6"/>
    <w:rsid w:val="00D71C6F"/>
    <w:rsid w:val="00D723D8"/>
    <w:rsid w:val="00D7453F"/>
    <w:rsid w:val="00D7487A"/>
    <w:rsid w:val="00D74CBA"/>
    <w:rsid w:val="00D74EE9"/>
    <w:rsid w:val="00D750BB"/>
    <w:rsid w:val="00D75EAF"/>
    <w:rsid w:val="00D762EE"/>
    <w:rsid w:val="00D76466"/>
    <w:rsid w:val="00D77232"/>
    <w:rsid w:val="00D77935"/>
    <w:rsid w:val="00D77A02"/>
    <w:rsid w:val="00D77B71"/>
    <w:rsid w:val="00D77BE8"/>
    <w:rsid w:val="00D8107D"/>
    <w:rsid w:val="00D81A34"/>
    <w:rsid w:val="00D82023"/>
    <w:rsid w:val="00D82326"/>
    <w:rsid w:val="00D82BCE"/>
    <w:rsid w:val="00D8318B"/>
    <w:rsid w:val="00D83978"/>
    <w:rsid w:val="00D8446C"/>
    <w:rsid w:val="00D84781"/>
    <w:rsid w:val="00D84C25"/>
    <w:rsid w:val="00D84D97"/>
    <w:rsid w:val="00D86AB9"/>
    <w:rsid w:val="00D86D76"/>
    <w:rsid w:val="00D86F47"/>
    <w:rsid w:val="00D87450"/>
    <w:rsid w:val="00D874FF"/>
    <w:rsid w:val="00D901C2"/>
    <w:rsid w:val="00D90311"/>
    <w:rsid w:val="00D90379"/>
    <w:rsid w:val="00D903A1"/>
    <w:rsid w:val="00D90575"/>
    <w:rsid w:val="00D91632"/>
    <w:rsid w:val="00D916F7"/>
    <w:rsid w:val="00D932FB"/>
    <w:rsid w:val="00D9364F"/>
    <w:rsid w:val="00D936EA"/>
    <w:rsid w:val="00D93C01"/>
    <w:rsid w:val="00D93F23"/>
    <w:rsid w:val="00D9458E"/>
    <w:rsid w:val="00D974EE"/>
    <w:rsid w:val="00D97A10"/>
    <w:rsid w:val="00D97BEC"/>
    <w:rsid w:val="00DA1D26"/>
    <w:rsid w:val="00DA1E3D"/>
    <w:rsid w:val="00DA1F69"/>
    <w:rsid w:val="00DA286D"/>
    <w:rsid w:val="00DA287E"/>
    <w:rsid w:val="00DA2B32"/>
    <w:rsid w:val="00DA2C64"/>
    <w:rsid w:val="00DA383C"/>
    <w:rsid w:val="00DA3B94"/>
    <w:rsid w:val="00DA3C58"/>
    <w:rsid w:val="00DA46C4"/>
    <w:rsid w:val="00DA4C9B"/>
    <w:rsid w:val="00DA63B2"/>
    <w:rsid w:val="00DA6459"/>
    <w:rsid w:val="00DA6926"/>
    <w:rsid w:val="00DA6A94"/>
    <w:rsid w:val="00DA772F"/>
    <w:rsid w:val="00DB042C"/>
    <w:rsid w:val="00DB0A77"/>
    <w:rsid w:val="00DB0EEF"/>
    <w:rsid w:val="00DB11AF"/>
    <w:rsid w:val="00DB1E10"/>
    <w:rsid w:val="00DB1F52"/>
    <w:rsid w:val="00DB2086"/>
    <w:rsid w:val="00DB25DC"/>
    <w:rsid w:val="00DB3678"/>
    <w:rsid w:val="00DB3A0C"/>
    <w:rsid w:val="00DB4179"/>
    <w:rsid w:val="00DB45B5"/>
    <w:rsid w:val="00DB49B8"/>
    <w:rsid w:val="00DB5531"/>
    <w:rsid w:val="00DB55CA"/>
    <w:rsid w:val="00DB5EF8"/>
    <w:rsid w:val="00DB67A4"/>
    <w:rsid w:val="00DB6A71"/>
    <w:rsid w:val="00DB6B7E"/>
    <w:rsid w:val="00DB6C51"/>
    <w:rsid w:val="00DB7F50"/>
    <w:rsid w:val="00DB7FE7"/>
    <w:rsid w:val="00DC0589"/>
    <w:rsid w:val="00DC0917"/>
    <w:rsid w:val="00DC1A9E"/>
    <w:rsid w:val="00DC1FBC"/>
    <w:rsid w:val="00DC2186"/>
    <w:rsid w:val="00DC24A8"/>
    <w:rsid w:val="00DC2E48"/>
    <w:rsid w:val="00DC3588"/>
    <w:rsid w:val="00DC3DE3"/>
    <w:rsid w:val="00DC5432"/>
    <w:rsid w:val="00DC6685"/>
    <w:rsid w:val="00DC6B92"/>
    <w:rsid w:val="00DC6BC6"/>
    <w:rsid w:val="00DC7488"/>
    <w:rsid w:val="00DD096E"/>
    <w:rsid w:val="00DD167B"/>
    <w:rsid w:val="00DD16C6"/>
    <w:rsid w:val="00DD18BA"/>
    <w:rsid w:val="00DD203C"/>
    <w:rsid w:val="00DD38A2"/>
    <w:rsid w:val="00DD3B4B"/>
    <w:rsid w:val="00DD3DF7"/>
    <w:rsid w:val="00DD3E02"/>
    <w:rsid w:val="00DD485C"/>
    <w:rsid w:val="00DD59BE"/>
    <w:rsid w:val="00DD6BAB"/>
    <w:rsid w:val="00DD7313"/>
    <w:rsid w:val="00DD7722"/>
    <w:rsid w:val="00DE0EB7"/>
    <w:rsid w:val="00DE10E8"/>
    <w:rsid w:val="00DE1518"/>
    <w:rsid w:val="00DE15FC"/>
    <w:rsid w:val="00DE1BF0"/>
    <w:rsid w:val="00DE233E"/>
    <w:rsid w:val="00DE287D"/>
    <w:rsid w:val="00DE2887"/>
    <w:rsid w:val="00DE418D"/>
    <w:rsid w:val="00DE442A"/>
    <w:rsid w:val="00DE5094"/>
    <w:rsid w:val="00DE524B"/>
    <w:rsid w:val="00DE564E"/>
    <w:rsid w:val="00DE6DC0"/>
    <w:rsid w:val="00DE71F1"/>
    <w:rsid w:val="00DE7290"/>
    <w:rsid w:val="00DE7A98"/>
    <w:rsid w:val="00DF1451"/>
    <w:rsid w:val="00DF153B"/>
    <w:rsid w:val="00DF21DC"/>
    <w:rsid w:val="00DF338C"/>
    <w:rsid w:val="00DF3471"/>
    <w:rsid w:val="00DF4125"/>
    <w:rsid w:val="00DF43E7"/>
    <w:rsid w:val="00DF44D8"/>
    <w:rsid w:val="00DF4562"/>
    <w:rsid w:val="00DF45E2"/>
    <w:rsid w:val="00DF4AEF"/>
    <w:rsid w:val="00DF4ED1"/>
    <w:rsid w:val="00DF5BEE"/>
    <w:rsid w:val="00DF60DC"/>
    <w:rsid w:val="00DF6428"/>
    <w:rsid w:val="00DF756F"/>
    <w:rsid w:val="00DF7CD6"/>
    <w:rsid w:val="00E01685"/>
    <w:rsid w:val="00E01C2C"/>
    <w:rsid w:val="00E01D2A"/>
    <w:rsid w:val="00E02571"/>
    <w:rsid w:val="00E02FCE"/>
    <w:rsid w:val="00E02FD2"/>
    <w:rsid w:val="00E03140"/>
    <w:rsid w:val="00E0342B"/>
    <w:rsid w:val="00E03C61"/>
    <w:rsid w:val="00E03EC8"/>
    <w:rsid w:val="00E047D1"/>
    <w:rsid w:val="00E04926"/>
    <w:rsid w:val="00E063A9"/>
    <w:rsid w:val="00E0647C"/>
    <w:rsid w:val="00E068F5"/>
    <w:rsid w:val="00E06D00"/>
    <w:rsid w:val="00E0709E"/>
    <w:rsid w:val="00E109F8"/>
    <w:rsid w:val="00E12E24"/>
    <w:rsid w:val="00E12FC5"/>
    <w:rsid w:val="00E13071"/>
    <w:rsid w:val="00E132CD"/>
    <w:rsid w:val="00E13ACE"/>
    <w:rsid w:val="00E14BA4"/>
    <w:rsid w:val="00E1515E"/>
    <w:rsid w:val="00E15686"/>
    <w:rsid w:val="00E1598E"/>
    <w:rsid w:val="00E15DAC"/>
    <w:rsid w:val="00E16ADA"/>
    <w:rsid w:val="00E16B19"/>
    <w:rsid w:val="00E17289"/>
    <w:rsid w:val="00E176EA"/>
    <w:rsid w:val="00E17AD0"/>
    <w:rsid w:val="00E17F32"/>
    <w:rsid w:val="00E202A6"/>
    <w:rsid w:val="00E207DF"/>
    <w:rsid w:val="00E2084A"/>
    <w:rsid w:val="00E20BD4"/>
    <w:rsid w:val="00E20D48"/>
    <w:rsid w:val="00E20FAC"/>
    <w:rsid w:val="00E212EB"/>
    <w:rsid w:val="00E2303D"/>
    <w:rsid w:val="00E23982"/>
    <w:rsid w:val="00E25BDF"/>
    <w:rsid w:val="00E25C90"/>
    <w:rsid w:val="00E25F23"/>
    <w:rsid w:val="00E26C98"/>
    <w:rsid w:val="00E27091"/>
    <w:rsid w:val="00E27366"/>
    <w:rsid w:val="00E27ADF"/>
    <w:rsid w:val="00E30172"/>
    <w:rsid w:val="00E30324"/>
    <w:rsid w:val="00E30CC8"/>
    <w:rsid w:val="00E30F1D"/>
    <w:rsid w:val="00E319DE"/>
    <w:rsid w:val="00E3232E"/>
    <w:rsid w:val="00E32BE1"/>
    <w:rsid w:val="00E34275"/>
    <w:rsid w:val="00E35A4A"/>
    <w:rsid w:val="00E36AF8"/>
    <w:rsid w:val="00E36B29"/>
    <w:rsid w:val="00E36C23"/>
    <w:rsid w:val="00E37309"/>
    <w:rsid w:val="00E373AF"/>
    <w:rsid w:val="00E4081D"/>
    <w:rsid w:val="00E415ED"/>
    <w:rsid w:val="00E41607"/>
    <w:rsid w:val="00E41897"/>
    <w:rsid w:val="00E41A3B"/>
    <w:rsid w:val="00E42464"/>
    <w:rsid w:val="00E42886"/>
    <w:rsid w:val="00E42B6F"/>
    <w:rsid w:val="00E43258"/>
    <w:rsid w:val="00E448BC"/>
    <w:rsid w:val="00E4541F"/>
    <w:rsid w:val="00E45619"/>
    <w:rsid w:val="00E460A9"/>
    <w:rsid w:val="00E46218"/>
    <w:rsid w:val="00E47101"/>
    <w:rsid w:val="00E4737E"/>
    <w:rsid w:val="00E4792D"/>
    <w:rsid w:val="00E47BDA"/>
    <w:rsid w:val="00E50FF6"/>
    <w:rsid w:val="00E514EB"/>
    <w:rsid w:val="00E517E2"/>
    <w:rsid w:val="00E5187B"/>
    <w:rsid w:val="00E51E40"/>
    <w:rsid w:val="00E52317"/>
    <w:rsid w:val="00E524CC"/>
    <w:rsid w:val="00E5279A"/>
    <w:rsid w:val="00E53401"/>
    <w:rsid w:val="00E535C2"/>
    <w:rsid w:val="00E53732"/>
    <w:rsid w:val="00E53E15"/>
    <w:rsid w:val="00E53E51"/>
    <w:rsid w:val="00E54A6B"/>
    <w:rsid w:val="00E54AE6"/>
    <w:rsid w:val="00E54FF0"/>
    <w:rsid w:val="00E55532"/>
    <w:rsid w:val="00E56386"/>
    <w:rsid w:val="00E56574"/>
    <w:rsid w:val="00E57437"/>
    <w:rsid w:val="00E6002E"/>
    <w:rsid w:val="00E602FD"/>
    <w:rsid w:val="00E61566"/>
    <w:rsid w:val="00E617A4"/>
    <w:rsid w:val="00E62045"/>
    <w:rsid w:val="00E6242C"/>
    <w:rsid w:val="00E62892"/>
    <w:rsid w:val="00E62AB0"/>
    <w:rsid w:val="00E63CA3"/>
    <w:rsid w:val="00E64603"/>
    <w:rsid w:val="00E646D9"/>
    <w:rsid w:val="00E64728"/>
    <w:rsid w:val="00E64C57"/>
    <w:rsid w:val="00E64F00"/>
    <w:rsid w:val="00E6519E"/>
    <w:rsid w:val="00E65FE7"/>
    <w:rsid w:val="00E673D5"/>
    <w:rsid w:val="00E679BA"/>
    <w:rsid w:val="00E67E0B"/>
    <w:rsid w:val="00E70356"/>
    <w:rsid w:val="00E705C4"/>
    <w:rsid w:val="00E70729"/>
    <w:rsid w:val="00E712DB"/>
    <w:rsid w:val="00E71B0C"/>
    <w:rsid w:val="00E71F9A"/>
    <w:rsid w:val="00E72560"/>
    <w:rsid w:val="00E72729"/>
    <w:rsid w:val="00E72744"/>
    <w:rsid w:val="00E72E90"/>
    <w:rsid w:val="00E7447B"/>
    <w:rsid w:val="00E74674"/>
    <w:rsid w:val="00E74F2F"/>
    <w:rsid w:val="00E750A5"/>
    <w:rsid w:val="00E754D4"/>
    <w:rsid w:val="00E76448"/>
    <w:rsid w:val="00E7660F"/>
    <w:rsid w:val="00E76BBF"/>
    <w:rsid w:val="00E76CFA"/>
    <w:rsid w:val="00E77835"/>
    <w:rsid w:val="00E77B4A"/>
    <w:rsid w:val="00E77B85"/>
    <w:rsid w:val="00E80E37"/>
    <w:rsid w:val="00E8121D"/>
    <w:rsid w:val="00E8135F"/>
    <w:rsid w:val="00E81623"/>
    <w:rsid w:val="00E82D82"/>
    <w:rsid w:val="00E82F07"/>
    <w:rsid w:val="00E82F9B"/>
    <w:rsid w:val="00E83396"/>
    <w:rsid w:val="00E8382E"/>
    <w:rsid w:val="00E8393F"/>
    <w:rsid w:val="00E83953"/>
    <w:rsid w:val="00E83A4F"/>
    <w:rsid w:val="00E84D18"/>
    <w:rsid w:val="00E84D38"/>
    <w:rsid w:val="00E8569D"/>
    <w:rsid w:val="00E85898"/>
    <w:rsid w:val="00E859A7"/>
    <w:rsid w:val="00E8701D"/>
    <w:rsid w:val="00E90C32"/>
    <w:rsid w:val="00E91A5A"/>
    <w:rsid w:val="00E93365"/>
    <w:rsid w:val="00E93474"/>
    <w:rsid w:val="00E934E6"/>
    <w:rsid w:val="00E937F2"/>
    <w:rsid w:val="00E940C0"/>
    <w:rsid w:val="00E94452"/>
    <w:rsid w:val="00E94C86"/>
    <w:rsid w:val="00E94D66"/>
    <w:rsid w:val="00E95D1E"/>
    <w:rsid w:val="00E95D6E"/>
    <w:rsid w:val="00E95F25"/>
    <w:rsid w:val="00E9611E"/>
    <w:rsid w:val="00E96CBC"/>
    <w:rsid w:val="00E96EB5"/>
    <w:rsid w:val="00E974D9"/>
    <w:rsid w:val="00E97706"/>
    <w:rsid w:val="00E97ADE"/>
    <w:rsid w:val="00EA01A2"/>
    <w:rsid w:val="00EA1752"/>
    <w:rsid w:val="00EA179F"/>
    <w:rsid w:val="00EA2CB1"/>
    <w:rsid w:val="00EA2F94"/>
    <w:rsid w:val="00EA33D0"/>
    <w:rsid w:val="00EA37BC"/>
    <w:rsid w:val="00EA3A1F"/>
    <w:rsid w:val="00EA3B1E"/>
    <w:rsid w:val="00EA3BAB"/>
    <w:rsid w:val="00EA409F"/>
    <w:rsid w:val="00EA42A0"/>
    <w:rsid w:val="00EA457A"/>
    <w:rsid w:val="00EA489C"/>
    <w:rsid w:val="00EA526F"/>
    <w:rsid w:val="00EA53A1"/>
    <w:rsid w:val="00EA5720"/>
    <w:rsid w:val="00EA5FCD"/>
    <w:rsid w:val="00EA67B4"/>
    <w:rsid w:val="00EA73DC"/>
    <w:rsid w:val="00EA75E7"/>
    <w:rsid w:val="00EA7F20"/>
    <w:rsid w:val="00EB02D2"/>
    <w:rsid w:val="00EB18E4"/>
    <w:rsid w:val="00EB1C12"/>
    <w:rsid w:val="00EB1C4F"/>
    <w:rsid w:val="00EB2424"/>
    <w:rsid w:val="00EB2BDC"/>
    <w:rsid w:val="00EB2FD8"/>
    <w:rsid w:val="00EB539C"/>
    <w:rsid w:val="00EB580E"/>
    <w:rsid w:val="00EB5ADE"/>
    <w:rsid w:val="00EB61F6"/>
    <w:rsid w:val="00EB652C"/>
    <w:rsid w:val="00EB6DF2"/>
    <w:rsid w:val="00EB7319"/>
    <w:rsid w:val="00EB77E4"/>
    <w:rsid w:val="00EB7E0C"/>
    <w:rsid w:val="00EC0A81"/>
    <w:rsid w:val="00EC0C01"/>
    <w:rsid w:val="00EC2804"/>
    <w:rsid w:val="00EC2DAE"/>
    <w:rsid w:val="00EC3E22"/>
    <w:rsid w:val="00EC406D"/>
    <w:rsid w:val="00EC4294"/>
    <w:rsid w:val="00EC45A3"/>
    <w:rsid w:val="00EC4C5E"/>
    <w:rsid w:val="00EC4EFF"/>
    <w:rsid w:val="00EC5488"/>
    <w:rsid w:val="00EC5565"/>
    <w:rsid w:val="00EC5732"/>
    <w:rsid w:val="00EC5DD8"/>
    <w:rsid w:val="00EC5F3A"/>
    <w:rsid w:val="00EC7690"/>
    <w:rsid w:val="00EC7695"/>
    <w:rsid w:val="00EC778F"/>
    <w:rsid w:val="00ED10EF"/>
    <w:rsid w:val="00ED110E"/>
    <w:rsid w:val="00ED26BF"/>
    <w:rsid w:val="00ED280C"/>
    <w:rsid w:val="00ED32D3"/>
    <w:rsid w:val="00ED371B"/>
    <w:rsid w:val="00ED4192"/>
    <w:rsid w:val="00ED4C3F"/>
    <w:rsid w:val="00ED50E7"/>
    <w:rsid w:val="00ED57E4"/>
    <w:rsid w:val="00ED5861"/>
    <w:rsid w:val="00ED6974"/>
    <w:rsid w:val="00ED6F80"/>
    <w:rsid w:val="00ED7406"/>
    <w:rsid w:val="00ED7455"/>
    <w:rsid w:val="00ED7EF7"/>
    <w:rsid w:val="00EE0959"/>
    <w:rsid w:val="00EE2319"/>
    <w:rsid w:val="00EE272F"/>
    <w:rsid w:val="00EE294F"/>
    <w:rsid w:val="00EE2B34"/>
    <w:rsid w:val="00EE3FD2"/>
    <w:rsid w:val="00EE4241"/>
    <w:rsid w:val="00EE4755"/>
    <w:rsid w:val="00EE4C34"/>
    <w:rsid w:val="00EE5C03"/>
    <w:rsid w:val="00EE5FD9"/>
    <w:rsid w:val="00EE6B54"/>
    <w:rsid w:val="00EE6F23"/>
    <w:rsid w:val="00EE7567"/>
    <w:rsid w:val="00EE7D86"/>
    <w:rsid w:val="00EF01BB"/>
    <w:rsid w:val="00EF1708"/>
    <w:rsid w:val="00EF17B2"/>
    <w:rsid w:val="00EF1B16"/>
    <w:rsid w:val="00EF1D2B"/>
    <w:rsid w:val="00EF22B0"/>
    <w:rsid w:val="00EF22D3"/>
    <w:rsid w:val="00EF2555"/>
    <w:rsid w:val="00EF292B"/>
    <w:rsid w:val="00EF339B"/>
    <w:rsid w:val="00EF38A1"/>
    <w:rsid w:val="00EF471C"/>
    <w:rsid w:val="00EF4862"/>
    <w:rsid w:val="00EF607B"/>
    <w:rsid w:val="00EF61FC"/>
    <w:rsid w:val="00EF6658"/>
    <w:rsid w:val="00EF6B0C"/>
    <w:rsid w:val="00EF6FE7"/>
    <w:rsid w:val="00EF7934"/>
    <w:rsid w:val="00EF7B55"/>
    <w:rsid w:val="00EF7BBC"/>
    <w:rsid w:val="00EF7D4B"/>
    <w:rsid w:val="00EF7FD0"/>
    <w:rsid w:val="00F000F7"/>
    <w:rsid w:val="00F003C1"/>
    <w:rsid w:val="00F00BB3"/>
    <w:rsid w:val="00F00F04"/>
    <w:rsid w:val="00F0205F"/>
    <w:rsid w:val="00F02A58"/>
    <w:rsid w:val="00F0344D"/>
    <w:rsid w:val="00F034F1"/>
    <w:rsid w:val="00F0361F"/>
    <w:rsid w:val="00F03EE1"/>
    <w:rsid w:val="00F04763"/>
    <w:rsid w:val="00F04B6D"/>
    <w:rsid w:val="00F04B90"/>
    <w:rsid w:val="00F04C91"/>
    <w:rsid w:val="00F06794"/>
    <w:rsid w:val="00F07229"/>
    <w:rsid w:val="00F07CAA"/>
    <w:rsid w:val="00F1048B"/>
    <w:rsid w:val="00F110F8"/>
    <w:rsid w:val="00F11377"/>
    <w:rsid w:val="00F11C72"/>
    <w:rsid w:val="00F1254B"/>
    <w:rsid w:val="00F129F0"/>
    <w:rsid w:val="00F13892"/>
    <w:rsid w:val="00F13D3E"/>
    <w:rsid w:val="00F13F2B"/>
    <w:rsid w:val="00F14625"/>
    <w:rsid w:val="00F14EF3"/>
    <w:rsid w:val="00F15519"/>
    <w:rsid w:val="00F157A7"/>
    <w:rsid w:val="00F15DAF"/>
    <w:rsid w:val="00F16228"/>
    <w:rsid w:val="00F1630F"/>
    <w:rsid w:val="00F16530"/>
    <w:rsid w:val="00F174A5"/>
    <w:rsid w:val="00F1762B"/>
    <w:rsid w:val="00F17C19"/>
    <w:rsid w:val="00F17F5A"/>
    <w:rsid w:val="00F206F3"/>
    <w:rsid w:val="00F20856"/>
    <w:rsid w:val="00F20F7C"/>
    <w:rsid w:val="00F20FB7"/>
    <w:rsid w:val="00F218A1"/>
    <w:rsid w:val="00F21B2B"/>
    <w:rsid w:val="00F22BC7"/>
    <w:rsid w:val="00F22D1E"/>
    <w:rsid w:val="00F22FF9"/>
    <w:rsid w:val="00F2370D"/>
    <w:rsid w:val="00F23AF7"/>
    <w:rsid w:val="00F2420C"/>
    <w:rsid w:val="00F2468E"/>
    <w:rsid w:val="00F248E9"/>
    <w:rsid w:val="00F25674"/>
    <w:rsid w:val="00F25CC2"/>
    <w:rsid w:val="00F25F1E"/>
    <w:rsid w:val="00F2635D"/>
    <w:rsid w:val="00F271AD"/>
    <w:rsid w:val="00F308D7"/>
    <w:rsid w:val="00F30CD7"/>
    <w:rsid w:val="00F31C2E"/>
    <w:rsid w:val="00F32600"/>
    <w:rsid w:val="00F32A1B"/>
    <w:rsid w:val="00F3391A"/>
    <w:rsid w:val="00F33F70"/>
    <w:rsid w:val="00F343A3"/>
    <w:rsid w:val="00F351A6"/>
    <w:rsid w:val="00F3662B"/>
    <w:rsid w:val="00F37792"/>
    <w:rsid w:val="00F37FF6"/>
    <w:rsid w:val="00F40EB5"/>
    <w:rsid w:val="00F41068"/>
    <w:rsid w:val="00F41337"/>
    <w:rsid w:val="00F41B37"/>
    <w:rsid w:val="00F41D63"/>
    <w:rsid w:val="00F42178"/>
    <w:rsid w:val="00F4221B"/>
    <w:rsid w:val="00F42548"/>
    <w:rsid w:val="00F42853"/>
    <w:rsid w:val="00F42EFB"/>
    <w:rsid w:val="00F42F1C"/>
    <w:rsid w:val="00F43C2F"/>
    <w:rsid w:val="00F441CB"/>
    <w:rsid w:val="00F448FC"/>
    <w:rsid w:val="00F44942"/>
    <w:rsid w:val="00F44A7B"/>
    <w:rsid w:val="00F44D64"/>
    <w:rsid w:val="00F44EDE"/>
    <w:rsid w:val="00F45663"/>
    <w:rsid w:val="00F45BED"/>
    <w:rsid w:val="00F45D3A"/>
    <w:rsid w:val="00F46F01"/>
    <w:rsid w:val="00F4775B"/>
    <w:rsid w:val="00F479E9"/>
    <w:rsid w:val="00F51D02"/>
    <w:rsid w:val="00F51F85"/>
    <w:rsid w:val="00F51FAA"/>
    <w:rsid w:val="00F529AA"/>
    <w:rsid w:val="00F54027"/>
    <w:rsid w:val="00F5418C"/>
    <w:rsid w:val="00F544F2"/>
    <w:rsid w:val="00F5456D"/>
    <w:rsid w:val="00F54F5D"/>
    <w:rsid w:val="00F5521E"/>
    <w:rsid w:val="00F56063"/>
    <w:rsid w:val="00F562C3"/>
    <w:rsid w:val="00F56875"/>
    <w:rsid w:val="00F56BFC"/>
    <w:rsid w:val="00F573ED"/>
    <w:rsid w:val="00F60C89"/>
    <w:rsid w:val="00F61385"/>
    <w:rsid w:val="00F61566"/>
    <w:rsid w:val="00F62BC8"/>
    <w:rsid w:val="00F62CE3"/>
    <w:rsid w:val="00F62D80"/>
    <w:rsid w:val="00F62DDF"/>
    <w:rsid w:val="00F6304A"/>
    <w:rsid w:val="00F63074"/>
    <w:rsid w:val="00F63138"/>
    <w:rsid w:val="00F63F1B"/>
    <w:rsid w:val="00F64417"/>
    <w:rsid w:val="00F64684"/>
    <w:rsid w:val="00F6468D"/>
    <w:rsid w:val="00F64989"/>
    <w:rsid w:val="00F64B13"/>
    <w:rsid w:val="00F65376"/>
    <w:rsid w:val="00F65867"/>
    <w:rsid w:val="00F659F9"/>
    <w:rsid w:val="00F6747A"/>
    <w:rsid w:val="00F67646"/>
    <w:rsid w:val="00F7154D"/>
    <w:rsid w:val="00F719C9"/>
    <w:rsid w:val="00F72571"/>
    <w:rsid w:val="00F72D20"/>
    <w:rsid w:val="00F72F10"/>
    <w:rsid w:val="00F737BC"/>
    <w:rsid w:val="00F739B9"/>
    <w:rsid w:val="00F73ECF"/>
    <w:rsid w:val="00F746B1"/>
    <w:rsid w:val="00F747F7"/>
    <w:rsid w:val="00F74F54"/>
    <w:rsid w:val="00F7503D"/>
    <w:rsid w:val="00F75B77"/>
    <w:rsid w:val="00F76C76"/>
    <w:rsid w:val="00F772BD"/>
    <w:rsid w:val="00F775CD"/>
    <w:rsid w:val="00F80433"/>
    <w:rsid w:val="00F80EFB"/>
    <w:rsid w:val="00F811B2"/>
    <w:rsid w:val="00F81286"/>
    <w:rsid w:val="00F8169F"/>
    <w:rsid w:val="00F81785"/>
    <w:rsid w:val="00F81DAA"/>
    <w:rsid w:val="00F823D5"/>
    <w:rsid w:val="00F829C2"/>
    <w:rsid w:val="00F829F3"/>
    <w:rsid w:val="00F82E12"/>
    <w:rsid w:val="00F83486"/>
    <w:rsid w:val="00F83794"/>
    <w:rsid w:val="00F83B73"/>
    <w:rsid w:val="00F83C80"/>
    <w:rsid w:val="00F83DDB"/>
    <w:rsid w:val="00F84737"/>
    <w:rsid w:val="00F84FDA"/>
    <w:rsid w:val="00F850C9"/>
    <w:rsid w:val="00F851A7"/>
    <w:rsid w:val="00F85293"/>
    <w:rsid w:val="00F85615"/>
    <w:rsid w:val="00F85BA1"/>
    <w:rsid w:val="00F8639B"/>
    <w:rsid w:val="00F86453"/>
    <w:rsid w:val="00F864C6"/>
    <w:rsid w:val="00F86BB4"/>
    <w:rsid w:val="00F900CB"/>
    <w:rsid w:val="00F902EF"/>
    <w:rsid w:val="00F90375"/>
    <w:rsid w:val="00F906CE"/>
    <w:rsid w:val="00F91542"/>
    <w:rsid w:val="00F916E7"/>
    <w:rsid w:val="00F91C1A"/>
    <w:rsid w:val="00F91D7D"/>
    <w:rsid w:val="00F92701"/>
    <w:rsid w:val="00F928BD"/>
    <w:rsid w:val="00F92975"/>
    <w:rsid w:val="00F92CC3"/>
    <w:rsid w:val="00F930AF"/>
    <w:rsid w:val="00F93145"/>
    <w:rsid w:val="00F93E06"/>
    <w:rsid w:val="00F93E42"/>
    <w:rsid w:val="00F93E97"/>
    <w:rsid w:val="00F943EE"/>
    <w:rsid w:val="00F94750"/>
    <w:rsid w:val="00F94C82"/>
    <w:rsid w:val="00F94CCB"/>
    <w:rsid w:val="00F95A58"/>
    <w:rsid w:val="00F95CB3"/>
    <w:rsid w:val="00F9612C"/>
    <w:rsid w:val="00F96308"/>
    <w:rsid w:val="00F9652C"/>
    <w:rsid w:val="00F96686"/>
    <w:rsid w:val="00F96795"/>
    <w:rsid w:val="00F96B61"/>
    <w:rsid w:val="00F96FAB"/>
    <w:rsid w:val="00F97041"/>
    <w:rsid w:val="00F97595"/>
    <w:rsid w:val="00F97F3E"/>
    <w:rsid w:val="00FA0D06"/>
    <w:rsid w:val="00FA358C"/>
    <w:rsid w:val="00FA40F9"/>
    <w:rsid w:val="00FA4321"/>
    <w:rsid w:val="00FA51CE"/>
    <w:rsid w:val="00FA5571"/>
    <w:rsid w:val="00FA5B8C"/>
    <w:rsid w:val="00FA634B"/>
    <w:rsid w:val="00FA672F"/>
    <w:rsid w:val="00FA6F03"/>
    <w:rsid w:val="00FA705E"/>
    <w:rsid w:val="00FA724C"/>
    <w:rsid w:val="00FA7347"/>
    <w:rsid w:val="00FA7813"/>
    <w:rsid w:val="00FB0C08"/>
    <w:rsid w:val="00FB1147"/>
    <w:rsid w:val="00FB1596"/>
    <w:rsid w:val="00FB1A0B"/>
    <w:rsid w:val="00FB1A3D"/>
    <w:rsid w:val="00FB1CAB"/>
    <w:rsid w:val="00FB2ECE"/>
    <w:rsid w:val="00FB3043"/>
    <w:rsid w:val="00FB34AE"/>
    <w:rsid w:val="00FB3A9B"/>
    <w:rsid w:val="00FB4CE4"/>
    <w:rsid w:val="00FB5BCF"/>
    <w:rsid w:val="00FB6037"/>
    <w:rsid w:val="00FB60DE"/>
    <w:rsid w:val="00FB6629"/>
    <w:rsid w:val="00FB7F4D"/>
    <w:rsid w:val="00FC07CA"/>
    <w:rsid w:val="00FC09EE"/>
    <w:rsid w:val="00FC1086"/>
    <w:rsid w:val="00FC186A"/>
    <w:rsid w:val="00FC18D6"/>
    <w:rsid w:val="00FC23F6"/>
    <w:rsid w:val="00FC3637"/>
    <w:rsid w:val="00FC3BE2"/>
    <w:rsid w:val="00FC3FF2"/>
    <w:rsid w:val="00FC4A4F"/>
    <w:rsid w:val="00FC5111"/>
    <w:rsid w:val="00FC5E1F"/>
    <w:rsid w:val="00FC5F3F"/>
    <w:rsid w:val="00FC62AA"/>
    <w:rsid w:val="00FC654B"/>
    <w:rsid w:val="00FC6604"/>
    <w:rsid w:val="00FC6904"/>
    <w:rsid w:val="00FC69DC"/>
    <w:rsid w:val="00FC7041"/>
    <w:rsid w:val="00FC732B"/>
    <w:rsid w:val="00FC7AF8"/>
    <w:rsid w:val="00FD0271"/>
    <w:rsid w:val="00FD03DD"/>
    <w:rsid w:val="00FD0AE4"/>
    <w:rsid w:val="00FD15FE"/>
    <w:rsid w:val="00FD1D99"/>
    <w:rsid w:val="00FD349F"/>
    <w:rsid w:val="00FD35E2"/>
    <w:rsid w:val="00FD37F0"/>
    <w:rsid w:val="00FD3B2E"/>
    <w:rsid w:val="00FD3B7C"/>
    <w:rsid w:val="00FD4C52"/>
    <w:rsid w:val="00FD51EF"/>
    <w:rsid w:val="00FD5970"/>
    <w:rsid w:val="00FD5F47"/>
    <w:rsid w:val="00FD6372"/>
    <w:rsid w:val="00FD675B"/>
    <w:rsid w:val="00FD779E"/>
    <w:rsid w:val="00FD77A4"/>
    <w:rsid w:val="00FE1312"/>
    <w:rsid w:val="00FE17A5"/>
    <w:rsid w:val="00FE19AF"/>
    <w:rsid w:val="00FE1E97"/>
    <w:rsid w:val="00FE2162"/>
    <w:rsid w:val="00FE25D9"/>
    <w:rsid w:val="00FE3D2A"/>
    <w:rsid w:val="00FE4059"/>
    <w:rsid w:val="00FE49BA"/>
    <w:rsid w:val="00FE4C63"/>
    <w:rsid w:val="00FE4DA3"/>
    <w:rsid w:val="00FE56A3"/>
    <w:rsid w:val="00FE5A2C"/>
    <w:rsid w:val="00FE5C44"/>
    <w:rsid w:val="00FE5D1F"/>
    <w:rsid w:val="00FE610B"/>
    <w:rsid w:val="00FE6B81"/>
    <w:rsid w:val="00FE7F4B"/>
    <w:rsid w:val="00FF0279"/>
    <w:rsid w:val="00FF07FE"/>
    <w:rsid w:val="00FF11F7"/>
    <w:rsid w:val="00FF12CF"/>
    <w:rsid w:val="00FF2666"/>
    <w:rsid w:val="00FF2A5D"/>
    <w:rsid w:val="00FF30A0"/>
    <w:rsid w:val="00FF3B99"/>
    <w:rsid w:val="00FF41FF"/>
    <w:rsid w:val="00FF4840"/>
    <w:rsid w:val="00FF4C4E"/>
    <w:rsid w:val="00FF56DE"/>
    <w:rsid w:val="00FF56FC"/>
    <w:rsid w:val="00FF5CB5"/>
    <w:rsid w:val="00FF5F1F"/>
    <w:rsid w:val="00FF6C3C"/>
    <w:rsid w:val="00FF6D1C"/>
    <w:rsid w:val="00FF7E3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f" fillcolor="white" stroke="f">
      <v:fill color="white" on="f"/>
      <v:stroke on="f"/>
      <v:textbox style="mso-fit-shape-to-text:t" inset="0,0,0,0"/>
    </o:shapedefaults>
    <o:shapelayout v:ext="edit">
      <o:idmap v:ext="edit" data="1"/>
    </o:shapelayout>
  </w:shapeDefaults>
  <w:decimalSymbol w:val=","/>
  <w:listSeparator w:val=";"/>
  <w14:docId w14:val="0866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52"/>
    <w:rPr>
      <w:lang w:eastAsia="es-ES"/>
    </w:rPr>
  </w:style>
  <w:style w:type="paragraph" w:styleId="Heading1">
    <w:name w:val="heading 1"/>
    <w:basedOn w:val="Normal"/>
    <w:next w:val="Normal"/>
    <w:qFormat/>
    <w:rsid w:val="00652716"/>
    <w:pPr>
      <w:keepNext/>
      <w:ind w:left="360"/>
      <w:jc w:val="both"/>
      <w:outlineLvl w:val="0"/>
    </w:pPr>
    <w:rPr>
      <w:sz w:val="24"/>
      <w:lang w:val="es-ES_tradnl"/>
    </w:rPr>
  </w:style>
  <w:style w:type="paragraph" w:styleId="Heading2">
    <w:name w:val="heading 2"/>
    <w:basedOn w:val="Normal"/>
    <w:next w:val="Normal"/>
    <w:qFormat/>
    <w:rsid w:val="00652716"/>
    <w:pPr>
      <w:keepNext/>
      <w:jc w:val="right"/>
      <w:outlineLvl w:val="1"/>
    </w:pPr>
    <w:rPr>
      <w:rFonts w:ascii="Arial" w:hAnsi="Arial"/>
      <w:b/>
      <w:snapToGrid w:val="0"/>
      <w:color w:val="000000"/>
      <w:lang w:val="es-ES"/>
    </w:rPr>
  </w:style>
  <w:style w:type="paragraph" w:styleId="Heading3">
    <w:name w:val="heading 3"/>
    <w:basedOn w:val="Normal"/>
    <w:next w:val="Normal"/>
    <w:qFormat/>
    <w:rsid w:val="00652716"/>
    <w:pPr>
      <w:keepNext/>
      <w:jc w:val="both"/>
      <w:outlineLvl w:val="2"/>
    </w:pPr>
    <w:rPr>
      <w:rFonts w:ascii="Arial" w:hAnsi="Arial"/>
      <w:b/>
      <w:snapToGrid w:val="0"/>
      <w:color w:val="000000"/>
      <w:lang w:val="es-ES"/>
    </w:rPr>
  </w:style>
  <w:style w:type="paragraph" w:styleId="Heading4">
    <w:name w:val="heading 4"/>
    <w:basedOn w:val="Normal"/>
    <w:next w:val="Normal"/>
    <w:qFormat/>
    <w:rsid w:val="00652716"/>
    <w:pPr>
      <w:keepNext/>
      <w:jc w:val="center"/>
      <w:outlineLvl w:val="3"/>
    </w:pPr>
    <w:rPr>
      <w:b/>
      <w:sz w:val="24"/>
      <w:lang w:val="es-ES"/>
    </w:rPr>
  </w:style>
  <w:style w:type="paragraph" w:styleId="Heading5">
    <w:name w:val="heading 5"/>
    <w:basedOn w:val="Normal"/>
    <w:next w:val="Normal"/>
    <w:qFormat/>
    <w:rsid w:val="00652716"/>
    <w:pPr>
      <w:keepNext/>
      <w:jc w:val="center"/>
      <w:outlineLvl w:val="4"/>
    </w:pPr>
    <w:rPr>
      <w:rFonts w:ascii="Arial" w:hAnsi="Arial"/>
      <w:b/>
      <w:snapToGrid w:val="0"/>
      <w:color w:val="000000"/>
      <w:lang w:val="es-ES"/>
    </w:rPr>
  </w:style>
  <w:style w:type="paragraph" w:styleId="Heading6">
    <w:name w:val="heading 6"/>
    <w:basedOn w:val="Normal"/>
    <w:next w:val="Normal"/>
    <w:qFormat/>
    <w:rsid w:val="00652716"/>
    <w:pPr>
      <w:keepNext/>
      <w:ind w:left="-70"/>
      <w:jc w:val="center"/>
      <w:outlineLvl w:val="5"/>
    </w:pPr>
    <w:rPr>
      <w:b/>
      <w:snapToGrid w:val="0"/>
      <w:color w:val="000000"/>
      <w:sz w:val="24"/>
      <w:lang w:val="es-ES"/>
    </w:rPr>
  </w:style>
  <w:style w:type="paragraph" w:styleId="Heading7">
    <w:name w:val="heading 7"/>
    <w:basedOn w:val="Normal"/>
    <w:next w:val="Normal"/>
    <w:qFormat/>
    <w:rsid w:val="00652716"/>
    <w:pPr>
      <w:keepNext/>
      <w:tabs>
        <w:tab w:val="num" w:pos="1068"/>
      </w:tabs>
      <w:spacing w:line="360" w:lineRule="auto"/>
      <w:ind w:left="1068" w:firstLine="12"/>
      <w:jc w:val="both"/>
      <w:outlineLvl w:val="6"/>
    </w:pPr>
    <w:rPr>
      <w:rFonts w:ascii="Bookman Old Style" w:hAnsi="Bookman Old Style"/>
      <w:sz w:val="28"/>
      <w:u w:val="single"/>
      <w:lang w:val="es-ES_tradnl"/>
    </w:rPr>
  </w:style>
  <w:style w:type="paragraph" w:styleId="Heading8">
    <w:name w:val="heading 8"/>
    <w:basedOn w:val="Normal"/>
    <w:next w:val="Normal"/>
    <w:qFormat/>
    <w:rsid w:val="00652716"/>
    <w:pPr>
      <w:keepNext/>
      <w:spacing w:line="360" w:lineRule="auto"/>
      <w:ind w:right="-799" w:firstLine="360"/>
      <w:jc w:val="both"/>
      <w:outlineLvl w:val="7"/>
    </w:pPr>
    <w:rPr>
      <w:rFonts w:ascii="Bookman Old Style" w:hAnsi="Bookman Old Style"/>
      <w:b/>
      <w:sz w:val="28"/>
      <w:lang w:val="es-ES_tradnl"/>
    </w:rPr>
  </w:style>
  <w:style w:type="paragraph" w:styleId="Heading9">
    <w:name w:val="heading 9"/>
    <w:basedOn w:val="Normal"/>
    <w:next w:val="Normal"/>
    <w:qFormat/>
    <w:rsid w:val="00652716"/>
    <w:pPr>
      <w:keepNext/>
      <w:jc w:val="center"/>
      <w:outlineLvl w:val="8"/>
    </w:pPr>
    <w:rPr>
      <w:b/>
      <w: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2716"/>
    <w:pPr>
      <w:tabs>
        <w:tab w:val="center" w:pos="4419"/>
        <w:tab w:val="right" w:pos="8838"/>
      </w:tabs>
      <w:jc w:val="right"/>
    </w:pPr>
    <w:rPr>
      <w:sz w:val="24"/>
      <w:lang w:val="es-ES"/>
    </w:rPr>
  </w:style>
  <w:style w:type="character" w:customStyle="1" w:styleId="HeaderChar">
    <w:name w:val="Header Char"/>
    <w:basedOn w:val="DefaultParagraphFont"/>
    <w:link w:val="Header"/>
    <w:uiPriority w:val="99"/>
    <w:rsid w:val="00B15DFC"/>
    <w:rPr>
      <w:sz w:val="24"/>
      <w:lang w:val="es-ES" w:eastAsia="es-ES"/>
    </w:rPr>
  </w:style>
  <w:style w:type="paragraph" w:styleId="BodyText">
    <w:name w:val="Body Text"/>
    <w:basedOn w:val="Normal"/>
    <w:rsid w:val="00652716"/>
    <w:pPr>
      <w:spacing w:after="220" w:line="288" w:lineRule="atLeast"/>
      <w:jc w:val="both"/>
    </w:pPr>
    <w:rPr>
      <w:lang w:val="en-US"/>
    </w:rPr>
  </w:style>
  <w:style w:type="character" w:styleId="Hyperlink">
    <w:name w:val="Hyperlink"/>
    <w:basedOn w:val="DefaultParagraphFont"/>
    <w:uiPriority w:val="99"/>
    <w:rsid w:val="00652716"/>
    <w:rPr>
      <w:color w:val="0000FF"/>
      <w:u w:val="single"/>
    </w:rPr>
  </w:style>
  <w:style w:type="paragraph" w:styleId="BodyTextIndent">
    <w:name w:val="Body Text Indent"/>
    <w:basedOn w:val="Normal"/>
    <w:rsid w:val="00652716"/>
    <w:pPr>
      <w:ind w:firstLine="720"/>
      <w:jc w:val="both"/>
    </w:pPr>
    <w:rPr>
      <w:snapToGrid w:val="0"/>
      <w:color w:val="000000"/>
      <w:sz w:val="24"/>
      <w:lang w:val="es-ES"/>
    </w:rPr>
  </w:style>
  <w:style w:type="paragraph" w:styleId="BodyText3">
    <w:name w:val="Body Text 3"/>
    <w:basedOn w:val="Normal"/>
    <w:rsid w:val="00652716"/>
    <w:pPr>
      <w:jc w:val="both"/>
    </w:pPr>
    <w:rPr>
      <w:rFonts w:ascii="Arial" w:hAnsi="Arial"/>
      <w:lang w:val="es-ES"/>
    </w:rPr>
  </w:style>
  <w:style w:type="paragraph" w:styleId="BodyTextIndent2">
    <w:name w:val="Body Text Indent 2"/>
    <w:basedOn w:val="Normal"/>
    <w:rsid w:val="00652716"/>
    <w:pPr>
      <w:ind w:firstLine="708"/>
      <w:jc w:val="both"/>
    </w:pPr>
    <w:rPr>
      <w:snapToGrid w:val="0"/>
      <w:color w:val="000000"/>
      <w:sz w:val="24"/>
      <w:lang w:val="es-ES"/>
    </w:rPr>
  </w:style>
  <w:style w:type="paragraph" w:styleId="BodyText2">
    <w:name w:val="Body Text 2"/>
    <w:basedOn w:val="Normal"/>
    <w:rsid w:val="00652716"/>
    <w:rPr>
      <w:rFonts w:ascii="Arial" w:hAnsi="Arial"/>
      <w:b/>
      <w:snapToGrid w:val="0"/>
      <w:color w:val="000000"/>
      <w:sz w:val="24"/>
      <w:lang w:val="es-ES"/>
    </w:rPr>
  </w:style>
  <w:style w:type="paragraph" w:styleId="BlockText">
    <w:name w:val="Block Text"/>
    <w:basedOn w:val="Normal"/>
    <w:rsid w:val="00652716"/>
    <w:pPr>
      <w:ind w:left="540" w:right="680" w:hanging="540"/>
    </w:pPr>
    <w:rPr>
      <w:rFonts w:ascii="Arial" w:hAnsi="Arial"/>
      <w:snapToGrid w:val="0"/>
      <w:color w:val="000000"/>
      <w:sz w:val="18"/>
      <w:lang w:val="es-ES"/>
    </w:rPr>
  </w:style>
  <w:style w:type="paragraph" w:styleId="BodyTextIndent3">
    <w:name w:val="Body Text Indent 3"/>
    <w:basedOn w:val="Normal"/>
    <w:rsid w:val="00652716"/>
    <w:pPr>
      <w:spacing w:line="360" w:lineRule="auto"/>
      <w:ind w:firstLine="708"/>
      <w:jc w:val="both"/>
    </w:pPr>
    <w:rPr>
      <w:sz w:val="24"/>
      <w:lang w:val="es-ES_tradnl"/>
    </w:rPr>
  </w:style>
  <w:style w:type="paragraph" w:styleId="PlainText">
    <w:name w:val="Plain Text"/>
    <w:basedOn w:val="Normal"/>
    <w:rsid w:val="00652716"/>
    <w:pPr>
      <w:jc w:val="right"/>
    </w:pPr>
    <w:rPr>
      <w:rFonts w:ascii="Courier New" w:hAnsi="Courier New"/>
      <w:lang w:val="es-ES"/>
    </w:rPr>
  </w:style>
  <w:style w:type="character" w:styleId="PageNumber">
    <w:name w:val="page number"/>
    <w:basedOn w:val="DefaultParagraphFont"/>
    <w:rsid w:val="00652716"/>
  </w:style>
  <w:style w:type="paragraph" w:styleId="Footer">
    <w:name w:val="footer"/>
    <w:basedOn w:val="Normal"/>
    <w:link w:val="FooterChar"/>
    <w:uiPriority w:val="99"/>
    <w:rsid w:val="00652716"/>
    <w:pPr>
      <w:tabs>
        <w:tab w:val="center" w:pos="4419"/>
        <w:tab w:val="right" w:pos="8838"/>
      </w:tabs>
      <w:jc w:val="right"/>
    </w:pPr>
    <w:rPr>
      <w:sz w:val="24"/>
      <w:lang w:val="es-ES"/>
    </w:rPr>
  </w:style>
  <w:style w:type="character" w:customStyle="1" w:styleId="FooterChar">
    <w:name w:val="Footer Char"/>
    <w:basedOn w:val="DefaultParagraphFont"/>
    <w:link w:val="Footer"/>
    <w:uiPriority w:val="99"/>
    <w:rsid w:val="00860A36"/>
    <w:rPr>
      <w:sz w:val="24"/>
      <w:lang w:val="es-ES" w:eastAsia="es-ES"/>
    </w:rPr>
  </w:style>
  <w:style w:type="paragraph" w:styleId="Title">
    <w:name w:val="Title"/>
    <w:basedOn w:val="Normal"/>
    <w:qFormat/>
    <w:rsid w:val="00652716"/>
    <w:pPr>
      <w:jc w:val="center"/>
    </w:pPr>
    <w:rPr>
      <w:rFonts w:ascii="Calligrapher" w:hAnsi="Calligrapher"/>
      <w:b/>
      <w:sz w:val="72"/>
      <w:u w:val="single"/>
      <w:lang w:val="es-ES"/>
    </w:rPr>
  </w:style>
  <w:style w:type="paragraph" w:customStyle="1" w:styleId="Einrckung1">
    <w:name w:val="Einrückung 1"/>
    <w:basedOn w:val="Normal"/>
    <w:rsid w:val="00652716"/>
    <w:pPr>
      <w:spacing w:line="360" w:lineRule="atLeast"/>
      <w:ind w:left="851" w:hanging="851"/>
      <w:jc w:val="both"/>
    </w:pPr>
    <w:rPr>
      <w:rFonts w:ascii="Arial" w:hAnsi="Arial"/>
      <w:sz w:val="24"/>
      <w:lang w:val="de-DE"/>
    </w:rPr>
  </w:style>
  <w:style w:type="character" w:styleId="FootnoteReference">
    <w:name w:val="footnote reference"/>
    <w:basedOn w:val="DefaultParagraphFont"/>
    <w:semiHidden/>
    <w:rsid w:val="00652716"/>
    <w:rPr>
      <w:vertAlign w:val="superscript"/>
    </w:rPr>
  </w:style>
  <w:style w:type="paragraph" w:styleId="FootnoteText">
    <w:name w:val="footnote text"/>
    <w:basedOn w:val="Normal"/>
    <w:semiHidden/>
    <w:rsid w:val="00652716"/>
    <w:rPr>
      <w:snapToGrid w:val="0"/>
      <w:lang w:val="en-US" w:eastAsia="en-US"/>
    </w:rPr>
  </w:style>
  <w:style w:type="paragraph" w:styleId="NormalWeb">
    <w:name w:val="Normal (Web)"/>
    <w:basedOn w:val="Normal"/>
    <w:uiPriority w:val="99"/>
    <w:rsid w:val="00652716"/>
    <w:pPr>
      <w:spacing w:before="100" w:beforeAutospacing="1" w:after="100" w:afterAutospacing="1"/>
    </w:pPr>
    <w:rPr>
      <w:color w:val="000000"/>
      <w:sz w:val="24"/>
      <w:szCs w:val="24"/>
      <w:lang w:val="es-ES"/>
    </w:rPr>
  </w:style>
  <w:style w:type="paragraph" w:styleId="Subtitle">
    <w:name w:val="Subtitle"/>
    <w:basedOn w:val="Normal"/>
    <w:qFormat/>
    <w:rsid w:val="00652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09"/>
      <w:jc w:val="both"/>
    </w:pPr>
    <w:rPr>
      <w:b/>
      <w:sz w:val="26"/>
      <w:lang w:val="es-ES_tradnl"/>
    </w:rPr>
  </w:style>
  <w:style w:type="paragraph" w:customStyle="1" w:styleId="xl24">
    <w:name w:val="xl24"/>
    <w:basedOn w:val="Normal"/>
    <w:rsid w:val="0065271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25">
    <w:name w:val="xl25"/>
    <w:basedOn w:val="Normal"/>
    <w:rsid w:val="00652716"/>
    <w:pPr>
      <w:pBdr>
        <w:bottom w:val="single" w:sz="4" w:space="0" w:color="auto"/>
        <w:right w:val="single" w:sz="8" w:space="0" w:color="auto"/>
      </w:pBdr>
      <w:spacing w:before="100" w:beforeAutospacing="1" w:after="100" w:afterAutospacing="1"/>
      <w:jc w:val="center"/>
    </w:pPr>
    <w:rPr>
      <w:rFonts w:ascii="Arial" w:hAnsi="Arial" w:cs="Arial"/>
      <w:b/>
      <w:bCs/>
      <w:color w:val="3366FF"/>
      <w:sz w:val="24"/>
      <w:szCs w:val="24"/>
      <w:lang w:val="es-ES"/>
    </w:rPr>
  </w:style>
  <w:style w:type="paragraph" w:customStyle="1" w:styleId="xl26">
    <w:name w:val="xl26"/>
    <w:basedOn w:val="Normal"/>
    <w:rsid w:val="00652716"/>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7">
    <w:name w:val="xl27"/>
    <w:basedOn w:val="Normal"/>
    <w:rsid w:val="00652716"/>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lang w:val="es-ES"/>
    </w:rPr>
  </w:style>
  <w:style w:type="paragraph" w:customStyle="1" w:styleId="xl28">
    <w:name w:val="xl28"/>
    <w:basedOn w:val="Normal"/>
    <w:rsid w:val="00652716"/>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9">
    <w:name w:val="xl29"/>
    <w:basedOn w:val="Normal"/>
    <w:rsid w:val="00652716"/>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4"/>
      <w:szCs w:val="24"/>
      <w:lang w:val="es-ES"/>
    </w:rPr>
  </w:style>
  <w:style w:type="paragraph" w:customStyle="1" w:styleId="xl30">
    <w:name w:val="xl30"/>
    <w:basedOn w:val="Normal"/>
    <w:rsid w:val="0065271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1">
    <w:name w:val="xl31"/>
    <w:basedOn w:val="Normal"/>
    <w:rsid w:val="00652716"/>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2">
    <w:name w:val="xl32"/>
    <w:basedOn w:val="Normal"/>
    <w:rsid w:val="00652716"/>
    <w:pPr>
      <w:pBdr>
        <w:top w:val="single" w:sz="8" w:space="0" w:color="auto"/>
        <w:left w:val="single" w:sz="8" w:space="0" w:color="auto"/>
      </w:pBdr>
      <w:spacing w:before="100" w:beforeAutospacing="1" w:after="100" w:afterAutospacing="1"/>
    </w:pPr>
    <w:rPr>
      <w:sz w:val="24"/>
      <w:szCs w:val="24"/>
      <w:lang w:val="es-ES"/>
    </w:rPr>
  </w:style>
  <w:style w:type="paragraph" w:customStyle="1" w:styleId="xl33">
    <w:name w:val="xl33"/>
    <w:basedOn w:val="Normal"/>
    <w:rsid w:val="00652716"/>
    <w:pPr>
      <w:pBdr>
        <w:top w:val="single" w:sz="8" w:space="0" w:color="auto"/>
      </w:pBdr>
      <w:spacing w:before="100" w:beforeAutospacing="1" w:after="100" w:afterAutospacing="1"/>
    </w:pPr>
    <w:rPr>
      <w:sz w:val="24"/>
      <w:szCs w:val="24"/>
      <w:lang w:val="es-ES"/>
    </w:rPr>
  </w:style>
  <w:style w:type="paragraph" w:customStyle="1" w:styleId="xl34">
    <w:name w:val="xl34"/>
    <w:basedOn w:val="Normal"/>
    <w:rsid w:val="00652716"/>
    <w:pPr>
      <w:pBdr>
        <w:top w:val="single" w:sz="8" w:space="0" w:color="auto"/>
        <w:right w:val="single" w:sz="8" w:space="0" w:color="auto"/>
      </w:pBdr>
      <w:spacing w:before="100" w:beforeAutospacing="1" w:after="100" w:afterAutospacing="1"/>
    </w:pPr>
    <w:rPr>
      <w:sz w:val="24"/>
      <w:szCs w:val="24"/>
      <w:lang w:val="es-ES"/>
    </w:rPr>
  </w:style>
  <w:style w:type="paragraph" w:customStyle="1" w:styleId="xl35">
    <w:name w:val="xl35"/>
    <w:basedOn w:val="Normal"/>
    <w:rsid w:val="0065271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6">
    <w:name w:val="xl36"/>
    <w:basedOn w:val="Normal"/>
    <w:rsid w:val="0065271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7">
    <w:name w:val="xl37"/>
    <w:basedOn w:val="Normal"/>
    <w:rsid w:val="0065271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8">
    <w:name w:val="xl38"/>
    <w:basedOn w:val="Normal"/>
    <w:rsid w:val="0065271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9">
    <w:name w:val="xl39"/>
    <w:basedOn w:val="Normal"/>
    <w:rsid w:val="00652716"/>
    <w:pPr>
      <w:pBdr>
        <w:left w:val="single" w:sz="8" w:space="0" w:color="auto"/>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0">
    <w:name w:val="xl40"/>
    <w:basedOn w:val="Normal"/>
    <w:rsid w:val="00652716"/>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1">
    <w:name w:val="xl41"/>
    <w:basedOn w:val="Normal"/>
    <w:rsid w:val="00652716"/>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2">
    <w:name w:val="xl42"/>
    <w:basedOn w:val="Normal"/>
    <w:rsid w:val="00652716"/>
    <w:pPr>
      <w:pBdr>
        <w:left w:val="single" w:sz="8" w:space="0" w:color="auto"/>
        <w:right w:val="single" w:sz="8" w:space="0" w:color="auto"/>
      </w:pBdr>
      <w:spacing w:before="100" w:beforeAutospacing="1" w:after="100" w:afterAutospacing="1"/>
      <w:jc w:val="center"/>
    </w:pPr>
    <w:rPr>
      <w:sz w:val="24"/>
      <w:szCs w:val="24"/>
      <w:lang w:val="es-ES"/>
    </w:rPr>
  </w:style>
  <w:style w:type="paragraph" w:customStyle="1" w:styleId="xl43">
    <w:name w:val="xl43"/>
    <w:basedOn w:val="Normal"/>
    <w:rsid w:val="00652716"/>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24"/>
      <w:szCs w:val="24"/>
      <w:lang w:val="es-ES"/>
    </w:rPr>
  </w:style>
  <w:style w:type="paragraph" w:customStyle="1" w:styleId="xl44">
    <w:name w:val="xl44"/>
    <w:basedOn w:val="Normal"/>
    <w:rsid w:val="00652716"/>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5">
    <w:name w:val="xl45"/>
    <w:basedOn w:val="Normal"/>
    <w:rsid w:val="00652716"/>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6">
    <w:name w:val="xl46"/>
    <w:basedOn w:val="Normal"/>
    <w:rsid w:val="00652716"/>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7">
    <w:name w:val="xl47"/>
    <w:basedOn w:val="Normal"/>
    <w:rsid w:val="00652716"/>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8">
    <w:name w:val="xl48"/>
    <w:basedOn w:val="Normal"/>
    <w:rsid w:val="00652716"/>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9">
    <w:name w:val="xl49"/>
    <w:basedOn w:val="Normal"/>
    <w:rsid w:val="00652716"/>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table" w:styleId="TableGrid">
    <w:name w:val="Table Grid"/>
    <w:basedOn w:val="TableNormal"/>
    <w:rsid w:val="00C75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0D2D37"/>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rriente">
    <w:name w:val="corriente"/>
    <w:basedOn w:val="BodyText"/>
    <w:autoRedefine/>
    <w:rsid w:val="009E356D"/>
    <w:pPr>
      <w:spacing w:after="0" w:line="240" w:lineRule="auto"/>
    </w:pPr>
    <w:rPr>
      <w:rFonts w:ascii="Arial" w:hAnsi="Arial" w:cs="Arial"/>
      <w:b/>
      <w:sz w:val="22"/>
      <w:szCs w:val="22"/>
      <w:lang w:val="es-CR"/>
    </w:rPr>
  </w:style>
  <w:style w:type="character" w:styleId="FollowedHyperlink">
    <w:name w:val="FollowedHyperlink"/>
    <w:basedOn w:val="DefaultParagraphFont"/>
    <w:uiPriority w:val="99"/>
    <w:rsid w:val="005B1630"/>
    <w:rPr>
      <w:color w:val="800080"/>
      <w:u w:val="single"/>
    </w:rPr>
  </w:style>
  <w:style w:type="paragraph" w:styleId="Caption">
    <w:name w:val="caption"/>
    <w:basedOn w:val="Normal"/>
    <w:next w:val="Normal"/>
    <w:qFormat/>
    <w:rsid w:val="00296F41"/>
    <w:pPr>
      <w:jc w:val="center"/>
    </w:pPr>
    <w:rPr>
      <w:rFonts w:ascii="Arial" w:eastAsia="Times New Roman" w:hAnsi="Arial"/>
      <w:b/>
      <w:color w:val="800000"/>
      <w:sz w:val="24"/>
      <w:szCs w:val="24"/>
      <w:lang w:val="es-ES"/>
    </w:rPr>
  </w:style>
  <w:style w:type="table" w:styleId="TableGrid7">
    <w:name w:val="Table Grid 7"/>
    <w:basedOn w:val="TableNormal"/>
    <w:rsid w:val="008853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semiHidden/>
    <w:rsid w:val="00DA2B32"/>
    <w:rPr>
      <w:rFonts w:ascii="Tahoma" w:hAnsi="Tahoma" w:cs="Tahoma"/>
      <w:sz w:val="16"/>
      <w:szCs w:val="16"/>
    </w:rPr>
  </w:style>
  <w:style w:type="paragraph" w:styleId="TOC2">
    <w:name w:val="toc 2"/>
    <w:basedOn w:val="Normal"/>
    <w:next w:val="Normal"/>
    <w:autoRedefine/>
    <w:semiHidden/>
    <w:rsid w:val="00D40B2A"/>
    <w:pPr>
      <w:tabs>
        <w:tab w:val="right" w:leader="dot" w:pos="8494"/>
      </w:tabs>
      <w:ind w:left="200"/>
    </w:pPr>
    <w:rPr>
      <w:rFonts w:ascii="Arial" w:hAnsi="Arial" w:cs="Arial"/>
      <w:bCs/>
      <w:noProof/>
      <w:sz w:val="22"/>
      <w:szCs w:val="22"/>
    </w:rPr>
  </w:style>
  <w:style w:type="paragraph" w:styleId="TOC1">
    <w:name w:val="toc 1"/>
    <w:basedOn w:val="Normal"/>
    <w:next w:val="Normal"/>
    <w:autoRedefine/>
    <w:semiHidden/>
    <w:rsid w:val="008C267D"/>
  </w:style>
  <w:style w:type="paragraph" w:styleId="TOC3">
    <w:name w:val="toc 3"/>
    <w:basedOn w:val="Normal"/>
    <w:next w:val="Normal"/>
    <w:autoRedefine/>
    <w:semiHidden/>
    <w:rsid w:val="008C267D"/>
    <w:pPr>
      <w:ind w:left="400"/>
    </w:pPr>
  </w:style>
  <w:style w:type="character" w:styleId="CommentReference">
    <w:name w:val="annotation reference"/>
    <w:basedOn w:val="DefaultParagraphFont"/>
    <w:semiHidden/>
    <w:rsid w:val="00592D76"/>
    <w:rPr>
      <w:sz w:val="16"/>
      <w:szCs w:val="16"/>
    </w:rPr>
  </w:style>
  <w:style w:type="paragraph" w:styleId="CommentText">
    <w:name w:val="annotation text"/>
    <w:basedOn w:val="Normal"/>
    <w:semiHidden/>
    <w:rsid w:val="00592D76"/>
    <w:rPr>
      <w:rFonts w:eastAsia="Times New Roman"/>
      <w:lang w:val="en-US" w:eastAsia="en-US"/>
    </w:rPr>
  </w:style>
  <w:style w:type="paragraph" w:styleId="CommentSubject">
    <w:name w:val="annotation subject"/>
    <w:basedOn w:val="CommentText"/>
    <w:next w:val="CommentText"/>
    <w:semiHidden/>
    <w:rsid w:val="00592D76"/>
    <w:rPr>
      <w:b/>
      <w:bCs/>
    </w:rPr>
  </w:style>
  <w:style w:type="paragraph" w:styleId="Salutation">
    <w:name w:val="Salutation"/>
    <w:basedOn w:val="Normal"/>
    <w:next w:val="Normal"/>
    <w:rsid w:val="0018114A"/>
    <w:rPr>
      <w:rFonts w:eastAsia="Times New Roman"/>
      <w:sz w:val="24"/>
      <w:szCs w:val="24"/>
      <w:lang w:val="es-ES"/>
    </w:rPr>
  </w:style>
  <w:style w:type="paragraph" w:customStyle="1" w:styleId="Ttulodecuadrogrfico">
    <w:name w:val="Tìtulo de cuadro/gráfico"/>
    <w:basedOn w:val="Heading3"/>
    <w:rsid w:val="0018114A"/>
    <w:pPr>
      <w:spacing w:before="240" w:after="120"/>
      <w:jc w:val="left"/>
    </w:pPr>
    <w:rPr>
      <w:rFonts w:eastAsia="Times New Roman" w:cs="Arial"/>
      <w:bCs/>
      <w:snapToGrid/>
      <w:color w:val="auto"/>
      <w:sz w:val="24"/>
      <w:szCs w:val="26"/>
    </w:rPr>
  </w:style>
  <w:style w:type="paragraph" w:customStyle="1" w:styleId="normalp">
    <w:name w:val="normalp"/>
    <w:basedOn w:val="Normal"/>
    <w:rsid w:val="0018114A"/>
    <w:pPr>
      <w:spacing w:before="100" w:beforeAutospacing="1" w:after="100" w:afterAutospacing="1"/>
    </w:pPr>
    <w:rPr>
      <w:rFonts w:eastAsia="Times New Roman"/>
      <w:sz w:val="24"/>
      <w:szCs w:val="24"/>
      <w:lang w:val="es-ES"/>
    </w:rPr>
  </w:style>
  <w:style w:type="character" w:styleId="Strong">
    <w:name w:val="Strong"/>
    <w:basedOn w:val="DefaultParagraphFont"/>
    <w:qFormat/>
    <w:rsid w:val="0018114A"/>
    <w:rPr>
      <w:b/>
      <w:bCs/>
    </w:rPr>
  </w:style>
  <w:style w:type="paragraph" w:customStyle="1" w:styleId="textnav">
    <w:name w:val="text_nav"/>
    <w:basedOn w:val="Normal"/>
    <w:rsid w:val="009D4E3F"/>
    <w:pPr>
      <w:spacing w:before="100" w:beforeAutospacing="1" w:after="100" w:afterAutospacing="1"/>
      <w:jc w:val="both"/>
    </w:pPr>
    <w:rPr>
      <w:rFonts w:ascii="Arial" w:eastAsia="Times New Roman" w:hAnsi="Arial" w:cs="Arial"/>
      <w:color w:val="006633"/>
      <w:sz w:val="18"/>
      <w:szCs w:val="18"/>
      <w:lang w:val="es-ES"/>
    </w:rPr>
  </w:style>
  <w:style w:type="paragraph" w:customStyle="1" w:styleId="Lneadeasunto">
    <w:name w:val="Línea de asunto"/>
    <w:basedOn w:val="Normal"/>
    <w:rsid w:val="009D4E3F"/>
    <w:rPr>
      <w:rFonts w:eastAsia="MS Mincho"/>
      <w:sz w:val="24"/>
      <w:szCs w:val="24"/>
      <w:lang w:val="es-ES"/>
    </w:rPr>
  </w:style>
  <w:style w:type="table" w:styleId="TableWeb3">
    <w:name w:val="Table Web 3"/>
    <w:basedOn w:val="TableNormal"/>
    <w:rsid w:val="009D4E3F"/>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9D4E3F"/>
    <w:rPr>
      <w:rFonts w:eastAsia="Batang"/>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xtonormal">
    <w:name w:val="Texto normal"/>
    <w:basedOn w:val="Normal"/>
    <w:rsid w:val="00422084"/>
    <w:pPr>
      <w:spacing w:after="220" w:line="288" w:lineRule="atLeast"/>
      <w:jc w:val="both"/>
    </w:pPr>
    <w:rPr>
      <w:rFonts w:eastAsia="Times New Roman"/>
      <w:lang w:val="en-US" w:eastAsia="en-US"/>
    </w:rPr>
  </w:style>
  <w:style w:type="character" w:customStyle="1" w:styleId="EmailStyle811">
    <w:name w:val="EmailStyle811"/>
    <w:basedOn w:val="DefaultParagraphFont"/>
    <w:semiHidden/>
    <w:rsid w:val="00EA409F"/>
    <w:rPr>
      <w:rFonts w:ascii="Arial" w:hAnsi="Arial" w:cs="Arial"/>
      <w:color w:val="000080"/>
      <w:sz w:val="20"/>
      <w:szCs w:val="20"/>
    </w:rPr>
  </w:style>
  <w:style w:type="paragraph" w:styleId="ListParagraph">
    <w:name w:val="List Paragraph"/>
    <w:basedOn w:val="Normal"/>
    <w:uiPriority w:val="34"/>
    <w:qFormat/>
    <w:rsid w:val="00D93F23"/>
    <w:pPr>
      <w:ind w:left="720"/>
      <w:contextualSpacing/>
    </w:pPr>
  </w:style>
  <w:style w:type="paragraph" w:styleId="NoSpacing">
    <w:name w:val="No Spacing"/>
    <w:link w:val="NoSpacingChar"/>
    <w:uiPriority w:val="1"/>
    <w:qFormat/>
    <w:rsid w:val="00B15DFC"/>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B15DFC"/>
    <w:rPr>
      <w:rFonts w:ascii="Calibri" w:eastAsia="Times New Roman" w:hAnsi="Calibri"/>
      <w:sz w:val="22"/>
      <w:szCs w:val="22"/>
      <w:lang w:val="en-US" w:eastAsia="en-US" w:bidi="ar-SA"/>
    </w:rPr>
  </w:style>
  <w:style w:type="paragraph" w:styleId="Revision">
    <w:name w:val="Revision"/>
    <w:hidden/>
    <w:uiPriority w:val="99"/>
    <w:semiHidden/>
    <w:rsid w:val="009F6CFE"/>
    <w:rPr>
      <w:lang w:eastAsia="es-ES"/>
    </w:rPr>
  </w:style>
  <w:style w:type="character" w:styleId="LineNumber">
    <w:name w:val="line number"/>
    <w:basedOn w:val="DefaultParagraphFont"/>
    <w:semiHidden/>
    <w:unhideWhenUsed/>
    <w:rsid w:val="0044444C"/>
  </w:style>
  <w:style w:type="table" w:styleId="LightGrid-Accent1">
    <w:name w:val="Light Grid Accent 1"/>
    <w:basedOn w:val="TableNormal"/>
    <w:uiPriority w:val="62"/>
    <w:rsid w:val="009E42D5"/>
    <w:rPr>
      <w:rFonts w:ascii="Calibri" w:eastAsia="Times New Roman" w:hAnsi="Calibri"/>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8E1A3D"/>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52"/>
    <w:rPr>
      <w:lang w:eastAsia="es-ES"/>
    </w:rPr>
  </w:style>
  <w:style w:type="paragraph" w:styleId="Heading1">
    <w:name w:val="heading 1"/>
    <w:basedOn w:val="Normal"/>
    <w:next w:val="Normal"/>
    <w:qFormat/>
    <w:rsid w:val="00652716"/>
    <w:pPr>
      <w:keepNext/>
      <w:ind w:left="360"/>
      <w:jc w:val="both"/>
      <w:outlineLvl w:val="0"/>
    </w:pPr>
    <w:rPr>
      <w:sz w:val="24"/>
      <w:lang w:val="es-ES_tradnl"/>
    </w:rPr>
  </w:style>
  <w:style w:type="paragraph" w:styleId="Heading2">
    <w:name w:val="heading 2"/>
    <w:basedOn w:val="Normal"/>
    <w:next w:val="Normal"/>
    <w:qFormat/>
    <w:rsid w:val="00652716"/>
    <w:pPr>
      <w:keepNext/>
      <w:jc w:val="right"/>
      <w:outlineLvl w:val="1"/>
    </w:pPr>
    <w:rPr>
      <w:rFonts w:ascii="Arial" w:hAnsi="Arial"/>
      <w:b/>
      <w:snapToGrid w:val="0"/>
      <w:color w:val="000000"/>
      <w:lang w:val="es-ES"/>
    </w:rPr>
  </w:style>
  <w:style w:type="paragraph" w:styleId="Heading3">
    <w:name w:val="heading 3"/>
    <w:basedOn w:val="Normal"/>
    <w:next w:val="Normal"/>
    <w:qFormat/>
    <w:rsid w:val="00652716"/>
    <w:pPr>
      <w:keepNext/>
      <w:jc w:val="both"/>
      <w:outlineLvl w:val="2"/>
    </w:pPr>
    <w:rPr>
      <w:rFonts w:ascii="Arial" w:hAnsi="Arial"/>
      <w:b/>
      <w:snapToGrid w:val="0"/>
      <w:color w:val="000000"/>
      <w:lang w:val="es-ES"/>
    </w:rPr>
  </w:style>
  <w:style w:type="paragraph" w:styleId="Heading4">
    <w:name w:val="heading 4"/>
    <w:basedOn w:val="Normal"/>
    <w:next w:val="Normal"/>
    <w:qFormat/>
    <w:rsid w:val="00652716"/>
    <w:pPr>
      <w:keepNext/>
      <w:jc w:val="center"/>
      <w:outlineLvl w:val="3"/>
    </w:pPr>
    <w:rPr>
      <w:b/>
      <w:sz w:val="24"/>
      <w:lang w:val="es-ES"/>
    </w:rPr>
  </w:style>
  <w:style w:type="paragraph" w:styleId="Heading5">
    <w:name w:val="heading 5"/>
    <w:basedOn w:val="Normal"/>
    <w:next w:val="Normal"/>
    <w:qFormat/>
    <w:rsid w:val="00652716"/>
    <w:pPr>
      <w:keepNext/>
      <w:jc w:val="center"/>
      <w:outlineLvl w:val="4"/>
    </w:pPr>
    <w:rPr>
      <w:rFonts w:ascii="Arial" w:hAnsi="Arial"/>
      <w:b/>
      <w:snapToGrid w:val="0"/>
      <w:color w:val="000000"/>
      <w:lang w:val="es-ES"/>
    </w:rPr>
  </w:style>
  <w:style w:type="paragraph" w:styleId="Heading6">
    <w:name w:val="heading 6"/>
    <w:basedOn w:val="Normal"/>
    <w:next w:val="Normal"/>
    <w:qFormat/>
    <w:rsid w:val="00652716"/>
    <w:pPr>
      <w:keepNext/>
      <w:ind w:left="-70"/>
      <w:jc w:val="center"/>
      <w:outlineLvl w:val="5"/>
    </w:pPr>
    <w:rPr>
      <w:b/>
      <w:snapToGrid w:val="0"/>
      <w:color w:val="000000"/>
      <w:sz w:val="24"/>
      <w:lang w:val="es-ES"/>
    </w:rPr>
  </w:style>
  <w:style w:type="paragraph" w:styleId="Heading7">
    <w:name w:val="heading 7"/>
    <w:basedOn w:val="Normal"/>
    <w:next w:val="Normal"/>
    <w:qFormat/>
    <w:rsid w:val="00652716"/>
    <w:pPr>
      <w:keepNext/>
      <w:tabs>
        <w:tab w:val="num" w:pos="1068"/>
      </w:tabs>
      <w:spacing w:line="360" w:lineRule="auto"/>
      <w:ind w:left="1068" w:firstLine="12"/>
      <w:jc w:val="both"/>
      <w:outlineLvl w:val="6"/>
    </w:pPr>
    <w:rPr>
      <w:rFonts w:ascii="Bookman Old Style" w:hAnsi="Bookman Old Style"/>
      <w:sz w:val="28"/>
      <w:u w:val="single"/>
      <w:lang w:val="es-ES_tradnl"/>
    </w:rPr>
  </w:style>
  <w:style w:type="paragraph" w:styleId="Heading8">
    <w:name w:val="heading 8"/>
    <w:basedOn w:val="Normal"/>
    <w:next w:val="Normal"/>
    <w:qFormat/>
    <w:rsid w:val="00652716"/>
    <w:pPr>
      <w:keepNext/>
      <w:spacing w:line="360" w:lineRule="auto"/>
      <w:ind w:right="-799" w:firstLine="360"/>
      <w:jc w:val="both"/>
      <w:outlineLvl w:val="7"/>
    </w:pPr>
    <w:rPr>
      <w:rFonts w:ascii="Bookman Old Style" w:hAnsi="Bookman Old Style"/>
      <w:b/>
      <w:sz w:val="28"/>
      <w:lang w:val="es-ES_tradnl"/>
    </w:rPr>
  </w:style>
  <w:style w:type="paragraph" w:styleId="Heading9">
    <w:name w:val="heading 9"/>
    <w:basedOn w:val="Normal"/>
    <w:next w:val="Normal"/>
    <w:qFormat/>
    <w:rsid w:val="00652716"/>
    <w:pPr>
      <w:keepNext/>
      <w:jc w:val="center"/>
      <w:outlineLvl w:val="8"/>
    </w:pPr>
    <w:rPr>
      <w:b/>
      <w: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2716"/>
    <w:pPr>
      <w:tabs>
        <w:tab w:val="center" w:pos="4419"/>
        <w:tab w:val="right" w:pos="8838"/>
      </w:tabs>
      <w:jc w:val="right"/>
    </w:pPr>
    <w:rPr>
      <w:sz w:val="24"/>
      <w:lang w:val="es-ES"/>
    </w:rPr>
  </w:style>
  <w:style w:type="character" w:customStyle="1" w:styleId="HeaderChar">
    <w:name w:val="Header Char"/>
    <w:basedOn w:val="DefaultParagraphFont"/>
    <w:link w:val="Header"/>
    <w:uiPriority w:val="99"/>
    <w:rsid w:val="00B15DFC"/>
    <w:rPr>
      <w:sz w:val="24"/>
      <w:lang w:val="es-ES" w:eastAsia="es-ES"/>
    </w:rPr>
  </w:style>
  <w:style w:type="paragraph" w:styleId="BodyText">
    <w:name w:val="Body Text"/>
    <w:basedOn w:val="Normal"/>
    <w:rsid w:val="00652716"/>
    <w:pPr>
      <w:spacing w:after="220" w:line="288" w:lineRule="atLeast"/>
      <w:jc w:val="both"/>
    </w:pPr>
    <w:rPr>
      <w:lang w:val="en-US"/>
    </w:rPr>
  </w:style>
  <w:style w:type="character" w:styleId="Hyperlink">
    <w:name w:val="Hyperlink"/>
    <w:basedOn w:val="DefaultParagraphFont"/>
    <w:uiPriority w:val="99"/>
    <w:rsid w:val="00652716"/>
    <w:rPr>
      <w:color w:val="0000FF"/>
      <w:u w:val="single"/>
    </w:rPr>
  </w:style>
  <w:style w:type="paragraph" w:styleId="BodyTextIndent">
    <w:name w:val="Body Text Indent"/>
    <w:basedOn w:val="Normal"/>
    <w:rsid w:val="00652716"/>
    <w:pPr>
      <w:ind w:firstLine="720"/>
      <w:jc w:val="both"/>
    </w:pPr>
    <w:rPr>
      <w:snapToGrid w:val="0"/>
      <w:color w:val="000000"/>
      <w:sz w:val="24"/>
      <w:lang w:val="es-ES"/>
    </w:rPr>
  </w:style>
  <w:style w:type="paragraph" w:styleId="BodyText3">
    <w:name w:val="Body Text 3"/>
    <w:basedOn w:val="Normal"/>
    <w:rsid w:val="00652716"/>
    <w:pPr>
      <w:jc w:val="both"/>
    </w:pPr>
    <w:rPr>
      <w:rFonts w:ascii="Arial" w:hAnsi="Arial"/>
      <w:lang w:val="es-ES"/>
    </w:rPr>
  </w:style>
  <w:style w:type="paragraph" w:styleId="BodyTextIndent2">
    <w:name w:val="Body Text Indent 2"/>
    <w:basedOn w:val="Normal"/>
    <w:rsid w:val="00652716"/>
    <w:pPr>
      <w:ind w:firstLine="708"/>
      <w:jc w:val="both"/>
    </w:pPr>
    <w:rPr>
      <w:snapToGrid w:val="0"/>
      <w:color w:val="000000"/>
      <w:sz w:val="24"/>
      <w:lang w:val="es-ES"/>
    </w:rPr>
  </w:style>
  <w:style w:type="paragraph" w:styleId="BodyText2">
    <w:name w:val="Body Text 2"/>
    <w:basedOn w:val="Normal"/>
    <w:rsid w:val="00652716"/>
    <w:rPr>
      <w:rFonts w:ascii="Arial" w:hAnsi="Arial"/>
      <w:b/>
      <w:snapToGrid w:val="0"/>
      <w:color w:val="000000"/>
      <w:sz w:val="24"/>
      <w:lang w:val="es-ES"/>
    </w:rPr>
  </w:style>
  <w:style w:type="paragraph" w:styleId="BlockText">
    <w:name w:val="Block Text"/>
    <w:basedOn w:val="Normal"/>
    <w:rsid w:val="00652716"/>
    <w:pPr>
      <w:ind w:left="540" w:right="680" w:hanging="540"/>
    </w:pPr>
    <w:rPr>
      <w:rFonts w:ascii="Arial" w:hAnsi="Arial"/>
      <w:snapToGrid w:val="0"/>
      <w:color w:val="000000"/>
      <w:sz w:val="18"/>
      <w:lang w:val="es-ES"/>
    </w:rPr>
  </w:style>
  <w:style w:type="paragraph" w:styleId="BodyTextIndent3">
    <w:name w:val="Body Text Indent 3"/>
    <w:basedOn w:val="Normal"/>
    <w:rsid w:val="00652716"/>
    <w:pPr>
      <w:spacing w:line="360" w:lineRule="auto"/>
      <w:ind w:firstLine="708"/>
      <w:jc w:val="both"/>
    </w:pPr>
    <w:rPr>
      <w:sz w:val="24"/>
      <w:lang w:val="es-ES_tradnl"/>
    </w:rPr>
  </w:style>
  <w:style w:type="paragraph" w:styleId="PlainText">
    <w:name w:val="Plain Text"/>
    <w:basedOn w:val="Normal"/>
    <w:rsid w:val="00652716"/>
    <w:pPr>
      <w:jc w:val="right"/>
    </w:pPr>
    <w:rPr>
      <w:rFonts w:ascii="Courier New" w:hAnsi="Courier New"/>
      <w:lang w:val="es-ES"/>
    </w:rPr>
  </w:style>
  <w:style w:type="character" w:styleId="PageNumber">
    <w:name w:val="page number"/>
    <w:basedOn w:val="DefaultParagraphFont"/>
    <w:rsid w:val="00652716"/>
  </w:style>
  <w:style w:type="paragraph" w:styleId="Footer">
    <w:name w:val="footer"/>
    <w:basedOn w:val="Normal"/>
    <w:link w:val="FooterChar"/>
    <w:uiPriority w:val="99"/>
    <w:rsid w:val="00652716"/>
    <w:pPr>
      <w:tabs>
        <w:tab w:val="center" w:pos="4419"/>
        <w:tab w:val="right" w:pos="8838"/>
      </w:tabs>
      <w:jc w:val="right"/>
    </w:pPr>
    <w:rPr>
      <w:sz w:val="24"/>
      <w:lang w:val="es-ES"/>
    </w:rPr>
  </w:style>
  <w:style w:type="character" w:customStyle="1" w:styleId="FooterChar">
    <w:name w:val="Footer Char"/>
    <w:basedOn w:val="DefaultParagraphFont"/>
    <w:link w:val="Footer"/>
    <w:uiPriority w:val="99"/>
    <w:rsid w:val="00860A36"/>
    <w:rPr>
      <w:sz w:val="24"/>
      <w:lang w:val="es-ES" w:eastAsia="es-ES"/>
    </w:rPr>
  </w:style>
  <w:style w:type="paragraph" w:styleId="Title">
    <w:name w:val="Title"/>
    <w:basedOn w:val="Normal"/>
    <w:qFormat/>
    <w:rsid w:val="00652716"/>
    <w:pPr>
      <w:jc w:val="center"/>
    </w:pPr>
    <w:rPr>
      <w:rFonts w:ascii="Calligrapher" w:hAnsi="Calligrapher"/>
      <w:b/>
      <w:sz w:val="72"/>
      <w:u w:val="single"/>
      <w:lang w:val="es-ES"/>
    </w:rPr>
  </w:style>
  <w:style w:type="paragraph" w:customStyle="1" w:styleId="Einrckung1">
    <w:name w:val="Einrückung 1"/>
    <w:basedOn w:val="Normal"/>
    <w:rsid w:val="00652716"/>
    <w:pPr>
      <w:spacing w:line="360" w:lineRule="atLeast"/>
      <w:ind w:left="851" w:hanging="851"/>
      <w:jc w:val="both"/>
    </w:pPr>
    <w:rPr>
      <w:rFonts w:ascii="Arial" w:hAnsi="Arial"/>
      <w:sz w:val="24"/>
      <w:lang w:val="de-DE"/>
    </w:rPr>
  </w:style>
  <w:style w:type="character" w:styleId="FootnoteReference">
    <w:name w:val="footnote reference"/>
    <w:basedOn w:val="DefaultParagraphFont"/>
    <w:semiHidden/>
    <w:rsid w:val="00652716"/>
    <w:rPr>
      <w:vertAlign w:val="superscript"/>
    </w:rPr>
  </w:style>
  <w:style w:type="paragraph" w:styleId="FootnoteText">
    <w:name w:val="footnote text"/>
    <w:basedOn w:val="Normal"/>
    <w:semiHidden/>
    <w:rsid w:val="00652716"/>
    <w:rPr>
      <w:snapToGrid w:val="0"/>
      <w:lang w:val="en-US" w:eastAsia="en-US"/>
    </w:rPr>
  </w:style>
  <w:style w:type="paragraph" w:styleId="NormalWeb">
    <w:name w:val="Normal (Web)"/>
    <w:basedOn w:val="Normal"/>
    <w:uiPriority w:val="99"/>
    <w:rsid w:val="00652716"/>
    <w:pPr>
      <w:spacing w:before="100" w:beforeAutospacing="1" w:after="100" w:afterAutospacing="1"/>
    </w:pPr>
    <w:rPr>
      <w:color w:val="000000"/>
      <w:sz w:val="24"/>
      <w:szCs w:val="24"/>
      <w:lang w:val="es-ES"/>
    </w:rPr>
  </w:style>
  <w:style w:type="paragraph" w:styleId="Subtitle">
    <w:name w:val="Subtitle"/>
    <w:basedOn w:val="Normal"/>
    <w:qFormat/>
    <w:rsid w:val="00652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09"/>
      <w:jc w:val="both"/>
    </w:pPr>
    <w:rPr>
      <w:b/>
      <w:sz w:val="26"/>
      <w:lang w:val="es-ES_tradnl"/>
    </w:rPr>
  </w:style>
  <w:style w:type="paragraph" w:customStyle="1" w:styleId="xl24">
    <w:name w:val="xl24"/>
    <w:basedOn w:val="Normal"/>
    <w:rsid w:val="0065271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25">
    <w:name w:val="xl25"/>
    <w:basedOn w:val="Normal"/>
    <w:rsid w:val="00652716"/>
    <w:pPr>
      <w:pBdr>
        <w:bottom w:val="single" w:sz="4" w:space="0" w:color="auto"/>
        <w:right w:val="single" w:sz="8" w:space="0" w:color="auto"/>
      </w:pBdr>
      <w:spacing w:before="100" w:beforeAutospacing="1" w:after="100" w:afterAutospacing="1"/>
      <w:jc w:val="center"/>
    </w:pPr>
    <w:rPr>
      <w:rFonts w:ascii="Arial" w:hAnsi="Arial" w:cs="Arial"/>
      <w:b/>
      <w:bCs/>
      <w:color w:val="3366FF"/>
      <w:sz w:val="24"/>
      <w:szCs w:val="24"/>
      <w:lang w:val="es-ES"/>
    </w:rPr>
  </w:style>
  <w:style w:type="paragraph" w:customStyle="1" w:styleId="xl26">
    <w:name w:val="xl26"/>
    <w:basedOn w:val="Normal"/>
    <w:rsid w:val="00652716"/>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7">
    <w:name w:val="xl27"/>
    <w:basedOn w:val="Normal"/>
    <w:rsid w:val="00652716"/>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lang w:val="es-ES"/>
    </w:rPr>
  </w:style>
  <w:style w:type="paragraph" w:customStyle="1" w:styleId="xl28">
    <w:name w:val="xl28"/>
    <w:basedOn w:val="Normal"/>
    <w:rsid w:val="00652716"/>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color w:val="0000FF"/>
      <w:sz w:val="24"/>
      <w:szCs w:val="24"/>
      <w:lang w:val="es-ES"/>
    </w:rPr>
  </w:style>
  <w:style w:type="paragraph" w:customStyle="1" w:styleId="xl29">
    <w:name w:val="xl29"/>
    <w:basedOn w:val="Normal"/>
    <w:rsid w:val="00652716"/>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4"/>
      <w:szCs w:val="24"/>
      <w:lang w:val="es-ES"/>
    </w:rPr>
  </w:style>
  <w:style w:type="paragraph" w:customStyle="1" w:styleId="xl30">
    <w:name w:val="xl30"/>
    <w:basedOn w:val="Normal"/>
    <w:rsid w:val="0065271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1">
    <w:name w:val="xl31"/>
    <w:basedOn w:val="Normal"/>
    <w:rsid w:val="00652716"/>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b/>
      <w:bCs/>
      <w:color w:val="0000FF"/>
      <w:sz w:val="24"/>
      <w:szCs w:val="24"/>
      <w:lang w:val="es-ES"/>
    </w:rPr>
  </w:style>
  <w:style w:type="paragraph" w:customStyle="1" w:styleId="xl32">
    <w:name w:val="xl32"/>
    <w:basedOn w:val="Normal"/>
    <w:rsid w:val="00652716"/>
    <w:pPr>
      <w:pBdr>
        <w:top w:val="single" w:sz="8" w:space="0" w:color="auto"/>
        <w:left w:val="single" w:sz="8" w:space="0" w:color="auto"/>
      </w:pBdr>
      <w:spacing w:before="100" w:beforeAutospacing="1" w:after="100" w:afterAutospacing="1"/>
    </w:pPr>
    <w:rPr>
      <w:sz w:val="24"/>
      <w:szCs w:val="24"/>
      <w:lang w:val="es-ES"/>
    </w:rPr>
  </w:style>
  <w:style w:type="paragraph" w:customStyle="1" w:styleId="xl33">
    <w:name w:val="xl33"/>
    <w:basedOn w:val="Normal"/>
    <w:rsid w:val="00652716"/>
    <w:pPr>
      <w:pBdr>
        <w:top w:val="single" w:sz="8" w:space="0" w:color="auto"/>
      </w:pBdr>
      <w:spacing w:before="100" w:beforeAutospacing="1" w:after="100" w:afterAutospacing="1"/>
    </w:pPr>
    <w:rPr>
      <w:sz w:val="24"/>
      <w:szCs w:val="24"/>
      <w:lang w:val="es-ES"/>
    </w:rPr>
  </w:style>
  <w:style w:type="paragraph" w:customStyle="1" w:styleId="xl34">
    <w:name w:val="xl34"/>
    <w:basedOn w:val="Normal"/>
    <w:rsid w:val="00652716"/>
    <w:pPr>
      <w:pBdr>
        <w:top w:val="single" w:sz="8" w:space="0" w:color="auto"/>
        <w:right w:val="single" w:sz="8" w:space="0" w:color="auto"/>
      </w:pBdr>
      <w:spacing w:before="100" w:beforeAutospacing="1" w:after="100" w:afterAutospacing="1"/>
    </w:pPr>
    <w:rPr>
      <w:sz w:val="24"/>
      <w:szCs w:val="24"/>
      <w:lang w:val="es-ES"/>
    </w:rPr>
  </w:style>
  <w:style w:type="paragraph" w:customStyle="1" w:styleId="xl35">
    <w:name w:val="xl35"/>
    <w:basedOn w:val="Normal"/>
    <w:rsid w:val="0065271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6">
    <w:name w:val="xl36"/>
    <w:basedOn w:val="Normal"/>
    <w:rsid w:val="0065271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80"/>
      <w:sz w:val="24"/>
      <w:szCs w:val="24"/>
      <w:lang w:val="es-ES"/>
    </w:rPr>
  </w:style>
  <w:style w:type="paragraph" w:customStyle="1" w:styleId="xl37">
    <w:name w:val="xl37"/>
    <w:basedOn w:val="Normal"/>
    <w:rsid w:val="0065271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8">
    <w:name w:val="xl38"/>
    <w:basedOn w:val="Normal"/>
    <w:rsid w:val="00652716"/>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Arial" w:hAnsi="Arial" w:cs="Arial"/>
      <w:b/>
      <w:bCs/>
      <w:color w:val="0000FF"/>
      <w:sz w:val="24"/>
      <w:szCs w:val="24"/>
      <w:lang w:val="es-ES"/>
    </w:rPr>
  </w:style>
  <w:style w:type="paragraph" w:customStyle="1" w:styleId="xl39">
    <w:name w:val="xl39"/>
    <w:basedOn w:val="Normal"/>
    <w:rsid w:val="00652716"/>
    <w:pPr>
      <w:pBdr>
        <w:left w:val="single" w:sz="8" w:space="0" w:color="auto"/>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0">
    <w:name w:val="xl40"/>
    <w:basedOn w:val="Normal"/>
    <w:rsid w:val="00652716"/>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1">
    <w:name w:val="xl41"/>
    <w:basedOn w:val="Normal"/>
    <w:rsid w:val="00652716"/>
    <w:pPr>
      <w:pBdr>
        <w:bottom w:val="single" w:sz="4" w:space="0" w:color="auto"/>
        <w:right w:val="single" w:sz="8" w:space="0" w:color="auto"/>
      </w:pBdr>
      <w:spacing w:before="100" w:beforeAutospacing="1" w:after="100" w:afterAutospacing="1"/>
      <w:jc w:val="center"/>
    </w:pPr>
    <w:rPr>
      <w:sz w:val="24"/>
      <w:szCs w:val="24"/>
      <w:lang w:val="es-ES"/>
    </w:rPr>
  </w:style>
  <w:style w:type="paragraph" w:customStyle="1" w:styleId="xl42">
    <w:name w:val="xl42"/>
    <w:basedOn w:val="Normal"/>
    <w:rsid w:val="00652716"/>
    <w:pPr>
      <w:pBdr>
        <w:left w:val="single" w:sz="8" w:space="0" w:color="auto"/>
        <w:right w:val="single" w:sz="8" w:space="0" w:color="auto"/>
      </w:pBdr>
      <w:spacing w:before="100" w:beforeAutospacing="1" w:after="100" w:afterAutospacing="1"/>
      <w:jc w:val="center"/>
    </w:pPr>
    <w:rPr>
      <w:sz w:val="24"/>
      <w:szCs w:val="24"/>
      <w:lang w:val="es-ES"/>
    </w:rPr>
  </w:style>
  <w:style w:type="paragraph" w:customStyle="1" w:styleId="xl43">
    <w:name w:val="xl43"/>
    <w:basedOn w:val="Normal"/>
    <w:rsid w:val="00652716"/>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24"/>
      <w:szCs w:val="24"/>
      <w:lang w:val="es-ES"/>
    </w:rPr>
  </w:style>
  <w:style w:type="paragraph" w:customStyle="1" w:styleId="xl44">
    <w:name w:val="xl44"/>
    <w:basedOn w:val="Normal"/>
    <w:rsid w:val="00652716"/>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5">
    <w:name w:val="xl45"/>
    <w:basedOn w:val="Normal"/>
    <w:rsid w:val="00652716"/>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6">
    <w:name w:val="xl46"/>
    <w:basedOn w:val="Normal"/>
    <w:rsid w:val="00652716"/>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7">
    <w:name w:val="xl47"/>
    <w:basedOn w:val="Normal"/>
    <w:rsid w:val="00652716"/>
    <w:pPr>
      <w:pBdr>
        <w:lef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paragraph" w:customStyle="1" w:styleId="xl48">
    <w:name w:val="xl48"/>
    <w:basedOn w:val="Normal"/>
    <w:rsid w:val="00652716"/>
    <w:pPr>
      <w:spacing w:before="100" w:beforeAutospacing="1" w:after="100" w:afterAutospacing="1"/>
      <w:jc w:val="center"/>
    </w:pPr>
    <w:rPr>
      <w:rFonts w:ascii="Bookman Old Style" w:hAnsi="Bookman Old Style"/>
      <w:b/>
      <w:bCs/>
      <w:color w:val="000080"/>
      <w:sz w:val="24"/>
      <w:szCs w:val="24"/>
      <w:lang w:val="es-ES"/>
    </w:rPr>
  </w:style>
  <w:style w:type="paragraph" w:customStyle="1" w:styleId="xl49">
    <w:name w:val="xl49"/>
    <w:basedOn w:val="Normal"/>
    <w:rsid w:val="00652716"/>
    <w:pPr>
      <w:pBdr>
        <w:right w:val="single" w:sz="8" w:space="0" w:color="auto"/>
      </w:pBdr>
      <w:spacing w:before="100" w:beforeAutospacing="1" w:after="100" w:afterAutospacing="1"/>
      <w:jc w:val="center"/>
    </w:pPr>
    <w:rPr>
      <w:rFonts w:ascii="Bookman Old Style" w:hAnsi="Bookman Old Style"/>
      <w:b/>
      <w:bCs/>
      <w:color w:val="000080"/>
      <w:sz w:val="24"/>
      <w:szCs w:val="24"/>
      <w:lang w:val="es-ES"/>
    </w:rPr>
  </w:style>
  <w:style w:type="table" w:styleId="TableGrid">
    <w:name w:val="Table Grid"/>
    <w:basedOn w:val="TableNormal"/>
    <w:rsid w:val="00C75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0D2D37"/>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rriente">
    <w:name w:val="corriente"/>
    <w:basedOn w:val="BodyText"/>
    <w:autoRedefine/>
    <w:rsid w:val="009E356D"/>
    <w:pPr>
      <w:spacing w:after="0" w:line="240" w:lineRule="auto"/>
    </w:pPr>
    <w:rPr>
      <w:rFonts w:ascii="Arial" w:hAnsi="Arial" w:cs="Arial"/>
      <w:b/>
      <w:sz w:val="22"/>
      <w:szCs w:val="22"/>
      <w:lang w:val="es-CR"/>
    </w:rPr>
  </w:style>
  <w:style w:type="character" w:styleId="FollowedHyperlink">
    <w:name w:val="FollowedHyperlink"/>
    <w:basedOn w:val="DefaultParagraphFont"/>
    <w:uiPriority w:val="99"/>
    <w:rsid w:val="005B1630"/>
    <w:rPr>
      <w:color w:val="800080"/>
      <w:u w:val="single"/>
    </w:rPr>
  </w:style>
  <w:style w:type="paragraph" w:styleId="Caption">
    <w:name w:val="caption"/>
    <w:basedOn w:val="Normal"/>
    <w:next w:val="Normal"/>
    <w:qFormat/>
    <w:rsid w:val="00296F41"/>
    <w:pPr>
      <w:jc w:val="center"/>
    </w:pPr>
    <w:rPr>
      <w:rFonts w:ascii="Arial" w:eastAsia="Times New Roman" w:hAnsi="Arial"/>
      <w:b/>
      <w:color w:val="800000"/>
      <w:sz w:val="24"/>
      <w:szCs w:val="24"/>
      <w:lang w:val="es-ES"/>
    </w:rPr>
  </w:style>
  <w:style w:type="table" w:styleId="TableGrid7">
    <w:name w:val="Table Grid 7"/>
    <w:basedOn w:val="TableNormal"/>
    <w:rsid w:val="008853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semiHidden/>
    <w:rsid w:val="00DA2B32"/>
    <w:rPr>
      <w:rFonts w:ascii="Tahoma" w:hAnsi="Tahoma" w:cs="Tahoma"/>
      <w:sz w:val="16"/>
      <w:szCs w:val="16"/>
    </w:rPr>
  </w:style>
  <w:style w:type="paragraph" w:styleId="TOC2">
    <w:name w:val="toc 2"/>
    <w:basedOn w:val="Normal"/>
    <w:next w:val="Normal"/>
    <w:autoRedefine/>
    <w:semiHidden/>
    <w:rsid w:val="00D40B2A"/>
    <w:pPr>
      <w:tabs>
        <w:tab w:val="right" w:leader="dot" w:pos="8494"/>
      </w:tabs>
      <w:ind w:left="200"/>
    </w:pPr>
    <w:rPr>
      <w:rFonts w:ascii="Arial" w:hAnsi="Arial" w:cs="Arial"/>
      <w:bCs/>
      <w:noProof/>
      <w:sz w:val="22"/>
      <w:szCs w:val="22"/>
    </w:rPr>
  </w:style>
  <w:style w:type="paragraph" w:styleId="TOC1">
    <w:name w:val="toc 1"/>
    <w:basedOn w:val="Normal"/>
    <w:next w:val="Normal"/>
    <w:autoRedefine/>
    <w:semiHidden/>
    <w:rsid w:val="008C267D"/>
  </w:style>
  <w:style w:type="paragraph" w:styleId="TOC3">
    <w:name w:val="toc 3"/>
    <w:basedOn w:val="Normal"/>
    <w:next w:val="Normal"/>
    <w:autoRedefine/>
    <w:semiHidden/>
    <w:rsid w:val="008C267D"/>
    <w:pPr>
      <w:ind w:left="400"/>
    </w:pPr>
  </w:style>
  <w:style w:type="character" w:styleId="CommentReference">
    <w:name w:val="annotation reference"/>
    <w:basedOn w:val="DefaultParagraphFont"/>
    <w:semiHidden/>
    <w:rsid w:val="00592D76"/>
    <w:rPr>
      <w:sz w:val="16"/>
      <w:szCs w:val="16"/>
    </w:rPr>
  </w:style>
  <w:style w:type="paragraph" w:styleId="CommentText">
    <w:name w:val="annotation text"/>
    <w:basedOn w:val="Normal"/>
    <w:semiHidden/>
    <w:rsid w:val="00592D76"/>
    <w:rPr>
      <w:rFonts w:eastAsia="Times New Roman"/>
      <w:lang w:val="en-US" w:eastAsia="en-US"/>
    </w:rPr>
  </w:style>
  <w:style w:type="paragraph" w:styleId="CommentSubject">
    <w:name w:val="annotation subject"/>
    <w:basedOn w:val="CommentText"/>
    <w:next w:val="CommentText"/>
    <w:semiHidden/>
    <w:rsid w:val="00592D76"/>
    <w:rPr>
      <w:b/>
      <w:bCs/>
    </w:rPr>
  </w:style>
  <w:style w:type="paragraph" w:styleId="Salutation">
    <w:name w:val="Salutation"/>
    <w:basedOn w:val="Normal"/>
    <w:next w:val="Normal"/>
    <w:rsid w:val="0018114A"/>
    <w:rPr>
      <w:rFonts w:eastAsia="Times New Roman"/>
      <w:sz w:val="24"/>
      <w:szCs w:val="24"/>
      <w:lang w:val="es-ES"/>
    </w:rPr>
  </w:style>
  <w:style w:type="paragraph" w:customStyle="1" w:styleId="Ttulodecuadrogrfico">
    <w:name w:val="Tìtulo de cuadro/gráfico"/>
    <w:basedOn w:val="Heading3"/>
    <w:rsid w:val="0018114A"/>
    <w:pPr>
      <w:spacing w:before="240" w:after="120"/>
      <w:jc w:val="left"/>
    </w:pPr>
    <w:rPr>
      <w:rFonts w:eastAsia="Times New Roman" w:cs="Arial"/>
      <w:bCs/>
      <w:snapToGrid/>
      <w:color w:val="auto"/>
      <w:sz w:val="24"/>
      <w:szCs w:val="26"/>
    </w:rPr>
  </w:style>
  <w:style w:type="paragraph" w:customStyle="1" w:styleId="normalp">
    <w:name w:val="normalp"/>
    <w:basedOn w:val="Normal"/>
    <w:rsid w:val="0018114A"/>
    <w:pPr>
      <w:spacing w:before="100" w:beforeAutospacing="1" w:after="100" w:afterAutospacing="1"/>
    </w:pPr>
    <w:rPr>
      <w:rFonts w:eastAsia="Times New Roman"/>
      <w:sz w:val="24"/>
      <w:szCs w:val="24"/>
      <w:lang w:val="es-ES"/>
    </w:rPr>
  </w:style>
  <w:style w:type="character" w:styleId="Strong">
    <w:name w:val="Strong"/>
    <w:basedOn w:val="DefaultParagraphFont"/>
    <w:qFormat/>
    <w:rsid w:val="0018114A"/>
    <w:rPr>
      <w:b/>
      <w:bCs/>
    </w:rPr>
  </w:style>
  <w:style w:type="paragraph" w:customStyle="1" w:styleId="textnav">
    <w:name w:val="text_nav"/>
    <w:basedOn w:val="Normal"/>
    <w:rsid w:val="009D4E3F"/>
    <w:pPr>
      <w:spacing w:before="100" w:beforeAutospacing="1" w:after="100" w:afterAutospacing="1"/>
      <w:jc w:val="both"/>
    </w:pPr>
    <w:rPr>
      <w:rFonts w:ascii="Arial" w:eastAsia="Times New Roman" w:hAnsi="Arial" w:cs="Arial"/>
      <w:color w:val="006633"/>
      <w:sz w:val="18"/>
      <w:szCs w:val="18"/>
      <w:lang w:val="es-ES"/>
    </w:rPr>
  </w:style>
  <w:style w:type="paragraph" w:customStyle="1" w:styleId="Lneadeasunto">
    <w:name w:val="Línea de asunto"/>
    <w:basedOn w:val="Normal"/>
    <w:rsid w:val="009D4E3F"/>
    <w:rPr>
      <w:rFonts w:eastAsia="MS Mincho"/>
      <w:sz w:val="24"/>
      <w:szCs w:val="24"/>
      <w:lang w:val="es-ES"/>
    </w:rPr>
  </w:style>
  <w:style w:type="table" w:styleId="TableWeb3">
    <w:name w:val="Table Web 3"/>
    <w:basedOn w:val="TableNormal"/>
    <w:rsid w:val="009D4E3F"/>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9D4E3F"/>
    <w:rPr>
      <w:rFonts w:eastAsia="Batang"/>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xtonormal">
    <w:name w:val="Texto normal"/>
    <w:basedOn w:val="Normal"/>
    <w:rsid w:val="00422084"/>
    <w:pPr>
      <w:spacing w:after="220" w:line="288" w:lineRule="atLeast"/>
      <w:jc w:val="both"/>
    </w:pPr>
    <w:rPr>
      <w:rFonts w:eastAsia="Times New Roman"/>
      <w:lang w:val="en-US" w:eastAsia="en-US"/>
    </w:rPr>
  </w:style>
  <w:style w:type="character" w:customStyle="1" w:styleId="EmailStyle811">
    <w:name w:val="EmailStyle811"/>
    <w:basedOn w:val="DefaultParagraphFont"/>
    <w:semiHidden/>
    <w:rsid w:val="00EA409F"/>
    <w:rPr>
      <w:rFonts w:ascii="Arial" w:hAnsi="Arial" w:cs="Arial"/>
      <w:color w:val="000080"/>
      <w:sz w:val="20"/>
      <w:szCs w:val="20"/>
    </w:rPr>
  </w:style>
  <w:style w:type="paragraph" w:styleId="ListParagraph">
    <w:name w:val="List Paragraph"/>
    <w:basedOn w:val="Normal"/>
    <w:uiPriority w:val="34"/>
    <w:qFormat/>
    <w:rsid w:val="00D93F23"/>
    <w:pPr>
      <w:ind w:left="720"/>
      <w:contextualSpacing/>
    </w:pPr>
  </w:style>
  <w:style w:type="paragraph" w:styleId="NoSpacing">
    <w:name w:val="No Spacing"/>
    <w:link w:val="NoSpacingChar"/>
    <w:uiPriority w:val="1"/>
    <w:qFormat/>
    <w:rsid w:val="00B15DFC"/>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B15DFC"/>
    <w:rPr>
      <w:rFonts w:ascii="Calibri" w:eastAsia="Times New Roman" w:hAnsi="Calibri"/>
      <w:sz w:val="22"/>
      <w:szCs w:val="22"/>
      <w:lang w:val="en-US" w:eastAsia="en-US" w:bidi="ar-SA"/>
    </w:rPr>
  </w:style>
  <w:style w:type="paragraph" w:styleId="Revision">
    <w:name w:val="Revision"/>
    <w:hidden/>
    <w:uiPriority w:val="99"/>
    <w:semiHidden/>
    <w:rsid w:val="009F6CFE"/>
    <w:rPr>
      <w:lang w:eastAsia="es-ES"/>
    </w:rPr>
  </w:style>
  <w:style w:type="character" w:styleId="LineNumber">
    <w:name w:val="line number"/>
    <w:basedOn w:val="DefaultParagraphFont"/>
    <w:semiHidden/>
    <w:unhideWhenUsed/>
    <w:rsid w:val="0044444C"/>
  </w:style>
  <w:style w:type="table" w:styleId="LightGrid-Accent1">
    <w:name w:val="Light Grid Accent 1"/>
    <w:basedOn w:val="TableNormal"/>
    <w:uiPriority w:val="62"/>
    <w:rsid w:val="009E42D5"/>
    <w:rPr>
      <w:rFonts w:ascii="Calibri" w:eastAsia="Times New Roman" w:hAnsi="Calibri"/>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8E1A3D"/>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991">
      <w:bodyDiv w:val="1"/>
      <w:marLeft w:val="0"/>
      <w:marRight w:val="0"/>
      <w:marTop w:val="0"/>
      <w:marBottom w:val="0"/>
      <w:divBdr>
        <w:top w:val="none" w:sz="0" w:space="0" w:color="auto"/>
        <w:left w:val="none" w:sz="0" w:space="0" w:color="auto"/>
        <w:bottom w:val="none" w:sz="0" w:space="0" w:color="auto"/>
        <w:right w:val="none" w:sz="0" w:space="0" w:color="auto"/>
      </w:divBdr>
    </w:div>
    <w:div w:id="5374936">
      <w:bodyDiv w:val="1"/>
      <w:marLeft w:val="0"/>
      <w:marRight w:val="0"/>
      <w:marTop w:val="0"/>
      <w:marBottom w:val="0"/>
      <w:divBdr>
        <w:top w:val="none" w:sz="0" w:space="0" w:color="auto"/>
        <w:left w:val="none" w:sz="0" w:space="0" w:color="auto"/>
        <w:bottom w:val="none" w:sz="0" w:space="0" w:color="auto"/>
        <w:right w:val="none" w:sz="0" w:space="0" w:color="auto"/>
      </w:divBdr>
    </w:div>
    <w:div w:id="8608165">
      <w:bodyDiv w:val="1"/>
      <w:marLeft w:val="0"/>
      <w:marRight w:val="0"/>
      <w:marTop w:val="0"/>
      <w:marBottom w:val="0"/>
      <w:divBdr>
        <w:top w:val="none" w:sz="0" w:space="0" w:color="auto"/>
        <w:left w:val="none" w:sz="0" w:space="0" w:color="auto"/>
        <w:bottom w:val="none" w:sz="0" w:space="0" w:color="auto"/>
        <w:right w:val="none" w:sz="0" w:space="0" w:color="auto"/>
      </w:divBdr>
    </w:div>
    <w:div w:id="12003642">
      <w:bodyDiv w:val="1"/>
      <w:marLeft w:val="0"/>
      <w:marRight w:val="0"/>
      <w:marTop w:val="0"/>
      <w:marBottom w:val="0"/>
      <w:divBdr>
        <w:top w:val="none" w:sz="0" w:space="0" w:color="auto"/>
        <w:left w:val="none" w:sz="0" w:space="0" w:color="auto"/>
        <w:bottom w:val="none" w:sz="0" w:space="0" w:color="auto"/>
        <w:right w:val="none" w:sz="0" w:space="0" w:color="auto"/>
      </w:divBdr>
    </w:div>
    <w:div w:id="12080234">
      <w:bodyDiv w:val="1"/>
      <w:marLeft w:val="0"/>
      <w:marRight w:val="0"/>
      <w:marTop w:val="0"/>
      <w:marBottom w:val="0"/>
      <w:divBdr>
        <w:top w:val="none" w:sz="0" w:space="0" w:color="auto"/>
        <w:left w:val="none" w:sz="0" w:space="0" w:color="auto"/>
        <w:bottom w:val="none" w:sz="0" w:space="0" w:color="auto"/>
        <w:right w:val="none" w:sz="0" w:space="0" w:color="auto"/>
      </w:divBdr>
    </w:div>
    <w:div w:id="12810782">
      <w:bodyDiv w:val="1"/>
      <w:marLeft w:val="0"/>
      <w:marRight w:val="0"/>
      <w:marTop w:val="0"/>
      <w:marBottom w:val="0"/>
      <w:divBdr>
        <w:top w:val="none" w:sz="0" w:space="0" w:color="auto"/>
        <w:left w:val="none" w:sz="0" w:space="0" w:color="auto"/>
        <w:bottom w:val="none" w:sz="0" w:space="0" w:color="auto"/>
        <w:right w:val="none" w:sz="0" w:space="0" w:color="auto"/>
      </w:divBdr>
    </w:div>
    <w:div w:id="15665345">
      <w:bodyDiv w:val="1"/>
      <w:marLeft w:val="0"/>
      <w:marRight w:val="0"/>
      <w:marTop w:val="0"/>
      <w:marBottom w:val="0"/>
      <w:divBdr>
        <w:top w:val="none" w:sz="0" w:space="0" w:color="auto"/>
        <w:left w:val="none" w:sz="0" w:space="0" w:color="auto"/>
        <w:bottom w:val="none" w:sz="0" w:space="0" w:color="auto"/>
        <w:right w:val="none" w:sz="0" w:space="0" w:color="auto"/>
      </w:divBdr>
    </w:div>
    <w:div w:id="20594513">
      <w:bodyDiv w:val="1"/>
      <w:marLeft w:val="0"/>
      <w:marRight w:val="0"/>
      <w:marTop w:val="0"/>
      <w:marBottom w:val="0"/>
      <w:divBdr>
        <w:top w:val="none" w:sz="0" w:space="0" w:color="auto"/>
        <w:left w:val="none" w:sz="0" w:space="0" w:color="auto"/>
        <w:bottom w:val="none" w:sz="0" w:space="0" w:color="auto"/>
        <w:right w:val="none" w:sz="0" w:space="0" w:color="auto"/>
      </w:divBdr>
    </w:div>
    <w:div w:id="21827251">
      <w:bodyDiv w:val="1"/>
      <w:marLeft w:val="0"/>
      <w:marRight w:val="0"/>
      <w:marTop w:val="0"/>
      <w:marBottom w:val="0"/>
      <w:divBdr>
        <w:top w:val="none" w:sz="0" w:space="0" w:color="auto"/>
        <w:left w:val="none" w:sz="0" w:space="0" w:color="auto"/>
        <w:bottom w:val="none" w:sz="0" w:space="0" w:color="auto"/>
        <w:right w:val="none" w:sz="0" w:space="0" w:color="auto"/>
      </w:divBdr>
    </w:div>
    <w:div w:id="22824709">
      <w:bodyDiv w:val="1"/>
      <w:marLeft w:val="0"/>
      <w:marRight w:val="0"/>
      <w:marTop w:val="0"/>
      <w:marBottom w:val="0"/>
      <w:divBdr>
        <w:top w:val="none" w:sz="0" w:space="0" w:color="auto"/>
        <w:left w:val="none" w:sz="0" w:space="0" w:color="auto"/>
        <w:bottom w:val="none" w:sz="0" w:space="0" w:color="auto"/>
        <w:right w:val="none" w:sz="0" w:space="0" w:color="auto"/>
      </w:divBdr>
    </w:div>
    <w:div w:id="22904678">
      <w:bodyDiv w:val="1"/>
      <w:marLeft w:val="0"/>
      <w:marRight w:val="0"/>
      <w:marTop w:val="0"/>
      <w:marBottom w:val="0"/>
      <w:divBdr>
        <w:top w:val="none" w:sz="0" w:space="0" w:color="auto"/>
        <w:left w:val="none" w:sz="0" w:space="0" w:color="auto"/>
        <w:bottom w:val="none" w:sz="0" w:space="0" w:color="auto"/>
        <w:right w:val="none" w:sz="0" w:space="0" w:color="auto"/>
      </w:divBdr>
    </w:div>
    <w:div w:id="24336673">
      <w:bodyDiv w:val="1"/>
      <w:marLeft w:val="0"/>
      <w:marRight w:val="0"/>
      <w:marTop w:val="0"/>
      <w:marBottom w:val="0"/>
      <w:divBdr>
        <w:top w:val="none" w:sz="0" w:space="0" w:color="auto"/>
        <w:left w:val="none" w:sz="0" w:space="0" w:color="auto"/>
        <w:bottom w:val="none" w:sz="0" w:space="0" w:color="auto"/>
        <w:right w:val="none" w:sz="0" w:space="0" w:color="auto"/>
      </w:divBdr>
    </w:div>
    <w:div w:id="25716375">
      <w:bodyDiv w:val="1"/>
      <w:marLeft w:val="0"/>
      <w:marRight w:val="0"/>
      <w:marTop w:val="0"/>
      <w:marBottom w:val="0"/>
      <w:divBdr>
        <w:top w:val="none" w:sz="0" w:space="0" w:color="auto"/>
        <w:left w:val="none" w:sz="0" w:space="0" w:color="auto"/>
        <w:bottom w:val="none" w:sz="0" w:space="0" w:color="auto"/>
        <w:right w:val="none" w:sz="0" w:space="0" w:color="auto"/>
      </w:divBdr>
    </w:div>
    <w:div w:id="25764517">
      <w:bodyDiv w:val="1"/>
      <w:marLeft w:val="0"/>
      <w:marRight w:val="0"/>
      <w:marTop w:val="0"/>
      <w:marBottom w:val="0"/>
      <w:divBdr>
        <w:top w:val="none" w:sz="0" w:space="0" w:color="auto"/>
        <w:left w:val="none" w:sz="0" w:space="0" w:color="auto"/>
        <w:bottom w:val="none" w:sz="0" w:space="0" w:color="auto"/>
        <w:right w:val="none" w:sz="0" w:space="0" w:color="auto"/>
      </w:divBdr>
    </w:div>
    <w:div w:id="28074526">
      <w:bodyDiv w:val="1"/>
      <w:marLeft w:val="0"/>
      <w:marRight w:val="0"/>
      <w:marTop w:val="0"/>
      <w:marBottom w:val="0"/>
      <w:divBdr>
        <w:top w:val="none" w:sz="0" w:space="0" w:color="auto"/>
        <w:left w:val="none" w:sz="0" w:space="0" w:color="auto"/>
        <w:bottom w:val="none" w:sz="0" w:space="0" w:color="auto"/>
        <w:right w:val="none" w:sz="0" w:space="0" w:color="auto"/>
      </w:divBdr>
    </w:div>
    <w:div w:id="28381978">
      <w:bodyDiv w:val="1"/>
      <w:marLeft w:val="0"/>
      <w:marRight w:val="0"/>
      <w:marTop w:val="0"/>
      <w:marBottom w:val="0"/>
      <w:divBdr>
        <w:top w:val="none" w:sz="0" w:space="0" w:color="auto"/>
        <w:left w:val="none" w:sz="0" w:space="0" w:color="auto"/>
        <w:bottom w:val="none" w:sz="0" w:space="0" w:color="auto"/>
        <w:right w:val="none" w:sz="0" w:space="0" w:color="auto"/>
      </w:divBdr>
    </w:div>
    <w:div w:id="31346912">
      <w:bodyDiv w:val="1"/>
      <w:marLeft w:val="0"/>
      <w:marRight w:val="0"/>
      <w:marTop w:val="0"/>
      <w:marBottom w:val="0"/>
      <w:divBdr>
        <w:top w:val="none" w:sz="0" w:space="0" w:color="auto"/>
        <w:left w:val="none" w:sz="0" w:space="0" w:color="auto"/>
        <w:bottom w:val="none" w:sz="0" w:space="0" w:color="auto"/>
        <w:right w:val="none" w:sz="0" w:space="0" w:color="auto"/>
      </w:divBdr>
    </w:div>
    <w:div w:id="34041294">
      <w:bodyDiv w:val="1"/>
      <w:marLeft w:val="0"/>
      <w:marRight w:val="0"/>
      <w:marTop w:val="0"/>
      <w:marBottom w:val="0"/>
      <w:divBdr>
        <w:top w:val="none" w:sz="0" w:space="0" w:color="auto"/>
        <w:left w:val="none" w:sz="0" w:space="0" w:color="auto"/>
        <w:bottom w:val="none" w:sz="0" w:space="0" w:color="auto"/>
        <w:right w:val="none" w:sz="0" w:space="0" w:color="auto"/>
      </w:divBdr>
    </w:div>
    <w:div w:id="37362695">
      <w:bodyDiv w:val="1"/>
      <w:marLeft w:val="0"/>
      <w:marRight w:val="0"/>
      <w:marTop w:val="0"/>
      <w:marBottom w:val="0"/>
      <w:divBdr>
        <w:top w:val="none" w:sz="0" w:space="0" w:color="auto"/>
        <w:left w:val="none" w:sz="0" w:space="0" w:color="auto"/>
        <w:bottom w:val="none" w:sz="0" w:space="0" w:color="auto"/>
        <w:right w:val="none" w:sz="0" w:space="0" w:color="auto"/>
      </w:divBdr>
    </w:div>
    <w:div w:id="37752722">
      <w:bodyDiv w:val="1"/>
      <w:marLeft w:val="0"/>
      <w:marRight w:val="0"/>
      <w:marTop w:val="0"/>
      <w:marBottom w:val="0"/>
      <w:divBdr>
        <w:top w:val="none" w:sz="0" w:space="0" w:color="auto"/>
        <w:left w:val="none" w:sz="0" w:space="0" w:color="auto"/>
        <w:bottom w:val="none" w:sz="0" w:space="0" w:color="auto"/>
        <w:right w:val="none" w:sz="0" w:space="0" w:color="auto"/>
      </w:divBdr>
    </w:div>
    <w:div w:id="40636923">
      <w:bodyDiv w:val="1"/>
      <w:marLeft w:val="0"/>
      <w:marRight w:val="0"/>
      <w:marTop w:val="0"/>
      <w:marBottom w:val="0"/>
      <w:divBdr>
        <w:top w:val="none" w:sz="0" w:space="0" w:color="auto"/>
        <w:left w:val="none" w:sz="0" w:space="0" w:color="auto"/>
        <w:bottom w:val="none" w:sz="0" w:space="0" w:color="auto"/>
        <w:right w:val="none" w:sz="0" w:space="0" w:color="auto"/>
      </w:divBdr>
    </w:div>
    <w:div w:id="41251960">
      <w:bodyDiv w:val="1"/>
      <w:marLeft w:val="0"/>
      <w:marRight w:val="0"/>
      <w:marTop w:val="0"/>
      <w:marBottom w:val="0"/>
      <w:divBdr>
        <w:top w:val="none" w:sz="0" w:space="0" w:color="auto"/>
        <w:left w:val="none" w:sz="0" w:space="0" w:color="auto"/>
        <w:bottom w:val="none" w:sz="0" w:space="0" w:color="auto"/>
        <w:right w:val="none" w:sz="0" w:space="0" w:color="auto"/>
      </w:divBdr>
    </w:div>
    <w:div w:id="48842380">
      <w:bodyDiv w:val="1"/>
      <w:marLeft w:val="0"/>
      <w:marRight w:val="0"/>
      <w:marTop w:val="0"/>
      <w:marBottom w:val="0"/>
      <w:divBdr>
        <w:top w:val="none" w:sz="0" w:space="0" w:color="auto"/>
        <w:left w:val="none" w:sz="0" w:space="0" w:color="auto"/>
        <w:bottom w:val="none" w:sz="0" w:space="0" w:color="auto"/>
        <w:right w:val="none" w:sz="0" w:space="0" w:color="auto"/>
      </w:divBdr>
    </w:div>
    <w:div w:id="49697779">
      <w:bodyDiv w:val="1"/>
      <w:marLeft w:val="0"/>
      <w:marRight w:val="0"/>
      <w:marTop w:val="0"/>
      <w:marBottom w:val="0"/>
      <w:divBdr>
        <w:top w:val="none" w:sz="0" w:space="0" w:color="auto"/>
        <w:left w:val="none" w:sz="0" w:space="0" w:color="auto"/>
        <w:bottom w:val="none" w:sz="0" w:space="0" w:color="auto"/>
        <w:right w:val="none" w:sz="0" w:space="0" w:color="auto"/>
      </w:divBdr>
    </w:div>
    <w:div w:id="51932626">
      <w:bodyDiv w:val="1"/>
      <w:marLeft w:val="0"/>
      <w:marRight w:val="0"/>
      <w:marTop w:val="0"/>
      <w:marBottom w:val="0"/>
      <w:divBdr>
        <w:top w:val="none" w:sz="0" w:space="0" w:color="auto"/>
        <w:left w:val="none" w:sz="0" w:space="0" w:color="auto"/>
        <w:bottom w:val="none" w:sz="0" w:space="0" w:color="auto"/>
        <w:right w:val="none" w:sz="0" w:space="0" w:color="auto"/>
      </w:divBdr>
    </w:div>
    <w:div w:id="52390571">
      <w:bodyDiv w:val="1"/>
      <w:marLeft w:val="0"/>
      <w:marRight w:val="0"/>
      <w:marTop w:val="0"/>
      <w:marBottom w:val="0"/>
      <w:divBdr>
        <w:top w:val="none" w:sz="0" w:space="0" w:color="auto"/>
        <w:left w:val="none" w:sz="0" w:space="0" w:color="auto"/>
        <w:bottom w:val="none" w:sz="0" w:space="0" w:color="auto"/>
        <w:right w:val="none" w:sz="0" w:space="0" w:color="auto"/>
      </w:divBdr>
    </w:div>
    <w:div w:id="54402619">
      <w:bodyDiv w:val="1"/>
      <w:marLeft w:val="0"/>
      <w:marRight w:val="0"/>
      <w:marTop w:val="0"/>
      <w:marBottom w:val="0"/>
      <w:divBdr>
        <w:top w:val="none" w:sz="0" w:space="0" w:color="auto"/>
        <w:left w:val="none" w:sz="0" w:space="0" w:color="auto"/>
        <w:bottom w:val="none" w:sz="0" w:space="0" w:color="auto"/>
        <w:right w:val="none" w:sz="0" w:space="0" w:color="auto"/>
      </w:divBdr>
    </w:div>
    <w:div w:id="55128073">
      <w:bodyDiv w:val="1"/>
      <w:marLeft w:val="0"/>
      <w:marRight w:val="0"/>
      <w:marTop w:val="0"/>
      <w:marBottom w:val="0"/>
      <w:divBdr>
        <w:top w:val="none" w:sz="0" w:space="0" w:color="auto"/>
        <w:left w:val="none" w:sz="0" w:space="0" w:color="auto"/>
        <w:bottom w:val="none" w:sz="0" w:space="0" w:color="auto"/>
        <w:right w:val="none" w:sz="0" w:space="0" w:color="auto"/>
      </w:divBdr>
    </w:div>
    <w:div w:id="57290343">
      <w:bodyDiv w:val="1"/>
      <w:marLeft w:val="0"/>
      <w:marRight w:val="0"/>
      <w:marTop w:val="0"/>
      <w:marBottom w:val="0"/>
      <w:divBdr>
        <w:top w:val="none" w:sz="0" w:space="0" w:color="auto"/>
        <w:left w:val="none" w:sz="0" w:space="0" w:color="auto"/>
        <w:bottom w:val="none" w:sz="0" w:space="0" w:color="auto"/>
        <w:right w:val="none" w:sz="0" w:space="0" w:color="auto"/>
      </w:divBdr>
    </w:div>
    <w:div w:id="59519997">
      <w:bodyDiv w:val="1"/>
      <w:marLeft w:val="0"/>
      <w:marRight w:val="0"/>
      <w:marTop w:val="0"/>
      <w:marBottom w:val="0"/>
      <w:divBdr>
        <w:top w:val="none" w:sz="0" w:space="0" w:color="auto"/>
        <w:left w:val="none" w:sz="0" w:space="0" w:color="auto"/>
        <w:bottom w:val="none" w:sz="0" w:space="0" w:color="auto"/>
        <w:right w:val="none" w:sz="0" w:space="0" w:color="auto"/>
      </w:divBdr>
    </w:div>
    <w:div w:id="60297224">
      <w:bodyDiv w:val="1"/>
      <w:marLeft w:val="0"/>
      <w:marRight w:val="0"/>
      <w:marTop w:val="0"/>
      <w:marBottom w:val="0"/>
      <w:divBdr>
        <w:top w:val="none" w:sz="0" w:space="0" w:color="auto"/>
        <w:left w:val="none" w:sz="0" w:space="0" w:color="auto"/>
        <w:bottom w:val="none" w:sz="0" w:space="0" w:color="auto"/>
        <w:right w:val="none" w:sz="0" w:space="0" w:color="auto"/>
      </w:divBdr>
    </w:div>
    <w:div w:id="61299526">
      <w:bodyDiv w:val="1"/>
      <w:marLeft w:val="0"/>
      <w:marRight w:val="0"/>
      <w:marTop w:val="0"/>
      <w:marBottom w:val="0"/>
      <w:divBdr>
        <w:top w:val="none" w:sz="0" w:space="0" w:color="auto"/>
        <w:left w:val="none" w:sz="0" w:space="0" w:color="auto"/>
        <w:bottom w:val="none" w:sz="0" w:space="0" w:color="auto"/>
        <w:right w:val="none" w:sz="0" w:space="0" w:color="auto"/>
      </w:divBdr>
    </w:div>
    <w:div w:id="62878065">
      <w:bodyDiv w:val="1"/>
      <w:marLeft w:val="0"/>
      <w:marRight w:val="0"/>
      <w:marTop w:val="0"/>
      <w:marBottom w:val="0"/>
      <w:divBdr>
        <w:top w:val="none" w:sz="0" w:space="0" w:color="auto"/>
        <w:left w:val="none" w:sz="0" w:space="0" w:color="auto"/>
        <w:bottom w:val="none" w:sz="0" w:space="0" w:color="auto"/>
        <w:right w:val="none" w:sz="0" w:space="0" w:color="auto"/>
      </w:divBdr>
    </w:div>
    <w:div w:id="64881800">
      <w:bodyDiv w:val="1"/>
      <w:marLeft w:val="0"/>
      <w:marRight w:val="0"/>
      <w:marTop w:val="0"/>
      <w:marBottom w:val="0"/>
      <w:divBdr>
        <w:top w:val="none" w:sz="0" w:space="0" w:color="auto"/>
        <w:left w:val="none" w:sz="0" w:space="0" w:color="auto"/>
        <w:bottom w:val="none" w:sz="0" w:space="0" w:color="auto"/>
        <w:right w:val="none" w:sz="0" w:space="0" w:color="auto"/>
      </w:divBdr>
    </w:div>
    <w:div w:id="68384034">
      <w:bodyDiv w:val="1"/>
      <w:marLeft w:val="0"/>
      <w:marRight w:val="0"/>
      <w:marTop w:val="0"/>
      <w:marBottom w:val="0"/>
      <w:divBdr>
        <w:top w:val="none" w:sz="0" w:space="0" w:color="auto"/>
        <w:left w:val="none" w:sz="0" w:space="0" w:color="auto"/>
        <w:bottom w:val="none" w:sz="0" w:space="0" w:color="auto"/>
        <w:right w:val="none" w:sz="0" w:space="0" w:color="auto"/>
      </w:divBdr>
    </w:div>
    <w:div w:id="69815820">
      <w:bodyDiv w:val="1"/>
      <w:marLeft w:val="0"/>
      <w:marRight w:val="0"/>
      <w:marTop w:val="0"/>
      <w:marBottom w:val="0"/>
      <w:divBdr>
        <w:top w:val="none" w:sz="0" w:space="0" w:color="auto"/>
        <w:left w:val="none" w:sz="0" w:space="0" w:color="auto"/>
        <w:bottom w:val="none" w:sz="0" w:space="0" w:color="auto"/>
        <w:right w:val="none" w:sz="0" w:space="0" w:color="auto"/>
      </w:divBdr>
    </w:div>
    <w:div w:id="70005042">
      <w:bodyDiv w:val="1"/>
      <w:marLeft w:val="0"/>
      <w:marRight w:val="0"/>
      <w:marTop w:val="0"/>
      <w:marBottom w:val="0"/>
      <w:divBdr>
        <w:top w:val="none" w:sz="0" w:space="0" w:color="auto"/>
        <w:left w:val="none" w:sz="0" w:space="0" w:color="auto"/>
        <w:bottom w:val="none" w:sz="0" w:space="0" w:color="auto"/>
        <w:right w:val="none" w:sz="0" w:space="0" w:color="auto"/>
      </w:divBdr>
    </w:div>
    <w:div w:id="70084948">
      <w:bodyDiv w:val="1"/>
      <w:marLeft w:val="0"/>
      <w:marRight w:val="0"/>
      <w:marTop w:val="0"/>
      <w:marBottom w:val="0"/>
      <w:divBdr>
        <w:top w:val="none" w:sz="0" w:space="0" w:color="auto"/>
        <w:left w:val="none" w:sz="0" w:space="0" w:color="auto"/>
        <w:bottom w:val="none" w:sz="0" w:space="0" w:color="auto"/>
        <w:right w:val="none" w:sz="0" w:space="0" w:color="auto"/>
      </w:divBdr>
    </w:div>
    <w:div w:id="70156242">
      <w:bodyDiv w:val="1"/>
      <w:marLeft w:val="0"/>
      <w:marRight w:val="0"/>
      <w:marTop w:val="0"/>
      <w:marBottom w:val="0"/>
      <w:divBdr>
        <w:top w:val="none" w:sz="0" w:space="0" w:color="auto"/>
        <w:left w:val="none" w:sz="0" w:space="0" w:color="auto"/>
        <w:bottom w:val="none" w:sz="0" w:space="0" w:color="auto"/>
        <w:right w:val="none" w:sz="0" w:space="0" w:color="auto"/>
      </w:divBdr>
    </w:div>
    <w:div w:id="73628195">
      <w:bodyDiv w:val="1"/>
      <w:marLeft w:val="0"/>
      <w:marRight w:val="0"/>
      <w:marTop w:val="0"/>
      <w:marBottom w:val="0"/>
      <w:divBdr>
        <w:top w:val="none" w:sz="0" w:space="0" w:color="auto"/>
        <w:left w:val="none" w:sz="0" w:space="0" w:color="auto"/>
        <w:bottom w:val="none" w:sz="0" w:space="0" w:color="auto"/>
        <w:right w:val="none" w:sz="0" w:space="0" w:color="auto"/>
      </w:divBdr>
    </w:div>
    <w:div w:id="78528301">
      <w:bodyDiv w:val="1"/>
      <w:marLeft w:val="0"/>
      <w:marRight w:val="0"/>
      <w:marTop w:val="0"/>
      <w:marBottom w:val="0"/>
      <w:divBdr>
        <w:top w:val="none" w:sz="0" w:space="0" w:color="auto"/>
        <w:left w:val="none" w:sz="0" w:space="0" w:color="auto"/>
        <w:bottom w:val="none" w:sz="0" w:space="0" w:color="auto"/>
        <w:right w:val="none" w:sz="0" w:space="0" w:color="auto"/>
      </w:divBdr>
    </w:div>
    <w:div w:id="83841303">
      <w:bodyDiv w:val="1"/>
      <w:marLeft w:val="0"/>
      <w:marRight w:val="0"/>
      <w:marTop w:val="0"/>
      <w:marBottom w:val="0"/>
      <w:divBdr>
        <w:top w:val="none" w:sz="0" w:space="0" w:color="auto"/>
        <w:left w:val="none" w:sz="0" w:space="0" w:color="auto"/>
        <w:bottom w:val="none" w:sz="0" w:space="0" w:color="auto"/>
        <w:right w:val="none" w:sz="0" w:space="0" w:color="auto"/>
      </w:divBdr>
    </w:div>
    <w:div w:id="86775967">
      <w:bodyDiv w:val="1"/>
      <w:marLeft w:val="0"/>
      <w:marRight w:val="0"/>
      <w:marTop w:val="0"/>
      <w:marBottom w:val="0"/>
      <w:divBdr>
        <w:top w:val="none" w:sz="0" w:space="0" w:color="auto"/>
        <w:left w:val="none" w:sz="0" w:space="0" w:color="auto"/>
        <w:bottom w:val="none" w:sz="0" w:space="0" w:color="auto"/>
        <w:right w:val="none" w:sz="0" w:space="0" w:color="auto"/>
      </w:divBdr>
    </w:div>
    <w:div w:id="101191725">
      <w:bodyDiv w:val="1"/>
      <w:marLeft w:val="0"/>
      <w:marRight w:val="0"/>
      <w:marTop w:val="0"/>
      <w:marBottom w:val="0"/>
      <w:divBdr>
        <w:top w:val="none" w:sz="0" w:space="0" w:color="auto"/>
        <w:left w:val="none" w:sz="0" w:space="0" w:color="auto"/>
        <w:bottom w:val="none" w:sz="0" w:space="0" w:color="auto"/>
        <w:right w:val="none" w:sz="0" w:space="0" w:color="auto"/>
      </w:divBdr>
    </w:div>
    <w:div w:id="101533998">
      <w:bodyDiv w:val="1"/>
      <w:marLeft w:val="0"/>
      <w:marRight w:val="0"/>
      <w:marTop w:val="0"/>
      <w:marBottom w:val="0"/>
      <w:divBdr>
        <w:top w:val="none" w:sz="0" w:space="0" w:color="auto"/>
        <w:left w:val="none" w:sz="0" w:space="0" w:color="auto"/>
        <w:bottom w:val="none" w:sz="0" w:space="0" w:color="auto"/>
        <w:right w:val="none" w:sz="0" w:space="0" w:color="auto"/>
      </w:divBdr>
    </w:div>
    <w:div w:id="103228491">
      <w:bodyDiv w:val="1"/>
      <w:marLeft w:val="0"/>
      <w:marRight w:val="0"/>
      <w:marTop w:val="0"/>
      <w:marBottom w:val="0"/>
      <w:divBdr>
        <w:top w:val="none" w:sz="0" w:space="0" w:color="auto"/>
        <w:left w:val="none" w:sz="0" w:space="0" w:color="auto"/>
        <w:bottom w:val="none" w:sz="0" w:space="0" w:color="auto"/>
        <w:right w:val="none" w:sz="0" w:space="0" w:color="auto"/>
      </w:divBdr>
    </w:div>
    <w:div w:id="104665571">
      <w:bodyDiv w:val="1"/>
      <w:marLeft w:val="0"/>
      <w:marRight w:val="0"/>
      <w:marTop w:val="0"/>
      <w:marBottom w:val="0"/>
      <w:divBdr>
        <w:top w:val="none" w:sz="0" w:space="0" w:color="auto"/>
        <w:left w:val="none" w:sz="0" w:space="0" w:color="auto"/>
        <w:bottom w:val="none" w:sz="0" w:space="0" w:color="auto"/>
        <w:right w:val="none" w:sz="0" w:space="0" w:color="auto"/>
      </w:divBdr>
    </w:div>
    <w:div w:id="105391428">
      <w:bodyDiv w:val="1"/>
      <w:marLeft w:val="0"/>
      <w:marRight w:val="0"/>
      <w:marTop w:val="0"/>
      <w:marBottom w:val="0"/>
      <w:divBdr>
        <w:top w:val="none" w:sz="0" w:space="0" w:color="auto"/>
        <w:left w:val="none" w:sz="0" w:space="0" w:color="auto"/>
        <w:bottom w:val="none" w:sz="0" w:space="0" w:color="auto"/>
        <w:right w:val="none" w:sz="0" w:space="0" w:color="auto"/>
      </w:divBdr>
    </w:div>
    <w:div w:id="106898433">
      <w:bodyDiv w:val="1"/>
      <w:marLeft w:val="0"/>
      <w:marRight w:val="0"/>
      <w:marTop w:val="0"/>
      <w:marBottom w:val="0"/>
      <w:divBdr>
        <w:top w:val="none" w:sz="0" w:space="0" w:color="auto"/>
        <w:left w:val="none" w:sz="0" w:space="0" w:color="auto"/>
        <w:bottom w:val="none" w:sz="0" w:space="0" w:color="auto"/>
        <w:right w:val="none" w:sz="0" w:space="0" w:color="auto"/>
      </w:divBdr>
    </w:div>
    <w:div w:id="108860077">
      <w:bodyDiv w:val="1"/>
      <w:marLeft w:val="0"/>
      <w:marRight w:val="0"/>
      <w:marTop w:val="0"/>
      <w:marBottom w:val="0"/>
      <w:divBdr>
        <w:top w:val="none" w:sz="0" w:space="0" w:color="auto"/>
        <w:left w:val="none" w:sz="0" w:space="0" w:color="auto"/>
        <w:bottom w:val="none" w:sz="0" w:space="0" w:color="auto"/>
        <w:right w:val="none" w:sz="0" w:space="0" w:color="auto"/>
      </w:divBdr>
    </w:div>
    <w:div w:id="110982779">
      <w:bodyDiv w:val="1"/>
      <w:marLeft w:val="0"/>
      <w:marRight w:val="0"/>
      <w:marTop w:val="0"/>
      <w:marBottom w:val="0"/>
      <w:divBdr>
        <w:top w:val="none" w:sz="0" w:space="0" w:color="auto"/>
        <w:left w:val="none" w:sz="0" w:space="0" w:color="auto"/>
        <w:bottom w:val="none" w:sz="0" w:space="0" w:color="auto"/>
        <w:right w:val="none" w:sz="0" w:space="0" w:color="auto"/>
      </w:divBdr>
    </w:div>
    <w:div w:id="111822060">
      <w:bodyDiv w:val="1"/>
      <w:marLeft w:val="0"/>
      <w:marRight w:val="0"/>
      <w:marTop w:val="0"/>
      <w:marBottom w:val="0"/>
      <w:divBdr>
        <w:top w:val="none" w:sz="0" w:space="0" w:color="auto"/>
        <w:left w:val="none" w:sz="0" w:space="0" w:color="auto"/>
        <w:bottom w:val="none" w:sz="0" w:space="0" w:color="auto"/>
        <w:right w:val="none" w:sz="0" w:space="0" w:color="auto"/>
      </w:divBdr>
    </w:div>
    <w:div w:id="112753616">
      <w:bodyDiv w:val="1"/>
      <w:marLeft w:val="0"/>
      <w:marRight w:val="0"/>
      <w:marTop w:val="0"/>
      <w:marBottom w:val="0"/>
      <w:divBdr>
        <w:top w:val="none" w:sz="0" w:space="0" w:color="auto"/>
        <w:left w:val="none" w:sz="0" w:space="0" w:color="auto"/>
        <w:bottom w:val="none" w:sz="0" w:space="0" w:color="auto"/>
        <w:right w:val="none" w:sz="0" w:space="0" w:color="auto"/>
      </w:divBdr>
    </w:div>
    <w:div w:id="120156360">
      <w:bodyDiv w:val="1"/>
      <w:marLeft w:val="0"/>
      <w:marRight w:val="0"/>
      <w:marTop w:val="0"/>
      <w:marBottom w:val="0"/>
      <w:divBdr>
        <w:top w:val="none" w:sz="0" w:space="0" w:color="auto"/>
        <w:left w:val="none" w:sz="0" w:space="0" w:color="auto"/>
        <w:bottom w:val="none" w:sz="0" w:space="0" w:color="auto"/>
        <w:right w:val="none" w:sz="0" w:space="0" w:color="auto"/>
      </w:divBdr>
    </w:div>
    <w:div w:id="120614189">
      <w:bodyDiv w:val="1"/>
      <w:marLeft w:val="0"/>
      <w:marRight w:val="0"/>
      <w:marTop w:val="0"/>
      <w:marBottom w:val="0"/>
      <w:divBdr>
        <w:top w:val="none" w:sz="0" w:space="0" w:color="auto"/>
        <w:left w:val="none" w:sz="0" w:space="0" w:color="auto"/>
        <w:bottom w:val="none" w:sz="0" w:space="0" w:color="auto"/>
        <w:right w:val="none" w:sz="0" w:space="0" w:color="auto"/>
      </w:divBdr>
    </w:div>
    <w:div w:id="120848422">
      <w:bodyDiv w:val="1"/>
      <w:marLeft w:val="0"/>
      <w:marRight w:val="0"/>
      <w:marTop w:val="0"/>
      <w:marBottom w:val="0"/>
      <w:divBdr>
        <w:top w:val="none" w:sz="0" w:space="0" w:color="auto"/>
        <w:left w:val="none" w:sz="0" w:space="0" w:color="auto"/>
        <w:bottom w:val="none" w:sz="0" w:space="0" w:color="auto"/>
        <w:right w:val="none" w:sz="0" w:space="0" w:color="auto"/>
      </w:divBdr>
    </w:div>
    <w:div w:id="124662066">
      <w:bodyDiv w:val="1"/>
      <w:marLeft w:val="0"/>
      <w:marRight w:val="0"/>
      <w:marTop w:val="0"/>
      <w:marBottom w:val="0"/>
      <w:divBdr>
        <w:top w:val="none" w:sz="0" w:space="0" w:color="auto"/>
        <w:left w:val="none" w:sz="0" w:space="0" w:color="auto"/>
        <w:bottom w:val="none" w:sz="0" w:space="0" w:color="auto"/>
        <w:right w:val="none" w:sz="0" w:space="0" w:color="auto"/>
      </w:divBdr>
    </w:div>
    <w:div w:id="129370131">
      <w:bodyDiv w:val="1"/>
      <w:marLeft w:val="0"/>
      <w:marRight w:val="0"/>
      <w:marTop w:val="0"/>
      <w:marBottom w:val="0"/>
      <w:divBdr>
        <w:top w:val="none" w:sz="0" w:space="0" w:color="auto"/>
        <w:left w:val="none" w:sz="0" w:space="0" w:color="auto"/>
        <w:bottom w:val="none" w:sz="0" w:space="0" w:color="auto"/>
        <w:right w:val="none" w:sz="0" w:space="0" w:color="auto"/>
      </w:divBdr>
    </w:div>
    <w:div w:id="132137269">
      <w:bodyDiv w:val="1"/>
      <w:marLeft w:val="0"/>
      <w:marRight w:val="0"/>
      <w:marTop w:val="0"/>
      <w:marBottom w:val="0"/>
      <w:divBdr>
        <w:top w:val="none" w:sz="0" w:space="0" w:color="auto"/>
        <w:left w:val="none" w:sz="0" w:space="0" w:color="auto"/>
        <w:bottom w:val="none" w:sz="0" w:space="0" w:color="auto"/>
        <w:right w:val="none" w:sz="0" w:space="0" w:color="auto"/>
      </w:divBdr>
    </w:div>
    <w:div w:id="132868658">
      <w:bodyDiv w:val="1"/>
      <w:marLeft w:val="0"/>
      <w:marRight w:val="0"/>
      <w:marTop w:val="0"/>
      <w:marBottom w:val="0"/>
      <w:divBdr>
        <w:top w:val="none" w:sz="0" w:space="0" w:color="auto"/>
        <w:left w:val="none" w:sz="0" w:space="0" w:color="auto"/>
        <w:bottom w:val="none" w:sz="0" w:space="0" w:color="auto"/>
        <w:right w:val="none" w:sz="0" w:space="0" w:color="auto"/>
      </w:divBdr>
    </w:div>
    <w:div w:id="134760279">
      <w:bodyDiv w:val="1"/>
      <w:marLeft w:val="0"/>
      <w:marRight w:val="0"/>
      <w:marTop w:val="0"/>
      <w:marBottom w:val="0"/>
      <w:divBdr>
        <w:top w:val="none" w:sz="0" w:space="0" w:color="auto"/>
        <w:left w:val="none" w:sz="0" w:space="0" w:color="auto"/>
        <w:bottom w:val="none" w:sz="0" w:space="0" w:color="auto"/>
        <w:right w:val="none" w:sz="0" w:space="0" w:color="auto"/>
      </w:divBdr>
    </w:div>
    <w:div w:id="134832129">
      <w:bodyDiv w:val="1"/>
      <w:marLeft w:val="0"/>
      <w:marRight w:val="0"/>
      <w:marTop w:val="0"/>
      <w:marBottom w:val="0"/>
      <w:divBdr>
        <w:top w:val="none" w:sz="0" w:space="0" w:color="auto"/>
        <w:left w:val="none" w:sz="0" w:space="0" w:color="auto"/>
        <w:bottom w:val="none" w:sz="0" w:space="0" w:color="auto"/>
        <w:right w:val="none" w:sz="0" w:space="0" w:color="auto"/>
      </w:divBdr>
    </w:div>
    <w:div w:id="135487887">
      <w:bodyDiv w:val="1"/>
      <w:marLeft w:val="0"/>
      <w:marRight w:val="0"/>
      <w:marTop w:val="0"/>
      <w:marBottom w:val="0"/>
      <w:divBdr>
        <w:top w:val="none" w:sz="0" w:space="0" w:color="auto"/>
        <w:left w:val="none" w:sz="0" w:space="0" w:color="auto"/>
        <w:bottom w:val="none" w:sz="0" w:space="0" w:color="auto"/>
        <w:right w:val="none" w:sz="0" w:space="0" w:color="auto"/>
      </w:divBdr>
    </w:div>
    <w:div w:id="138428891">
      <w:bodyDiv w:val="1"/>
      <w:marLeft w:val="0"/>
      <w:marRight w:val="0"/>
      <w:marTop w:val="0"/>
      <w:marBottom w:val="0"/>
      <w:divBdr>
        <w:top w:val="none" w:sz="0" w:space="0" w:color="auto"/>
        <w:left w:val="none" w:sz="0" w:space="0" w:color="auto"/>
        <w:bottom w:val="none" w:sz="0" w:space="0" w:color="auto"/>
        <w:right w:val="none" w:sz="0" w:space="0" w:color="auto"/>
      </w:divBdr>
    </w:div>
    <w:div w:id="139275554">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42354916">
      <w:bodyDiv w:val="1"/>
      <w:marLeft w:val="0"/>
      <w:marRight w:val="0"/>
      <w:marTop w:val="0"/>
      <w:marBottom w:val="0"/>
      <w:divBdr>
        <w:top w:val="none" w:sz="0" w:space="0" w:color="auto"/>
        <w:left w:val="none" w:sz="0" w:space="0" w:color="auto"/>
        <w:bottom w:val="none" w:sz="0" w:space="0" w:color="auto"/>
        <w:right w:val="none" w:sz="0" w:space="0" w:color="auto"/>
      </w:divBdr>
    </w:div>
    <w:div w:id="143816863">
      <w:bodyDiv w:val="1"/>
      <w:marLeft w:val="0"/>
      <w:marRight w:val="0"/>
      <w:marTop w:val="0"/>
      <w:marBottom w:val="0"/>
      <w:divBdr>
        <w:top w:val="none" w:sz="0" w:space="0" w:color="auto"/>
        <w:left w:val="none" w:sz="0" w:space="0" w:color="auto"/>
        <w:bottom w:val="none" w:sz="0" w:space="0" w:color="auto"/>
        <w:right w:val="none" w:sz="0" w:space="0" w:color="auto"/>
      </w:divBdr>
    </w:div>
    <w:div w:id="145318258">
      <w:bodyDiv w:val="1"/>
      <w:marLeft w:val="0"/>
      <w:marRight w:val="0"/>
      <w:marTop w:val="0"/>
      <w:marBottom w:val="0"/>
      <w:divBdr>
        <w:top w:val="none" w:sz="0" w:space="0" w:color="auto"/>
        <w:left w:val="none" w:sz="0" w:space="0" w:color="auto"/>
        <w:bottom w:val="none" w:sz="0" w:space="0" w:color="auto"/>
        <w:right w:val="none" w:sz="0" w:space="0" w:color="auto"/>
      </w:divBdr>
    </w:div>
    <w:div w:id="146285602">
      <w:bodyDiv w:val="1"/>
      <w:marLeft w:val="0"/>
      <w:marRight w:val="0"/>
      <w:marTop w:val="0"/>
      <w:marBottom w:val="0"/>
      <w:divBdr>
        <w:top w:val="none" w:sz="0" w:space="0" w:color="auto"/>
        <w:left w:val="none" w:sz="0" w:space="0" w:color="auto"/>
        <w:bottom w:val="none" w:sz="0" w:space="0" w:color="auto"/>
        <w:right w:val="none" w:sz="0" w:space="0" w:color="auto"/>
      </w:divBdr>
    </w:div>
    <w:div w:id="146361227">
      <w:bodyDiv w:val="1"/>
      <w:marLeft w:val="0"/>
      <w:marRight w:val="0"/>
      <w:marTop w:val="0"/>
      <w:marBottom w:val="0"/>
      <w:divBdr>
        <w:top w:val="none" w:sz="0" w:space="0" w:color="auto"/>
        <w:left w:val="none" w:sz="0" w:space="0" w:color="auto"/>
        <w:bottom w:val="none" w:sz="0" w:space="0" w:color="auto"/>
        <w:right w:val="none" w:sz="0" w:space="0" w:color="auto"/>
      </w:divBdr>
    </w:div>
    <w:div w:id="149250521">
      <w:bodyDiv w:val="1"/>
      <w:marLeft w:val="0"/>
      <w:marRight w:val="0"/>
      <w:marTop w:val="0"/>
      <w:marBottom w:val="0"/>
      <w:divBdr>
        <w:top w:val="none" w:sz="0" w:space="0" w:color="auto"/>
        <w:left w:val="none" w:sz="0" w:space="0" w:color="auto"/>
        <w:bottom w:val="none" w:sz="0" w:space="0" w:color="auto"/>
        <w:right w:val="none" w:sz="0" w:space="0" w:color="auto"/>
      </w:divBdr>
    </w:div>
    <w:div w:id="150949241">
      <w:bodyDiv w:val="1"/>
      <w:marLeft w:val="0"/>
      <w:marRight w:val="0"/>
      <w:marTop w:val="0"/>
      <w:marBottom w:val="0"/>
      <w:divBdr>
        <w:top w:val="none" w:sz="0" w:space="0" w:color="auto"/>
        <w:left w:val="none" w:sz="0" w:space="0" w:color="auto"/>
        <w:bottom w:val="none" w:sz="0" w:space="0" w:color="auto"/>
        <w:right w:val="none" w:sz="0" w:space="0" w:color="auto"/>
      </w:divBdr>
    </w:div>
    <w:div w:id="151726265">
      <w:bodyDiv w:val="1"/>
      <w:marLeft w:val="0"/>
      <w:marRight w:val="0"/>
      <w:marTop w:val="0"/>
      <w:marBottom w:val="0"/>
      <w:divBdr>
        <w:top w:val="none" w:sz="0" w:space="0" w:color="auto"/>
        <w:left w:val="none" w:sz="0" w:space="0" w:color="auto"/>
        <w:bottom w:val="none" w:sz="0" w:space="0" w:color="auto"/>
        <w:right w:val="none" w:sz="0" w:space="0" w:color="auto"/>
      </w:divBdr>
    </w:div>
    <w:div w:id="154226544">
      <w:bodyDiv w:val="1"/>
      <w:marLeft w:val="0"/>
      <w:marRight w:val="0"/>
      <w:marTop w:val="0"/>
      <w:marBottom w:val="0"/>
      <w:divBdr>
        <w:top w:val="none" w:sz="0" w:space="0" w:color="auto"/>
        <w:left w:val="none" w:sz="0" w:space="0" w:color="auto"/>
        <w:bottom w:val="none" w:sz="0" w:space="0" w:color="auto"/>
        <w:right w:val="none" w:sz="0" w:space="0" w:color="auto"/>
      </w:divBdr>
    </w:div>
    <w:div w:id="155534236">
      <w:bodyDiv w:val="1"/>
      <w:marLeft w:val="0"/>
      <w:marRight w:val="0"/>
      <w:marTop w:val="0"/>
      <w:marBottom w:val="0"/>
      <w:divBdr>
        <w:top w:val="none" w:sz="0" w:space="0" w:color="auto"/>
        <w:left w:val="none" w:sz="0" w:space="0" w:color="auto"/>
        <w:bottom w:val="none" w:sz="0" w:space="0" w:color="auto"/>
        <w:right w:val="none" w:sz="0" w:space="0" w:color="auto"/>
      </w:divBdr>
    </w:div>
    <w:div w:id="156654311">
      <w:bodyDiv w:val="1"/>
      <w:marLeft w:val="0"/>
      <w:marRight w:val="0"/>
      <w:marTop w:val="0"/>
      <w:marBottom w:val="0"/>
      <w:divBdr>
        <w:top w:val="none" w:sz="0" w:space="0" w:color="auto"/>
        <w:left w:val="none" w:sz="0" w:space="0" w:color="auto"/>
        <w:bottom w:val="none" w:sz="0" w:space="0" w:color="auto"/>
        <w:right w:val="none" w:sz="0" w:space="0" w:color="auto"/>
      </w:divBdr>
    </w:div>
    <w:div w:id="156961075">
      <w:bodyDiv w:val="1"/>
      <w:marLeft w:val="0"/>
      <w:marRight w:val="0"/>
      <w:marTop w:val="0"/>
      <w:marBottom w:val="0"/>
      <w:divBdr>
        <w:top w:val="none" w:sz="0" w:space="0" w:color="auto"/>
        <w:left w:val="none" w:sz="0" w:space="0" w:color="auto"/>
        <w:bottom w:val="none" w:sz="0" w:space="0" w:color="auto"/>
        <w:right w:val="none" w:sz="0" w:space="0" w:color="auto"/>
      </w:divBdr>
    </w:div>
    <w:div w:id="161699410">
      <w:bodyDiv w:val="1"/>
      <w:marLeft w:val="0"/>
      <w:marRight w:val="0"/>
      <w:marTop w:val="0"/>
      <w:marBottom w:val="0"/>
      <w:divBdr>
        <w:top w:val="none" w:sz="0" w:space="0" w:color="auto"/>
        <w:left w:val="none" w:sz="0" w:space="0" w:color="auto"/>
        <w:bottom w:val="none" w:sz="0" w:space="0" w:color="auto"/>
        <w:right w:val="none" w:sz="0" w:space="0" w:color="auto"/>
      </w:divBdr>
    </w:div>
    <w:div w:id="163204111">
      <w:bodyDiv w:val="1"/>
      <w:marLeft w:val="0"/>
      <w:marRight w:val="0"/>
      <w:marTop w:val="0"/>
      <w:marBottom w:val="0"/>
      <w:divBdr>
        <w:top w:val="none" w:sz="0" w:space="0" w:color="auto"/>
        <w:left w:val="none" w:sz="0" w:space="0" w:color="auto"/>
        <w:bottom w:val="none" w:sz="0" w:space="0" w:color="auto"/>
        <w:right w:val="none" w:sz="0" w:space="0" w:color="auto"/>
      </w:divBdr>
    </w:div>
    <w:div w:id="163325298">
      <w:bodyDiv w:val="1"/>
      <w:marLeft w:val="0"/>
      <w:marRight w:val="0"/>
      <w:marTop w:val="0"/>
      <w:marBottom w:val="0"/>
      <w:divBdr>
        <w:top w:val="none" w:sz="0" w:space="0" w:color="auto"/>
        <w:left w:val="none" w:sz="0" w:space="0" w:color="auto"/>
        <w:bottom w:val="none" w:sz="0" w:space="0" w:color="auto"/>
        <w:right w:val="none" w:sz="0" w:space="0" w:color="auto"/>
      </w:divBdr>
    </w:div>
    <w:div w:id="166674020">
      <w:bodyDiv w:val="1"/>
      <w:marLeft w:val="0"/>
      <w:marRight w:val="0"/>
      <w:marTop w:val="0"/>
      <w:marBottom w:val="0"/>
      <w:divBdr>
        <w:top w:val="none" w:sz="0" w:space="0" w:color="auto"/>
        <w:left w:val="none" w:sz="0" w:space="0" w:color="auto"/>
        <w:bottom w:val="none" w:sz="0" w:space="0" w:color="auto"/>
        <w:right w:val="none" w:sz="0" w:space="0" w:color="auto"/>
      </w:divBdr>
    </w:div>
    <w:div w:id="169490648">
      <w:bodyDiv w:val="1"/>
      <w:marLeft w:val="0"/>
      <w:marRight w:val="0"/>
      <w:marTop w:val="0"/>
      <w:marBottom w:val="0"/>
      <w:divBdr>
        <w:top w:val="none" w:sz="0" w:space="0" w:color="auto"/>
        <w:left w:val="none" w:sz="0" w:space="0" w:color="auto"/>
        <w:bottom w:val="none" w:sz="0" w:space="0" w:color="auto"/>
        <w:right w:val="none" w:sz="0" w:space="0" w:color="auto"/>
      </w:divBdr>
    </w:div>
    <w:div w:id="174419674">
      <w:bodyDiv w:val="1"/>
      <w:marLeft w:val="0"/>
      <w:marRight w:val="0"/>
      <w:marTop w:val="0"/>
      <w:marBottom w:val="0"/>
      <w:divBdr>
        <w:top w:val="none" w:sz="0" w:space="0" w:color="auto"/>
        <w:left w:val="none" w:sz="0" w:space="0" w:color="auto"/>
        <w:bottom w:val="none" w:sz="0" w:space="0" w:color="auto"/>
        <w:right w:val="none" w:sz="0" w:space="0" w:color="auto"/>
      </w:divBdr>
    </w:div>
    <w:div w:id="179510097">
      <w:bodyDiv w:val="1"/>
      <w:marLeft w:val="0"/>
      <w:marRight w:val="0"/>
      <w:marTop w:val="0"/>
      <w:marBottom w:val="0"/>
      <w:divBdr>
        <w:top w:val="none" w:sz="0" w:space="0" w:color="auto"/>
        <w:left w:val="none" w:sz="0" w:space="0" w:color="auto"/>
        <w:bottom w:val="none" w:sz="0" w:space="0" w:color="auto"/>
        <w:right w:val="none" w:sz="0" w:space="0" w:color="auto"/>
      </w:divBdr>
    </w:div>
    <w:div w:id="180553848">
      <w:bodyDiv w:val="1"/>
      <w:marLeft w:val="0"/>
      <w:marRight w:val="0"/>
      <w:marTop w:val="0"/>
      <w:marBottom w:val="0"/>
      <w:divBdr>
        <w:top w:val="none" w:sz="0" w:space="0" w:color="auto"/>
        <w:left w:val="none" w:sz="0" w:space="0" w:color="auto"/>
        <w:bottom w:val="none" w:sz="0" w:space="0" w:color="auto"/>
        <w:right w:val="none" w:sz="0" w:space="0" w:color="auto"/>
      </w:divBdr>
    </w:div>
    <w:div w:id="181483575">
      <w:bodyDiv w:val="1"/>
      <w:marLeft w:val="0"/>
      <w:marRight w:val="0"/>
      <w:marTop w:val="0"/>
      <w:marBottom w:val="0"/>
      <w:divBdr>
        <w:top w:val="none" w:sz="0" w:space="0" w:color="auto"/>
        <w:left w:val="none" w:sz="0" w:space="0" w:color="auto"/>
        <w:bottom w:val="none" w:sz="0" w:space="0" w:color="auto"/>
        <w:right w:val="none" w:sz="0" w:space="0" w:color="auto"/>
      </w:divBdr>
    </w:div>
    <w:div w:id="187184409">
      <w:bodyDiv w:val="1"/>
      <w:marLeft w:val="0"/>
      <w:marRight w:val="0"/>
      <w:marTop w:val="0"/>
      <w:marBottom w:val="0"/>
      <w:divBdr>
        <w:top w:val="none" w:sz="0" w:space="0" w:color="auto"/>
        <w:left w:val="none" w:sz="0" w:space="0" w:color="auto"/>
        <w:bottom w:val="none" w:sz="0" w:space="0" w:color="auto"/>
        <w:right w:val="none" w:sz="0" w:space="0" w:color="auto"/>
      </w:divBdr>
    </w:div>
    <w:div w:id="187187224">
      <w:bodyDiv w:val="1"/>
      <w:marLeft w:val="0"/>
      <w:marRight w:val="0"/>
      <w:marTop w:val="0"/>
      <w:marBottom w:val="0"/>
      <w:divBdr>
        <w:top w:val="none" w:sz="0" w:space="0" w:color="auto"/>
        <w:left w:val="none" w:sz="0" w:space="0" w:color="auto"/>
        <w:bottom w:val="none" w:sz="0" w:space="0" w:color="auto"/>
        <w:right w:val="none" w:sz="0" w:space="0" w:color="auto"/>
      </w:divBdr>
    </w:div>
    <w:div w:id="187645726">
      <w:bodyDiv w:val="1"/>
      <w:marLeft w:val="0"/>
      <w:marRight w:val="0"/>
      <w:marTop w:val="0"/>
      <w:marBottom w:val="0"/>
      <w:divBdr>
        <w:top w:val="none" w:sz="0" w:space="0" w:color="auto"/>
        <w:left w:val="none" w:sz="0" w:space="0" w:color="auto"/>
        <w:bottom w:val="none" w:sz="0" w:space="0" w:color="auto"/>
        <w:right w:val="none" w:sz="0" w:space="0" w:color="auto"/>
      </w:divBdr>
    </w:div>
    <w:div w:id="187792881">
      <w:bodyDiv w:val="1"/>
      <w:marLeft w:val="0"/>
      <w:marRight w:val="0"/>
      <w:marTop w:val="0"/>
      <w:marBottom w:val="0"/>
      <w:divBdr>
        <w:top w:val="none" w:sz="0" w:space="0" w:color="auto"/>
        <w:left w:val="none" w:sz="0" w:space="0" w:color="auto"/>
        <w:bottom w:val="none" w:sz="0" w:space="0" w:color="auto"/>
        <w:right w:val="none" w:sz="0" w:space="0" w:color="auto"/>
      </w:divBdr>
    </w:div>
    <w:div w:id="188378438">
      <w:bodyDiv w:val="1"/>
      <w:marLeft w:val="0"/>
      <w:marRight w:val="0"/>
      <w:marTop w:val="0"/>
      <w:marBottom w:val="0"/>
      <w:divBdr>
        <w:top w:val="none" w:sz="0" w:space="0" w:color="auto"/>
        <w:left w:val="none" w:sz="0" w:space="0" w:color="auto"/>
        <w:bottom w:val="none" w:sz="0" w:space="0" w:color="auto"/>
        <w:right w:val="none" w:sz="0" w:space="0" w:color="auto"/>
      </w:divBdr>
    </w:div>
    <w:div w:id="189493744">
      <w:bodyDiv w:val="1"/>
      <w:marLeft w:val="0"/>
      <w:marRight w:val="0"/>
      <w:marTop w:val="0"/>
      <w:marBottom w:val="0"/>
      <w:divBdr>
        <w:top w:val="none" w:sz="0" w:space="0" w:color="auto"/>
        <w:left w:val="none" w:sz="0" w:space="0" w:color="auto"/>
        <w:bottom w:val="none" w:sz="0" w:space="0" w:color="auto"/>
        <w:right w:val="none" w:sz="0" w:space="0" w:color="auto"/>
      </w:divBdr>
    </w:div>
    <w:div w:id="189531317">
      <w:bodyDiv w:val="1"/>
      <w:marLeft w:val="0"/>
      <w:marRight w:val="0"/>
      <w:marTop w:val="0"/>
      <w:marBottom w:val="0"/>
      <w:divBdr>
        <w:top w:val="none" w:sz="0" w:space="0" w:color="auto"/>
        <w:left w:val="none" w:sz="0" w:space="0" w:color="auto"/>
        <w:bottom w:val="none" w:sz="0" w:space="0" w:color="auto"/>
        <w:right w:val="none" w:sz="0" w:space="0" w:color="auto"/>
      </w:divBdr>
    </w:div>
    <w:div w:id="192615958">
      <w:bodyDiv w:val="1"/>
      <w:marLeft w:val="0"/>
      <w:marRight w:val="0"/>
      <w:marTop w:val="0"/>
      <w:marBottom w:val="0"/>
      <w:divBdr>
        <w:top w:val="none" w:sz="0" w:space="0" w:color="auto"/>
        <w:left w:val="none" w:sz="0" w:space="0" w:color="auto"/>
        <w:bottom w:val="none" w:sz="0" w:space="0" w:color="auto"/>
        <w:right w:val="none" w:sz="0" w:space="0" w:color="auto"/>
      </w:divBdr>
    </w:div>
    <w:div w:id="202059862">
      <w:bodyDiv w:val="1"/>
      <w:marLeft w:val="0"/>
      <w:marRight w:val="0"/>
      <w:marTop w:val="0"/>
      <w:marBottom w:val="0"/>
      <w:divBdr>
        <w:top w:val="none" w:sz="0" w:space="0" w:color="auto"/>
        <w:left w:val="none" w:sz="0" w:space="0" w:color="auto"/>
        <w:bottom w:val="none" w:sz="0" w:space="0" w:color="auto"/>
        <w:right w:val="none" w:sz="0" w:space="0" w:color="auto"/>
      </w:divBdr>
    </w:div>
    <w:div w:id="202328807">
      <w:bodyDiv w:val="1"/>
      <w:marLeft w:val="0"/>
      <w:marRight w:val="0"/>
      <w:marTop w:val="0"/>
      <w:marBottom w:val="0"/>
      <w:divBdr>
        <w:top w:val="none" w:sz="0" w:space="0" w:color="auto"/>
        <w:left w:val="none" w:sz="0" w:space="0" w:color="auto"/>
        <w:bottom w:val="none" w:sz="0" w:space="0" w:color="auto"/>
        <w:right w:val="none" w:sz="0" w:space="0" w:color="auto"/>
      </w:divBdr>
    </w:div>
    <w:div w:id="207768321">
      <w:bodyDiv w:val="1"/>
      <w:marLeft w:val="0"/>
      <w:marRight w:val="0"/>
      <w:marTop w:val="0"/>
      <w:marBottom w:val="0"/>
      <w:divBdr>
        <w:top w:val="none" w:sz="0" w:space="0" w:color="auto"/>
        <w:left w:val="none" w:sz="0" w:space="0" w:color="auto"/>
        <w:bottom w:val="none" w:sz="0" w:space="0" w:color="auto"/>
        <w:right w:val="none" w:sz="0" w:space="0" w:color="auto"/>
      </w:divBdr>
    </w:div>
    <w:div w:id="211817025">
      <w:bodyDiv w:val="1"/>
      <w:marLeft w:val="0"/>
      <w:marRight w:val="0"/>
      <w:marTop w:val="0"/>
      <w:marBottom w:val="0"/>
      <w:divBdr>
        <w:top w:val="none" w:sz="0" w:space="0" w:color="auto"/>
        <w:left w:val="none" w:sz="0" w:space="0" w:color="auto"/>
        <w:bottom w:val="none" w:sz="0" w:space="0" w:color="auto"/>
        <w:right w:val="none" w:sz="0" w:space="0" w:color="auto"/>
      </w:divBdr>
    </w:div>
    <w:div w:id="211892978">
      <w:bodyDiv w:val="1"/>
      <w:marLeft w:val="0"/>
      <w:marRight w:val="0"/>
      <w:marTop w:val="0"/>
      <w:marBottom w:val="0"/>
      <w:divBdr>
        <w:top w:val="none" w:sz="0" w:space="0" w:color="auto"/>
        <w:left w:val="none" w:sz="0" w:space="0" w:color="auto"/>
        <w:bottom w:val="none" w:sz="0" w:space="0" w:color="auto"/>
        <w:right w:val="none" w:sz="0" w:space="0" w:color="auto"/>
      </w:divBdr>
    </w:div>
    <w:div w:id="214124378">
      <w:bodyDiv w:val="1"/>
      <w:marLeft w:val="0"/>
      <w:marRight w:val="0"/>
      <w:marTop w:val="0"/>
      <w:marBottom w:val="0"/>
      <w:divBdr>
        <w:top w:val="none" w:sz="0" w:space="0" w:color="auto"/>
        <w:left w:val="none" w:sz="0" w:space="0" w:color="auto"/>
        <w:bottom w:val="none" w:sz="0" w:space="0" w:color="auto"/>
        <w:right w:val="none" w:sz="0" w:space="0" w:color="auto"/>
      </w:divBdr>
    </w:div>
    <w:div w:id="218134883">
      <w:bodyDiv w:val="1"/>
      <w:marLeft w:val="0"/>
      <w:marRight w:val="0"/>
      <w:marTop w:val="0"/>
      <w:marBottom w:val="0"/>
      <w:divBdr>
        <w:top w:val="none" w:sz="0" w:space="0" w:color="auto"/>
        <w:left w:val="none" w:sz="0" w:space="0" w:color="auto"/>
        <w:bottom w:val="none" w:sz="0" w:space="0" w:color="auto"/>
        <w:right w:val="none" w:sz="0" w:space="0" w:color="auto"/>
      </w:divBdr>
    </w:div>
    <w:div w:id="220290752">
      <w:bodyDiv w:val="1"/>
      <w:marLeft w:val="0"/>
      <w:marRight w:val="0"/>
      <w:marTop w:val="0"/>
      <w:marBottom w:val="0"/>
      <w:divBdr>
        <w:top w:val="none" w:sz="0" w:space="0" w:color="auto"/>
        <w:left w:val="none" w:sz="0" w:space="0" w:color="auto"/>
        <w:bottom w:val="none" w:sz="0" w:space="0" w:color="auto"/>
        <w:right w:val="none" w:sz="0" w:space="0" w:color="auto"/>
      </w:divBdr>
    </w:div>
    <w:div w:id="220405819">
      <w:bodyDiv w:val="1"/>
      <w:marLeft w:val="0"/>
      <w:marRight w:val="0"/>
      <w:marTop w:val="0"/>
      <w:marBottom w:val="0"/>
      <w:divBdr>
        <w:top w:val="none" w:sz="0" w:space="0" w:color="auto"/>
        <w:left w:val="none" w:sz="0" w:space="0" w:color="auto"/>
        <w:bottom w:val="none" w:sz="0" w:space="0" w:color="auto"/>
        <w:right w:val="none" w:sz="0" w:space="0" w:color="auto"/>
      </w:divBdr>
    </w:div>
    <w:div w:id="223689485">
      <w:bodyDiv w:val="1"/>
      <w:marLeft w:val="0"/>
      <w:marRight w:val="0"/>
      <w:marTop w:val="0"/>
      <w:marBottom w:val="0"/>
      <w:divBdr>
        <w:top w:val="none" w:sz="0" w:space="0" w:color="auto"/>
        <w:left w:val="none" w:sz="0" w:space="0" w:color="auto"/>
        <w:bottom w:val="none" w:sz="0" w:space="0" w:color="auto"/>
        <w:right w:val="none" w:sz="0" w:space="0" w:color="auto"/>
      </w:divBdr>
    </w:div>
    <w:div w:id="226309811">
      <w:bodyDiv w:val="1"/>
      <w:marLeft w:val="0"/>
      <w:marRight w:val="0"/>
      <w:marTop w:val="0"/>
      <w:marBottom w:val="0"/>
      <w:divBdr>
        <w:top w:val="none" w:sz="0" w:space="0" w:color="auto"/>
        <w:left w:val="none" w:sz="0" w:space="0" w:color="auto"/>
        <w:bottom w:val="none" w:sz="0" w:space="0" w:color="auto"/>
        <w:right w:val="none" w:sz="0" w:space="0" w:color="auto"/>
      </w:divBdr>
    </w:div>
    <w:div w:id="228618569">
      <w:bodyDiv w:val="1"/>
      <w:marLeft w:val="0"/>
      <w:marRight w:val="0"/>
      <w:marTop w:val="0"/>
      <w:marBottom w:val="0"/>
      <w:divBdr>
        <w:top w:val="none" w:sz="0" w:space="0" w:color="auto"/>
        <w:left w:val="none" w:sz="0" w:space="0" w:color="auto"/>
        <w:bottom w:val="none" w:sz="0" w:space="0" w:color="auto"/>
        <w:right w:val="none" w:sz="0" w:space="0" w:color="auto"/>
      </w:divBdr>
    </w:div>
    <w:div w:id="230386131">
      <w:bodyDiv w:val="1"/>
      <w:marLeft w:val="0"/>
      <w:marRight w:val="0"/>
      <w:marTop w:val="0"/>
      <w:marBottom w:val="0"/>
      <w:divBdr>
        <w:top w:val="none" w:sz="0" w:space="0" w:color="auto"/>
        <w:left w:val="none" w:sz="0" w:space="0" w:color="auto"/>
        <w:bottom w:val="none" w:sz="0" w:space="0" w:color="auto"/>
        <w:right w:val="none" w:sz="0" w:space="0" w:color="auto"/>
      </w:divBdr>
    </w:div>
    <w:div w:id="230428293">
      <w:bodyDiv w:val="1"/>
      <w:marLeft w:val="0"/>
      <w:marRight w:val="0"/>
      <w:marTop w:val="0"/>
      <w:marBottom w:val="0"/>
      <w:divBdr>
        <w:top w:val="none" w:sz="0" w:space="0" w:color="auto"/>
        <w:left w:val="none" w:sz="0" w:space="0" w:color="auto"/>
        <w:bottom w:val="none" w:sz="0" w:space="0" w:color="auto"/>
        <w:right w:val="none" w:sz="0" w:space="0" w:color="auto"/>
      </w:divBdr>
    </w:div>
    <w:div w:id="231162148">
      <w:bodyDiv w:val="1"/>
      <w:marLeft w:val="0"/>
      <w:marRight w:val="0"/>
      <w:marTop w:val="0"/>
      <w:marBottom w:val="0"/>
      <w:divBdr>
        <w:top w:val="none" w:sz="0" w:space="0" w:color="auto"/>
        <w:left w:val="none" w:sz="0" w:space="0" w:color="auto"/>
        <w:bottom w:val="none" w:sz="0" w:space="0" w:color="auto"/>
        <w:right w:val="none" w:sz="0" w:space="0" w:color="auto"/>
      </w:divBdr>
    </w:div>
    <w:div w:id="231626022">
      <w:bodyDiv w:val="1"/>
      <w:marLeft w:val="0"/>
      <w:marRight w:val="0"/>
      <w:marTop w:val="0"/>
      <w:marBottom w:val="0"/>
      <w:divBdr>
        <w:top w:val="none" w:sz="0" w:space="0" w:color="auto"/>
        <w:left w:val="none" w:sz="0" w:space="0" w:color="auto"/>
        <w:bottom w:val="none" w:sz="0" w:space="0" w:color="auto"/>
        <w:right w:val="none" w:sz="0" w:space="0" w:color="auto"/>
      </w:divBdr>
    </w:div>
    <w:div w:id="233586139">
      <w:bodyDiv w:val="1"/>
      <w:marLeft w:val="0"/>
      <w:marRight w:val="0"/>
      <w:marTop w:val="0"/>
      <w:marBottom w:val="0"/>
      <w:divBdr>
        <w:top w:val="none" w:sz="0" w:space="0" w:color="auto"/>
        <w:left w:val="none" w:sz="0" w:space="0" w:color="auto"/>
        <w:bottom w:val="none" w:sz="0" w:space="0" w:color="auto"/>
        <w:right w:val="none" w:sz="0" w:space="0" w:color="auto"/>
      </w:divBdr>
    </w:div>
    <w:div w:id="233861100">
      <w:bodyDiv w:val="1"/>
      <w:marLeft w:val="0"/>
      <w:marRight w:val="0"/>
      <w:marTop w:val="0"/>
      <w:marBottom w:val="0"/>
      <w:divBdr>
        <w:top w:val="none" w:sz="0" w:space="0" w:color="auto"/>
        <w:left w:val="none" w:sz="0" w:space="0" w:color="auto"/>
        <w:bottom w:val="none" w:sz="0" w:space="0" w:color="auto"/>
        <w:right w:val="none" w:sz="0" w:space="0" w:color="auto"/>
      </w:divBdr>
    </w:div>
    <w:div w:id="235865688">
      <w:bodyDiv w:val="1"/>
      <w:marLeft w:val="0"/>
      <w:marRight w:val="0"/>
      <w:marTop w:val="0"/>
      <w:marBottom w:val="0"/>
      <w:divBdr>
        <w:top w:val="none" w:sz="0" w:space="0" w:color="auto"/>
        <w:left w:val="none" w:sz="0" w:space="0" w:color="auto"/>
        <w:bottom w:val="none" w:sz="0" w:space="0" w:color="auto"/>
        <w:right w:val="none" w:sz="0" w:space="0" w:color="auto"/>
      </w:divBdr>
    </w:div>
    <w:div w:id="237207223">
      <w:bodyDiv w:val="1"/>
      <w:marLeft w:val="0"/>
      <w:marRight w:val="0"/>
      <w:marTop w:val="0"/>
      <w:marBottom w:val="0"/>
      <w:divBdr>
        <w:top w:val="none" w:sz="0" w:space="0" w:color="auto"/>
        <w:left w:val="none" w:sz="0" w:space="0" w:color="auto"/>
        <w:bottom w:val="none" w:sz="0" w:space="0" w:color="auto"/>
        <w:right w:val="none" w:sz="0" w:space="0" w:color="auto"/>
      </w:divBdr>
    </w:div>
    <w:div w:id="241986596">
      <w:bodyDiv w:val="1"/>
      <w:marLeft w:val="0"/>
      <w:marRight w:val="0"/>
      <w:marTop w:val="0"/>
      <w:marBottom w:val="0"/>
      <w:divBdr>
        <w:top w:val="none" w:sz="0" w:space="0" w:color="auto"/>
        <w:left w:val="none" w:sz="0" w:space="0" w:color="auto"/>
        <w:bottom w:val="none" w:sz="0" w:space="0" w:color="auto"/>
        <w:right w:val="none" w:sz="0" w:space="0" w:color="auto"/>
      </w:divBdr>
    </w:div>
    <w:div w:id="248469611">
      <w:bodyDiv w:val="1"/>
      <w:marLeft w:val="0"/>
      <w:marRight w:val="0"/>
      <w:marTop w:val="0"/>
      <w:marBottom w:val="0"/>
      <w:divBdr>
        <w:top w:val="none" w:sz="0" w:space="0" w:color="auto"/>
        <w:left w:val="none" w:sz="0" w:space="0" w:color="auto"/>
        <w:bottom w:val="none" w:sz="0" w:space="0" w:color="auto"/>
        <w:right w:val="none" w:sz="0" w:space="0" w:color="auto"/>
      </w:divBdr>
    </w:div>
    <w:div w:id="249505848">
      <w:bodyDiv w:val="1"/>
      <w:marLeft w:val="0"/>
      <w:marRight w:val="0"/>
      <w:marTop w:val="0"/>
      <w:marBottom w:val="0"/>
      <w:divBdr>
        <w:top w:val="none" w:sz="0" w:space="0" w:color="auto"/>
        <w:left w:val="none" w:sz="0" w:space="0" w:color="auto"/>
        <w:bottom w:val="none" w:sz="0" w:space="0" w:color="auto"/>
        <w:right w:val="none" w:sz="0" w:space="0" w:color="auto"/>
      </w:divBdr>
    </w:div>
    <w:div w:id="251819561">
      <w:bodyDiv w:val="1"/>
      <w:marLeft w:val="0"/>
      <w:marRight w:val="0"/>
      <w:marTop w:val="0"/>
      <w:marBottom w:val="0"/>
      <w:divBdr>
        <w:top w:val="none" w:sz="0" w:space="0" w:color="auto"/>
        <w:left w:val="none" w:sz="0" w:space="0" w:color="auto"/>
        <w:bottom w:val="none" w:sz="0" w:space="0" w:color="auto"/>
        <w:right w:val="none" w:sz="0" w:space="0" w:color="auto"/>
      </w:divBdr>
    </w:div>
    <w:div w:id="252013355">
      <w:bodyDiv w:val="1"/>
      <w:marLeft w:val="0"/>
      <w:marRight w:val="0"/>
      <w:marTop w:val="0"/>
      <w:marBottom w:val="0"/>
      <w:divBdr>
        <w:top w:val="none" w:sz="0" w:space="0" w:color="auto"/>
        <w:left w:val="none" w:sz="0" w:space="0" w:color="auto"/>
        <w:bottom w:val="none" w:sz="0" w:space="0" w:color="auto"/>
        <w:right w:val="none" w:sz="0" w:space="0" w:color="auto"/>
      </w:divBdr>
    </w:div>
    <w:div w:id="252053800">
      <w:bodyDiv w:val="1"/>
      <w:marLeft w:val="0"/>
      <w:marRight w:val="0"/>
      <w:marTop w:val="0"/>
      <w:marBottom w:val="0"/>
      <w:divBdr>
        <w:top w:val="none" w:sz="0" w:space="0" w:color="auto"/>
        <w:left w:val="none" w:sz="0" w:space="0" w:color="auto"/>
        <w:bottom w:val="none" w:sz="0" w:space="0" w:color="auto"/>
        <w:right w:val="none" w:sz="0" w:space="0" w:color="auto"/>
      </w:divBdr>
    </w:div>
    <w:div w:id="252326032">
      <w:bodyDiv w:val="1"/>
      <w:marLeft w:val="0"/>
      <w:marRight w:val="0"/>
      <w:marTop w:val="0"/>
      <w:marBottom w:val="0"/>
      <w:divBdr>
        <w:top w:val="none" w:sz="0" w:space="0" w:color="auto"/>
        <w:left w:val="none" w:sz="0" w:space="0" w:color="auto"/>
        <w:bottom w:val="none" w:sz="0" w:space="0" w:color="auto"/>
        <w:right w:val="none" w:sz="0" w:space="0" w:color="auto"/>
      </w:divBdr>
    </w:div>
    <w:div w:id="254367171">
      <w:bodyDiv w:val="1"/>
      <w:marLeft w:val="0"/>
      <w:marRight w:val="0"/>
      <w:marTop w:val="0"/>
      <w:marBottom w:val="0"/>
      <w:divBdr>
        <w:top w:val="none" w:sz="0" w:space="0" w:color="auto"/>
        <w:left w:val="none" w:sz="0" w:space="0" w:color="auto"/>
        <w:bottom w:val="none" w:sz="0" w:space="0" w:color="auto"/>
        <w:right w:val="none" w:sz="0" w:space="0" w:color="auto"/>
      </w:divBdr>
    </w:div>
    <w:div w:id="254411194">
      <w:bodyDiv w:val="1"/>
      <w:marLeft w:val="0"/>
      <w:marRight w:val="0"/>
      <w:marTop w:val="0"/>
      <w:marBottom w:val="0"/>
      <w:divBdr>
        <w:top w:val="none" w:sz="0" w:space="0" w:color="auto"/>
        <w:left w:val="none" w:sz="0" w:space="0" w:color="auto"/>
        <w:bottom w:val="none" w:sz="0" w:space="0" w:color="auto"/>
        <w:right w:val="none" w:sz="0" w:space="0" w:color="auto"/>
      </w:divBdr>
    </w:div>
    <w:div w:id="256132322">
      <w:bodyDiv w:val="1"/>
      <w:marLeft w:val="0"/>
      <w:marRight w:val="0"/>
      <w:marTop w:val="0"/>
      <w:marBottom w:val="0"/>
      <w:divBdr>
        <w:top w:val="none" w:sz="0" w:space="0" w:color="auto"/>
        <w:left w:val="none" w:sz="0" w:space="0" w:color="auto"/>
        <w:bottom w:val="none" w:sz="0" w:space="0" w:color="auto"/>
        <w:right w:val="none" w:sz="0" w:space="0" w:color="auto"/>
      </w:divBdr>
    </w:div>
    <w:div w:id="256250614">
      <w:bodyDiv w:val="1"/>
      <w:marLeft w:val="0"/>
      <w:marRight w:val="0"/>
      <w:marTop w:val="0"/>
      <w:marBottom w:val="0"/>
      <w:divBdr>
        <w:top w:val="none" w:sz="0" w:space="0" w:color="auto"/>
        <w:left w:val="none" w:sz="0" w:space="0" w:color="auto"/>
        <w:bottom w:val="none" w:sz="0" w:space="0" w:color="auto"/>
        <w:right w:val="none" w:sz="0" w:space="0" w:color="auto"/>
      </w:divBdr>
    </w:div>
    <w:div w:id="257180817">
      <w:bodyDiv w:val="1"/>
      <w:marLeft w:val="0"/>
      <w:marRight w:val="0"/>
      <w:marTop w:val="0"/>
      <w:marBottom w:val="0"/>
      <w:divBdr>
        <w:top w:val="none" w:sz="0" w:space="0" w:color="auto"/>
        <w:left w:val="none" w:sz="0" w:space="0" w:color="auto"/>
        <w:bottom w:val="none" w:sz="0" w:space="0" w:color="auto"/>
        <w:right w:val="none" w:sz="0" w:space="0" w:color="auto"/>
      </w:divBdr>
    </w:div>
    <w:div w:id="260843329">
      <w:bodyDiv w:val="1"/>
      <w:marLeft w:val="0"/>
      <w:marRight w:val="0"/>
      <w:marTop w:val="0"/>
      <w:marBottom w:val="0"/>
      <w:divBdr>
        <w:top w:val="none" w:sz="0" w:space="0" w:color="auto"/>
        <w:left w:val="none" w:sz="0" w:space="0" w:color="auto"/>
        <w:bottom w:val="none" w:sz="0" w:space="0" w:color="auto"/>
        <w:right w:val="none" w:sz="0" w:space="0" w:color="auto"/>
      </w:divBdr>
    </w:div>
    <w:div w:id="264731041">
      <w:bodyDiv w:val="1"/>
      <w:marLeft w:val="0"/>
      <w:marRight w:val="0"/>
      <w:marTop w:val="0"/>
      <w:marBottom w:val="0"/>
      <w:divBdr>
        <w:top w:val="none" w:sz="0" w:space="0" w:color="auto"/>
        <w:left w:val="none" w:sz="0" w:space="0" w:color="auto"/>
        <w:bottom w:val="none" w:sz="0" w:space="0" w:color="auto"/>
        <w:right w:val="none" w:sz="0" w:space="0" w:color="auto"/>
      </w:divBdr>
    </w:div>
    <w:div w:id="265576377">
      <w:bodyDiv w:val="1"/>
      <w:marLeft w:val="0"/>
      <w:marRight w:val="0"/>
      <w:marTop w:val="0"/>
      <w:marBottom w:val="0"/>
      <w:divBdr>
        <w:top w:val="none" w:sz="0" w:space="0" w:color="auto"/>
        <w:left w:val="none" w:sz="0" w:space="0" w:color="auto"/>
        <w:bottom w:val="none" w:sz="0" w:space="0" w:color="auto"/>
        <w:right w:val="none" w:sz="0" w:space="0" w:color="auto"/>
      </w:divBdr>
    </w:div>
    <w:div w:id="266040869">
      <w:bodyDiv w:val="1"/>
      <w:marLeft w:val="0"/>
      <w:marRight w:val="0"/>
      <w:marTop w:val="0"/>
      <w:marBottom w:val="0"/>
      <w:divBdr>
        <w:top w:val="none" w:sz="0" w:space="0" w:color="auto"/>
        <w:left w:val="none" w:sz="0" w:space="0" w:color="auto"/>
        <w:bottom w:val="none" w:sz="0" w:space="0" w:color="auto"/>
        <w:right w:val="none" w:sz="0" w:space="0" w:color="auto"/>
      </w:divBdr>
    </w:div>
    <w:div w:id="266892606">
      <w:bodyDiv w:val="1"/>
      <w:marLeft w:val="0"/>
      <w:marRight w:val="0"/>
      <w:marTop w:val="0"/>
      <w:marBottom w:val="0"/>
      <w:divBdr>
        <w:top w:val="none" w:sz="0" w:space="0" w:color="auto"/>
        <w:left w:val="none" w:sz="0" w:space="0" w:color="auto"/>
        <w:bottom w:val="none" w:sz="0" w:space="0" w:color="auto"/>
        <w:right w:val="none" w:sz="0" w:space="0" w:color="auto"/>
      </w:divBdr>
    </w:div>
    <w:div w:id="272590263">
      <w:bodyDiv w:val="1"/>
      <w:marLeft w:val="0"/>
      <w:marRight w:val="0"/>
      <w:marTop w:val="0"/>
      <w:marBottom w:val="0"/>
      <w:divBdr>
        <w:top w:val="none" w:sz="0" w:space="0" w:color="auto"/>
        <w:left w:val="none" w:sz="0" w:space="0" w:color="auto"/>
        <w:bottom w:val="none" w:sz="0" w:space="0" w:color="auto"/>
        <w:right w:val="none" w:sz="0" w:space="0" w:color="auto"/>
      </w:divBdr>
    </w:div>
    <w:div w:id="295138480">
      <w:bodyDiv w:val="1"/>
      <w:marLeft w:val="0"/>
      <w:marRight w:val="0"/>
      <w:marTop w:val="0"/>
      <w:marBottom w:val="0"/>
      <w:divBdr>
        <w:top w:val="none" w:sz="0" w:space="0" w:color="auto"/>
        <w:left w:val="none" w:sz="0" w:space="0" w:color="auto"/>
        <w:bottom w:val="none" w:sz="0" w:space="0" w:color="auto"/>
        <w:right w:val="none" w:sz="0" w:space="0" w:color="auto"/>
      </w:divBdr>
    </w:div>
    <w:div w:id="297151334">
      <w:bodyDiv w:val="1"/>
      <w:marLeft w:val="0"/>
      <w:marRight w:val="0"/>
      <w:marTop w:val="0"/>
      <w:marBottom w:val="0"/>
      <w:divBdr>
        <w:top w:val="none" w:sz="0" w:space="0" w:color="auto"/>
        <w:left w:val="none" w:sz="0" w:space="0" w:color="auto"/>
        <w:bottom w:val="none" w:sz="0" w:space="0" w:color="auto"/>
        <w:right w:val="none" w:sz="0" w:space="0" w:color="auto"/>
      </w:divBdr>
    </w:div>
    <w:div w:id="302077092">
      <w:bodyDiv w:val="1"/>
      <w:marLeft w:val="0"/>
      <w:marRight w:val="0"/>
      <w:marTop w:val="0"/>
      <w:marBottom w:val="0"/>
      <w:divBdr>
        <w:top w:val="none" w:sz="0" w:space="0" w:color="auto"/>
        <w:left w:val="none" w:sz="0" w:space="0" w:color="auto"/>
        <w:bottom w:val="none" w:sz="0" w:space="0" w:color="auto"/>
        <w:right w:val="none" w:sz="0" w:space="0" w:color="auto"/>
      </w:divBdr>
    </w:div>
    <w:div w:id="307252389">
      <w:bodyDiv w:val="1"/>
      <w:marLeft w:val="0"/>
      <w:marRight w:val="0"/>
      <w:marTop w:val="0"/>
      <w:marBottom w:val="0"/>
      <w:divBdr>
        <w:top w:val="none" w:sz="0" w:space="0" w:color="auto"/>
        <w:left w:val="none" w:sz="0" w:space="0" w:color="auto"/>
        <w:bottom w:val="none" w:sz="0" w:space="0" w:color="auto"/>
        <w:right w:val="none" w:sz="0" w:space="0" w:color="auto"/>
      </w:divBdr>
    </w:div>
    <w:div w:id="312609341">
      <w:bodyDiv w:val="1"/>
      <w:marLeft w:val="0"/>
      <w:marRight w:val="0"/>
      <w:marTop w:val="0"/>
      <w:marBottom w:val="0"/>
      <w:divBdr>
        <w:top w:val="none" w:sz="0" w:space="0" w:color="auto"/>
        <w:left w:val="none" w:sz="0" w:space="0" w:color="auto"/>
        <w:bottom w:val="none" w:sz="0" w:space="0" w:color="auto"/>
        <w:right w:val="none" w:sz="0" w:space="0" w:color="auto"/>
      </w:divBdr>
    </w:div>
    <w:div w:id="312685313">
      <w:bodyDiv w:val="1"/>
      <w:marLeft w:val="0"/>
      <w:marRight w:val="0"/>
      <w:marTop w:val="0"/>
      <w:marBottom w:val="0"/>
      <w:divBdr>
        <w:top w:val="none" w:sz="0" w:space="0" w:color="auto"/>
        <w:left w:val="none" w:sz="0" w:space="0" w:color="auto"/>
        <w:bottom w:val="none" w:sz="0" w:space="0" w:color="auto"/>
        <w:right w:val="none" w:sz="0" w:space="0" w:color="auto"/>
      </w:divBdr>
    </w:div>
    <w:div w:id="315424802">
      <w:bodyDiv w:val="1"/>
      <w:marLeft w:val="0"/>
      <w:marRight w:val="0"/>
      <w:marTop w:val="0"/>
      <w:marBottom w:val="0"/>
      <w:divBdr>
        <w:top w:val="none" w:sz="0" w:space="0" w:color="auto"/>
        <w:left w:val="none" w:sz="0" w:space="0" w:color="auto"/>
        <w:bottom w:val="none" w:sz="0" w:space="0" w:color="auto"/>
        <w:right w:val="none" w:sz="0" w:space="0" w:color="auto"/>
      </w:divBdr>
    </w:div>
    <w:div w:id="318120038">
      <w:bodyDiv w:val="1"/>
      <w:marLeft w:val="0"/>
      <w:marRight w:val="0"/>
      <w:marTop w:val="0"/>
      <w:marBottom w:val="0"/>
      <w:divBdr>
        <w:top w:val="none" w:sz="0" w:space="0" w:color="auto"/>
        <w:left w:val="none" w:sz="0" w:space="0" w:color="auto"/>
        <w:bottom w:val="none" w:sz="0" w:space="0" w:color="auto"/>
        <w:right w:val="none" w:sz="0" w:space="0" w:color="auto"/>
      </w:divBdr>
    </w:div>
    <w:div w:id="318310660">
      <w:bodyDiv w:val="1"/>
      <w:marLeft w:val="0"/>
      <w:marRight w:val="0"/>
      <w:marTop w:val="0"/>
      <w:marBottom w:val="0"/>
      <w:divBdr>
        <w:top w:val="none" w:sz="0" w:space="0" w:color="auto"/>
        <w:left w:val="none" w:sz="0" w:space="0" w:color="auto"/>
        <w:bottom w:val="none" w:sz="0" w:space="0" w:color="auto"/>
        <w:right w:val="none" w:sz="0" w:space="0" w:color="auto"/>
      </w:divBdr>
    </w:div>
    <w:div w:id="321349570">
      <w:bodyDiv w:val="1"/>
      <w:marLeft w:val="0"/>
      <w:marRight w:val="0"/>
      <w:marTop w:val="0"/>
      <w:marBottom w:val="0"/>
      <w:divBdr>
        <w:top w:val="none" w:sz="0" w:space="0" w:color="auto"/>
        <w:left w:val="none" w:sz="0" w:space="0" w:color="auto"/>
        <w:bottom w:val="none" w:sz="0" w:space="0" w:color="auto"/>
        <w:right w:val="none" w:sz="0" w:space="0" w:color="auto"/>
      </w:divBdr>
    </w:div>
    <w:div w:id="322128919">
      <w:bodyDiv w:val="1"/>
      <w:marLeft w:val="0"/>
      <w:marRight w:val="0"/>
      <w:marTop w:val="0"/>
      <w:marBottom w:val="0"/>
      <w:divBdr>
        <w:top w:val="none" w:sz="0" w:space="0" w:color="auto"/>
        <w:left w:val="none" w:sz="0" w:space="0" w:color="auto"/>
        <w:bottom w:val="none" w:sz="0" w:space="0" w:color="auto"/>
        <w:right w:val="none" w:sz="0" w:space="0" w:color="auto"/>
      </w:divBdr>
    </w:div>
    <w:div w:id="322658539">
      <w:bodyDiv w:val="1"/>
      <w:marLeft w:val="0"/>
      <w:marRight w:val="0"/>
      <w:marTop w:val="0"/>
      <w:marBottom w:val="0"/>
      <w:divBdr>
        <w:top w:val="none" w:sz="0" w:space="0" w:color="auto"/>
        <w:left w:val="none" w:sz="0" w:space="0" w:color="auto"/>
        <w:bottom w:val="none" w:sz="0" w:space="0" w:color="auto"/>
        <w:right w:val="none" w:sz="0" w:space="0" w:color="auto"/>
      </w:divBdr>
    </w:div>
    <w:div w:id="325600100">
      <w:bodyDiv w:val="1"/>
      <w:marLeft w:val="0"/>
      <w:marRight w:val="0"/>
      <w:marTop w:val="0"/>
      <w:marBottom w:val="0"/>
      <w:divBdr>
        <w:top w:val="none" w:sz="0" w:space="0" w:color="auto"/>
        <w:left w:val="none" w:sz="0" w:space="0" w:color="auto"/>
        <w:bottom w:val="none" w:sz="0" w:space="0" w:color="auto"/>
        <w:right w:val="none" w:sz="0" w:space="0" w:color="auto"/>
      </w:divBdr>
    </w:div>
    <w:div w:id="325981138">
      <w:bodyDiv w:val="1"/>
      <w:marLeft w:val="0"/>
      <w:marRight w:val="0"/>
      <w:marTop w:val="0"/>
      <w:marBottom w:val="0"/>
      <w:divBdr>
        <w:top w:val="none" w:sz="0" w:space="0" w:color="auto"/>
        <w:left w:val="none" w:sz="0" w:space="0" w:color="auto"/>
        <w:bottom w:val="none" w:sz="0" w:space="0" w:color="auto"/>
        <w:right w:val="none" w:sz="0" w:space="0" w:color="auto"/>
      </w:divBdr>
    </w:div>
    <w:div w:id="327445523">
      <w:bodyDiv w:val="1"/>
      <w:marLeft w:val="0"/>
      <w:marRight w:val="0"/>
      <w:marTop w:val="0"/>
      <w:marBottom w:val="0"/>
      <w:divBdr>
        <w:top w:val="none" w:sz="0" w:space="0" w:color="auto"/>
        <w:left w:val="none" w:sz="0" w:space="0" w:color="auto"/>
        <w:bottom w:val="none" w:sz="0" w:space="0" w:color="auto"/>
        <w:right w:val="none" w:sz="0" w:space="0" w:color="auto"/>
      </w:divBdr>
    </w:div>
    <w:div w:id="339241183">
      <w:bodyDiv w:val="1"/>
      <w:marLeft w:val="0"/>
      <w:marRight w:val="0"/>
      <w:marTop w:val="0"/>
      <w:marBottom w:val="0"/>
      <w:divBdr>
        <w:top w:val="none" w:sz="0" w:space="0" w:color="auto"/>
        <w:left w:val="none" w:sz="0" w:space="0" w:color="auto"/>
        <w:bottom w:val="none" w:sz="0" w:space="0" w:color="auto"/>
        <w:right w:val="none" w:sz="0" w:space="0" w:color="auto"/>
      </w:divBdr>
    </w:div>
    <w:div w:id="339357320">
      <w:bodyDiv w:val="1"/>
      <w:marLeft w:val="0"/>
      <w:marRight w:val="0"/>
      <w:marTop w:val="0"/>
      <w:marBottom w:val="0"/>
      <w:divBdr>
        <w:top w:val="none" w:sz="0" w:space="0" w:color="auto"/>
        <w:left w:val="none" w:sz="0" w:space="0" w:color="auto"/>
        <w:bottom w:val="none" w:sz="0" w:space="0" w:color="auto"/>
        <w:right w:val="none" w:sz="0" w:space="0" w:color="auto"/>
      </w:divBdr>
    </w:div>
    <w:div w:id="340160026">
      <w:bodyDiv w:val="1"/>
      <w:marLeft w:val="0"/>
      <w:marRight w:val="0"/>
      <w:marTop w:val="0"/>
      <w:marBottom w:val="0"/>
      <w:divBdr>
        <w:top w:val="none" w:sz="0" w:space="0" w:color="auto"/>
        <w:left w:val="none" w:sz="0" w:space="0" w:color="auto"/>
        <w:bottom w:val="none" w:sz="0" w:space="0" w:color="auto"/>
        <w:right w:val="none" w:sz="0" w:space="0" w:color="auto"/>
      </w:divBdr>
    </w:div>
    <w:div w:id="342172409">
      <w:bodyDiv w:val="1"/>
      <w:marLeft w:val="0"/>
      <w:marRight w:val="0"/>
      <w:marTop w:val="0"/>
      <w:marBottom w:val="0"/>
      <w:divBdr>
        <w:top w:val="none" w:sz="0" w:space="0" w:color="auto"/>
        <w:left w:val="none" w:sz="0" w:space="0" w:color="auto"/>
        <w:bottom w:val="none" w:sz="0" w:space="0" w:color="auto"/>
        <w:right w:val="none" w:sz="0" w:space="0" w:color="auto"/>
      </w:divBdr>
    </w:div>
    <w:div w:id="342635887">
      <w:bodyDiv w:val="1"/>
      <w:marLeft w:val="0"/>
      <w:marRight w:val="0"/>
      <w:marTop w:val="0"/>
      <w:marBottom w:val="0"/>
      <w:divBdr>
        <w:top w:val="none" w:sz="0" w:space="0" w:color="auto"/>
        <w:left w:val="none" w:sz="0" w:space="0" w:color="auto"/>
        <w:bottom w:val="none" w:sz="0" w:space="0" w:color="auto"/>
        <w:right w:val="none" w:sz="0" w:space="0" w:color="auto"/>
      </w:divBdr>
    </w:div>
    <w:div w:id="345406346">
      <w:bodyDiv w:val="1"/>
      <w:marLeft w:val="0"/>
      <w:marRight w:val="0"/>
      <w:marTop w:val="0"/>
      <w:marBottom w:val="0"/>
      <w:divBdr>
        <w:top w:val="none" w:sz="0" w:space="0" w:color="auto"/>
        <w:left w:val="none" w:sz="0" w:space="0" w:color="auto"/>
        <w:bottom w:val="none" w:sz="0" w:space="0" w:color="auto"/>
        <w:right w:val="none" w:sz="0" w:space="0" w:color="auto"/>
      </w:divBdr>
    </w:div>
    <w:div w:id="356272033">
      <w:bodyDiv w:val="1"/>
      <w:marLeft w:val="0"/>
      <w:marRight w:val="0"/>
      <w:marTop w:val="0"/>
      <w:marBottom w:val="0"/>
      <w:divBdr>
        <w:top w:val="none" w:sz="0" w:space="0" w:color="auto"/>
        <w:left w:val="none" w:sz="0" w:space="0" w:color="auto"/>
        <w:bottom w:val="none" w:sz="0" w:space="0" w:color="auto"/>
        <w:right w:val="none" w:sz="0" w:space="0" w:color="auto"/>
      </w:divBdr>
    </w:div>
    <w:div w:id="356779775">
      <w:bodyDiv w:val="1"/>
      <w:marLeft w:val="0"/>
      <w:marRight w:val="0"/>
      <w:marTop w:val="0"/>
      <w:marBottom w:val="0"/>
      <w:divBdr>
        <w:top w:val="none" w:sz="0" w:space="0" w:color="auto"/>
        <w:left w:val="none" w:sz="0" w:space="0" w:color="auto"/>
        <w:bottom w:val="none" w:sz="0" w:space="0" w:color="auto"/>
        <w:right w:val="none" w:sz="0" w:space="0" w:color="auto"/>
      </w:divBdr>
    </w:div>
    <w:div w:id="358969397">
      <w:bodyDiv w:val="1"/>
      <w:marLeft w:val="0"/>
      <w:marRight w:val="0"/>
      <w:marTop w:val="0"/>
      <w:marBottom w:val="0"/>
      <w:divBdr>
        <w:top w:val="none" w:sz="0" w:space="0" w:color="auto"/>
        <w:left w:val="none" w:sz="0" w:space="0" w:color="auto"/>
        <w:bottom w:val="none" w:sz="0" w:space="0" w:color="auto"/>
        <w:right w:val="none" w:sz="0" w:space="0" w:color="auto"/>
      </w:divBdr>
    </w:div>
    <w:div w:id="360207080">
      <w:bodyDiv w:val="1"/>
      <w:marLeft w:val="0"/>
      <w:marRight w:val="0"/>
      <w:marTop w:val="0"/>
      <w:marBottom w:val="0"/>
      <w:divBdr>
        <w:top w:val="none" w:sz="0" w:space="0" w:color="auto"/>
        <w:left w:val="none" w:sz="0" w:space="0" w:color="auto"/>
        <w:bottom w:val="none" w:sz="0" w:space="0" w:color="auto"/>
        <w:right w:val="none" w:sz="0" w:space="0" w:color="auto"/>
      </w:divBdr>
    </w:div>
    <w:div w:id="362484394">
      <w:bodyDiv w:val="1"/>
      <w:marLeft w:val="0"/>
      <w:marRight w:val="0"/>
      <w:marTop w:val="0"/>
      <w:marBottom w:val="0"/>
      <w:divBdr>
        <w:top w:val="none" w:sz="0" w:space="0" w:color="auto"/>
        <w:left w:val="none" w:sz="0" w:space="0" w:color="auto"/>
        <w:bottom w:val="none" w:sz="0" w:space="0" w:color="auto"/>
        <w:right w:val="none" w:sz="0" w:space="0" w:color="auto"/>
      </w:divBdr>
    </w:div>
    <w:div w:id="363947885">
      <w:bodyDiv w:val="1"/>
      <w:marLeft w:val="0"/>
      <w:marRight w:val="0"/>
      <w:marTop w:val="0"/>
      <w:marBottom w:val="0"/>
      <w:divBdr>
        <w:top w:val="none" w:sz="0" w:space="0" w:color="auto"/>
        <w:left w:val="none" w:sz="0" w:space="0" w:color="auto"/>
        <w:bottom w:val="none" w:sz="0" w:space="0" w:color="auto"/>
        <w:right w:val="none" w:sz="0" w:space="0" w:color="auto"/>
      </w:divBdr>
    </w:div>
    <w:div w:id="364258887">
      <w:bodyDiv w:val="1"/>
      <w:marLeft w:val="0"/>
      <w:marRight w:val="0"/>
      <w:marTop w:val="0"/>
      <w:marBottom w:val="0"/>
      <w:divBdr>
        <w:top w:val="none" w:sz="0" w:space="0" w:color="auto"/>
        <w:left w:val="none" w:sz="0" w:space="0" w:color="auto"/>
        <w:bottom w:val="none" w:sz="0" w:space="0" w:color="auto"/>
        <w:right w:val="none" w:sz="0" w:space="0" w:color="auto"/>
      </w:divBdr>
    </w:div>
    <w:div w:id="366176022">
      <w:bodyDiv w:val="1"/>
      <w:marLeft w:val="0"/>
      <w:marRight w:val="0"/>
      <w:marTop w:val="0"/>
      <w:marBottom w:val="0"/>
      <w:divBdr>
        <w:top w:val="none" w:sz="0" w:space="0" w:color="auto"/>
        <w:left w:val="none" w:sz="0" w:space="0" w:color="auto"/>
        <w:bottom w:val="none" w:sz="0" w:space="0" w:color="auto"/>
        <w:right w:val="none" w:sz="0" w:space="0" w:color="auto"/>
      </w:divBdr>
    </w:div>
    <w:div w:id="367072451">
      <w:bodyDiv w:val="1"/>
      <w:marLeft w:val="0"/>
      <w:marRight w:val="0"/>
      <w:marTop w:val="0"/>
      <w:marBottom w:val="0"/>
      <w:divBdr>
        <w:top w:val="none" w:sz="0" w:space="0" w:color="auto"/>
        <w:left w:val="none" w:sz="0" w:space="0" w:color="auto"/>
        <w:bottom w:val="none" w:sz="0" w:space="0" w:color="auto"/>
        <w:right w:val="none" w:sz="0" w:space="0" w:color="auto"/>
      </w:divBdr>
    </w:div>
    <w:div w:id="368646783">
      <w:bodyDiv w:val="1"/>
      <w:marLeft w:val="0"/>
      <w:marRight w:val="0"/>
      <w:marTop w:val="0"/>
      <w:marBottom w:val="0"/>
      <w:divBdr>
        <w:top w:val="none" w:sz="0" w:space="0" w:color="auto"/>
        <w:left w:val="none" w:sz="0" w:space="0" w:color="auto"/>
        <w:bottom w:val="none" w:sz="0" w:space="0" w:color="auto"/>
        <w:right w:val="none" w:sz="0" w:space="0" w:color="auto"/>
      </w:divBdr>
    </w:div>
    <w:div w:id="369114006">
      <w:bodyDiv w:val="1"/>
      <w:marLeft w:val="0"/>
      <w:marRight w:val="0"/>
      <w:marTop w:val="0"/>
      <w:marBottom w:val="0"/>
      <w:divBdr>
        <w:top w:val="none" w:sz="0" w:space="0" w:color="auto"/>
        <w:left w:val="none" w:sz="0" w:space="0" w:color="auto"/>
        <w:bottom w:val="none" w:sz="0" w:space="0" w:color="auto"/>
        <w:right w:val="none" w:sz="0" w:space="0" w:color="auto"/>
      </w:divBdr>
    </w:div>
    <w:div w:id="372533980">
      <w:bodyDiv w:val="1"/>
      <w:marLeft w:val="0"/>
      <w:marRight w:val="0"/>
      <w:marTop w:val="0"/>
      <w:marBottom w:val="0"/>
      <w:divBdr>
        <w:top w:val="none" w:sz="0" w:space="0" w:color="auto"/>
        <w:left w:val="none" w:sz="0" w:space="0" w:color="auto"/>
        <w:bottom w:val="none" w:sz="0" w:space="0" w:color="auto"/>
        <w:right w:val="none" w:sz="0" w:space="0" w:color="auto"/>
      </w:divBdr>
    </w:div>
    <w:div w:id="374744932">
      <w:bodyDiv w:val="1"/>
      <w:marLeft w:val="0"/>
      <w:marRight w:val="0"/>
      <w:marTop w:val="0"/>
      <w:marBottom w:val="0"/>
      <w:divBdr>
        <w:top w:val="none" w:sz="0" w:space="0" w:color="auto"/>
        <w:left w:val="none" w:sz="0" w:space="0" w:color="auto"/>
        <w:bottom w:val="none" w:sz="0" w:space="0" w:color="auto"/>
        <w:right w:val="none" w:sz="0" w:space="0" w:color="auto"/>
      </w:divBdr>
    </w:div>
    <w:div w:id="377121548">
      <w:bodyDiv w:val="1"/>
      <w:marLeft w:val="0"/>
      <w:marRight w:val="0"/>
      <w:marTop w:val="0"/>
      <w:marBottom w:val="0"/>
      <w:divBdr>
        <w:top w:val="none" w:sz="0" w:space="0" w:color="auto"/>
        <w:left w:val="none" w:sz="0" w:space="0" w:color="auto"/>
        <w:bottom w:val="none" w:sz="0" w:space="0" w:color="auto"/>
        <w:right w:val="none" w:sz="0" w:space="0" w:color="auto"/>
      </w:divBdr>
    </w:div>
    <w:div w:id="381907475">
      <w:bodyDiv w:val="1"/>
      <w:marLeft w:val="0"/>
      <w:marRight w:val="0"/>
      <w:marTop w:val="0"/>
      <w:marBottom w:val="0"/>
      <w:divBdr>
        <w:top w:val="none" w:sz="0" w:space="0" w:color="auto"/>
        <w:left w:val="none" w:sz="0" w:space="0" w:color="auto"/>
        <w:bottom w:val="none" w:sz="0" w:space="0" w:color="auto"/>
        <w:right w:val="none" w:sz="0" w:space="0" w:color="auto"/>
      </w:divBdr>
    </w:div>
    <w:div w:id="384719998">
      <w:bodyDiv w:val="1"/>
      <w:marLeft w:val="0"/>
      <w:marRight w:val="0"/>
      <w:marTop w:val="0"/>
      <w:marBottom w:val="0"/>
      <w:divBdr>
        <w:top w:val="none" w:sz="0" w:space="0" w:color="auto"/>
        <w:left w:val="none" w:sz="0" w:space="0" w:color="auto"/>
        <w:bottom w:val="none" w:sz="0" w:space="0" w:color="auto"/>
        <w:right w:val="none" w:sz="0" w:space="0" w:color="auto"/>
      </w:divBdr>
    </w:div>
    <w:div w:id="385489750">
      <w:bodyDiv w:val="1"/>
      <w:marLeft w:val="0"/>
      <w:marRight w:val="0"/>
      <w:marTop w:val="0"/>
      <w:marBottom w:val="0"/>
      <w:divBdr>
        <w:top w:val="none" w:sz="0" w:space="0" w:color="auto"/>
        <w:left w:val="none" w:sz="0" w:space="0" w:color="auto"/>
        <w:bottom w:val="none" w:sz="0" w:space="0" w:color="auto"/>
        <w:right w:val="none" w:sz="0" w:space="0" w:color="auto"/>
      </w:divBdr>
    </w:div>
    <w:div w:id="387461637">
      <w:bodyDiv w:val="1"/>
      <w:marLeft w:val="0"/>
      <w:marRight w:val="0"/>
      <w:marTop w:val="0"/>
      <w:marBottom w:val="0"/>
      <w:divBdr>
        <w:top w:val="none" w:sz="0" w:space="0" w:color="auto"/>
        <w:left w:val="none" w:sz="0" w:space="0" w:color="auto"/>
        <w:bottom w:val="none" w:sz="0" w:space="0" w:color="auto"/>
        <w:right w:val="none" w:sz="0" w:space="0" w:color="auto"/>
      </w:divBdr>
    </w:div>
    <w:div w:id="395975457">
      <w:bodyDiv w:val="1"/>
      <w:marLeft w:val="0"/>
      <w:marRight w:val="0"/>
      <w:marTop w:val="0"/>
      <w:marBottom w:val="0"/>
      <w:divBdr>
        <w:top w:val="none" w:sz="0" w:space="0" w:color="auto"/>
        <w:left w:val="none" w:sz="0" w:space="0" w:color="auto"/>
        <w:bottom w:val="none" w:sz="0" w:space="0" w:color="auto"/>
        <w:right w:val="none" w:sz="0" w:space="0" w:color="auto"/>
      </w:divBdr>
    </w:div>
    <w:div w:id="397896959">
      <w:bodyDiv w:val="1"/>
      <w:marLeft w:val="0"/>
      <w:marRight w:val="0"/>
      <w:marTop w:val="0"/>
      <w:marBottom w:val="0"/>
      <w:divBdr>
        <w:top w:val="none" w:sz="0" w:space="0" w:color="auto"/>
        <w:left w:val="none" w:sz="0" w:space="0" w:color="auto"/>
        <w:bottom w:val="none" w:sz="0" w:space="0" w:color="auto"/>
        <w:right w:val="none" w:sz="0" w:space="0" w:color="auto"/>
      </w:divBdr>
    </w:div>
    <w:div w:id="401410711">
      <w:bodyDiv w:val="1"/>
      <w:marLeft w:val="0"/>
      <w:marRight w:val="0"/>
      <w:marTop w:val="0"/>
      <w:marBottom w:val="0"/>
      <w:divBdr>
        <w:top w:val="none" w:sz="0" w:space="0" w:color="auto"/>
        <w:left w:val="none" w:sz="0" w:space="0" w:color="auto"/>
        <w:bottom w:val="none" w:sz="0" w:space="0" w:color="auto"/>
        <w:right w:val="none" w:sz="0" w:space="0" w:color="auto"/>
      </w:divBdr>
    </w:div>
    <w:div w:id="405303467">
      <w:bodyDiv w:val="1"/>
      <w:marLeft w:val="0"/>
      <w:marRight w:val="0"/>
      <w:marTop w:val="0"/>
      <w:marBottom w:val="0"/>
      <w:divBdr>
        <w:top w:val="none" w:sz="0" w:space="0" w:color="auto"/>
        <w:left w:val="none" w:sz="0" w:space="0" w:color="auto"/>
        <w:bottom w:val="none" w:sz="0" w:space="0" w:color="auto"/>
        <w:right w:val="none" w:sz="0" w:space="0" w:color="auto"/>
      </w:divBdr>
    </w:div>
    <w:div w:id="406877437">
      <w:bodyDiv w:val="1"/>
      <w:marLeft w:val="0"/>
      <w:marRight w:val="0"/>
      <w:marTop w:val="0"/>
      <w:marBottom w:val="0"/>
      <w:divBdr>
        <w:top w:val="none" w:sz="0" w:space="0" w:color="auto"/>
        <w:left w:val="none" w:sz="0" w:space="0" w:color="auto"/>
        <w:bottom w:val="none" w:sz="0" w:space="0" w:color="auto"/>
        <w:right w:val="none" w:sz="0" w:space="0" w:color="auto"/>
      </w:divBdr>
    </w:div>
    <w:div w:id="407849396">
      <w:bodyDiv w:val="1"/>
      <w:marLeft w:val="0"/>
      <w:marRight w:val="0"/>
      <w:marTop w:val="0"/>
      <w:marBottom w:val="0"/>
      <w:divBdr>
        <w:top w:val="none" w:sz="0" w:space="0" w:color="auto"/>
        <w:left w:val="none" w:sz="0" w:space="0" w:color="auto"/>
        <w:bottom w:val="none" w:sz="0" w:space="0" w:color="auto"/>
        <w:right w:val="none" w:sz="0" w:space="0" w:color="auto"/>
      </w:divBdr>
    </w:div>
    <w:div w:id="415327273">
      <w:bodyDiv w:val="1"/>
      <w:marLeft w:val="0"/>
      <w:marRight w:val="0"/>
      <w:marTop w:val="0"/>
      <w:marBottom w:val="0"/>
      <w:divBdr>
        <w:top w:val="none" w:sz="0" w:space="0" w:color="auto"/>
        <w:left w:val="none" w:sz="0" w:space="0" w:color="auto"/>
        <w:bottom w:val="none" w:sz="0" w:space="0" w:color="auto"/>
        <w:right w:val="none" w:sz="0" w:space="0" w:color="auto"/>
      </w:divBdr>
    </w:div>
    <w:div w:id="417099269">
      <w:bodyDiv w:val="1"/>
      <w:marLeft w:val="0"/>
      <w:marRight w:val="0"/>
      <w:marTop w:val="0"/>
      <w:marBottom w:val="0"/>
      <w:divBdr>
        <w:top w:val="none" w:sz="0" w:space="0" w:color="auto"/>
        <w:left w:val="none" w:sz="0" w:space="0" w:color="auto"/>
        <w:bottom w:val="none" w:sz="0" w:space="0" w:color="auto"/>
        <w:right w:val="none" w:sz="0" w:space="0" w:color="auto"/>
      </w:divBdr>
    </w:div>
    <w:div w:id="417606555">
      <w:bodyDiv w:val="1"/>
      <w:marLeft w:val="0"/>
      <w:marRight w:val="0"/>
      <w:marTop w:val="0"/>
      <w:marBottom w:val="0"/>
      <w:divBdr>
        <w:top w:val="none" w:sz="0" w:space="0" w:color="auto"/>
        <w:left w:val="none" w:sz="0" w:space="0" w:color="auto"/>
        <w:bottom w:val="none" w:sz="0" w:space="0" w:color="auto"/>
        <w:right w:val="none" w:sz="0" w:space="0" w:color="auto"/>
      </w:divBdr>
    </w:div>
    <w:div w:id="419562843">
      <w:bodyDiv w:val="1"/>
      <w:marLeft w:val="0"/>
      <w:marRight w:val="0"/>
      <w:marTop w:val="0"/>
      <w:marBottom w:val="0"/>
      <w:divBdr>
        <w:top w:val="none" w:sz="0" w:space="0" w:color="auto"/>
        <w:left w:val="none" w:sz="0" w:space="0" w:color="auto"/>
        <w:bottom w:val="none" w:sz="0" w:space="0" w:color="auto"/>
        <w:right w:val="none" w:sz="0" w:space="0" w:color="auto"/>
      </w:divBdr>
    </w:div>
    <w:div w:id="421800691">
      <w:bodyDiv w:val="1"/>
      <w:marLeft w:val="0"/>
      <w:marRight w:val="0"/>
      <w:marTop w:val="0"/>
      <w:marBottom w:val="0"/>
      <w:divBdr>
        <w:top w:val="none" w:sz="0" w:space="0" w:color="auto"/>
        <w:left w:val="none" w:sz="0" w:space="0" w:color="auto"/>
        <w:bottom w:val="none" w:sz="0" w:space="0" w:color="auto"/>
        <w:right w:val="none" w:sz="0" w:space="0" w:color="auto"/>
      </w:divBdr>
    </w:div>
    <w:div w:id="424494053">
      <w:bodyDiv w:val="1"/>
      <w:marLeft w:val="0"/>
      <w:marRight w:val="0"/>
      <w:marTop w:val="0"/>
      <w:marBottom w:val="0"/>
      <w:divBdr>
        <w:top w:val="none" w:sz="0" w:space="0" w:color="auto"/>
        <w:left w:val="none" w:sz="0" w:space="0" w:color="auto"/>
        <w:bottom w:val="none" w:sz="0" w:space="0" w:color="auto"/>
        <w:right w:val="none" w:sz="0" w:space="0" w:color="auto"/>
      </w:divBdr>
    </w:div>
    <w:div w:id="425661316">
      <w:bodyDiv w:val="1"/>
      <w:marLeft w:val="0"/>
      <w:marRight w:val="0"/>
      <w:marTop w:val="0"/>
      <w:marBottom w:val="0"/>
      <w:divBdr>
        <w:top w:val="none" w:sz="0" w:space="0" w:color="auto"/>
        <w:left w:val="none" w:sz="0" w:space="0" w:color="auto"/>
        <w:bottom w:val="none" w:sz="0" w:space="0" w:color="auto"/>
        <w:right w:val="none" w:sz="0" w:space="0" w:color="auto"/>
      </w:divBdr>
    </w:div>
    <w:div w:id="425923477">
      <w:bodyDiv w:val="1"/>
      <w:marLeft w:val="0"/>
      <w:marRight w:val="0"/>
      <w:marTop w:val="0"/>
      <w:marBottom w:val="0"/>
      <w:divBdr>
        <w:top w:val="none" w:sz="0" w:space="0" w:color="auto"/>
        <w:left w:val="none" w:sz="0" w:space="0" w:color="auto"/>
        <w:bottom w:val="none" w:sz="0" w:space="0" w:color="auto"/>
        <w:right w:val="none" w:sz="0" w:space="0" w:color="auto"/>
      </w:divBdr>
    </w:div>
    <w:div w:id="429551313">
      <w:bodyDiv w:val="1"/>
      <w:marLeft w:val="0"/>
      <w:marRight w:val="0"/>
      <w:marTop w:val="0"/>
      <w:marBottom w:val="0"/>
      <w:divBdr>
        <w:top w:val="none" w:sz="0" w:space="0" w:color="auto"/>
        <w:left w:val="none" w:sz="0" w:space="0" w:color="auto"/>
        <w:bottom w:val="none" w:sz="0" w:space="0" w:color="auto"/>
        <w:right w:val="none" w:sz="0" w:space="0" w:color="auto"/>
      </w:divBdr>
    </w:div>
    <w:div w:id="431437520">
      <w:bodyDiv w:val="1"/>
      <w:marLeft w:val="0"/>
      <w:marRight w:val="0"/>
      <w:marTop w:val="0"/>
      <w:marBottom w:val="0"/>
      <w:divBdr>
        <w:top w:val="none" w:sz="0" w:space="0" w:color="auto"/>
        <w:left w:val="none" w:sz="0" w:space="0" w:color="auto"/>
        <w:bottom w:val="none" w:sz="0" w:space="0" w:color="auto"/>
        <w:right w:val="none" w:sz="0" w:space="0" w:color="auto"/>
      </w:divBdr>
    </w:div>
    <w:div w:id="433282695">
      <w:bodyDiv w:val="1"/>
      <w:marLeft w:val="0"/>
      <w:marRight w:val="0"/>
      <w:marTop w:val="0"/>
      <w:marBottom w:val="0"/>
      <w:divBdr>
        <w:top w:val="none" w:sz="0" w:space="0" w:color="auto"/>
        <w:left w:val="none" w:sz="0" w:space="0" w:color="auto"/>
        <w:bottom w:val="none" w:sz="0" w:space="0" w:color="auto"/>
        <w:right w:val="none" w:sz="0" w:space="0" w:color="auto"/>
      </w:divBdr>
    </w:div>
    <w:div w:id="433477099">
      <w:bodyDiv w:val="1"/>
      <w:marLeft w:val="0"/>
      <w:marRight w:val="0"/>
      <w:marTop w:val="0"/>
      <w:marBottom w:val="0"/>
      <w:divBdr>
        <w:top w:val="none" w:sz="0" w:space="0" w:color="auto"/>
        <w:left w:val="none" w:sz="0" w:space="0" w:color="auto"/>
        <w:bottom w:val="none" w:sz="0" w:space="0" w:color="auto"/>
        <w:right w:val="none" w:sz="0" w:space="0" w:color="auto"/>
      </w:divBdr>
    </w:div>
    <w:div w:id="434399211">
      <w:bodyDiv w:val="1"/>
      <w:marLeft w:val="0"/>
      <w:marRight w:val="0"/>
      <w:marTop w:val="0"/>
      <w:marBottom w:val="0"/>
      <w:divBdr>
        <w:top w:val="none" w:sz="0" w:space="0" w:color="auto"/>
        <w:left w:val="none" w:sz="0" w:space="0" w:color="auto"/>
        <w:bottom w:val="none" w:sz="0" w:space="0" w:color="auto"/>
        <w:right w:val="none" w:sz="0" w:space="0" w:color="auto"/>
      </w:divBdr>
    </w:div>
    <w:div w:id="443426881">
      <w:bodyDiv w:val="1"/>
      <w:marLeft w:val="0"/>
      <w:marRight w:val="0"/>
      <w:marTop w:val="0"/>
      <w:marBottom w:val="0"/>
      <w:divBdr>
        <w:top w:val="none" w:sz="0" w:space="0" w:color="auto"/>
        <w:left w:val="none" w:sz="0" w:space="0" w:color="auto"/>
        <w:bottom w:val="none" w:sz="0" w:space="0" w:color="auto"/>
        <w:right w:val="none" w:sz="0" w:space="0" w:color="auto"/>
      </w:divBdr>
    </w:div>
    <w:div w:id="445928740">
      <w:bodyDiv w:val="1"/>
      <w:marLeft w:val="0"/>
      <w:marRight w:val="0"/>
      <w:marTop w:val="0"/>
      <w:marBottom w:val="0"/>
      <w:divBdr>
        <w:top w:val="none" w:sz="0" w:space="0" w:color="auto"/>
        <w:left w:val="none" w:sz="0" w:space="0" w:color="auto"/>
        <w:bottom w:val="none" w:sz="0" w:space="0" w:color="auto"/>
        <w:right w:val="none" w:sz="0" w:space="0" w:color="auto"/>
      </w:divBdr>
    </w:div>
    <w:div w:id="446706776">
      <w:bodyDiv w:val="1"/>
      <w:marLeft w:val="0"/>
      <w:marRight w:val="0"/>
      <w:marTop w:val="0"/>
      <w:marBottom w:val="0"/>
      <w:divBdr>
        <w:top w:val="none" w:sz="0" w:space="0" w:color="auto"/>
        <w:left w:val="none" w:sz="0" w:space="0" w:color="auto"/>
        <w:bottom w:val="none" w:sz="0" w:space="0" w:color="auto"/>
        <w:right w:val="none" w:sz="0" w:space="0" w:color="auto"/>
      </w:divBdr>
    </w:div>
    <w:div w:id="448858446">
      <w:bodyDiv w:val="1"/>
      <w:marLeft w:val="0"/>
      <w:marRight w:val="0"/>
      <w:marTop w:val="0"/>
      <w:marBottom w:val="0"/>
      <w:divBdr>
        <w:top w:val="none" w:sz="0" w:space="0" w:color="auto"/>
        <w:left w:val="none" w:sz="0" w:space="0" w:color="auto"/>
        <w:bottom w:val="none" w:sz="0" w:space="0" w:color="auto"/>
        <w:right w:val="none" w:sz="0" w:space="0" w:color="auto"/>
      </w:divBdr>
    </w:div>
    <w:div w:id="450131564">
      <w:bodyDiv w:val="1"/>
      <w:marLeft w:val="0"/>
      <w:marRight w:val="0"/>
      <w:marTop w:val="0"/>
      <w:marBottom w:val="0"/>
      <w:divBdr>
        <w:top w:val="none" w:sz="0" w:space="0" w:color="auto"/>
        <w:left w:val="none" w:sz="0" w:space="0" w:color="auto"/>
        <w:bottom w:val="none" w:sz="0" w:space="0" w:color="auto"/>
        <w:right w:val="none" w:sz="0" w:space="0" w:color="auto"/>
      </w:divBdr>
    </w:div>
    <w:div w:id="450706331">
      <w:bodyDiv w:val="1"/>
      <w:marLeft w:val="0"/>
      <w:marRight w:val="0"/>
      <w:marTop w:val="0"/>
      <w:marBottom w:val="0"/>
      <w:divBdr>
        <w:top w:val="none" w:sz="0" w:space="0" w:color="auto"/>
        <w:left w:val="none" w:sz="0" w:space="0" w:color="auto"/>
        <w:bottom w:val="none" w:sz="0" w:space="0" w:color="auto"/>
        <w:right w:val="none" w:sz="0" w:space="0" w:color="auto"/>
      </w:divBdr>
    </w:div>
    <w:div w:id="454951824">
      <w:bodyDiv w:val="1"/>
      <w:marLeft w:val="0"/>
      <w:marRight w:val="0"/>
      <w:marTop w:val="0"/>
      <w:marBottom w:val="0"/>
      <w:divBdr>
        <w:top w:val="none" w:sz="0" w:space="0" w:color="auto"/>
        <w:left w:val="none" w:sz="0" w:space="0" w:color="auto"/>
        <w:bottom w:val="none" w:sz="0" w:space="0" w:color="auto"/>
        <w:right w:val="none" w:sz="0" w:space="0" w:color="auto"/>
      </w:divBdr>
    </w:div>
    <w:div w:id="455216093">
      <w:bodyDiv w:val="1"/>
      <w:marLeft w:val="0"/>
      <w:marRight w:val="0"/>
      <w:marTop w:val="0"/>
      <w:marBottom w:val="0"/>
      <w:divBdr>
        <w:top w:val="none" w:sz="0" w:space="0" w:color="auto"/>
        <w:left w:val="none" w:sz="0" w:space="0" w:color="auto"/>
        <w:bottom w:val="none" w:sz="0" w:space="0" w:color="auto"/>
        <w:right w:val="none" w:sz="0" w:space="0" w:color="auto"/>
      </w:divBdr>
    </w:div>
    <w:div w:id="455608712">
      <w:bodyDiv w:val="1"/>
      <w:marLeft w:val="0"/>
      <w:marRight w:val="0"/>
      <w:marTop w:val="0"/>
      <w:marBottom w:val="0"/>
      <w:divBdr>
        <w:top w:val="none" w:sz="0" w:space="0" w:color="auto"/>
        <w:left w:val="none" w:sz="0" w:space="0" w:color="auto"/>
        <w:bottom w:val="none" w:sz="0" w:space="0" w:color="auto"/>
        <w:right w:val="none" w:sz="0" w:space="0" w:color="auto"/>
      </w:divBdr>
    </w:div>
    <w:div w:id="457646832">
      <w:bodyDiv w:val="1"/>
      <w:marLeft w:val="0"/>
      <w:marRight w:val="0"/>
      <w:marTop w:val="0"/>
      <w:marBottom w:val="0"/>
      <w:divBdr>
        <w:top w:val="none" w:sz="0" w:space="0" w:color="auto"/>
        <w:left w:val="none" w:sz="0" w:space="0" w:color="auto"/>
        <w:bottom w:val="none" w:sz="0" w:space="0" w:color="auto"/>
        <w:right w:val="none" w:sz="0" w:space="0" w:color="auto"/>
      </w:divBdr>
    </w:div>
    <w:div w:id="461995770">
      <w:bodyDiv w:val="1"/>
      <w:marLeft w:val="0"/>
      <w:marRight w:val="0"/>
      <w:marTop w:val="0"/>
      <w:marBottom w:val="0"/>
      <w:divBdr>
        <w:top w:val="none" w:sz="0" w:space="0" w:color="auto"/>
        <w:left w:val="none" w:sz="0" w:space="0" w:color="auto"/>
        <w:bottom w:val="none" w:sz="0" w:space="0" w:color="auto"/>
        <w:right w:val="none" w:sz="0" w:space="0" w:color="auto"/>
      </w:divBdr>
    </w:div>
    <w:div w:id="462315347">
      <w:bodyDiv w:val="1"/>
      <w:marLeft w:val="0"/>
      <w:marRight w:val="0"/>
      <w:marTop w:val="0"/>
      <w:marBottom w:val="0"/>
      <w:divBdr>
        <w:top w:val="none" w:sz="0" w:space="0" w:color="auto"/>
        <w:left w:val="none" w:sz="0" w:space="0" w:color="auto"/>
        <w:bottom w:val="none" w:sz="0" w:space="0" w:color="auto"/>
        <w:right w:val="none" w:sz="0" w:space="0" w:color="auto"/>
      </w:divBdr>
    </w:div>
    <w:div w:id="462967033">
      <w:bodyDiv w:val="1"/>
      <w:marLeft w:val="0"/>
      <w:marRight w:val="0"/>
      <w:marTop w:val="0"/>
      <w:marBottom w:val="0"/>
      <w:divBdr>
        <w:top w:val="none" w:sz="0" w:space="0" w:color="auto"/>
        <w:left w:val="none" w:sz="0" w:space="0" w:color="auto"/>
        <w:bottom w:val="none" w:sz="0" w:space="0" w:color="auto"/>
        <w:right w:val="none" w:sz="0" w:space="0" w:color="auto"/>
      </w:divBdr>
    </w:div>
    <w:div w:id="464738061">
      <w:bodyDiv w:val="1"/>
      <w:marLeft w:val="0"/>
      <w:marRight w:val="0"/>
      <w:marTop w:val="0"/>
      <w:marBottom w:val="0"/>
      <w:divBdr>
        <w:top w:val="none" w:sz="0" w:space="0" w:color="auto"/>
        <w:left w:val="none" w:sz="0" w:space="0" w:color="auto"/>
        <w:bottom w:val="none" w:sz="0" w:space="0" w:color="auto"/>
        <w:right w:val="none" w:sz="0" w:space="0" w:color="auto"/>
      </w:divBdr>
    </w:div>
    <w:div w:id="465859067">
      <w:bodyDiv w:val="1"/>
      <w:marLeft w:val="0"/>
      <w:marRight w:val="0"/>
      <w:marTop w:val="0"/>
      <w:marBottom w:val="0"/>
      <w:divBdr>
        <w:top w:val="none" w:sz="0" w:space="0" w:color="auto"/>
        <w:left w:val="none" w:sz="0" w:space="0" w:color="auto"/>
        <w:bottom w:val="none" w:sz="0" w:space="0" w:color="auto"/>
        <w:right w:val="none" w:sz="0" w:space="0" w:color="auto"/>
      </w:divBdr>
    </w:div>
    <w:div w:id="466435198">
      <w:bodyDiv w:val="1"/>
      <w:marLeft w:val="0"/>
      <w:marRight w:val="0"/>
      <w:marTop w:val="0"/>
      <w:marBottom w:val="0"/>
      <w:divBdr>
        <w:top w:val="none" w:sz="0" w:space="0" w:color="auto"/>
        <w:left w:val="none" w:sz="0" w:space="0" w:color="auto"/>
        <w:bottom w:val="none" w:sz="0" w:space="0" w:color="auto"/>
        <w:right w:val="none" w:sz="0" w:space="0" w:color="auto"/>
      </w:divBdr>
    </w:div>
    <w:div w:id="469904265">
      <w:bodyDiv w:val="1"/>
      <w:marLeft w:val="0"/>
      <w:marRight w:val="0"/>
      <w:marTop w:val="0"/>
      <w:marBottom w:val="0"/>
      <w:divBdr>
        <w:top w:val="none" w:sz="0" w:space="0" w:color="auto"/>
        <w:left w:val="none" w:sz="0" w:space="0" w:color="auto"/>
        <w:bottom w:val="none" w:sz="0" w:space="0" w:color="auto"/>
        <w:right w:val="none" w:sz="0" w:space="0" w:color="auto"/>
      </w:divBdr>
    </w:div>
    <w:div w:id="472870275">
      <w:bodyDiv w:val="1"/>
      <w:marLeft w:val="0"/>
      <w:marRight w:val="0"/>
      <w:marTop w:val="0"/>
      <w:marBottom w:val="0"/>
      <w:divBdr>
        <w:top w:val="none" w:sz="0" w:space="0" w:color="auto"/>
        <w:left w:val="none" w:sz="0" w:space="0" w:color="auto"/>
        <w:bottom w:val="none" w:sz="0" w:space="0" w:color="auto"/>
        <w:right w:val="none" w:sz="0" w:space="0" w:color="auto"/>
      </w:divBdr>
    </w:div>
    <w:div w:id="476071008">
      <w:bodyDiv w:val="1"/>
      <w:marLeft w:val="0"/>
      <w:marRight w:val="0"/>
      <w:marTop w:val="0"/>
      <w:marBottom w:val="0"/>
      <w:divBdr>
        <w:top w:val="none" w:sz="0" w:space="0" w:color="auto"/>
        <w:left w:val="none" w:sz="0" w:space="0" w:color="auto"/>
        <w:bottom w:val="none" w:sz="0" w:space="0" w:color="auto"/>
        <w:right w:val="none" w:sz="0" w:space="0" w:color="auto"/>
      </w:divBdr>
    </w:div>
    <w:div w:id="478225618">
      <w:bodyDiv w:val="1"/>
      <w:marLeft w:val="0"/>
      <w:marRight w:val="0"/>
      <w:marTop w:val="0"/>
      <w:marBottom w:val="0"/>
      <w:divBdr>
        <w:top w:val="none" w:sz="0" w:space="0" w:color="auto"/>
        <w:left w:val="none" w:sz="0" w:space="0" w:color="auto"/>
        <w:bottom w:val="none" w:sz="0" w:space="0" w:color="auto"/>
        <w:right w:val="none" w:sz="0" w:space="0" w:color="auto"/>
      </w:divBdr>
    </w:div>
    <w:div w:id="483162197">
      <w:bodyDiv w:val="1"/>
      <w:marLeft w:val="0"/>
      <w:marRight w:val="0"/>
      <w:marTop w:val="0"/>
      <w:marBottom w:val="0"/>
      <w:divBdr>
        <w:top w:val="none" w:sz="0" w:space="0" w:color="auto"/>
        <w:left w:val="none" w:sz="0" w:space="0" w:color="auto"/>
        <w:bottom w:val="none" w:sz="0" w:space="0" w:color="auto"/>
        <w:right w:val="none" w:sz="0" w:space="0" w:color="auto"/>
      </w:divBdr>
    </w:div>
    <w:div w:id="483550805">
      <w:bodyDiv w:val="1"/>
      <w:marLeft w:val="0"/>
      <w:marRight w:val="0"/>
      <w:marTop w:val="0"/>
      <w:marBottom w:val="0"/>
      <w:divBdr>
        <w:top w:val="none" w:sz="0" w:space="0" w:color="auto"/>
        <w:left w:val="none" w:sz="0" w:space="0" w:color="auto"/>
        <w:bottom w:val="none" w:sz="0" w:space="0" w:color="auto"/>
        <w:right w:val="none" w:sz="0" w:space="0" w:color="auto"/>
      </w:divBdr>
    </w:div>
    <w:div w:id="488792305">
      <w:bodyDiv w:val="1"/>
      <w:marLeft w:val="0"/>
      <w:marRight w:val="0"/>
      <w:marTop w:val="0"/>
      <w:marBottom w:val="0"/>
      <w:divBdr>
        <w:top w:val="none" w:sz="0" w:space="0" w:color="auto"/>
        <w:left w:val="none" w:sz="0" w:space="0" w:color="auto"/>
        <w:bottom w:val="none" w:sz="0" w:space="0" w:color="auto"/>
        <w:right w:val="none" w:sz="0" w:space="0" w:color="auto"/>
      </w:divBdr>
    </w:div>
    <w:div w:id="489060163">
      <w:bodyDiv w:val="1"/>
      <w:marLeft w:val="0"/>
      <w:marRight w:val="0"/>
      <w:marTop w:val="0"/>
      <w:marBottom w:val="0"/>
      <w:divBdr>
        <w:top w:val="none" w:sz="0" w:space="0" w:color="auto"/>
        <w:left w:val="none" w:sz="0" w:space="0" w:color="auto"/>
        <w:bottom w:val="none" w:sz="0" w:space="0" w:color="auto"/>
        <w:right w:val="none" w:sz="0" w:space="0" w:color="auto"/>
      </w:divBdr>
    </w:div>
    <w:div w:id="491065552">
      <w:bodyDiv w:val="1"/>
      <w:marLeft w:val="0"/>
      <w:marRight w:val="0"/>
      <w:marTop w:val="0"/>
      <w:marBottom w:val="0"/>
      <w:divBdr>
        <w:top w:val="none" w:sz="0" w:space="0" w:color="auto"/>
        <w:left w:val="none" w:sz="0" w:space="0" w:color="auto"/>
        <w:bottom w:val="none" w:sz="0" w:space="0" w:color="auto"/>
        <w:right w:val="none" w:sz="0" w:space="0" w:color="auto"/>
      </w:divBdr>
    </w:div>
    <w:div w:id="491414938">
      <w:bodyDiv w:val="1"/>
      <w:marLeft w:val="0"/>
      <w:marRight w:val="0"/>
      <w:marTop w:val="0"/>
      <w:marBottom w:val="0"/>
      <w:divBdr>
        <w:top w:val="none" w:sz="0" w:space="0" w:color="auto"/>
        <w:left w:val="none" w:sz="0" w:space="0" w:color="auto"/>
        <w:bottom w:val="none" w:sz="0" w:space="0" w:color="auto"/>
        <w:right w:val="none" w:sz="0" w:space="0" w:color="auto"/>
      </w:divBdr>
    </w:div>
    <w:div w:id="494223626">
      <w:bodyDiv w:val="1"/>
      <w:marLeft w:val="0"/>
      <w:marRight w:val="0"/>
      <w:marTop w:val="0"/>
      <w:marBottom w:val="0"/>
      <w:divBdr>
        <w:top w:val="none" w:sz="0" w:space="0" w:color="auto"/>
        <w:left w:val="none" w:sz="0" w:space="0" w:color="auto"/>
        <w:bottom w:val="none" w:sz="0" w:space="0" w:color="auto"/>
        <w:right w:val="none" w:sz="0" w:space="0" w:color="auto"/>
      </w:divBdr>
    </w:div>
    <w:div w:id="494227060">
      <w:bodyDiv w:val="1"/>
      <w:marLeft w:val="0"/>
      <w:marRight w:val="0"/>
      <w:marTop w:val="0"/>
      <w:marBottom w:val="0"/>
      <w:divBdr>
        <w:top w:val="none" w:sz="0" w:space="0" w:color="auto"/>
        <w:left w:val="none" w:sz="0" w:space="0" w:color="auto"/>
        <w:bottom w:val="none" w:sz="0" w:space="0" w:color="auto"/>
        <w:right w:val="none" w:sz="0" w:space="0" w:color="auto"/>
      </w:divBdr>
    </w:div>
    <w:div w:id="496382023">
      <w:bodyDiv w:val="1"/>
      <w:marLeft w:val="0"/>
      <w:marRight w:val="0"/>
      <w:marTop w:val="0"/>
      <w:marBottom w:val="0"/>
      <w:divBdr>
        <w:top w:val="none" w:sz="0" w:space="0" w:color="auto"/>
        <w:left w:val="none" w:sz="0" w:space="0" w:color="auto"/>
        <w:bottom w:val="none" w:sz="0" w:space="0" w:color="auto"/>
        <w:right w:val="none" w:sz="0" w:space="0" w:color="auto"/>
      </w:divBdr>
    </w:div>
    <w:div w:id="500003017">
      <w:bodyDiv w:val="1"/>
      <w:marLeft w:val="0"/>
      <w:marRight w:val="0"/>
      <w:marTop w:val="0"/>
      <w:marBottom w:val="0"/>
      <w:divBdr>
        <w:top w:val="none" w:sz="0" w:space="0" w:color="auto"/>
        <w:left w:val="none" w:sz="0" w:space="0" w:color="auto"/>
        <w:bottom w:val="none" w:sz="0" w:space="0" w:color="auto"/>
        <w:right w:val="none" w:sz="0" w:space="0" w:color="auto"/>
      </w:divBdr>
    </w:div>
    <w:div w:id="501746858">
      <w:bodyDiv w:val="1"/>
      <w:marLeft w:val="0"/>
      <w:marRight w:val="0"/>
      <w:marTop w:val="0"/>
      <w:marBottom w:val="0"/>
      <w:divBdr>
        <w:top w:val="none" w:sz="0" w:space="0" w:color="auto"/>
        <w:left w:val="none" w:sz="0" w:space="0" w:color="auto"/>
        <w:bottom w:val="none" w:sz="0" w:space="0" w:color="auto"/>
        <w:right w:val="none" w:sz="0" w:space="0" w:color="auto"/>
      </w:divBdr>
    </w:div>
    <w:div w:id="504175075">
      <w:bodyDiv w:val="1"/>
      <w:marLeft w:val="0"/>
      <w:marRight w:val="0"/>
      <w:marTop w:val="0"/>
      <w:marBottom w:val="0"/>
      <w:divBdr>
        <w:top w:val="none" w:sz="0" w:space="0" w:color="auto"/>
        <w:left w:val="none" w:sz="0" w:space="0" w:color="auto"/>
        <w:bottom w:val="none" w:sz="0" w:space="0" w:color="auto"/>
        <w:right w:val="none" w:sz="0" w:space="0" w:color="auto"/>
      </w:divBdr>
    </w:div>
    <w:div w:id="504519149">
      <w:bodyDiv w:val="1"/>
      <w:marLeft w:val="0"/>
      <w:marRight w:val="0"/>
      <w:marTop w:val="0"/>
      <w:marBottom w:val="0"/>
      <w:divBdr>
        <w:top w:val="none" w:sz="0" w:space="0" w:color="auto"/>
        <w:left w:val="none" w:sz="0" w:space="0" w:color="auto"/>
        <w:bottom w:val="none" w:sz="0" w:space="0" w:color="auto"/>
        <w:right w:val="none" w:sz="0" w:space="0" w:color="auto"/>
      </w:divBdr>
    </w:div>
    <w:div w:id="508636937">
      <w:bodyDiv w:val="1"/>
      <w:marLeft w:val="0"/>
      <w:marRight w:val="0"/>
      <w:marTop w:val="0"/>
      <w:marBottom w:val="0"/>
      <w:divBdr>
        <w:top w:val="none" w:sz="0" w:space="0" w:color="auto"/>
        <w:left w:val="none" w:sz="0" w:space="0" w:color="auto"/>
        <w:bottom w:val="none" w:sz="0" w:space="0" w:color="auto"/>
        <w:right w:val="none" w:sz="0" w:space="0" w:color="auto"/>
      </w:divBdr>
    </w:div>
    <w:div w:id="528876641">
      <w:bodyDiv w:val="1"/>
      <w:marLeft w:val="0"/>
      <w:marRight w:val="0"/>
      <w:marTop w:val="0"/>
      <w:marBottom w:val="0"/>
      <w:divBdr>
        <w:top w:val="none" w:sz="0" w:space="0" w:color="auto"/>
        <w:left w:val="none" w:sz="0" w:space="0" w:color="auto"/>
        <w:bottom w:val="none" w:sz="0" w:space="0" w:color="auto"/>
        <w:right w:val="none" w:sz="0" w:space="0" w:color="auto"/>
      </w:divBdr>
    </w:div>
    <w:div w:id="538972926">
      <w:bodyDiv w:val="1"/>
      <w:marLeft w:val="0"/>
      <w:marRight w:val="0"/>
      <w:marTop w:val="0"/>
      <w:marBottom w:val="0"/>
      <w:divBdr>
        <w:top w:val="none" w:sz="0" w:space="0" w:color="auto"/>
        <w:left w:val="none" w:sz="0" w:space="0" w:color="auto"/>
        <w:bottom w:val="none" w:sz="0" w:space="0" w:color="auto"/>
        <w:right w:val="none" w:sz="0" w:space="0" w:color="auto"/>
      </w:divBdr>
    </w:div>
    <w:div w:id="542210275">
      <w:bodyDiv w:val="1"/>
      <w:marLeft w:val="0"/>
      <w:marRight w:val="0"/>
      <w:marTop w:val="0"/>
      <w:marBottom w:val="0"/>
      <w:divBdr>
        <w:top w:val="none" w:sz="0" w:space="0" w:color="auto"/>
        <w:left w:val="none" w:sz="0" w:space="0" w:color="auto"/>
        <w:bottom w:val="none" w:sz="0" w:space="0" w:color="auto"/>
        <w:right w:val="none" w:sz="0" w:space="0" w:color="auto"/>
      </w:divBdr>
    </w:div>
    <w:div w:id="544679405">
      <w:bodyDiv w:val="1"/>
      <w:marLeft w:val="0"/>
      <w:marRight w:val="0"/>
      <w:marTop w:val="0"/>
      <w:marBottom w:val="0"/>
      <w:divBdr>
        <w:top w:val="none" w:sz="0" w:space="0" w:color="auto"/>
        <w:left w:val="none" w:sz="0" w:space="0" w:color="auto"/>
        <w:bottom w:val="none" w:sz="0" w:space="0" w:color="auto"/>
        <w:right w:val="none" w:sz="0" w:space="0" w:color="auto"/>
      </w:divBdr>
    </w:div>
    <w:div w:id="546340294">
      <w:bodyDiv w:val="1"/>
      <w:marLeft w:val="0"/>
      <w:marRight w:val="0"/>
      <w:marTop w:val="0"/>
      <w:marBottom w:val="0"/>
      <w:divBdr>
        <w:top w:val="none" w:sz="0" w:space="0" w:color="auto"/>
        <w:left w:val="none" w:sz="0" w:space="0" w:color="auto"/>
        <w:bottom w:val="none" w:sz="0" w:space="0" w:color="auto"/>
        <w:right w:val="none" w:sz="0" w:space="0" w:color="auto"/>
      </w:divBdr>
    </w:div>
    <w:div w:id="547954232">
      <w:bodyDiv w:val="1"/>
      <w:marLeft w:val="0"/>
      <w:marRight w:val="0"/>
      <w:marTop w:val="0"/>
      <w:marBottom w:val="0"/>
      <w:divBdr>
        <w:top w:val="none" w:sz="0" w:space="0" w:color="auto"/>
        <w:left w:val="none" w:sz="0" w:space="0" w:color="auto"/>
        <w:bottom w:val="none" w:sz="0" w:space="0" w:color="auto"/>
        <w:right w:val="none" w:sz="0" w:space="0" w:color="auto"/>
      </w:divBdr>
    </w:div>
    <w:div w:id="549657960">
      <w:bodyDiv w:val="1"/>
      <w:marLeft w:val="0"/>
      <w:marRight w:val="0"/>
      <w:marTop w:val="0"/>
      <w:marBottom w:val="0"/>
      <w:divBdr>
        <w:top w:val="none" w:sz="0" w:space="0" w:color="auto"/>
        <w:left w:val="none" w:sz="0" w:space="0" w:color="auto"/>
        <w:bottom w:val="none" w:sz="0" w:space="0" w:color="auto"/>
        <w:right w:val="none" w:sz="0" w:space="0" w:color="auto"/>
      </w:divBdr>
    </w:div>
    <w:div w:id="549925968">
      <w:bodyDiv w:val="1"/>
      <w:marLeft w:val="0"/>
      <w:marRight w:val="0"/>
      <w:marTop w:val="0"/>
      <w:marBottom w:val="0"/>
      <w:divBdr>
        <w:top w:val="none" w:sz="0" w:space="0" w:color="auto"/>
        <w:left w:val="none" w:sz="0" w:space="0" w:color="auto"/>
        <w:bottom w:val="none" w:sz="0" w:space="0" w:color="auto"/>
        <w:right w:val="none" w:sz="0" w:space="0" w:color="auto"/>
      </w:divBdr>
    </w:div>
    <w:div w:id="554584954">
      <w:bodyDiv w:val="1"/>
      <w:marLeft w:val="0"/>
      <w:marRight w:val="0"/>
      <w:marTop w:val="0"/>
      <w:marBottom w:val="0"/>
      <w:divBdr>
        <w:top w:val="none" w:sz="0" w:space="0" w:color="auto"/>
        <w:left w:val="none" w:sz="0" w:space="0" w:color="auto"/>
        <w:bottom w:val="none" w:sz="0" w:space="0" w:color="auto"/>
        <w:right w:val="none" w:sz="0" w:space="0" w:color="auto"/>
      </w:divBdr>
    </w:div>
    <w:div w:id="555312426">
      <w:bodyDiv w:val="1"/>
      <w:marLeft w:val="0"/>
      <w:marRight w:val="0"/>
      <w:marTop w:val="0"/>
      <w:marBottom w:val="0"/>
      <w:divBdr>
        <w:top w:val="none" w:sz="0" w:space="0" w:color="auto"/>
        <w:left w:val="none" w:sz="0" w:space="0" w:color="auto"/>
        <w:bottom w:val="none" w:sz="0" w:space="0" w:color="auto"/>
        <w:right w:val="none" w:sz="0" w:space="0" w:color="auto"/>
      </w:divBdr>
    </w:div>
    <w:div w:id="557975087">
      <w:bodyDiv w:val="1"/>
      <w:marLeft w:val="0"/>
      <w:marRight w:val="0"/>
      <w:marTop w:val="0"/>
      <w:marBottom w:val="0"/>
      <w:divBdr>
        <w:top w:val="none" w:sz="0" w:space="0" w:color="auto"/>
        <w:left w:val="none" w:sz="0" w:space="0" w:color="auto"/>
        <w:bottom w:val="none" w:sz="0" w:space="0" w:color="auto"/>
        <w:right w:val="none" w:sz="0" w:space="0" w:color="auto"/>
      </w:divBdr>
    </w:div>
    <w:div w:id="558320420">
      <w:bodyDiv w:val="1"/>
      <w:marLeft w:val="0"/>
      <w:marRight w:val="0"/>
      <w:marTop w:val="0"/>
      <w:marBottom w:val="0"/>
      <w:divBdr>
        <w:top w:val="none" w:sz="0" w:space="0" w:color="auto"/>
        <w:left w:val="none" w:sz="0" w:space="0" w:color="auto"/>
        <w:bottom w:val="none" w:sz="0" w:space="0" w:color="auto"/>
        <w:right w:val="none" w:sz="0" w:space="0" w:color="auto"/>
      </w:divBdr>
    </w:div>
    <w:div w:id="559630518">
      <w:bodyDiv w:val="1"/>
      <w:marLeft w:val="0"/>
      <w:marRight w:val="0"/>
      <w:marTop w:val="0"/>
      <w:marBottom w:val="0"/>
      <w:divBdr>
        <w:top w:val="none" w:sz="0" w:space="0" w:color="auto"/>
        <w:left w:val="none" w:sz="0" w:space="0" w:color="auto"/>
        <w:bottom w:val="none" w:sz="0" w:space="0" w:color="auto"/>
        <w:right w:val="none" w:sz="0" w:space="0" w:color="auto"/>
      </w:divBdr>
    </w:div>
    <w:div w:id="560214429">
      <w:bodyDiv w:val="1"/>
      <w:marLeft w:val="0"/>
      <w:marRight w:val="0"/>
      <w:marTop w:val="0"/>
      <w:marBottom w:val="0"/>
      <w:divBdr>
        <w:top w:val="none" w:sz="0" w:space="0" w:color="auto"/>
        <w:left w:val="none" w:sz="0" w:space="0" w:color="auto"/>
        <w:bottom w:val="none" w:sz="0" w:space="0" w:color="auto"/>
        <w:right w:val="none" w:sz="0" w:space="0" w:color="auto"/>
      </w:divBdr>
    </w:div>
    <w:div w:id="563837596">
      <w:bodyDiv w:val="1"/>
      <w:marLeft w:val="0"/>
      <w:marRight w:val="0"/>
      <w:marTop w:val="0"/>
      <w:marBottom w:val="0"/>
      <w:divBdr>
        <w:top w:val="none" w:sz="0" w:space="0" w:color="auto"/>
        <w:left w:val="none" w:sz="0" w:space="0" w:color="auto"/>
        <w:bottom w:val="none" w:sz="0" w:space="0" w:color="auto"/>
        <w:right w:val="none" w:sz="0" w:space="0" w:color="auto"/>
      </w:divBdr>
    </w:div>
    <w:div w:id="564217441">
      <w:bodyDiv w:val="1"/>
      <w:marLeft w:val="0"/>
      <w:marRight w:val="0"/>
      <w:marTop w:val="0"/>
      <w:marBottom w:val="0"/>
      <w:divBdr>
        <w:top w:val="none" w:sz="0" w:space="0" w:color="auto"/>
        <w:left w:val="none" w:sz="0" w:space="0" w:color="auto"/>
        <w:bottom w:val="none" w:sz="0" w:space="0" w:color="auto"/>
        <w:right w:val="none" w:sz="0" w:space="0" w:color="auto"/>
      </w:divBdr>
    </w:div>
    <w:div w:id="565187785">
      <w:bodyDiv w:val="1"/>
      <w:marLeft w:val="0"/>
      <w:marRight w:val="0"/>
      <w:marTop w:val="0"/>
      <w:marBottom w:val="0"/>
      <w:divBdr>
        <w:top w:val="none" w:sz="0" w:space="0" w:color="auto"/>
        <w:left w:val="none" w:sz="0" w:space="0" w:color="auto"/>
        <w:bottom w:val="none" w:sz="0" w:space="0" w:color="auto"/>
        <w:right w:val="none" w:sz="0" w:space="0" w:color="auto"/>
      </w:divBdr>
    </w:div>
    <w:div w:id="567542299">
      <w:bodyDiv w:val="1"/>
      <w:marLeft w:val="0"/>
      <w:marRight w:val="0"/>
      <w:marTop w:val="0"/>
      <w:marBottom w:val="0"/>
      <w:divBdr>
        <w:top w:val="none" w:sz="0" w:space="0" w:color="auto"/>
        <w:left w:val="none" w:sz="0" w:space="0" w:color="auto"/>
        <w:bottom w:val="none" w:sz="0" w:space="0" w:color="auto"/>
        <w:right w:val="none" w:sz="0" w:space="0" w:color="auto"/>
      </w:divBdr>
    </w:div>
    <w:div w:id="569927700">
      <w:bodyDiv w:val="1"/>
      <w:marLeft w:val="0"/>
      <w:marRight w:val="0"/>
      <w:marTop w:val="0"/>
      <w:marBottom w:val="0"/>
      <w:divBdr>
        <w:top w:val="none" w:sz="0" w:space="0" w:color="auto"/>
        <w:left w:val="none" w:sz="0" w:space="0" w:color="auto"/>
        <w:bottom w:val="none" w:sz="0" w:space="0" w:color="auto"/>
        <w:right w:val="none" w:sz="0" w:space="0" w:color="auto"/>
      </w:divBdr>
    </w:div>
    <w:div w:id="570163765">
      <w:bodyDiv w:val="1"/>
      <w:marLeft w:val="0"/>
      <w:marRight w:val="0"/>
      <w:marTop w:val="0"/>
      <w:marBottom w:val="0"/>
      <w:divBdr>
        <w:top w:val="none" w:sz="0" w:space="0" w:color="auto"/>
        <w:left w:val="none" w:sz="0" w:space="0" w:color="auto"/>
        <w:bottom w:val="none" w:sz="0" w:space="0" w:color="auto"/>
        <w:right w:val="none" w:sz="0" w:space="0" w:color="auto"/>
      </w:divBdr>
    </w:div>
    <w:div w:id="571936452">
      <w:bodyDiv w:val="1"/>
      <w:marLeft w:val="0"/>
      <w:marRight w:val="0"/>
      <w:marTop w:val="0"/>
      <w:marBottom w:val="0"/>
      <w:divBdr>
        <w:top w:val="none" w:sz="0" w:space="0" w:color="auto"/>
        <w:left w:val="none" w:sz="0" w:space="0" w:color="auto"/>
        <w:bottom w:val="none" w:sz="0" w:space="0" w:color="auto"/>
        <w:right w:val="none" w:sz="0" w:space="0" w:color="auto"/>
      </w:divBdr>
    </w:div>
    <w:div w:id="573320932">
      <w:bodyDiv w:val="1"/>
      <w:marLeft w:val="0"/>
      <w:marRight w:val="0"/>
      <w:marTop w:val="0"/>
      <w:marBottom w:val="0"/>
      <w:divBdr>
        <w:top w:val="none" w:sz="0" w:space="0" w:color="auto"/>
        <w:left w:val="none" w:sz="0" w:space="0" w:color="auto"/>
        <w:bottom w:val="none" w:sz="0" w:space="0" w:color="auto"/>
        <w:right w:val="none" w:sz="0" w:space="0" w:color="auto"/>
      </w:divBdr>
    </w:div>
    <w:div w:id="581795263">
      <w:bodyDiv w:val="1"/>
      <w:marLeft w:val="0"/>
      <w:marRight w:val="0"/>
      <w:marTop w:val="0"/>
      <w:marBottom w:val="0"/>
      <w:divBdr>
        <w:top w:val="none" w:sz="0" w:space="0" w:color="auto"/>
        <w:left w:val="none" w:sz="0" w:space="0" w:color="auto"/>
        <w:bottom w:val="none" w:sz="0" w:space="0" w:color="auto"/>
        <w:right w:val="none" w:sz="0" w:space="0" w:color="auto"/>
      </w:divBdr>
    </w:div>
    <w:div w:id="586383145">
      <w:bodyDiv w:val="1"/>
      <w:marLeft w:val="0"/>
      <w:marRight w:val="0"/>
      <w:marTop w:val="0"/>
      <w:marBottom w:val="0"/>
      <w:divBdr>
        <w:top w:val="none" w:sz="0" w:space="0" w:color="auto"/>
        <w:left w:val="none" w:sz="0" w:space="0" w:color="auto"/>
        <w:bottom w:val="none" w:sz="0" w:space="0" w:color="auto"/>
        <w:right w:val="none" w:sz="0" w:space="0" w:color="auto"/>
      </w:divBdr>
    </w:div>
    <w:div w:id="588775847">
      <w:bodyDiv w:val="1"/>
      <w:marLeft w:val="0"/>
      <w:marRight w:val="0"/>
      <w:marTop w:val="0"/>
      <w:marBottom w:val="0"/>
      <w:divBdr>
        <w:top w:val="none" w:sz="0" w:space="0" w:color="auto"/>
        <w:left w:val="none" w:sz="0" w:space="0" w:color="auto"/>
        <w:bottom w:val="none" w:sz="0" w:space="0" w:color="auto"/>
        <w:right w:val="none" w:sz="0" w:space="0" w:color="auto"/>
      </w:divBdr>
    </w:div>
    <w:div w:id="590310911">
      <w:bodyDiv w:val="1"/>
      <w:marLeft w:val="0"/>
      <w:marRight w:val="0"/>
      <w:marTop w:val="0"/>
      <w:marBottom w:val="0"/>
      <w:divBdr>
        <w:top w:val="none" w:sz="0" w:space="0" w:color="auto"/>
        <w:left w:val="none" w:sz="0" w:space="0" w:color="auto"/>
        <w:bottom w:val="none" w:sz="0" w:space="0" w:color="auto"/>
        <w:right w:val="none" w:sz="0" w:space="0" w:color="auto"/>
      </w:divBdr>
    </w:div>
    <w:div w:id="591354967">
      <w:bodyDiv w:val="1"/>
      <w:marLeft w:val="0"/>
      <w:marRight w:val="0"/>
      <w:marTop w:val="0"/>
      <w:marBottom w:val="0"/>
      <w:divBdr>
        <w:top w:val="none" w:sz="0" w:space="0" w:color="auto"/>
        <w:left w:val="none" w:sz="0" w:space="0" w:color="auto"/>
        <w:bottom w:val="none" w:sz="0" w:space="0" w:color="auto"/>
        <w:right w:val="none" w:sz="0" w:space="0" w:color="auto"/>
      </w:divBdr>
    </w:div>
    <w:div w:id="591399223">
      <w:bodyDiv w:val="1"/>
      <w:marLeft w:val="0"/>
      <w:marRight w:val="0"/>
      <w:marTop w:val="0"/>
      <w:marBottom w:val="0"/>
      <w:divBdr>
        <w:top w:val="none" w:sz="0" w:space="0" w:color="auto"/>
        <w:left w:val="none" w:sz="0" w:space="0" w:color="auto"/>
        <w:bottom w:val="none" w:sz="0" w:space="0" w:color="auto"/>
        <w:right w:val="none" w:sz="0" w:space="0" w:color="auto"/>
      </w:divBdr>
    </w:div>
    <w:div w:id="592590544">
      <w:bodyDiv w:val="1"/>
      <w:marLeft w:val="0"/>
      <w:marRight w:val="0"/>
      <w:marTop w:val="0"/>
      <w:marBottom w:val="0"/>
      <w:divBdr>
        <w:top w:val="none" w:sz="0" w:space="0" w:color="auto"/>
        <w:left w:val="none" w:sz="0" w:space="0" w:color="auto"/>
        <w:bottom w:val="none" w:sz="0" w:space="0" w:color="auto"/>
        <w:right w:val="none" w:sz="0" w:space="0" w:color="auto"/>
      </w:divBdr>
    </w:div>
    <w:div w:id="593365693">
      <w:bodyDiv w:val="1"/>
      <w:marLeft w:val="0"/>
      <w:marRight w:val="0"/>
      <w:marTop w:val="0"/>
      <w:marBottom w:val="0"/>
      <w:divBdr>
        <w:top w:val="none" w:sz="0" w:space="0" w:color="auto"/>
        <w:left w:val="none" w:sz="0" w:space="0" w:color="auto"/>
        <w:bottom w:val="none" w:sz="0" w:space="0" w:color="auto"/>
        <w:right w:val="none" w:sz="0" w:space="0" w:color="auto"/>
      </w:divBdr>
    </w:div>
    <w:div w:id="594020164">
      <w:bodyDiv w:val="1"/>
      <w:marLeft w:val="0"/>
      <w:marRight w:val="0"/>
      <w:marTop w:val="0"/>
      <w:marBottom w:val="0"/>
      <w:divBdr>
        <w:top w:val="none" w:sz="0" w:space="0" w:color="auto"/>
        <w:left w:val="none" w:sz="0" w:space="0" w:color="auto"/>
        <w:bottom w:val="none" w:sz="0" w:space="0" w:color="auto"/>
        <w:right w:val="none" w:sz="0" w:space="0" w:color="auto"/>
      </w:divBdr>
    </w:div>
    <w:div w:id="601687466">
      <w:bodyDiv w:val="1"/>
      <w:marLeft w:val="0"/>
      <w:marRight w:val="0"/>
      <w:marTop w:val="0"/>
      <w:marBottom w:val="0"/>
      <w:divBdr>
        <w:top w:val="none" w:sz="0" w:space="0" w:color="auto"/>
        <w:left w:val="none" w:sz="0" w:space="0" w:color="auto"/>
        <w:bottom w:val="none" w:sz="0" w:space="0" w:color="auto"/>
        <w:right w:val="none" w:sz="0" w:space="0" w:color="auto"/>
      </w:divBdr>
    </w:div>
    <w:div w:id="602885592">
      <w:bodyDiv w:val="1"/>
      <w:marLeft w:val="0"/>
      <w:marRight w:val="0"/>
      <w:marTop w:val="0"/>
      <w:marBottom w:val="0"/>
      <w:divBdr>
        <w:top w:val="none" w:sz="0" w:space="0" w:color="auto"/>
        <w:left w:val="none" w:sz="0" w:space="0" w:color="auto"/>
        <w:bottom w:val="none" w:sz="0" w:space="0" w:color="auto"/>
        <w:right w:val="none" w:sz="0" w:space="0" w:color="auto"/>
      </w:divBdr>
    </w:div>
    <w:div w:id="605044664">
      <w:bodyDiv w:val="1"/>
      <w:marLeft w:val="0"/>
      <w:marRight w:val="0"/>
      <w:marTop w:val="0"/>
      <w:marBottom w:val="0"/>
      <w:divBdr>
        <w:top w:val="none" w:sz="0" w:space="0" w:color="auto"/>
        <w:left w:val="none" w:sz="0" w:space="0" w:color="auto"/>
        <w:bottom w:val="none" w:sz="0" w:space="0" w:color="auto"/>
        <w:right w:val="none" w:sz="0" w:space="0" w:color="auto"/>
      </w:divBdr>
    </w:div>
    <w:div w:id="605498660">
      <w:bodyDiv w:val="1"/>
      <w:marLeft w:val="0"/>
      <w:marRight w:val="0"/>
      <w:marTop w:val="0"/>
      <w:marBottom w:val="0"/>
      <w:divBdr>
        <w:top w:val="none" w:sz="0" w:space="0" w:color="auto"/>
        <w:left w:val="none" w:sz="0" w:space="0" w:color="auto"/>
        <w:bottom w:val="none" w:sz="0" w:space="0" w:color="auto"/>
        <w:right w:val="none" w:sz="0" w:space="0" w:color="auto"/>
      </w:divBdr>
    </w:div>
    <w:div w:id="606082657">
      <w:bodyDiv w:val="1"/>
      <w:marLeft w:val="0"/>
      <w:marRight w:val="0"/>
      <w:marTop w:val="0"/>
      <w:marBottom w:val="0"/>
      <w:divBdr>
        <w:top w:val="none" w:sz="0" w:space="0" w:color="auto"/>
        <w:left w:val="none" w:sz="0" w:space="0" w:color="auto"/>
        <w:bottom w:val="none" w:sz="0" w:space="0" w:color="auto"/>
        <w:right w:val="none" w:sz="0" w:space="0" w:color="auto"/>
      </w:divBdr>
    </w:div>
    <w:div w:id="606540366">
      <w:bodyDiv w:val="1"/>
      <w:marLeft w:val="0"/>
      <w:marRight w:val="0"/>
      <w:marTop w:val="0"/>
      <w:marBottom w:val="0"/>
      <w:divBdr>
        <w:top w:val="none" w:sz="0" w:space="0" w:color="auto"/>
        <w:left w:val="none" w:sz="0" w:space="0" w:color="auto"/>
        <w:bottom w:val="none" w:sz="0" w:space="0" w:color="auto"/>
        <w:right w:val="none" w:sz="0" w:space="0" w:color="auto"/>
      </w:divBdr>
    </w:div>
    <w:div w:id="607202375">
      <w:bodyDiv w:val="1"/>
      <w:marLeft w:val="0"/>
      <w:marRight w:val="0"/>
      <w:marTop w:val="0"/>
      <w:marBottom w:val="0"/>
      <w:divBdr>
        <w:top w:val="none" w:sz="0" w:space="0" w:color="auto"/>
        <w:left w:val="none" w:sz="0" w:space="0" w:color="auto"/>
        <w:bottom w:val="none" w:sz="0" w:space="0" w:color="auto"/>
        <w:right w:val="none" w:sz="0" w:space="0" w:color="auto"/>
      </w:divBdr>
    </w:div>
    <w:div w:id="613705720">
      <w:bodyDiv w:val="1"/>
      <w:marLeft w:val="0"/>
      <w:marRight w:val="0"/>
      <w:marTop w:val="0"/>
      <w:marBottom w:val="0"/>
      <w:divBdr>
        <w:top w:val="none" w:sz="0" w:space="0" w:color="auto"/>
        <w:left w:val="none" w:sz="0" w:space="0" w:color="auto"/>
        <w:bottom w:val="none" w:sz="0" w:space="0" w:color="auto"/>
        <w:right w:val="none" w:sz="0" w:space="0" w:color="auto"/>
      </w:divBdr>
    </w:div>
    <w:div w:id="613950425">
      <w:bodyDiv w:val="1"/>
      <w:marLeft w:val="0"/>
      <w:marRight w:val="0"/>
      <w:marTop w:val="0"/>
      <w:marBottom w:val="0"/>
      <w:divBdr>
        <w:top w:val="none" w:sz="0" w:space="0" w:color="auto"/>
        <w:left w:val="none" w:sz="0" w:space="0" w:color="auto"/>
        <w:bottom w:val="none" w:sz="0" w:space="0" w:color="auto"/>
        <w:right w:val="none" w:sz="0" w:space="0" w:color="auto"/>
      </w:divBdr>
    </w:div>
    <w:div w:id="615597182">
      <w:bodyDiv w:val="1"/>
      <w:marLeft w:val="0"/>
      <w:marRight w:val="0"/>
      <w:marTop w:val="0"/>
      <w:marBottom w:val="0"/>
      <w:divBdr>
        <w:top w:val="none" w:sz="0" w:space="0" w:color="auto"/>
        <w:left w:val="none" w:sz="0" w:space="0" w:color="auto"/>
        <w:bottom w:val="none" w:sz="0" w:space="0" w:color="auto"/>
        <w:right w:val="none" w:sz="0" w:space="0" w:color="auto"/>
      </w:divBdr>
    </w:div>
    <w:div w:id="619458226">
      <w:bodyDiv w:val="1"/>
      <w:marLeft w:val="0"/>
      <w:marRight w:val="0"/>
      <w:marTop w:val="0"/>
      <w:marBottom w:val="0"/>
      <w:divBdr>
        <w:top w:val="none" w:sz="0" w:space="0" w:color="auto"/>
        <w:left w:val="none" w:sz="0" w:space="0" w:color="auto"/>
        <w:bottom w:val="none" w:sz="0" w:space="0" w:color="auto"/>
        <w:right w:val="none" w:sz="0" w:space="0" w:color="auto"/>
      </w:divBdr>
    </w:div>
    <w:div w:id="620302114">
      <w:bodyDiv w:val="1"/>
      <w:marLeft w:val="0"/>
      <w:marRight w:val="0"/>
      <w:marTop w:val="0"/>
      <w:marBottom w:val="0"/>
      <w:divBdr>
        <w:top w:val="none" w:sz="0" w:space="0" w:color="auto"/>
        <w:left w:val="none" w:sz="0" w:space="0" w:color="auto"/>
        <w:bottom w:val="none" w:sz="0" w:space="0" w:color="auto"/>
        <w:right w:val="none" w:sz="0" w:space="0" w:color="auto"/>
      </w:divBdr>
    </w:div>
    <w:div w:id="621770660">
      <w:bodyDiv w:val="1"/>
      <w:marLeft w:val="0"/>
      <w:marRight w:val="0"/>
      <w:marTop w:val="0"/>
      <w:marBottom w:val="0"/>
      <w:divBdr>
        <w:top w:val="none" w:sz="0" w:space="0" w:color="auto"/>
        <w:left w:val="none" w:sz="0" w:space="0" w:color="auto"/>
        <w:bottom w:val="none" w:sz="0" w:space="0" w:color="auto"/>
        <w:right w:val="none" w:sz="0" w:space="0" w:color="auto"/>
      </w:divBdr>
    </w:div>
    <w:div w:id="622811402">
      <w:bodyDiv w:val="1"/>
      <w:marLeft w:val="0"/>
      <w:marRight w:val="0"/>
      <w:marTop w:val="0"/>
      <w:marBottom w:val="0"/>
      <w:divBdr>
        <w:top w:val="none" w:sz="0" w:space="0" w:color="auto"/>
        <w:left w:val="none" w:sz="0" w:space="0" w:color="auto"/>
        <w:bottom w:val="none" w:sz="0" w:space="0" w:color="auto"/>
        <w:right w:val="none" w:sz="0" w:space="0" w:color="auto"/>
      </w:divBdr>
    </w:div>
    <w:div w:id="625892774">
      <w:bodyDiv w:val="1"/>
      <w:marLeft w:val="0"/>
      <w:marRight w:val="0"/>
      <w:marTop w:val="0"/>
      <w:marBottom w:val="0"/>
      <w:divBdr>
        <w:top w:val="none" w:sz="0" w:space="0" w:color="auto"/>
        <w:left w:val="none" w:sz="0" w:space="0" w:color="auto"/>
        <w:bottom w:val="none" w:sz="0" w:space="0" w:color="auto"/>
        <w:right w:val="none" w:sz="0" w:space="0" w:color="auto"/>
      </w:divBdr>
    </w:div>
    <w:div w:id="626084497">
      <w:bodyDiv w:val="1"/>
      <w:marLeft w:val="0"/>
      <w:marRight w:val="0"/>
      <w:marTop w:val="0"/>
      <w:marBottom w:val="0"/>
      <w:divBdr>
        <w:top w:val="none" w:sz="0" w:space="0" w:color="auto"/>
        <w:left w:val="none" w:sz="0" w:space="0" w:color="auto"/>
        <w:bottom w:val="none" w:sz="0" w:space="0" w:color="auto"/>
        <w:right w:val="none" w:sz="0" w:space="0" w:color="auto"/>
      </w:divBdr>
    </w:div>
    <w:div w:id="627900972">
      <w:bodyDiv w:val="1"/>
      <w:marLeft w:val="0"/>
      <w:marRight w:val="0"/>
      <w:marTop w:val="0"/>
      <w:marBottom w:val="0"/>
      <w:divBdr>
        <w:top w:val="none" w:sz="0" w:space="0" w:color="auto"/>
        <w:left w:val="none" w:sz="0" w:space="0" w:color="auto"/>
        <w:bottom w:val="none" w:sz="0" w:space="0" w:color="auto"/>
        <w:right w:val="none" w:sz="0" w:space="0" w:color="auto"/>
      </w:divBdr>
    </w:div>
    <w:div w:id="628048107">
      <w:bodyDiv w:val="1"/>
      <w:marLeft w:val="0"/>
      <w:marRight w:val="0"/>
      <w:marTop w:val="0"/>
      <w:marBottom w:val="0"/>
      <w:divBdr>
        <w:top w:val="none" w:sz="0" w:space="0" w:color="auto"/>
        <w:left w:val="none" w:sz="0" w:space="0" w:color="auto"/>
        <w:bottom w:val="none" w:sz="0" w:space="0" w:color="auto"/>
        <w:right w:val="none" w:sz="0" w:space="0" w:color="auto"/>
      </w:divBdr>
    </w:div>
    <w:div w:id="632030075">
      <w:bodyDiv w:val="1"/>
      <w:marLeft w:val="0"/>
      <w:marRight w:val="0"/>
      <w:marTop w:val="0"/>
      <w:marBottom w:val="0"/>
      <w:divBdr>
        <w:top w:val="none" w:sz="0" w:space="0" w:color="auto"/>
        <w:left w:val="none" w:sz="0" w:space="0" w:color="auto"/>
        <w:bottom w:val="none" w:sz="0" w:space="0" w:color="auto"/>
        <w:right w:val="none" w:sz="0" w:space="0" w:color="auto"/>
      </w:divBdr>
    </w:div>
    <w:div w:id="633172000">
      <w:bodyDiv w:val="1"/>
      <w:marLeft w:val="0"/>
      <w:marRight w:val="0"/>
      <w:marTop w:val="0"/>
      <w:marBottom w:val="0"/>
      <w:divBdr>
        <w:top w:val="none" w:sz="0" w:space="0" w:color="auto"/>
        <w:left w:val="none" w:sz="0" w:space="0" w:color="auto"/>
        <w:bottom w:val="none" w:sz="0" w:space="0" w:color="auto"/>
        <w:right w:val="none" w:sz="0" w:space="0" w:color="auto"/>
      </w:divBdr>
    </w:div>
    <w:div w:id="639503013">
      <w:bodyDiv w:val="1"/>
      <w:marLeft w:val="0"/>
      <w:marRight w:val="0"/>
      <w:marTop w:val="0"/>
      <w:marBottom w:val="0"/>
      <w:divBdr>
        <w:top w:val="none" w:sz="0" w:space="0" w:color="auto"/>
        <w:left w:val="none" w:sz="0" w:space="0" w:color="auto"/>
        <w:bottom w:val="none" w:sz="0" w:space="0" w:color="auto"/>
        <w:right w:val="none" w:sz="0" w:space="0" w:color="auto"/>
      </w:divBdr>
    </w:div>
    <w:div w:id="646054448">
      <w:bodyDiv w:val="1"/>
      <w:marLeft w:val="0"/>
      <w:marRight w:val="0"/>
      <w:marTop w:val="0"/>
      <w:marBottom w:val="0"/>
      <w:divBdr>
        <w:top w:val="none" w:sz="0" w:space="0" w:color="auto"/>
        <w:left w:val="none" w:sz="0" w:space="0" w:color="auto"/>
        <w:bottom w:val="none" w:sz="0" w:space="0" w:color="auto"/>
        <w:right w:val="none" w:sz="0" w:space="0" w:color="auto"/>
      </w:divBdr>
    </w:div>
    <w:div w:id="647439505">
      <w:bodyDiv w:val="1"/>
      <w:marLeft w:val="0"/>
      <w:marRight w:val="0"/>
      <w:marTop w:val="0"/>
      <w:marBottom w:val="0"/>
      <w:divBdr>
        <w:top w:val="none" w:sz="0" w:space="0" w:color="auto"/>
        <w:left w:val="none" w:sz="0" w:space="0" w:color="auto"/>
        <w:bottom w:val="none" w:sz="0" w:space="0" w:color="auto"/>
        <w:right w:val="none" w:sz="0" w:space="0" w:color="auto"/>
      </w:divBdr>
    </w:div>
    <w:div w:id="648679097">
      <w:bodyDiv w:val="1"/>
      <w:marLeft w:val="0"/>
      <w:marRight w:val="0"/>
      <w:marTop w:val="0"/>
      <w:marBottom w:val="0"/>
      <w:divBdr>
        <w:top w:val="none" w:sz="0" w:space="0" w:color="auto"/>
        <w:left w:val="none" w:sz="0" w:space="0" w:color="auto"/>
        <w:bottom w:val="none" w:sz="0" w:space="0" w:color="auto"/>
        <w:right w:val="none" w:sz="0" w:space="0" w:color="auto"/>
      </w:divBdr>
    </w:div>
    <w:div w:id="649746973">
      <w:bodyDiv w:val="1"/>
      <w:marLeft w:val="0"/>
      <w:marRight w:val="0"/>
      <w:marTop w:val="0"/>
      <w:marBottom w:val="0"/>
      <w:divBdr>
        <w:top w:val="none" w:sz="0" w:space="0" w:color="auto"/>
        <w:left w:val="none" w:sz="0" w:space="0" w:color="auto"/>
        <w:bottom w:val="none" w:sz="0" w:space="0" w:color="auto"/>
        <w:right w:val="none" w:sz="0" w:space="0" w:color="auto"/>
      </w:divBdr>
    </w:div>
    <w:div w:id="657028871">
      <w:bodyDiv w:val="1"/>
      <w:marLeft w:val="0"/>
      <w:marRight w:val="0"/>
      <w:marTop w:val="0"/>
      <w:marBottom w:val="0"/>
      <w:divBdr>
        <w:top w:val="none" w:sz="0" w:space="0" w:color="auto"/>
        <w:left w:val="none" w:sz="0" w:space="0" w:color="auto"/>
        <w:bottom w:val="none" w:sz="0" w:space="0" w:color="auto"/>
        <w:right w:val="none" w:sz="0" w:space="0" w:color="auto"/>
      </w:divBdr>
    </w:div>
    <w:div w:id="658652281">
      <w:bodyDiv w:val="1"/>
      <w:marLeft w:val="0"/>
      <w:marRight w:val="0"/>
      <w:marTop w:val="0"/>
      <w:marBottom w:val="0"/>
      <w:divBdr>
        <w:top w:val="none" w:sz="0" w:space="0" w:color="auto"/>
        <w:left w:val="none" w:sz="0" w:space="0" w:color="auto"/>
        <w:bottom w:val="none" w:sz="0" w:space="0" w:color="auto"/>
        <w:right w:val="none" w:sz="0" w:space="0" w:color="auto"/>
      </w:divBdr>
    </w:div>
    <w:div w:id="658730402">
      <w:bodyDiv w:val="1"/>
      <w:marLeft w:val="0"/>
      <w:marRight w:val="0"/>
      <w:marTop w:val="0"/>
      <w:marBottom w:val="0"/>
      <w:divBdr>
        <w:top w:val="none" w:sz="0" w:space="0" w:color="auto"/>
        <w:left w:val="none" w:sz="0" w:space="0" w:color="auto"/>
        <w:bottom w:val="none" w:sz="0" w:space="0" w:color="auto"/>
        <w:right w:val="none" w:sz="0" w:space="0" w:color="auto"/>
      </w:divBdr>
    </w:div>
    <w:div w:id="659236646">
      <w:bodyDiv w:val="1"/>
      <w:marLeft w:val="0"/>
      <w:marRight w:val="0"/>
      <w:marTop w:val="0"/>
      <w:marBottom w:val="0"/>
      <w:divBdr>
        <w:top w:val="none" w:sz="0" w:space="0" w:color="auto"/>
        <w:left w:val="none" w:sz="0" w:space="0" w:color="auto"/>
        <w:bottom w:val="none" w:sz="0" w:space="0" w:color="auto"/>
        <w:right w:val="none" w:sz="0" w:space="0" w:color="auto"/>
      </w:divBdr>
    </w:div>
    <w:div w:id="662317675">
      <w:bodyDiv w:val="1"/>
      <w:marLeft w:val="0"/>
      <w:marRight w:val="0"/>
      <w:marTop w:val="0"/>
      <w:marBottom w:val="0"/>
      <w:divBdr>
        <w:top w:val="none" w:sz="0" w:space="0" w:color="auto"/>
        <w:left w:val="none" w:sz="0" w:space="0" w:color="auto"/>
        <w:bottom w:val="none" w:sz="0" w:space="0" w:color="auto"/>
        <w:right w:val="none" w:sz="0" w:space="0" w:color="auto"/>
      </w:divBdr>
    </w:div>
    <w:div w:id="666978450">
      <w:bodyDiv w:val="1"/>
      <w:marLeft w:val="0"/>
      <w:marRight w:val="0"/>
      <w:marTop w:val="0"/>
      <w:marBottom w:val="0"/>
      <w:divBdr>
        <w:top w:val="none" w:sz="0" w:space="0" w:color="auto"/>
        <w:left w:val="none" w:sz="0" w:space="0" w:color="auto"/>
        <w:bottom w:val="none" w:sz="0" w:space="0" w:color="auto"/>
        <w:right w:val="none" w:sz="0" w:space="0" w:color="auto"/>
      </w:divBdr>
    </w:div>
    <w:div w:id="668480905">
      <w:bodyDiv w:val="1"/>
      <w:marLeft w:val="0"/>
      <w:marRight w:val="0"/>
      <w:marTop w:val="0"/>
      <w:marBottom w:val="0"/>
      <w:divBdr>
        <w:top w:val="none" w:sz="0" w:space="0" w:color="auto"/>
        <w:left w:val="none" w:sz="0" w:space="0" w:color="auto"/>
        <w:bottom w:val="none" w:sz="0" w:space="0" w:color="auto"/>
        <w:right w:val="none" w:sz="0" w:space="0" w:color="auto"/>
      </w:divBdr>
    </w:div>
    <w:div w:id="668950561">
      <w:bodyDiv w:val="1"/>
      <w:marLeft w:val="0"/>
      <w:marRight w:val="0"/>
      <w:marTop w:val="0"/>
      <w:marBottom w:val="0"/>
      <w:divBdr>
        <w:top w:val="none" w:sz="0" w:space="0" w:color="auto"/>
        <w:left w:val="none" w:sz="0" w:space="0" w:color="auto"/>
        <w:bottom w:val="none" w:sz="0" w:space="0" w:color="auto"/>
        <w:right w:val="none" w:sz="0" w:space="0" w:color="auto"/>
      </w:divBdr>
    </w:div>
    <w:div w:id="671225456">
      <w:bodyDiv w:val="1"/>
      <w:marLeft w:val="0"/>
      <w:marRight w:val="0"/>
      <w:marTop w:val="0"/>
      <w:marBottom w:val="0"/>
      <w:divBdr>
        <w:top w:val="none" w:sz="0" w:space="0" w:color="auto"/>
        <w:left w:val="none" w:sz="0" w:space="0" w:color="auto"/>
        <w:bottom w:val="none" w:sz="0" w:space="0" w:color="auto"/>
        <w:right w:val="none" w:sz="0" w:space="0" w:color="auto"/>
      </w:divBdr>
    </w:div>
    <w:div w:id="675495553">
      <w:bodyDiv w:val="1"/>
      <w:marLeft w:val="0"/>
      <w:marRight w:val="0"/>
      <w:marTop w:val="0"/>
      <w:marBottom w:val="0"/>
      <w:divBdr>
        <w:top w:val="none" w:sz="0" w:space="0" w:color="auto"/>
        <w:left w:val="none" w:sz="0" w:space="0" w:color="auto"/>
        <w:bottom w:val="none" w:sz="0" w:space="0" w:color="auto"/>
        <w:right w:val="none" w:sz="0" w:space="0" w:color="auto"/>
      </w:divBdr>
    </w:div>
    <w:div w:id="675689949">
      <w:bodyDiv w:val="1"/>
      <w:marLeft w:val="0"/>
      <w:marRight w:val="0"/>
      <w:marTop w:val="0"/>
      <w:marBottom w:val="0"/>
      <w:divBdr>
        <w:top w:val="none" w:sz="0" w:space="0" w:color="auto"/>
        <w:left w:val="none" w:sz="0" w:space="0" w:color="auto"/>
        <w:bottom w:val="none" w:sz="0" w:space="0" w:color="auto"/>
        <w:right w:val="none" w:sz="0" w:space="0" w:color="auto"/>
      </w:divBdr>
    </w:div>
    <w:div w:id="677853671">
      <w:bodyDiv w:val="1"/>
      <w:marLeft w:val="0"/>
      <w:marRight w:val="0"/>
      <w:marTop w:val="0"/>
      <w:marBottom w:val="0"/>
      <w:divBdr>
        <w:top w:val="none" w:sz="0" w:space="0" w:color="auto"/>
        <w:left w:val="none" w:sz="0" w:space="0" w:color="auto"/>
        <w:bottom w:val="none" w:sz="0" w:space="0" w:color="auto"/>
        <w:right w:val="none" w:sz="0" w:space="0" w:color="auto"/>
      </w:divBdr>
    </w:div>
    <w:div w:id="679354894">
      <w:bodyDiv w:val="1"/>
      <w:marLeft w:val="0"/>
      <w:marRight w:val="0"/>
      <w:marTop w:val="0"/>
      <w:marBottom w:val="0"/>
      <w:divBdr>
        <w:top w:val="none" w:sz="0" w:space="0" w:color="auto"/>
        <w:left w:val="none" w:sz="0" w:space="0" w:color="auto"/>
        <w:bottom w:val="none" w:sz="0" w:space="0" w:color="auto"/>
        <w:right w:val="none" w:sz="0" w:space="0" w:color="auto"/>
      </w:divBdr>
    </w:div>
    <w:div w:id="680860653">
      <w:bodyDiv w:val="1"/>
      <w:marLeft w:val="0"/>
      <w:marRight w:val="0"/>
      <w:marTop w:val="0"/>
      <w:marBottom w:val="0"/>
      <w:divBdr>
        <w:top w:val="none" w:sz="0" w:space="0" w:color="auto"/>
        <w:left w:val="none" w:sz="0" w:space="0" w:color="auto"/>
        <w:bottom w:val="none" w:sz="0" w:space="0" w:color="auto"/>
        <w:right w:val="none" w:sz="0" w:space="0" w:color="auto"/>
      </w:divBdr>
    </w:div>
    <w:div w:id="681005573">
      <w:bodyDiv w:val="1"/>
      <w:marLeft w:val="0"/>
      <w:marRight w:val="0"/>
      <w:marTop w:val="0"/>
      <w:marBottom w:val="0"/>
      <w:divBdr>
        <w:top w:val="none" w:sz="0" w:space="0" w:color="auto"/>
        <w:left w:val="none" w:sz="0" w:space="0" w:color="auto"/>
        <w:bottom w:val="none" w:sz="0" w:space="0" w:color="auto"/>
        <w:right w:val="none" w:sz="0" w:space="0" w:color="auto"/>
      </w:divBdr>
    </w:div>
    <w:div w:id="683823663">
      <w:bodyDiv w:val="1"/>
      <w:marLeft w:val="0"/>
      <w:marRight w:val="0"/>
      <w:marTop w:val="0"/>
      <w:marBottom w:val="0"/>
      <w:divBdr>
        <w:top w:val="none" w:sz="0" w:space="0" w:color="auto"/>
        <w:left w:val="none" w:sz="0" w:space="0" w:color="auto"/>
        <w:bottom w:val="none" w:sz="0" w:space="0" w:color="auto"/>
        <w:right w:val="none" w:sz="0" w:space="0" w:color="auto"/>
      </w:divBdr>
    </w:div>
    <w:div w:id="685443512">
      <w:bodyDiv w:val="1"/>
      <w:marLeft w:val="0"/>
      <w:marRight w:val="0"/>
      <w:marTop w:val="0"/>
      <w:marBottom w:val="0"/>
      <w:divBdr>
        <w:top w:val="none" w:sz="0" w:space="0" w:color="auto"/>
        <w:left w:val="none" w:sz="0" w:space="0" w:color="auto"/>
        <w:bottom w:val="none" w:sz="0" w:space="0" w:color="auto"/>
        <w:right w:val="none" w:sz="0" w:space="0" w:color="auto"/>
      </w:divBdr>
    </w:div>
    <w:div w:id="686911540">
      <w:bodyDiv w:val="1"/>
      <w:marLeft w:val="0"/>
      <w:marRight w:val="0"/>
      <w:marTop w:val="0"/>
      <w:marBottom w:val="0"/>
      <w:divBdr>
        <w:top w:val="none" w:sz="0" w:space="0" w:color="auto"/>
        <w:left w:val="none" w:sz="0" w:space="0" w:color="auto"/>
        <w:bottom w:val="none" w:sz="0" w:space="0" w:color="auto"/>
        <w:right w:val="none" w:sz="0" w:space="0" w:color="auto"/>
      </w:divBdr>
    </w:div>
    <w:div w:id="687029342">
      <w:bodyDiv w:val="1"/>
      <w:marLeft w:val="0"/>
      <w:marRight w:val="0"/>
      <w:marTop w:val="0"/>
      <w:marBottom w:val="0"/>
      <w:divBdr>
        <w:top w:val="none" w:sz="0" w:space="0" w:color="auto"/>
        <w:left w:val="none" w:sz="0" w:space="0" w:color="auto"/>
        <w:bottom w:val="none" w:sz="0" w:space="0" w:color="auto"/>
        <w:right w:val="none" w:sz="0" w:space="0" w:color="auto"/>
      </w:divBdr>
    </w:div>
    <w:div w:id="688483794">
      <w:bodyDiv w:val="1"/>
      <w:marLeft w:val="0"/>
      <w:marRight w:val="0"/>
      <w:marTop w:val="0"/>
      <w:marBottom w:val="0"/>
      <w:divBdr>
        <w:top w:val="none" w:sz="0" w:space="0" w:color="auto"/>
        <w:left w:val="none" w:sz="0" w:space="0" w:color="auto"/>
        <w:bottom w:val="none" w:sz="0" w:space="0" w:color="auto"/>
        <w:right w:val="none" w:sz="0" w:space="0" w:color="auto"/>
      </w:divBdr>
    </w:div>
    <w:div w:id="692264581">
      <w:bodyDiv w:val="1"/>
      <w:marLeft w:val="0"/>
      <w:marRight w:val="0"/>
      <w:marTop w:val="0"/>
      <w:marBottom w:val="0"/>
      <w:divBdr>
        <w:top w:val="none" w:sz="0" w:space="0" w:color="auto"/>
        <w:left w:val="none" w:sz="0" w:space="0" w:color="auto"/>
        <w:bottom w:val="none" w:sz="0" w:space="0" w:color="auto"/>
        <w:right w:val="none" w:sz="0" w:space="0" w:color="auto"/>
      </w:divBdr>
    </w:div>
    <w:div w:id="694577263">
      <w:bodyDiv w:val="1"/>
      <w:marLeft w:val="0"/>
      <w:marRight w:val="0"/>
      <w:marTop w:val="0"/>
      <w:marBottom w:val="0"/>
      <w:divBdr>
        <w:top w:val="none" w:sz="0" w:space="0" w:color="auto"/>
        <w:left w:val="none" w:sz="0" w:space="0" w:color="auto"/>
        <w:bottom w:val="none" w:sz="0" w:space="0" w:color="auto"/>
        <w:right w:val="none" w:sz="0" w:space="0" w:color="auto"/>
      </w:divBdr>
    </w:div>
    <w:div w:id="695542689">
      <w:bodyDiv w:val="1"/>
      <w:marLeft w:val="0"/>
      <w:marRight w:val="0"/>
      <w:marTop w:val="0"/>
      <w:marBottom w:val="0"/>
      <w:divBdr>
        <w:top w:val="none" w:sz="0" w:space="0" w:color="auto"/>
        <w:left w:val="none" w:sz="0" w:space="0" w:color="auto"/>
        <w:bottom w:val="none" w:sz="0" w:space="0" w:color="auto"/>
        <w:right w:val="none" w:sz="0" w:space="0" w:color="auto"/>
      </w:divBdr>
    </w:div>
    <w:div w:id="698314966">
      <w:bodyDiv w:val="1"/>
      <w:marLeft w:val="0"/>
      <w:marRight w:val="0"/>
      <w:marTop w:val="0"/>
      <w:marBottom w:val="0"/>
      <w:divBdr>
        <w:top w:val="none" w:sz="0" w:space="0" w:color="auto"/>
        <w:left w:val="none" w:sz="0" w:space="0" w:color="auto"/>
        <w:bottom w:val="none" w:sz="0" w:space="0" w:color="auto"/>
        <w:right w:val="none" w:sz="0" w:space="0" w:color="auto"/>
      </w:divBdr>
    </w:div>
    <w:div w:id="698356560">
      <w:bodyDiv w:val="1"/>
      <w:marLeft w:val="0"/>
      <w:marRight w:val="0"/>
      <w:marTop w:val="0"/>
      <w:marBottom w:val="0"/>
      <w:divBdr>
        <w:top w:val="none" w:sz="0" w:space="0" w:color="auto"/>
        <w:left w:val="none" w:sz="0" w:space="0" w:color="auto"/>
        <w:bottom w:val="none" w:sz="0" w:space="0" w:color="auto"/>
        <w:right w:val="none" w:sz="0" w:space="0" w:color="auto"/>
      </w:divBdr>
    </w:div>
    <w:div w:id="700397034">
      <w:bodyDiv w:val="1"/>
      <w:marLeft w:val="0"/>
      <w:marRight w:val="0"/>
      <w:marTop w:val="0"/>
      <w:marBottom w:val="0"/>
      <w:divBdr>
        <w:top w:val="none" w:sz="0" w:space="0" w:color="auto"/>
        <w:left w:val="none" w:sz="0" w:space="0" w:color="auto"/>
        <w:bottom w:val="none" w:sz="0" w:space="0" w:color="auto"/>
        <w:right w:val="none" w:sz="0" w:space="0" w:color="auto"/>
      </w:divBdr>
    </w:div>
    <w:div w:id="700788738">
      <w:bodyDiv w:val="1"/>
      <w:marLeft w:val="0"/>
      <w:marRight w:val="0"/>
      <w:marTop w:val="0"/>
      <w:marBottom w:val="0"/>
      <w:divBdr>
        <w:top w:val="none" w:sz="0" w:space="0" w:color="auto"/>
        <w:left w:val="none" w:sz="0" w:space="0" w:color="auto"/>
        <w:bottom w:val="none" w:sz="0" w:space="0" w:color="auto"/>
        <w:right w:val="none" w:sz="0" w:space="0" w:color="auto"/>
      </w:divBdr>
    </w:div>
    <w:div w:id="701977221">
      <w:bodyDiv w:val="1"/>
      <w:marLeft w:val="0"/>
      <w:marRight w:val="0"/>
      <w:marTop w:val="0"/>
      <w:marBottom w:val="0"/>
      <w:divBdr>
        <w:top w:val="none" w:sz="0" w:space="0" w:color="auto"/>
        <w:left w:val="none" w:sz="0" w:space="0" w:color="auto"/>
        <w:bottom w:val="none" w:sz="0" w:space="0" w:color="auto"/>
        <w:right w:val="none" w:sz="0" w:space="0" w:color="auto"/>
      </w:divBdr>
    </w:div>
    <w:div w:id="702218338">
      <w:bodyDiv w:val="1"/>
      <w:marLeft w:val="0"/>
      <w:marRight w:val="0"/>
      <w:marTop w:val="0"/>
      <w:marBottom w:val="0"/>
      <w:divBdr>
        <w:top w:val="none" w:sz="0" w:space="0" w:color="auto"/>
        <w:left w:val="none" w:sz="0" w:space="0" w:color="auto"/>
        <w:bottom w:val="none" w:sz="0" w:space="0" w:color="auto"/>
        <w:right w:val="none" w:sz="0" w:space="0" w:color="auto"/>
      </w:divBdr>
    </w:div>
    <w:div w:id="706297589">
      <w:bodyDiv w:val="1"/>
      <w:marLeft w:val="0"/>
      <w:marRight w:val="0"/>
      <w:marTop w:val="0"/>
      <w:marBottom w:val="0"/>
      <w:divBdr>
        <w:top w:val="none" w:sz="0" w:space="0" w:color="auto"/>
        <w:left w:val="none" w:sz="0" w:space="0" w:color="auto"/>
        <w:bottom w:val="none" w:sz="0" w:space="0" w:color="auto"/>
        <w:right w:val="none" w:sz="0" w:space="0" w:color="auto"/>
      </w:divBdr>
    </w:div>
    <w:div w:id="709037704">
      <w:bodyDiv w:val="1"/>
      <w:marLeft w:val="0"/>
      <w:marRight w:val="0"/>
      <w:marTop w:val="0"/>
      <w:marBottom w:val="0"/>
      <w:divBdr>
        <w:top w:val="none" w:sz="0" w:space="0" w:color="auto"/>
        <w:left w:val="none" w:sz="0" w:space="0" w:color="auto"/>
        <w:bottom w:val="none" w:sz="0" w:space="0" w:color="auto"/>
        <w:right w:val="none" w:sz="0" w:space="0" w:color="auto"/>
      </w:divBdr>
    </w:div>
    <w:div w:id="710882100">
      <w:bodyDiv w:val="1"/>
      <w:marLeft w:val="0"/>
      <w:marRight w:val="0"/>
      <w:marTop w:val="0"/>
      <w:marBottom w:val="0"/>
      <w:divBdr>
        <w:top w:val="none" w:sz="0" w:space="0" w:color="auto"/>
        <w:left w:val="none" w:sz="0" w:space="0" w:color="auto"/>
        <w:bottom w:val="none" w:sz="0" w:space="0" w:color="auto"/>
        <w:right w:val="none" w:sz="0" w:space="0" w:color="auto"/>
      </w:divBdr>
    </w:div>
    <w:div w:id="711883112">
      <w:bodyDiv w:val="1"/>
      <w:marLeft w:val="0"/>
      <w:marRight w:val="0"/>
      <w:marTop w:val="0"/>
      <w:marBottom w:val="0"/>
      <w:divBdr>
        <w:top w:val="none" w:sz="0" w:space="0" w:color="auto"/>
        <w:left w:val="none" w:sz="0" w:space="0" w:color="auto"/>
        <w:bottom w:val="none" w:sz="0" w:space="0" w:color="auto"/>
        <w:right w:val="none" w:sz="0" w:space="0" w:color="auto"/>
      </w:divBdr>
    </w:div>
    <w:div w:id="712387523">
      <w:bodyDiv w:val="1"/>
      <w:marLeft w:val="0"/>
      <w:marRight w:val="0"/>
      <w:marTop w:val="0"/>
      <w:marBottom w:val="0"/>
      <w:divBdr>
        <w:top w:val="none" w:sz="0" w:space="0" w:color="auto"/>
        <w:left w:val="none" w:sz="0" w:space="0" w:color="auto"/>
        <w:bottom w:val="none" w:sz="0" w:space="0" w:color="auto"/>
        <w:right w:val="none" w:sz="0" w:space="0" w:color="auto"/>
      </w:divBdr>
    </w:div>
    <w:div w:id="712735679">
      <w:bodyDiv w:val="1"/>
      <w:marLeft w:val="0"/>
      <w:marRight w:val="0"/>
      <w:marTop w:val="0"/>
      <w:marBottom w:val="0"/>
      <w:divBdr>
        <w:top w:val="none" w:sz="0" w:space="0" w:color="auto"/>
        <w:left w:val="none" w:sz="0" w:space="0" w:color="auto"/>
        <w:bottom w:val="none" w:sz="0" w:space="0" w:color="auto"/>
        <w:right w:val="none" w:sz="0" w:space="0" w:color="auto"/>
      </w:divBdr>
    </w:div>
    <w:div w:id="713038010">
      <w:bodyDiv w:val="1"/>
      <w:marLeft w:val="0"/>
      <w:marRight w:val="0"/>
      <w:marTop w:val="0"/>
      <w:marBottom w:val="0"/>
      <w:divBdr>
        <w:top w:val="none" w:sz="0" w:space="0" w:color="auto"/>
        <w:left w:val="none" w:sz="0" w:space="0" w:color="auto"/>
        <w:bottom w:val="none" w:sz="0" w:space="0" w:color="auto"/>
        <w:right w:val="none" w:sz="0" w:space="0" w:color="auto"/>
      </w:divBdr>
    </w:div>
    <w:div w:id="717241093">
      <w:bodyDiv w:val="1"/>
      <w:marLeft w:val="0"/>
      <w:marRight w:val="0"/>
      <w:marTop w:val="0"/>
      <w:marBottom w:val="0"/>
      <w:divBdr>
        <w:top w:val="none" w:sz="0" w:space="0" w:color="auto"/>
        <w:left w:val="none" w:sz="0" w:space="0" w:color="auto"/>
        <w:bottom w:val="none" w:sz="0" w:space="0" w:color="auto"/>
        <w:right w:val="none" w:sz="0" w:space="0" w:color="auto"/>
      </w:divBdr>
    </w:div>
    <w:div w:id="721442892">
      <w:bodyDiv w:val="1"/>
      <w:marLeft w:val="0"/>
      <w:marRight w:val="0"/>
      <w:marTop w:val="0"/>
      <w:marBottom w:val="0"/>
      <w:divBdr>
        <w:top w:val="none" w:sz="0" w:space="0" w:color="auto"/>
        <w:left w:val="none" w:sz="0" w:space="0" w:color="auto"/>
        <w:bottom w:val="none" w:sz="0" w:space="0" w:color="auto"/>
        <w:right w:val="none" w:sz="0" w:space="0" w:color="auto"/>
      </w:divBdr>
    </w:div>
    <w:div w:id="726494352">
      <w:bodyDiv w:val="1"/>
      <w:marLeft w:val="0"/>
      <w:marRight w:val="0"/>
      <w:marTop w:val="0"/>
      <w:marBottom w:val="0"/>
      <w:divBdr>
        <w:top w:val="none" w:sz="0" w:space="0" w:color="auto"/>
        <w:left w:val="none" w:sz="0" w:space="0" w:color="auto"/>
        <w:bottom w:val="none" w:sz="0" w:space="0" w:color="auto"/>
        <w:right w:val="none" w:sz="0" w:space="0" w:color="auto"/>
      </w:divBdr>
    </w:div>
    <w:div w:id="728650214">
      <w:bodyDiv w:val="1"/>
      <w:marLeft w:val="0"/>
      <w:marRight w:val="0"/>
      <w:marTop w:val="0"/>
      <w:marBottom w:val="0"/>
      <w:divBdr>
        <w:top w:val="none" w:sz="0" w:space="0" w:color="auto"/>
        <w:left w:val="none" w:sz="0" w:space="0" w:color="auto"/>
        <w:bottom w:val="none" w:sz="0" w:space="0" w:color="auto"/>
        <w:right w:val="none" w:sz="0" w:space="0" w:color="auto"/>
      </w:divBdr>
    </w:div>
    <w:div w:id="735785132">
      <w:bodyDiv w:val="1"/>
      <w:marLeft w:val="0"/>
      <w:marRight w:val="0"/>
      <w:marTop w:val="0"/>
      <w:marBottom w:val="0"/>
      <w:divBdr>
        <w:top w:val="none" w:sz="0" w:space="0" w:color="auto"/>
        <w:left w:val="none" w:sz="0" w:space="0" w:color="auto"/>
        <w:bottom w:val="none" w:sz="0" w:space="0" w:color="auto"/>
        <w:right w:val="none" w:sz="0" w:space="0" w:color="auto"/>
      </w:divBdr>
    </w:div>
    <w:div w:id="736905684">
      <w:bodyDiv w:val="1"/>
      <w:marLeft w:val="0"/>
      <w:marRight w:val="0"/>
      <w:marTop w:val="0"/>
      <w:marBottom w:val="0"/>
      <w:divBdr>
        <w:top w:val="none" w:sz="0" w:space="0" w:color="auto"/>
        <w:left w:val="none" w:sz="0" w:space="0" w:color="auto"/>
        <w:bottom w:val="none" w:sz="0" w:space="0" w:color="auto"/>
        <w:right w:val="none" w:sz="0" w:space="0" w:color="auto"/>
      </w:divBdr>
    </w:div>
    <w:div w:id="737436183">
      <w:bodyDiv w:val="1"/>
      <w:marLeft w:val="0"/>
      <w:marRight w:val="0"/>
      <w:marTop w:val="0"/>
      <w:marBottom w:val="0"/>
      <w:divBdr>
        <w:top w:val="none" w:sz="0" w:space="0" w:color="auto"/>
        <w:left w:val="none" w:sz="0" w:space="0" w:color="auto"/>
        <w:bottom w:val="none" w:sz="0" w:space="0" w:color="auto"/>
        <w:right w:val="none" w:sz="0" w:space="0" w:color="auto"/>
      </w:divBdr>
    </w:div>
    <w:div w:id="738671174">
      <w:bodyDiv w:val="1"/>
      <w:marLeft w:val="0"/>
      <w:marRight w:val="0"/>
      <w:marTop w:val="0"/>
      <w:marBottom w:val="0"/>
      <w:divBdr>
        <w:top w:val="none" w:sz="0" w:space="0" w:color="auto"/>
        <w:left w:val="none" w:sz="0" w:space="0" w:color="auto"/>
        <w:bottom w:val="none" w:sz="0" w:space="0" w:color="auto"/>
        <w:right w:val="none" w:sz="0" w:space="0" w:color="auto"/>
      </w:divBdr>
    </w:div>
    <w:div w:id="741028644">
      <w:bodyDiv w:val="1"/>
      <w:marLeft w:val="0"/>
      <w:marRight w:val="0"/>
      <w:marTop w:val="0"/>
      <w:marBottom w:val="0"/>
      <w:divBdr>
        <w:top w:val="none" w:sz="0" w:space="0" w:color="auto"/>
        <w:left w:val="none" w:sz="0" w:space="0" w:color="auto"/>
        <w:bottom w:val="none" w:sz="0" w:space="0" w:color="auto"/>
        <w:right w:val="none" w:sz="0" w:space="0" w:color="auto"/>
      </w:divBdr>
    </w:div>
    <w:div w:id="743257057">
      <w:bodyDiv w:val="1"/>
      <w:marLeft w:val="0"/>
      <w:marRight w:val="0"/>
      <w:marTop w:val="0"/>
      <w:marBottom w:val="0"/>
      <w:divBdr>
        <w:top w:val="none" w:sz="0" w:space="0" w:color="auto"/>
        <w:left w:val="none" w:sz="0" w:space="0" w:color="auto"/>
        <w:bottom w:val="none" w:sz="0" w:space="0" w:color="auto"/>
        <w:right w:val="none" w:sz="0" w:space="0" w:color="auto"/>
      </w:divBdr>
    </w:div>
    <w:div w:id="745765137">
      <w:bodyDiv w:val="1"/>
      <w:marLeft w:val="0"/>
      <w:marRight w:val="0"/>
      <w:marTop w:val="0"/>
      <w:marBottom w:val="0"/>
      <w:divBdr>
        <w:top w:val="none" w:sz="0" w:space="0" w:color="auto"/>
        <w:left w:val="none" w:sz="0" w:space="0" w:color="auto"/>
        <w:bottom w:val="none" w:sz="0" w:space="0" w:color="auto"/>
        <w:right w:val="none" w:sz="0" w:space="0" w:color="auto"/>
      </w:divBdr>
    </w:div>
    <w:div w:id="746920816">
      <w:bodyDiv w:val="1"/>
      <w:marLeft w:val="0"/>
      <w:marRight w:val="0"/>
      <w:marTop w:val="0"/>
      <w:marBottom w:val="0"/>
      <w:divBdr>
        <w:top w:val="none" w:sz="0" w:space="0" w:color="auto"/>
        <w:left w:val="none" w:sz="0" w:space="0" w:color="auto"/>
        <w:bottom w:val="none" w:sz="0" w:space="0" w:color="auto"/>
        <w:right w:val="none" w:sz="0" w:space="0" w:color="auto"/>
      </w:divBdr>
    </w:div>
    <w:div w:id="748043965">
      <w:bodyDiv w:val="1"/>
      <w:marLeft w:val="0"/>
      <w:marRight w:val="0"/>
      <w:marTop w:val="0"/>
      <w:marBottom w:val="0"/>
      <w:divBdr>
        <w:top w:val="none" w:sz="0" w:space="0" w:color="auto"/>
        <w:left w:val="none" w:sz="0" w:space="0" w:color="auto"/>
        <w:bottom w:val="none" w:sz="0" w:space="0" w:color="auto"/>
        <w:right w:val="none" w:sz="0" w:space="0" w:color="auto"/>
      </w:divBdr>
    </w:div>
    <w:div w:id="756942238">
      <w:bodyDiv w:val="1"/>
      <w:marLeft w:val="0"/>
      <w:marRight w:val="0"/>
      <w:marTop w:val="0"/>
      <w:marBottom w:val="0"/>
      <w:divBdr>
        <w:top w:val="none" w:sz="0" w:space="0" w:color="auto"/>
        <w:left w:val="none" w:sz="0" w:space="0" w:color="auto"/>
        <w:bottom w:val="none" w:sz="0" w:space="0" w:color="auto"/>
        <w:right w:val="none" w:sz="0" w:space="0" w:color="auto"/>
      </w:divBdr>
    </w:div>
    <w:div w:id="759107304">
      <w:bodyDiv w:val="1"/>
      <w:marLeft w:val="0"/>
      <w:marRight w:val="0"/>
      <w:marTop w:val="0"/>
      <w:marBottom w:val="0"/>
      <w:divBdr>
        <w:top w:val="none" w:sz="0" w:space="0" w:color="auto"/>
        <w:left w:val="none" w:sz="0" w:space="0" w:color="auto"/>
        <w:bottom w:val="none" w:sz="0" w:space="0" w:color="auto"/>
        <w:right w:val="none" w:sz="0" w:space="0" w:color="auto"/>
      </w:divBdr>
    </w:div>
    <w:div w:id="762917336">
      <w:bodyDiv w:val="1"/>
      <w:marLeft w:val="0"/>
      <w:marRight w:val="0"/>
      <w:marTop w:val="0"/>
      <w:marBottom w:val="0"/>
      <w:divBdr>
        <w:top w:val="none" w:sz="0" w:space="0" w:color="auto"/>
        <w:left w:val="none" w:sz="0" w:space="0" w:color="auto"/>
        <w:bottom w:val="none" w:sz="0" w:space="0" w:color="auto"/>
        <w:right w:val="none" w:sz="0" w:space="0" w:color="auto"/>
      </w:divBdr>
    </w:div>
    <w:div w:id="764301546">
      <w:bodyDiv w:val="1"/>
      <w:marLeft w:val="0"/>
      <w:marRight w:val="0"/>
      <w:marTop w:val="0"/>
      <w:marBottom w:val="0"/>
      <w:divBdr>
        <w:top w:val="none" w:sz="0" w:space="0" w:color="auto"/>
        <w:left w:val="none" w:sz="0" w:space="0" w:color="auto"/>
        <w:bottom w:val="none" w:sz="0" w:space="0" w:color="auto"/>
        <w:right w:val="none" w:sz="0" w:space="0" w:color="auto"/>
      </w:divBdr>
    </w:div>
    <w:div w:id="764422710">
      <w:bodyDiv w:val="1"/>
      <w:marLeft w:val="0"/>
      <w:marRight w:val="0"/>
      <w:marTop w:val="0"/>
      <w:marBottom w:val="0"/>
      <w:divBdr>
        <w:top w:val="none" w:sz="0" w:space="0" w:color="auto"/>
        <w:left w:val="none" w:sz="0" w:space="0" w:color="auto"/>
        <w:bottom w:val="none" w:sz="0" w:space="0" w:color="auto"/>
        <w:right w:val="none" w:sz="0" w:space="0" w:color="auto"/>
      </w:divBdr>
    </w:div>
    <w:div w:id="764811250">
      <w:bodyDiv w:val="1"/>
      <w:marLeft w:val="0"/>
      <w:marRight w:val="0"/>
      <w:marTop w:val="0"/>
      <w:marBottom w:val="0"/>
      <w:divBdr>
        <w:top w:val="none" w:sz="0" w:space="0" w:color="auto"/>
        <w:left w:val="none" w:sz="0" w:space="0" w:color="auto"/>
        <w:bottom w:val="none" w:sz="0" w:space="0" w:color="auto"/>
        <w:right w:val="none" w:sz="0" w:space="0" w:color="auto"/>
      </w:divBdr>
    </w:div>
    <w:div w:id="768814999">
      <w:bodyDiv w:val="1"/>
      <w:marLeft w:val="0"/>
      <w:marRight w:val="0"/>
      <w:marTop w:val="0"/>
      <w:marBottom w:val="0"/>
      <w:divBdr>
        <w:top w:val="none" w:sz="0" w:space="0" w:color="auto"/>
        <w:left w:val="none" w:sz="0" w:space="0" w:color="auto"/>
        <w:bottom w:val="none" w:sz="0" w:space="0" w:color="auto"/>
        <w:right w:val="none" w:sz="0" w:space="0" w:color="auto"/>
      </w:divBdr>
    </w:div>
    <w:div w:id="769277525">
      <w:bodyDiv w:val="1"/>
      <w:marLeft w:val="0"/>
      <w:marRight w:val="0"/>
      <w:marTop w:val="0"/>
      <w:marBottom w:val="0"/>
      <w:divBdr>
        <w:top w:val="none" w:sz="0" w:space="0" w:color="auto"/>
        <w:left w:val="none" w:sz="0" w:space="0" w:color="auto"/>
        <w:bottom w:val="none" w:sz="0" w:space="0" w:color="auto"/>
        <w:right w:val="none" w:sz="0" w:space="0" w:color="auto"/>
      </w:divBdr>
    </w:div>
    <w:div w:id="770005561">
      <w:bodyDiv w:val="1"/>
      <w:marLeft w:val="0"/>
      <w:marRight w:val="0"/>
      <w:marTop w:val="0"/>
      <w:marBottom w:val="0"/>
      <w:divBdr>
        <w:top w:val="none" w:sz="0" w:space="0" w:color="auto"/>
        <w:left w:val="none" w:sz="0" w:space="0" w:color="auto"/>
        <w:bottom w:val="none" w:sz="0" w:space="0" w:color="auto"/>
        <w:right w:val="none" w:sz="0" w:space="0" w:color="auto"/>
      </w:divBdr>
    </w:div>
    <w:div w:id="770592978">
      <w:bodyDiv w:val="1"/>
      <w:marLeft w:val="0"/>
      <w:marRight w:val="0"/>
      <w:marTop w:val="0"/>
      <w:marBottom w:val="0"/>
      <w:divBdr>
        <w:top w:val="none" w:sz="0" w:space="0" w:color="auto"/>
        <w:left w:val="none" w:sz="0" w:space="0" w:color="auto"/>
        <w:bottom w:val="none" w:sz="0" w:space="0" w:color="auto"/>
        <w:right w:val="none" w:sz="0" w:space="0" w:color="auto"/>
      </w:divBdr>
    </w:div>
    <w:div w:id="773324938">
      <w:bodyDiv w:val="1"/>
      <w:marLeft w:val="0"/>
      <w:marRight w:val="0"/>
      <w:marTop w:val="0"/>
      <w:marBottom w:val="0"/>
      <w:divBdr>
        <w:top w:val="none" w:sz="0" w:space="0" w:color="auto"/>
        <w:left w:val="none" w:sz="0" w:space="0" w:color="auto"/>
        <w:bottom w:val="none" w:sz="0" w:space="0" w:color="auto"/>
        <w:right w:val="none" w:sz="0" w:space="0" w:color="auto"/>
      </w:divBdr>
    </w:div>
    <w:div w:id="774205331">
      <w:bodyDiv w:val="1"/>
      <w:marLeft w:val="0"/>
      <w:marRight w:val="0"/>
      <w:marTop w:val="0"/>
      <w:marBottom w:val="0"/>
      <w:divBdr>
        <w:top w:val="none" w:sz="0" w:space="0" w:color="auto"/>
        <w:left w:val="none" w:sz="0" w:space="0" w:color="auto"/>
        <w:bottom w:val="none" w:sz="0" w:space="0" w:color="auto"/>
        <w:right w:val="none" w:sz="0" w:space="0" w:color="auto"/>
      </w:divBdr>
    </w:div>
    <w:div w:id="774597769">
      <w:bodyDiv w:val="1"/>
      <w:marLeft w:val="0"/>
      <w:marRight w:val="0"/>
      <w:marTop w:val="0"/>
      <w:marBottom w:val="0"/>
      <w:divBdr>
        <w:top w:val="none" w:sz="0" w:space="0" w:color="auto"/>
        <w:left w:val="none" w:sz="0" w:space="0" w:color="auto"/>
        <w:bottom w:val="none" w:sz="0" w:space="0" w:color="auto"/>
        <w:right w:val="none" w:sz="0" w:space="0" w:color="auto"/>
      </w:divBdr>
    </w:div>
    <w:div w:id="777407866">
      <w:bodyDiv w:val="1"/>
      <w:marLeft w:val="0"/>
      <w:marRight w:val="0"/>
      <w:marTop w:val="0"/>
      <w:marBottom w:val="0"/>
      <w:divBdr>
        <w:top w:val="none" w:sz="0" w:space="0" w:color="auto"/>
        <w:left w:val="none" w:sz="0" w:space="0" w:color="auto"/>
        <w:bottom w:val="none" w:sz="0" w:space="0" w:color="auto"/>
        <w:right w:val="none" w:sz="0" w:space="0" w:color="auto"/>
      </w:divBdr>
    </w:div>
    <w:div w:id="780807224">
      <w:bodyDiv w:val="1"/>
      <w:marLeft w:val="0"/>
      <w:marRight w:val="0"/>
      <w:marTop w:val="0"/>
      <w:marBottom w:val="0"/>
      <w:divBdr>
        <w:top w:val="none" w:sz="0" w:space="0" w:color="auto"/>
        <w:left w:val="none" w:sz="0" w:space="0" w:color="auto"/>
        <w:bottom w:val="none" w:sz="0" w:space="0" w:color="auto"/>
        <w:right w:val="none" w:sz="0" w:space="0" w:color="auto"/>
      </w:divBdr>
    </w:div>
    <w:div w:id="782068722">
      <w:bodyDiv w:val="1"/>
      <w:marLeft w:val="0"/>
      <w:marRight w:val="0"/>
      <w:marTop w:val="0"/>
      <w:marBottom w:val="0"/>
      <w:divBdr>
        <w:top w:val="none" w:sz="0" w:space="0" w:color="auto"/>
        <w:left w:val="none" w:sz="0" w:space="0" w:color="auto"/>
        <w:bottom w:val="none" w:sz="0" w:space="0" w:color="auto"/>
        <w:right w:val="none" w:sz="0" w:space="0" w:color="auto"/>
      </w:divBdr>
    </w:div>
    <w:div w:id="783502689">
      <w:bodyDiv w:val="1"/>
      <w:marLeft w:val="0"/>
      <w:marRight w:val="0"/>
      <w:marTop w:val="0"/>
      <w:marBottom w:val="0"/>
      <w:divBdr>
        <w:top w:val="none" w:sz="0" w:space="0" w:color="auto"/>
        <w:left w:val="none" w:sz="0" w:space="0" w:color="auto"/>
        <w:bottom w:val="none" w:sz="0" w:space="0" w:color="auto"/>
        <w:right w:val="none" w:sz="0" w:space="0" w:color="auto"/>
      </w:divBdr>
    </w:div>
    <w:div w:id="784540931">
      <w:bodyDiv w:val="1"/>
      <w:marLeft w:val="0"/>
      <w:marRight w:val="0"/>
      <w:marTop w:val="0"/>
      <w:marBottom w:val="0"/>
      <w:divBdr>
        <w:top w:val="none" w:sz="0" w:space="0" w:color="auto"/>
        <w:left w:val="none" w:sz="0" w:space="0" w:color="auto"/>
        <w:bottom w:val="none" w:sz="0" w:space="0" w:color="auto"/>
        <w:right w:val="none" w:sz="0" w:space="0" w:color="auto"/>
      </w:divBdr>
    </w:div>
    <w:div w:id="785731663">
      <w:bodyDiv w:val="1"/>
      <w:marLeft w:val="0"/>
      <w:marRight w:val="0"/>
      <w:marTop w:val="0"/>
      <w:marBottom w:val="0"/>
      <w:divBdr>
        <w:top w:val="none" w:sz="0" w:space="0" w:color="auto"/>
        <w:left w:val="none" w:sz="0" w:space="0" w:color="auto"/>
        <w:bottom w:val="none" w:sz="0" w:space="0" w:color="auto"/>
        <w:right w:val="none" w:sz="0" w:space="0" w:color="auto"/>
      </w:divBdr>
    </w:div>
    <w:div w:id="786387456">
      <w:bodyDiv w:val="1"/>
      <w:marLeft w:val="0"/>
      <w:marRight w:val="0"/>
      <w:marTop w:val="0"/>
      <w:marBottom w:val="0"/>
      <w:divBdr>
        <w:top w:val="none" w:sz="0" w:space="0" w:color="auto"/>
        <w:left w:val="none" w:sz="0" w:space="0" w:color="auto"/>
        <w:bottom w:val="none" w:sz="0" w:space="0" w:color="auto"/>
        <w:right w:val="none" w:sz="0" w:space="0" w:color="auto"/>
      </w:divBdr>
    </w:div>
    <w:div w:id="790317376">
      <w:bodyDiv w:val="1"/>
      <w:marLeft w:val="0"/>
      <w:marRight w:val="0"/>
      <w:marTop w:val="0"/>
      <w:marBottom w:val="0"/>
      <w:divBdr>
        <w:top w:val="none" w:sz="0" w:space="0" w:color="auto"/>
        <w:left w:val="none" w:sz="0" w:space="0" w:color="auto"/>
        <w:bottom w:val="none" w:sz="0" w:space="0" w:color="auto"/>
        <w:right w:val="none" w:sz="0" w:space="0" w:color="auto"/>
      </w:divBdr>
    </w:div>
    <w:div w:id="794560563">
      <w:bodyDiv w:val="1"/>
      <w:marLeft w:val="0"/>
      <w:marRight w:val="0"/>
      <w:marTop w:val="0"/>
      <w:marBottom w:val="0"/>
      <w:divBdr>
        <w:top w:val="none" w:sz="0" w:space="0" w:color="auto"/>
        <w:left w:val="none" w:sz="0" w:space="0" w:color="auto"/>
        <w:bottom w:val="none" w:sz="0" w:space="0" w:color="auto"/>
        <w:right w:val="none" w:sz="0" w:space="0" w:color="auto"/>
      </w:divBdr>
    </w:div>
    <w:div w:id="795024877">
      <w:bodyDiv w:val="1"/>
      <w:marLeft w:val="0"/>
      <w:marRight w:val="0"/>
      <w:marTop w:val="0"/>
      <w:marBottom w:val="0"/>
      <w:divBdr>
        <w:top w:val="none" w:sz="0" w:space="0" w:color="auto"/>
        <w:left w:val="none" w:sz="0" w:space="0" w:color="auto"/>
        <w:bottom w:val="none" w:sz="0" w:space="0" w:color="auto"/>
        <w:right w:val="none" w:sz="0" w:space="0" w:color="auto"/>
      </w:divBdr>
    </w:div>
    <w:div w:id="796146240">
      <w:bodyDiv w:val="1"/>
      <w:marLeft w:val="0"/>
      <w:marRight w:val="0"/>
      <w:marTop w:val="0"/>
      <w:marBottom w:val="0"/>
      <w:divBdr>
        <w:top w:val="none" w:sz="0" w:space="0" w:color="auto"/>
        <w:left w:val="none" w:sz="0" w:space="0" w:color="auto"/>
        <w:bottom w:val="none" w:sz="0" w:space="0" w:color="auto"/>
        <w:right w:val="none" w:sz="0" w:space="0" w:color="auto"/>
      </w:divBdr>
    </w:div>
    <w:div w:id="800196940">
      <w:bodyDiv w:val="1"/>
      <w:marLeft w:val="0"/>
      <w:marRight w:val="0"/>
      <w:marTop w:val="0"/>
      <w:marBottom w:val="0"/>
      <w:divBdr>
        <w:top w:val="none" w:sz="0" w:space="0" w:color="auto"/>
        <w:left w:val="none" w:sz="0" w:space="0" w:color="auto"/>
        <w:bottom w:val="none" w:sz="0" w:space="0" w:color="auto"/>
        <w:right w:val="none" w:sz="0" w:space="0" w:color="auto"/>
      </w:divBdr>
    </w:div>
    <w:div w:id="801505973">
      <w:bodyDiv w:val="1"/>
      <w:marLeft w:val="0"/>
      <w:marRight w:val="0"/>
      <w:marTop w:val="0"/>
      <w:marBottom w:val="0"/>
      <w:divBdr>
        <w:top w:val="none" w:sz="0" w:space="0" w:color="auto"/>
        <w:left w:val="none" w:sz="0" w:space="0" w:color="auto"/>
        <w:bottom w:val="none" w:sz="0" w:space="0" w:color="auto"/>
        <w:right w:val="none" w:sz="0" w:space="0" w:color="auto"/>
      </w:divBdr>
    </w:div>
    <w:div w:id="802499235">
      <w:bodyDiv w:val="1"/>
      <w:marLeft w:val="0"/>
      <w:marRight w:val="0"/>
      <w:marTop w:val="0"/>
      <w:marBottom w:val="0"/>
      <w:divBdr>
        <w:top w:val="none" w:sz="0" w:space="0" w:color="auto"/>
        <w:left w:val="none" w:sz="0" w:space="0" w:color="auto"/>
        <w:bottom w:val="none" w:sz="0" w:space="0" w:color="auto"/>
        <w:right w:val="none" w:sz="0" w:space="0" w:color="auto"/>
      </w:divBdr>
    </w:div>
    <w:div w:id="808865676">
      <w:bodyDiv w:val="1"/>
      <w:marLeft w:val="0"/>
      <w:marRight w:val="0"/>
      <w:marTop w:val="0"/>
      <w:marBottom w:val="0"/>
      <w:divBdr>
        <w:top w:val="none" w:sz="0" w:space="0" w:color="auto"/>
        <w:left w:val="none" w:sz="0" w:space="0" w:color="auto"/>
        <w:bottom w:val="none" w:sz="0" w:space="0" w:color="auto"/>
        <w:right w:val="none" w:sz="0" w:space="0" w:color="auto"/>
      </w:divBdr>
    </w:div>
    <w:div w:id="812791349">
      <w:bodyDiv w:val="1"/>
      <w:marLeft w:val="0"/>
      <w:marRight w:val="0"/>
      <w:marTop w:val="0"/>
      <w:marBottom w:val="0"/>
      <w:divBdr>
        <w:top w:val="none" w:sz="0" w:space="0" w:color="auto"/>
        <w:left w:val="none" w:sz="0" w:space="0" w:color="auto"/>
        <w:bottom w:val="none" w:sz="0" w:space="0" w:color="auto"/>
        <w:right w:val="none" w:sz="0" w:space="0" w:color="auto"/>
      </w:divBdr>
    </w:div>
    <w:div w:id="813185510">
      <w:bodyDiv w:val="1"/>
      <w:marLeft w:val="0"/>
      <w:marRight w:val="0"/>
      <w:marTop w:val="0"/>
      <w:marBottom w:val="0"/>
      <w:divBdr>
        <w:top w:val="none" w:sz="0" w:space="0" w:color="auto"/>
        <w:left w:val="none" w:sz="0" w:space="0" w:color="auto"/>
        <w:bottom w:val="none" w:sz="0" w:space="0" w:color="auto"/>
        <w:right w:val="none" w:sz="0" w:space="0" w:color="auto"/>
      </w:divBdr>
    </w:div>
    <w:div w:id="817572863">
      <w:bodyDiv w:val="1"/>
      <w:marLeft w:val="0"/>
      <w:marRight w:val="0"/>
      <w:marTop w:val="0"/>
      <w:marBottom w:val="0"/>
      <w:divBdr>
        <w:top w:val="none" w:sz="0" w:space="0" w:color="auto"/>
        <w:left w:val="none" w:sz="0" w:space="0" w:color="auto"/>
        <w:bottom w:val="none" w:sz="0" w:space="0" w:color="auto"/>
        <w:right w:val="none" w:sz="0" w:space="0" w:color="auto"/>
      </w:divBdr>
    </w:div>
    <w:div w:id="818419503">
      <w:bodyDiv w:val="1"/>
      <w:marLeft w:val="0"/>
      <w:marRight w:val="0"/>
      <w:marTop w:val="0"/>
      <w:marBottom w:val="0"/>
      <w:divBdr>
        <w:top w:val="none" w:sz="0" w:space="0" w:color="auto"/>
        <w:left w:val="none" w:sz="0" w:space="0" w:color="auto"/>
        <w:bottom w:val="none" w:sz="0" w:space="0" w:color="auto"/>
        <w:right w:val="none" w:sz="0" w:space="0" w:color="auto"/>
      </w:divBdr>
    </w:div>
    <w:div w:id="818503189">
      <w:bodyDiv w:val="1"/>
      <w:marLeft w:val="0"/>
      <w:marRight w:val="0"/>
      <w:marTop w:val="0"/>
      <w:marBottom w:val="0"/>
      <w:divBdr>
        <w:top w:val="none" w:sz="0" w:space="0" w:color="auto"/>
        <w:left w:val="none" w:sz="0" w:space="0" w:color="auto"/>
        <w:bottom w:val="none" w:sz="0" w:space="0" w:color="auto"/>
        <w:right w:val="none" w:sz="0" w:space="0" w:color="auto"/>
      </w:divBdr>
    </w:div>
    <w:div w:id="819273374">
      <w:bodyDiv w:val="1"/>
      <w:marLeft w:val="0"/>
      <w:marRight w:val="0"/>
      <w:marTop w:val="0"/>
      <w:marBottom w:val="0"/>
      <w:divBdr>
        <w:top w:val="none" w:sz="0" w:space="0" w:color="auto"/>
        <w:left w:val="none" w:sz="0" w:space="0" w:color="auto"/>
        <w:bottom w:val="none" w:sz="0" w:space="0" w:color="auto"/>
        <w:right w:val="none" w:sz="0" w:space="0" w:color="auto"/>
      </w:divBdr>
    </w:div>
    <w:div w:id="819615433">
      <w:bodyDiv w:val="1"/>
      <w:marLeft w:val="0"/>
      <w:marRight w:val="0"/>
      <w:marTop w:val="0"/>
      <w:marBottom w:val="0"/>
      <w:divBdr>
        <w:top w:val="none" w:sz="0" w:space="0" w:color="auto"/>
        <w:left w:val="none" w:sz="0" w:space="0" w:color="auto"/>
        <w:bottom w:val="none" w:sz="0" w:space="0" w:color="auto"/>
        <w:right w:val="none" w:sz="0" w:space="0" w:color="auto"/>
      </w:divBdr>
    </w:div>
    <w:div w:id="820123999">
      <w:bodyDiv w:val="1"/>
      <w:marLeft w:val="0"/>
      <w:marRight w:val="0"/>
      <w:marTop w:val="0"/>
      <w:marBottom w:val="0"/>
      <w:divBdr>
        <w:top w:val="none" w:sz="0" w:space="0" w:color="auto"/>
        <w:left w:val="none" w:sz="0" w:space="0" w:color="auto"/>
        <w:bottom w:val="none" w:sz="0" w:space="0" w:color="auto"/>
        <w:right w:val="none" w:sz="0" w:space="0" w:color="auto"/>
      </w:divBdr>
    </w:div>
    <w:div w:id="821699196">
      <w:bodyDiv w:val="1"/>
      <w:marLeft w:val="0"/>
      <w:marRight w:val="0"/>
      <w:marTop w:val="0"/>
      <w:marBottom w:val="0"/>
      <w:divBdr>
        <w:top w:val="none" w:sz="0" w:space="0" w:color="auto"/>
        <w:left w:val="none" w:sz="0" w:space="0" w:color="auto"/>
        <w:bottom w:val="none" w:sz="0" w:space="0" w:color="auto"/>
        <w:right w:val="none" w:sz="0" w:space="0" w:color="auto"/>
      </w:divBdr>
    </w:div>
    <w:div w:id="822234227">
      <w:bodyDiv w:val="1"/>
      <w:marLeft w:val="0"/>
      <w:marRight w:val="0"/>
      <w:marTop w:val="0"/>
      <w:marBottom w:val="0"/>
      <w:divBdr>
        <w:top w:val="none" w:sz="0" w:space="0" w:color="auto"/>
        <w:left w:val="none" w:sz="0" w:space="0" w:color="auto"/>
        <w:bottom w:val="none" w:sz="0" w:space="0" w:color="auto"/>
        <w:right w:val="none" w:sz="0" w:space="0" w:color="auto"/>
      </w:divBdr>
    </w:div>
    <w:div w:id="822427441">
      <w:bodyDiv w:val="1"/>
      <w:marLeft w:val="0"/>
      <w:marRight w:val="0"/>
      <w:marTop w:val="0"/>
      <w:marBottom w:val="0"/>
      <w:divBdr>
        <w:top w:val="none" w:sz="0" w:space="0" w:color="auto"/>
        <w:left w:val="none" w:sz="0" w:space="0" w:color="auto"/>
        <w:bottom w:val="none" w:sz="0" w:space="0" w:color="auto"/>
        <w:right w:val="none" w:sz="0" w:space="0" w:color="auto"/>
      </w:divBdr>
    </w:div>
    <w:div w:id="823620184">
      <w:bodyDiv w:val="1"/>
      <w:marLeft w:val="0"/>
      <w:marRight w:val="0"/>
      <w:marTop w:val="0"/>
      <w:marBottom w:val="0"/>
      <w:divBdr>
        <w:top w:val="none" w:sz="0" w:space="0" w:color="auto"/>
        <w:left w:val="none" w:sz="0" w:space="0" w:color="auto"/>
        <w:bottom w:val="none" w:sz="0" w:space="0" w:color="auto"/>
        <w:right w:val="none" w:sz="0" w:space="0" w:color="auto"/>
      </w:divBdr>
    </w:div>
    <w:div w:id="825436020">
      <w:bodyDiv w:val="1"/>
      <w:marLeft w:val="0"/>
      <w:marRight w:val="0"/>
      <w:marTop w:val="0"/>
      <w:marBottom w:val="0"/>
      <w:divBdr>
        <w:top w:val="none" w:sz="0" w:space="0" w:color="auto"/>
        <w:left w:val="none" w:sz="0" w:space="0" w:color="auto"/>
        <w:bottom w:val="none" w:sz="0" w:space="0" w:color="auto"/>
        <w:right w:val="none" w:sz="0" w:space="0" w:color="auto"/>
      </w:divBdr>
    </w:div>
    <w:div w:id="831680117">
      <w:bodyDiv w:val="1"/>
      <w:marLeft w:val="0"/>
      <w:marRight w:val="0"/>
      <w:marTop w:val="0"/>
      <w:marBottom w:val="0"/>
      <w:divBdr>
        <w:top w:val="none" w:sz="0" w:space="0" w:color="auto"/>
        <w:left w:val="none" w:sz="0" w:space="0" w:color="auto"/>
        <w:bottom w:val="none" w:sz="0" w:space="0" w:color="auto"/>
        <w:right w:val="none" w:sz="0" w:space="0" w:color="auto"/>
      </w:divBdr>
    </w:div>
    <w:div w:id="832909621">
      <w:bodyDiv w:val="1"/>
      <w:marLeft w:val="0"/>
      <w:marRight w:val="0"/>
      <w:marTop w:val="0"/>
      <w:marBottom w:val="0"/>
      <w:divBdr>
        <w:top w:val="none" w:sz="0" w:space="0" w:color="auto"/>
        <w:left w:val="none" w:sz="0" w:space="0" w:color="auto"/>
        <w:bottom w:val="none" w:sz="0" w:space="0" w:color="auto"/>
        <w:right w:val="none" w:sz="0" w:space="0" w:color="auto"/>
      </w:divBdr>
    </w:div>
    <w:div w:id="835148436">
      <w:bodyDiv w:val="1"/>
      <w:marLeft w:val="0"/>
      <w:marRight w:val="0"/>
      <w:marTop w:val="0"/>
      <w:marBottom w:val="0"/>
      <w:divBdr>
        <w:top w:val="none" w:sz="0" w:space="0" w:color="auto"/>
        <w:left w:val="none" w:sz="0" w:space="0" w:color="auto"/>
        <w:bottom w:val="none" w:sz="0" w:space="0" w:color="auto"/>
        <w:right w:val="none" w:sz="0" w:space="0" w:color="auto"/>
      </w:divBdr>
    </w:div>
    <w:div w:id="836075421">
      <w:bodyDiv w:val="1"/>
      <w:marLeft w:val="0"/>
      <w:marRight w:val="0"/>
      <w:marTop w:val="0"/>
      <w:marBottom w:val="0"/>
      <w:divBdr>
        <w:top w:val="none" w:sz="0" w:space="0" w:color="auto"/>
        <w:left w:val="none" w:sz="0" w:space="0" w:color="auto"/>
        <w:bottom w:val="none" w:sz="0" w:space="0" w:color="auto"/>
        <w:right w:val="none" w:sz="0" w:space="0" w:color="auto"/>
      </w:divBdr>
    </w:div>
    <w:div w:id="837040879">
      <w:bodyDiv w:val="1"/>
      <w:marLeft w:val="0"/>
      <w:marRight w:val="0"/>
      <w:marTop w:val="0"/>
      <w:marBottom w:val="0"/>
      <w:divBdr>
        <w:top w:val="none" w:sz="0" w:space="0" w:color="auto"/>
        <w:left w:val="none" w:sz="0" w:space="0" w:color="auto"/>
        <w:bottom w:val="none" w:sz="0" w:space="0" w:color="auto"/>
        <w:right w:val="none" w:sz="0" w:space="0" w:color="auto"/>
      </w:divBdr>
    </w:div>
    <w:div w:id="837577142">
      <w:bodyDiv w:val="1"/>
      <w:marLeft w:val="0"/>
      <w:marRight w:val="0"/>
      <w:marTop w:val="0"/>
      <w:marBottom w:val="0"/>
      <w:divBdr>
        <w:top w:val="none" w:sz="0" w:space="0" w:color="auto"/>
        <w:left w:val="none" w:sz="0" w:space="0" w:color="auto"/>
        <w:bottom w:val="none" w:sz="0" w:space="0" w:color="auto"/>
        <w:right w:val="none" w:sz="0" w:space="0" w:color="auto"/>
      </w:divBdr>
    </w:div>
    <w:div w:id="837696794">
      <w:bodyDiv w:val="1"/>
      <w:marLeft w:val="0"/>
      <w:marRight w:val="0"/>
      <w:marTop w:val="0"/>
      <w:marBottom w:val="0"/>
      <w:divBdr>
        <w:top w:val="none" w:sz="0" w:space="0" w:color="auto"/>
        <w:left w:val="none" w:sz="0" w:space="0" w:color="auto"/>
        <w:bottom w:val="none" w:sz="0" w:space="0" w:color="auto"/>
        <w:right w:val="none" w:sz="0" w:space="0" w:color="auto"/>
      </w:divBdr>
    </w:div>
    <w:div w:id="838424961">
      <w:bodyDiv w:val="1"/>
      <w:marLeft w:val="0"/>
      <w:marRight w:val="0"/>
      <w:marTop w:val="0"/>
      <w:marBottom w:val="0"/>
      <w:divBdr>
        <w:top w:val="none" w:sz="0" w:space="0" w:color="auto"/>
        <w:left w:val="none" w:sz="0" w:space="0" w:color="auto"/>
        <w:bottom w:val="none" w:sz="0" w:space="0" w:color="auto"/>
        <w:right w:val="none" w:sz="0" w:space="0" w:color="auto"/>
      </w:divBdr>
    </w:div>
    <w:div w:id="843320018">
      <w:bodyDiv w:val="1"/>
      <w:marLeft w:val="0"/>
      <w:marRight w:val="0"/>
      <w:marTop w:val="0"/>
      <w:marBottom w:val="0"/>
      <w:divBdr>
        <w:top w:val="none" w:sz="0" w:space="0" w:color="auto"/>
        <w:left w:val="none" w:sz="0" w:space="0" w:color="auto"/>
        <w:bottom w:val="none" w:sz="0" w:space="0" w:color="auto"/>
        <w:right w:val="none" w:sz="0" w:space="0" w:color="auto"/>
      </w:divBdr>
    </w:div>
    <w:div w:id="844587442">
      <w:bodyDiv w:val="1"/>
      <w:marLeft w:val="0"/>
      <w:marRight w:val="0"/>
      <w:marTop w:val="0"/>
      <w:marBottom w:val="0"/>
      <w:divBdr>
        <w:top w:val="none" w:sz="0" w:space="0" w:color="auto"/>
        <w:left w:val="none" w:sz="0" w:space="0" w:color="auto"/>
        <w:bottom w:val="none" w:sz="0" w:space="0" w:color="auto"/>
        <w:right w:val="none" w:sz="0" w:space="0" w:color="auto"/>
      </w:divBdr>
    </w:div>
    <w:div w:id="845822188">
      <w:bodyDiv w:val="1"/>
      <w:marLeft w:val="0"/>
      <w:marRight w:val="0"/>
      <w:marTop w:val="0"/>
      <w:marBottom w:val="0"/>
      <w:divBdr>
        <w:top w:val="none" w:sz="0" w:space="0" w:color="auto"/>
        <w:left w:val="none" w:sz="0" w:space="0" w:color="auto"/>
        <w:bottom w:val="none" w:sz="0" w:space="0" w:color="auto"/>
        <w:right w:val="none" w:sz="0" w:space="0" w:color="auto"/>
      </w:divBdr>
    </w:div>
    <w:div w:id="847451688">
      <w:bodyDiv w:val="1"/>
      <w:marLeft w:val="0"/>
      <w:marRight w:val="0"/>
      <w:marTop w:val="0"/>
      <w:marBottom w:val="0"/>
      <w:divBdr>
        <w:top w:val="none" w:sz="0" w:space="0" w:color="auto"/>
        <w:left w:val="none" w:sz="0" w:space="0" w:color="auto"/>
        <w:bottom w:val="none" w:sz="0" w:space="0" w:color="auto"/>
        <w:right w:val="none" w:sz="0" w:space="0" w:color="auto"/>
      </w:divBdr>
    </w:div>
    <w:div w:id="850875072">
      <w:bodyDiv w:val="1"/>
      <w:marLeft w:val="0"/>
      <w:marRight w:val="0"/>
      <w:marTop w:val="0"/>
      <w:marBottom w:val="0"/>
      <w:divBdr>
        <w:top w:val="none" w:sz="0" w:space="0" w:color="auto"/>
        <w:left w:val="none" w:sz="0" w:space="0" w:color="auto"/>
        <w:bottom w:val="none" w:sz="0" w:space="0" w:color="auto"/>
        <w:right w:val="none" w:sz="0" w:space="0" w:color="auto"/>
      </w:divBdr>
    </w:div>
    <w:div w:id="853614473">
      <w:bodyDiv w:val="1"/>
      <w:marLeft w:val="0"/>
      <w:marRight w:val="0"/>
      <w:marTop w:val="0"/>
      <w:marBottom w:val="0"/>
      <w:divBdr>
        <w:top w:val="none" w:sz="0" w:space="0" w:color="auto"/>
        <w:left w:val="none" w:sz="0" w:space="0" w:color="auto"/>
        <w:bottom w:val="none" w:sz="0" w:space="0" w:color="auto"/>
        <w:right w:val="none" w:sz="0" w:space="0" w:color="auto"/>
      </w:divBdr>
    </w:div>
    <w:div w:id="854349249">
      <w:bodyDiv w:val="1"/>
      <w:marLeft w:val="0"/>
      <w:marRight w:val="0"/>
      <w:marTop w:val="0"/>
      <w:marBottom w:val="0"/>
      <w:divBdr>
        <w:top w:val="none" w:sz="0" w:space="0" w:color="auto"/>
        <w:left w:val="none" w:sz="0" w:space="0" w:color="auto"/>
        <w:bottom w:val="none" w:sz="0" w:space="0" w:color="auto"/>
        <w:right w:val="none" w:sz="0" w:space="0" w:color="auto"/>
      </w:divBdr>
    </w:div>
    <w:div w:id="858472311">
      <w:bodyDiv w:val="1"/>
      <w:marLeft w:val="0"/>
      <w:marRight w:val="0"/>
      <w:marTop w:val="0"/>
      <w:marBottom w:val="0"/>
      <w:divBdr>
        <w:top w:val="none" w:sz="0" w:space="0" w:color="auto"/>
        <w:left w:val="none" w:sz="0" w:space="0" w:color="auto"/>
        <w:bottom w:val="none" w:sz="0" w:space="0" w:color="auto"/>
        <w:right w:val="none" w:sz="0" w:space="0" w:color="auto"/>
      </w:divBdr>
    </w:div>
    <w:div w:id="860630808">
      <w:bodyDiv w:val="1"/>
      <w:marLeft w:val="0"/>
      <w:marRight w:val="0"/>
      <w:marTop w:val="0"/>
      <w:marBottom w:val="0"/>
      <w:divBdr>
        <w:top w:val="none" w:sz="0" w:space="0" w:color="auto"/>
        <w:left w:val="none" w:sz="0" w:space="0" w:color="auto"/>
        <w:bottom w:val="none" w:sz="0" w:space="0" w:color="auto"/>
        <w:right w:val="none" w:sz="0" w:space="0" w:color="auto"/>
      </w:divBdr>
    </w:div>
    <w:div w:id="861286951">
      <w:bodyDiv w:val="1"/>
      <w:marLeft w:val="0"/>
      <w:marRight w:val="0"/>
      <w:marTop w:val="0"/>
      <w:marBottom w:val="0"/>
      <w:divBdr>
        <w:top w:val="none" w:sz="0" w:space="0" w:color="auto"/>
        <w:left w:val="none" w:sz="0" w:space="0" w:color="auto"/>
        <w:bottom w:val="none" w:sz="0" w:space="0" w:color="auto"/>
        <w:right w:val="none" w:sz="0" w:space="0" w:color="auto"/>
      </w:divBdr>
    </w:div>
    <w:div w:id="863596551">
      <w:bodyDiv w:val="1"/>
      <w:marLeft w:val="0"/>
      <w:marRight w:val="0"/>
      <w:marTop w:val="0"/>
      <w:marBottom w:val="0"/>
      <w:divBdr>
        <w:top w:val="none" w:sz="0" w:space="0" w:color="auto"/>
        <w:left w:val="none" w:sz="0" w:space="0" w:color="auto"/>
        <w:bottom w:val="none" w:sz="0" w:space="0" w:color="auto"/>
        <w:right w:val="none" w:sz="0" w:space="0" w:color="auto"/>
      </w:divBdr>
    </w:div>
    <w:div w:id="864296188">
      <w:bodyDiv w:val="1"/>
      <w:marLeft w:val="0"/>
      <w:marRight w:val="0"/>
      <w:marTop w:val="0"/>
      <w:marBottom w:val="0"/>
      <w:divBdr>
        <w:top w:val="none" w:sz="0" w:space="0" w:color="auto"/>
        <w:left w:val="none" w:sz="0" w:space="0" w:color="auto"/>
        <w:bottom w:val="none" w:sz="0" w:space="0" w:color="auto"/>
        <w:right w:val="none" w:sz="0" w:space="0" w:color="auto"/>
      </w:divBdr>
    </w:div>
    <w:div w:id="865602586">
      <w:bodyDiv w:val="1"/>
      <w:marLeft w:val="0"/>
      <w:marRight w:val="0"/>
      <w:marTop w:val="0"/>
      <w:marBottom w:val="0"/>
      <w:divBdr>
        <w:top w:val="none" w:sz="0" w:space="0" w:color="auto"/>
        <w:left w:val="none" w:sz="0" w:space="0" w:color="auto"/>
        <w:bottom w:val="none" w:sz="0" w:space="0" w:color="auto"/>
        <w:right w:val="none" w:sz="0" w:space="0" w:color="auto"/>
      </w:divBdr>
    </w:div>
    <w:div w:id="868181355">
      <w:bodyDiv w:val="1"/>
      <w:marLeft w:val="0"/>
      <w:marRight w:val="0"/>
      <w:marTop w:val="0"/>
      <w:marBottom w:val="0"/>
      <w:divBdr>
        <w:top w:val="none" w:sz="0" w:space="0" w:color="auto"/>
        <w:left w:val="none" w:sz="0" w:space="0" w:color="auto"/>
        <w:bottom w:val="none" w:sz="0" w:space="0" w:color="auto"/>
        <w:right w:val="none" w:sz="0" w:space="0" w:color="auto"/>
      </w:divBdr>
    </w:div>
    <w:div w:id="869760155">
      <w:bodyDiv w:val="1"/>
      <w:marLeft w:val="0"/>
      <w:marRight w:val="0"/>
      <w:marTop w:val="0"/>
      <w:marBottom w:val="0"/>
      <w:divBdr>
        <w:top w:val="none" w:sz="0" w:space="0" w:color="auto"/>
        <w:left w:val="none" w:sz="0" w:space="0" w:color="auto"/>
        <w:bottom w:val="none" w:sz="0" w:space="0" w:color="auto"/>
        <w:right w:val="none" w:sz="0" w:space="0" w:color="auto"/>
      </w:divBdr>
    </w:div>
    <w:div w:id="869801973">
      <w:bodyDiv w:val="1"/>
      <w:marLeft w:val="0"/>
      <w:marRight w:val="0"/>
      <w:marTop w:val="0"/>
      <w:marBottom w:val="0"/>
      <w:divBdr>
        <w:top w:val="none" w:sz="0" w:space="0" w:color="auto"/>
        <w:left w:val="none" w:sz="0" w:space="0" w:color="auto"/>
        <w:bottom w:val="none" w:sz="0" w:space="0" w:color="auto"/>
        <w:right w:val="none" w:sz="0" w:space="0" w:color="auto"/>
      </w:divBdr>
    </w:div>
    <w:div w:id="875895075">
      <w:bodyDiv w:val="1"/>
      <w:marLeft w:val="0"/>
      <w:marRight w:val="0"/>
      <w:marTop w:val="0"/>
      <w:marBottom w:val="0"/>
      <w:divBdr>
        <w:top w:val="none" w:sz="0" w:space="0" w:color="auto"/>
        <w:left w:val="none" w:sz="0" w:space="0" w:color="auto"/>
        <w:bottom w:val="none" w:sz="0" w:space="0" w:color="auto"/>
        <w:right w:val="none" w:sz="0" w:space="0" w:color="auto"/>
      </w:divBdr>
    </w:div>
    <w:div w:id="877932593">
      <w:bodyDiv w:val="1"/>
      <w:marLeft w:val="0"/>
      <w:marRight w:val="0"/>
      <w:marTop w:val="0"/>
      <w:marBottom w:val="0"/>
      <w:divBdr>
        <w:top w:val="none" w:sz="0" w:space="0" w:color="auto"/>
        <w:left w:val="none" w:sz="0" w:space="0" w:color="auto"/>
        <w:bottom w:val="none" w:sz="0" w:space="0" w:color="auto"/>
        <w:right w:val="none" w:sz="0" w:space="0" w:color="auto"/>
      </w:divBdr>
    </w:div>
    <w:div w:id="877934372">
      <w:bodyDiv w:val="1"/>
      <w:marLeft w:val="0"/>
      <w:marRight w:val="0"/>
      <w:marTop w:val="0"/>
      <w:marBottom w:val="0"/>
      <w:divBdr>
        <w:top w:val="none" w:sz="0" w:space="0" w:color="auto"/>
        <w:left w:val="none" w:sz="0" w:space="0" w:color="auto"/>
        <w:bottom w:val="none" w:sz="0" w:space="0" w:color="auto"/>
        <w:right w:val="none" w:sz="0" w:space="0" w:color="auto"/>
      </w:divBdr>
    </w:div>
    <w:div w:id="882251871">
      <w:bodyDiv w:val="1"/>
      <w:marLeft w:val="0"/>
      <w:marRight w:val="0"/>
      <w:marTop w:val="0"/>
      <w:marBottom w:val="0"/>
      <w:divBdr>
        <w:top w:val="none" w:sz="0" w:space="0" w:color="auto"/>
        <w:left w:val="none" w:sz="0" w:space="0" w:color="auto"/>
        <w:bottom w:val="none" w:sz="0" w:space="0" w:color="auto"/>
        <w:right w:val="none" w:sz="0" w:space="0" w:color="auto"/>
      </w:divBdr>
    </w:div>
    <w:div w:id="882600736">
      <w:bodyDiv w:val="1"/>
      <w:marLeft w:val="0"/>
      <w:marRight w:val="0"/>
      <w:marTop w:val="0"/>
      <w:marBottom w:val="0"/>
      <w:divBdr>
        <w:top w:val="none" w:sz="0" w:space="0" w:color="auto"/>
        <w:left w:val="none" w:sz="0" w:space="0" w:color="auto"/>
        <w:bottom w:val="none" w:sz="0" w:space="0" w:color="auto"/>
        <w:right w:val="none" w:sz="0" w:space="0" w:color="auto"/>
      </w:divBdr>
    </w:div>
    <w:div w:id="883061969">
      <w:bodyDiv w:val="1"/>
      <w:marLeft w:val="0"/>
      <w:marRight w:val="0"/>
      <w:marTop w:val="0"/>
      <w:marBottom w:val="0"/>
      <w:divBdr>
        <w:top w:val="none" w:sz="0" w:space="0" w:color="auto"/>
        <w:left w:val="none" w:sz="0" w:space="0" w:color="auto"/>
        <w:bottom w:val="none" w:sz="0" w:space="0" w:color="auto"/>
        <w:right w:val="none" w:sz="0" w:space="0" w:color="auto"/>
      </w:divBdr>
    </w:div>
    <w:div w:id="885723989">
      <w:bodyDiv w:val="1"/>
      <w:marLeft w:val="0"/>
      <w:marRight w:val="0"/>
      <w:marTop w:val="0"/>
      <w:marBottom w:val="0"/>
      <w:divBdr>
        <w:top w:val="none" w:sz="0" w:space="0" w:color="auto"/>
        <w:left w:val="none" w:sz="0" w:space="0" w:color="auto"/>
        <w:bottom w:val="none" w:sz="0" w:space="0" w:color="auto"/>
        <w:right w:val="none" w:sz="0" w:space="0" w:color="auto"/>
      </w:divBdr>
    </w:div>
    <w:div w:id="885797524">
      <w:bodyDiv w:val="1"/>
      <w:marLeft w:val="0"/>
      <w:marRight w:val="0"/>
      <w:marTop w:val="0"/>
      <w:marBottom w:val="0"/>
      <w:divBdr>
        <w:top w:val="none" w:sz="0" w:space="0" w:color="auto"/>
        <w:left w:val="none" w:sz="0" w:space="0" w:color="auto"/>
        <w:bottom w:val="none" w:sz="0" w:space="0" w:color="auto"/>
        <w:right w:val="none" w:sz="0" w:space="0" w:color="auto"/>
      </w:divBdr>
    </w:div>
    <w:div w:id="888347103">
      <w:bodyDiv w:val="1"/>
      <w:marLeft w:val="0"/>
      <w:marRight w:val="0"/>
      <w:marTop w:val="0"/>
      <w:marBottom w:val="0"/>
      <w:divBdr>
        <w:top w:val="none" w:sz="0" w:space="0" w:color="auto"/>
        <w:left w:val="none" w:sz="0" w:space="0" w:color="auto"/>
        <w:bottom w:val="none" w:sz="0" w:space="0" w:color="auto"/>
        <w:right w:val="none" w:sz="0" w:space="0" w:color="auto"/>
      </w:divBdr>
    </w:div>
    <w:div w:id="889614816">
      <w:bodyDiv w:val="1"/>
      <w:marLeft w:val="0"/>
      <w:marRight w:val="0"/>
      <w:marTop w:val="0"/>
      <w:marBottom w:val="0"/>
      <w:divBdr>
        <w:top w:val="none" w:sz="0" w:space="0" w:color="auto"/>
        <w:left w:val="none" w:sz="0" w:space="0" w:color="auto"/>
        <w:bottom w:val="none" w:sz="0" w:space="0" w:color="auto"/>
        <w:right w:val="none" w:sz="0" w:space="0" w:color="auto"/>
      </w:divBdr>
    </w:div>
    <w:div w:id="897715506">
      <w:bodyDiv w:val="1"/>
      <w:marLeft w:val="0"/>
      <w:marRight w:val="0"/>
      <w:marTop w:val="0"/>
      <w:marBottom w:val="0"/>
      <w:divBdr>
        <w:top w:val="none" w:sz="0" w:space="0" w:color="auto"/>
        <w:left w:val="none" w:sz="0" w:space="0" w:color="auto"/>
        <w:bottom w:val="none" w:sz="0" w:space="0" w:color="auto"/>
        <w:right w:val="none" w:sz="0" w:space="0" w:color="auto"/>
      </w:divBdr>
    </w:div>
    <w:div w:id="905993658">
      <w:bodyDiv w:val="1"/>
      <w:marLeft w:val="0"/>
      <w:marRight w:val="0"/>
      <w:marTop w:val="0"/>
      <w:marBottom w:val="0"/>
      <w:divBdr>
        <w:top w:val="none" w:sz="0" w:space="0" w:color="auto"/>
        <w:left w:val="none" w:sz="0" w:space="0" w:color="auto"/>
        <w:bottom w:val="none" w:sz="0" w:space="0" w:color="auto"/>
        <w:right w:val="none" w:sz="0" w:space="0" w:color="auto"/>
      </w:divBdr>
    </w:div>
    <w:div w:id="908029680">
      <w:bodyDiv w:val="1"/>
      <w:marLeft w:val="0"/>
      <w:marRight w:val="0"/>
      <w:marTop w:val="0"/>
      <w:marBottom w:val="0"/>
      <w:divBdr>
        <w:top w:val="none" w:sz="0" w:space="0" w:color="auto"/>
        <w:left w:val="none" w:sz="0" w:space="0" w:color="auto"/>
        <w:bottom w:val="none" w:sz="0" w:space="0" w:color="auto"/>
        <w:right w:val="none" w:sz="0" w:space="0" w:color="auto"/>
      </w:divBdr>
    </w:div>
    <w:div w:id="910387646">
      <w:bodyDiv w:val="1"/>
      <w:marLeft w:val="0"/>
      <w:marRight w:val="0"/>
      <w:marTop w:val="0"/>
      <w:marBottom w:val="0"/>
      <w:divBdr>
        <w:top w:val="none" w:sz="0" w:space="0" w:color="auto"/>
        <w:left w:val="none" w:sz="0" w:space="0" w:color="auto"/>
        <w:bottom w:val="none" w:sz="0" w:space="0" w:color="auto"/>
        <w:right w:val="none" w:sz="0" w:space="0" w:color="auto"/>
      </w:divBdr>
    </w:div>
    <w:div w:id="910391016">
      <w:bodyDiv w:val="1"/>
      <w:marLeft w:val="0"/>
      <w:marRight w:val="0"/>
      <w:marTop w:val="0"/>
      <w:marBottom w:val="0"/>
      <w:divBdr>
        <w:top w:val="none" w:sz="0" w:space="0" w:color="auto"/>
        <w:left w:val="none" w:sz="0" w:space="0" w:color="auto"/>
        <w:bottom w:val="none" w:sz="0" w:space="0" w:color="auto"/>
        <w:right w:val="none" w:sz="0" w:space="0" w:color="auto"/>
      </w:divBdr>
    </w:div>
    <w:div w:id="910576938">
      <w:bodyDiv w:val="1"/>
      <w:marLeft w:val="0"/>
      <w:marRight w:val="0"/>
      <w:marTop w:val="0"/>
      <w:marBottom w:val="0"/>
      <w:divBdr>
        <w:top w:val="none" w:sz="0" w:space="0" w:color="auto"/>
        <w:left w:val="none" w:sz="0" w:space="0" w:color="auto"/>
        <w:bottom w:val="none" w:sz="0" w:space="0" w:color="auto"/>
        <w:right w:val="none" w:sz="0" w:space="0" w:color="auto"/>
      </w:divBdr>
    </w:div>
    <w:div w:id="911233132">
      <w:bodyDiv w:val="1"/>
      <w:marLeft w:val="0"/>
      <w:marRight w:val="0"/>
      <w:marTop w:val="0"/>
      <w:marBottom w:val="0"/>
      <w:divBdr>
        <w:top w:val="none" w:sz="0" w:space="0" w:color="auto"/>
        <w:left w:val="none" w:sz="0" w:space="0" w:color="auto"/>
        <w:bottom w:val="none" w:sz="0" w:space="0" w:color="auto"/>
        <w:right w:val="none" w:sz="0" w:space="0" w:color="auto"/>
      </w:divBdr>
    </w:div>
    <w:div w:id="912735830">
      <w:bodyDiv w:val="1"/>
      <w:marLeft w:val="0"/>
      <w:marRight w:val="0"/>
      <w:marTop w:val="0"/>
      <w:marBottom w:val="0"/>
      <w:divBdr>
        <w:top w:val="none" w:sz="0" w:space="0" w:color="auto"/>
        <w:left w:val="none" w:sz="0" w:space="0" w:color="auto"/>
        <w:bottom w:val="none" w:sz="0" w:space="0" w:color="auto"/>
        <w:right w:val="none" w:sz="0" w:space="0" w:color="auto"/>
      </w:divBdr>
    </w:div>
    <w:div w:id="913275626">
      <w:bodyDiv w:val="1"/>
      <w:marLeft w:val="0"/>
      <w:marRight w:val="0"/>
      <w:marTop w:val="0"/>
      <w:marBottom w:val="0"/>
      <w:divBdr>
        <w:top w:val="none" w:sz="0" w:space="0" w:color="auto"/>
        <w:left w:val="none" w:sz="0" w:space="0" w:color="auto"/>
        <w:bottom w:val="none" w:sz="0" w:space="0" w:color="auto"/>
        <w:right w:val="none" w:sz="0" w:space="0" w:color="auto"/>
      </w:divBdr>
    </w:div>
    <w:div w:id="916593232">
      <w:bodyDiv w:val="1"/>
      <w:marLeft w:val="0"/>
      <w:marRight w:val="0"/>
      <w:marTop w:val="0"/>
      <w:marBottom w:val="0"/>
      <w:divBdr>
        <w:top w:val="none" w:sz="0" w:space="0" w:color="auto"/>
        <w:left w:val="none" w:sz="0" w:space="0" w:color="auto"/>
        <w:bottom w:val="none" w:sz="0" w:space="0" w:color="auto"/>
        <w:right w:val="none" w:sz="0" w:space="0" w:color="auto"/>
      </w:divBdr>
    </w:div>
    <w:div w:id="917591557">
      <w:bodyDiv w:val="1"/>
      <w:marLeft w:val="0"/>
      <w:marRight w:val="0"/>
      <w:marTop w:val="0"/>
      <w:marBottom w:val="0"/>
      <w:divBdr>
        <w:top w:val="none" w:sz="0" w:space="0" w:color="auto"/>
        <w:left w:val="none" w:sz="0" w:space="0" w:color="auto"/>
        <w:bottom w:val="none" w:sz="0" w:space="0" w:color="auto"/>
        <w:right w:val="none" w:sz="0" w:space="0" w:color="auto"/>
      </w:divBdr>
    </w:div>
    <w:div w:id="917907656">
      <w:bodyDiv w:val="1"/>
      <w:marLeft w:val="0"/>
      <w:marRight w:val="0"/>
      <w:marTop w:val="0"/>
      <w:marBottom w:val="0"/>
      <w:divBdr>
        <w:top w:val="none" w:sz="0" w:space="0" w:color="auto"/>
        <w:left w:val="none" w:sz="0" w:space="0" w:color="auto"/>
        <w:bottom w:val="none" w:sz="0" w:space="0" w:color="auto"/>
        <w:right w:val="none" w:sz="0" w:space="0" w:color="auto"/>
      </w:divBdr>
    </w:div>
    <w:div w:id="918640821">
      <w:bodyDiv w:val="1"/>
      <w:marLeft w:val="0"/>
      <w:marRight w:val="0"/>
      <w:marTop w:val="0"/>
      <w:marBottom w:val="0"/>
      <w:divBdr>
        <w:top w:val="none" w:sz="0" w:space="0" w:color="auto"/>
        <w:left w:val="none" w:sz="0" w:space="0" w:color="auto"/>
        <w:bottom w:val="none" w:sz="0" w:space="0" w:color="auto"/>
        <w:right w:val="none" w:sz="0" w:space="0" w:color="auto"/>
      </w:divBdr>
    </w:div>
    <w:div w:id="921521679">
      <w:bodyDiv w:val="1"/>
      <w:marLeft w:val="0"/>
      <w:marRight w:val="0"/>
      <w:marTop w:val="0"/>
      <w:marBottom w:val="0"/>
      <w:divBdr>
        <w:top w:val="none" w:sz="0" w:space="0" w:color="auto"/>
        <w:left w:val="none" w:sz="0" w:space="0" w:color="auto"/>
        <w:bottom w:val="none" w:sz="0" w:space="0" w:color="auto"/>
        <w:right w:val="none" w:sz="0" w:space="0" w:color="auto"/>
      </w:divBdr>
    </w:div>
    <w:div w:id="923958937">
      <w:bodyDiv w:val="1"/>
      <w:marLeft w:val="0"/>
      <w:marRight w:val="0"/>
      <w:marTop w:val="0"/>
      <w:marBottom w:val="0"/>
      <w:divBdr>
        <w:top w:val="none" w:sz="0" w:space="0" w:color="auto"/>
        <w:left w:val="none" w:sz="0" w:space="0" w:color="auto"/>
        <w:bottom w:val="none" w:sz="0" w:space="0" w:color="auto"/>
        <w:right w:val="none" w:sz="0" w:space="0" w:color="auto"/>
      </w:divBdr>
    </w:div>
    <w:div w:id="926613579">
      <w:bodyDiv w:val="1"/>
      <w:marLeft w:val="0"/>
      <w:marRight w:val="0"/>
      <w:marTop w:val="0"/>
      <w:marBottom w:val="0"/>
      <w:divBdr>
        <w:top w:val="none" w:sz="0" w:space="0" w:color="auto"/>
        <w:left w:val="none" w:sz="0" w:space="0" w:color="auto"/>
        <w:bottom w:val="none" w:sz="0" w:space="0" w:color="auto"/>
        <w:right w:val="none" w:sz="0" w:space="0" w:color="auto"/>
      </w:divBdr>
    </w:div>
    <w:div w:id="926768371">
      <w:bodyDiv w:val="1"/>
      <w:marLeft w:val="0"/>
      <w:marRight w:val="0"/>
      <w:marTop w:val="0"/>
      <w:marBottom w:val="0"/>
      <w:divBdr>
        <w:top w:val="none" w:sz="0" w:space="0" w:color="auto"/>
        <w:left w:val="none" w:sz="0" w:space="0" w:color="auto"/>
        <w:bottom w:val="none" w:sz="0" w:space="0" w:color="auto"/>
        <w:right w:val="none" w:sz="0" w:space="0" w:color="auto"/>
      </w:divBdr>
    </w:div>
    <w:div w:id="928343654">
      <w:bodyDiv w:val="1"/>
      <w:marLeft w:val="0"/>
      <w:marRight w:val="0"/>
      <w:marTop w:val="0"/>
      <w:marBottom w:val="0"/>
      <w:divBdr>
        <w:top w:val="none" w:sz="0" w:space="0" w:color="auto"/>
        <w:left w:val="none" w:sz="0" w:space="0" w:color="auto"/>
        <w:bottom w:val="none" w:sz="0" w:space="0" w:color="auto"/>
        <w:right w:val="none" w:sz="0" w:space="0" w:color="auto"/>
      </w:divBdr>
    </w:div>
    <w:div w:id="928538381">
      <w:bodyDiv w:val="1"/>
      <w:marLeft w:val="0"/>
      <w:marRight w:val="0"/>
      <w:marTop w:val="0"/>
      <w:marBottom w:val="0"/>
      <w:divBdr>
        <w:top w:val="none" w:sz="0" w:space="0" w:color="auto"/>
        <w:left w:val="none" w:sz="0" w:space="0" w:color="auto"/>
        <w:bottom w:val="none" w:sz="0" w:space="0" w:color="auto"/>
        <w:right w:val="none" w:sz="0" w:space="0" w:color="auto"/>
      </w:divBdr>
    </w:div>
    <w:div w:id="930890553">
      <w:bodyDiv w:val="1"/>
      <w:marLeft w:val="0"/>
      <w:marRight w:val="0"/>
      <w:marTop w:val="0"/>
      <w:marBottom w:val="0"/>
      <w:divBdr>
        <w:top w:val="none" w:sz="0" w:space="0" w:color="auto"/>
        <w:left w:val="none" w:sz="0" w:space="0" w:color="auto"/>
        <w:bottom w:val="none" w:sz="0" w:space="0" w:color="auto"/>
        <w:right w:val="none" w:sz="0" w:space="0" w:color="auto"/>
      </w:divBdr>
    </w:div>
    <w:div w:id="933048663">
      <w:bodyDiv w:val="1"/>
      <w:marLeft w:val="0"/>
      <w:marRight w:val="0"/>
      <w:marTop w:val="0"/>
      <w:marBottom w:val="0"/>
      <w:divBdr>
        <w:top w:val="none" w:sz="0" w:space="0" w:color="auto"/>
        <w:left w:val="none" w:sz="0" w:space="0" w:color="auto"/>
        <w:bottom w:val="none" w:sz="0" w:space="0" w:color="auto"/>
        <w:right w:val="none" w:sz="0" w:space="0" w:color="auto"/>
      </w:divBdr>
    </w:div>
    <w:div w:id="936444306">
      <w:bodyDiv w:val="1"/>
      <w:marLeft w:val="0"/>
      <w:marRight w:val="0"/>
      <w:marTop w:val="0"/>
      <w:marBottom w:val="0"/>
      <w:divBdr>
        <w:top w:val="none" w:sz="0" w:space="0" w:color="auto"/>
        <w:left w:val="none" w:sz="0" w:space="0" w:color="auto"/>
        <w:bottom w:val="none" w:sz="0" w:space="0" w:color="auto"/>
        <w:right w:val="none" w:sz="0" w:space="0" w:color="auto"/>
      </w:divBdr>
    </w:div>
    <w:div w:id="941575173">
      <w:bodyDiv w:val="1"/>
      <w:marLeft w:val="0"/>
      <w:marRight w:val="0"/>
      <w:marTop w:val="0"/>
      <w:marBottom w:val="0"/>
      <w:divBdr>
        <w:top w:val="none" w:sz="0" w:space="0" w:color="auto"/>
        <w:left w:val="none" w:sz="0" w:space="0" w:color="auto"/>
        <w:bottom w:val="none" w:sz="0" w:space="0" w:color="auto"/>
        <w:right w:val="none" w:sz="0" w:space="0" w:color="auto"/>
      </w:divBdr>
    </w:div>
    <w:div w:id="941960179">
      <w:bodyDiv w:val="1"/>
      <w:marLeft w:val="0"/>
      <w:marRight w:val="0"/>
      <w:marTop w:val="0"/>
      <w:marBottom w:val="0"/>
      <w:divBdr>
        <w:top w:val="none" w:sz="0" w:space="0" w:color="auto"/>
        <w:left w:val="none" w:sz="0" w:space="0" w:color="auto"/>
        <w:bottom w:val="none" w:sz="0" w:space="0" w:color="auto"/>
        <w:right w:val="none" w:sz="0" w:space="0" w:color="auto"/>
      </w:divBdr>
    </w:div>
    <w:div w:id="943075210">
      <w:bodyDiv w:val="1"/>
      <w:marLeft w:val="0"/>
      <w:marRight w:val="0"/>
      <w:marTop w:val="0"/>
      <w:marBottom w:val="0"/>
      <w:divBdr>
        <w:top w:val="none" w:sz="0" w:space="0" w:color="auto"/>
        <w:left w:val="none" w:sz="0" w:space="0" w:color="auto"/>
        <w:bottom w:val="none" w:sz="0" w:space="0" w:color="auto"/>
        <w:right w:val="none" w:sz="0" w:space="0" w:color="auto"/>
      </w:divBdr>
    </w:div>
    <w:div w:id="943270295">
      <w:bodyDiv w:val="1"/>
      <w:marLeft w:val="0"/>
      <w:marRight w:val="0"/>
      <w:marTop w:val="0"/>
      <w:marBottom w:val="0"/>
      <w:divBdr>
        <w:top w:val="none" w:sz="0" w:space="0" w:color="auto"/>
        <w:left w:val="none" w:sz="0" w:space="0" w:color="auto"/>
        <w:bottom w:val="none" w:sz="0" w:space="0" w:color="auto"/>
        <w:right w:val="none" w:sz="0" w:space="0" w:color="auto"/>
      </w:divBdr>
    </w:div>
    <w:div w:id="946235196">
      <w:bodyDiv w:val="1"/>
      <w:marLeft w:val="0"/>
      <w:marRight w:val="0"/>
      <w:marTop w:val="0"/>
      <w:marBottom w:val="0"/>
      <w:divBdr>
        <w:top w:val="none" w:sz="0" w:space="0" w:color="auto"/>
        <w:left w:val="none" w:sz="0" w:space="0" w:color="auto"/>
        <w:bottom w:val="none" w:sz="0" w:space="0" w:color="auto"/>
        <w:right w:val="none" w:sz="0" w:space="0" w:color="auto"/>
      </w:divBdr>
    </w:div>
    <w:div w:id="947197127">
      <w:bodyDiv w:val="1"/>
      <w:marLeft w:val="0"/>
      <w:marRight w:val="0"/>
      <w:marTop w:val="0"/>
      <w:marBottom w:val="0"/>
      <w:divBdr>
        <w:top w:val="none" w:sz="0" w:space="0" w:color="auto"/>
        <w:left w:val="none" w:sz="0" w:space="0" w:color="auto"/>
        <w:bottom w:val="none" w:sz="0" w:space="0" w:color="auto"/>
        <w:right w:val="none" w:sz="0" w:space="0" w:color="auto"/>
      </w:divBdr>
    </w:div>
    <w:div w:id="949699450">
      <w:bodyDiv w:val="1"/>
      <w:marLeft w:val="0"/>
      <w:marRight w:val="0"/>
      <w:marTop w:val="0"/>
      <w:marBottom w:val="0"/>
      <w:divBdr>
        <w:top w:val="none" w:sz="0" w:space="0" w:color="auto"/>
        <w:left w:val="none" w:sz="0" w:space="0" w:color="auto"/>
        <w:bottom w:val="none" w:sz="0" w:space="0" w:color="auto"/>
        <w:right w:val="none" w:sz="0" w:space="0" w:color="auto"/>
      </w:divBdr>
    </w:div>
    <w:div w:id="953561384">
      <w:bodyDiv w:val="1"/>
      <w:marLeft w:val="0"/>
      <w:marRight w:val="0"/>
      <w:marTop w:val="0"/>
      <w:marBottom w:val="0"/>
      <w:divBdr>
        <w:top w:val="none" w:sz="0" w:space="0" w:color="auto"/>
        <w:left w:val="none" w:sz="0" w:space="0" w:color="auto"/>
        <w:bottom w:val="none" w:sz="0" w:space="0" w:color="auto"/>
        <w:right w:val="none" w:sz="0" w:space="0" w:color="auto"/>
      </w:divBdr>
    </w:div>
    <w:div w:id="957100103">
      <w:bodyDiv w:val="1"/>
      <w:marLeft w:val="0"/>
      <w:marRight w:val="0"/>
      <w:marTop w:val="0"/>
      <w:marBottom w:val="0"/>
      <w:divBdr>
        <w:top w:val="none" w:sz="0" w:space="0" w:color="auto"/>
        <w:left w:val="none" w:sz="0" w:space="0" w:color="auto"/>
        <w:bottom w:val="none" w:sz="0" w:space="0" w:color="auto"/>
        <w:right w:val="none" w:sz="0" w:space="0" w:color="auto"/>
      </w:divBdr>
    </w:div>
    <w:div w:id="959189864">
      <w:bodyDiv w:val="1"/>
      <w:marLeft w:val="0"/>
      <w:marRight w:val="0"/>
      <w:marTop w:val="0"/>
      <w:marBottom w:val="0"/>
      <w:divBdr>
        <w:top w:val="none" w:sz="0" w:space="0" w:color="auto"/>
        <w:left w:val="none" w:sz="0" w:space="0" w:color="auto"/>
        <w:bottom w:val="none" w:sz="0" w:space="0" w:color="auto"/>
        <w:right w:val="none" w:sz="0" w:space="0" w:color="auto"/>
      </w:divBdr>
    </w:div>
    <w:div w:id="959338467">
      <w:bodyDiv w:val="1"/>
      <w:marLeft w:val="0"/>
      <w:marRight w:val="0"/>
      <w:marTop w:val="0"/>
      <w:marBottom w:val="0"/>
      <w:divBdr>
        <w:top w:val="none" w:sz="0" w:space="0" w:color="auto"/>
        <w:left w:val="none" w:sz="0" w:space="0" w:color="auto"/>
        <w:bottom w:val="none" w:sz="0" w:space="0" w:color="auto"/>
        <w:right w:val="none" w:sz="0" w:space="0" w:color="auto"/>
      </w:divBdr>
    </w:div>
    <w:div w:id="960113688">
      <w:bodyDiv w:val="1"/>
      <w:marLeft w:val="0"/>
      <w:marRight w:val="0"/>
      <w:marTop w:val="0"/>
      <w:marBottom w:val="0"/>
      <w:divBdr>
        <w:top w:val="none" w:sz="0" w:space="0" w:color="auto"/>
        <w:left w:val="none" w:sz="0" w:space="0" w:color="auto"/>
        <w:bottom w:val="none" w:sz="0" w:space="0" w:color="auto"/>
        <w:right w:val="none" w:sz="0" w:space="0" w:color="auto"/>
      </w:divBdr>
    </w:div>
    <w:div w:id="960770804">
      <w:bodyDiv w:val="1"/>
      <w:marLeft w:val="0"/>
      <w:marRight w:val="0"/>
      <w:marTop w:val="0"/>
      <w:marBottom w:val="0"/>
      <w:divBdr>
        <w:top w:val="none" w:sz="0" w:space="0" w:color="auto"/>
        <w:left w:val="none" w:sz="0" w:space="0" w:color="auto"/>
        <w:bottom w:val="none" w:sz="0" w:space="0" w:color="auto"/>
        <w:right w:val="none" w:sz="0" w:space="0" w:color="auto"/>
      </w:divBdr>
    </w:div>
    <w:div w:id="961349766">
      <w:bodyDiv w:val="1"/>
      <w:marLeft w:val="0"/>
      <w:marRight w:val="0"/>
      <w:marTop w:val="0"/>
      <w:marBottom w:val="0"/>
      <w:divBdr>
        <w:top w:val="none" w:sz="0" w:space="0" w:color="auto"/>
        <w:left w:val="none" w:sz="0" w:space="0" w:color="auto"/>
        <w:bottom w:val="none" w:sz="0" w:space="0" w:color="auto"/>
        <w:right w:val="none" w:sz="0" w:space="0" w:color="auto"/>
      </w:divBdr>
    </w:div>
    <w:div w:id="971788761">
      <w:bodyDiv w:val="1"/>
      <w:marLeft w:val="0"/>
      <w:marRight w:val="0"/>
      <w:marTop w:val="0"/>
      <w:marBottom w:val="0"/>
      <w:divBdr>
        <w:top w:val="none" w:sz="0" w:space="0" w:color="auto"/>
        <w:left w:val="none" w:sz="0" w:space="0" w:color="auto"/>
        <w:bottom w:val="none" w:sz="0" w:space="0" w:color="auto"/>
        <w:right w:val="none" w:sz="0" w:space="0" w:color="auto"/>
      </w:divBdr>
    </w:div>
    <w:div w:id="975256474">
      <w:bodyDiv w:val="1"/>
      <w:marLeft w:val="0"/>
      <w:marRight w:val="0"/>
      <w:marTop w:val="0"/>
      <w:marBottom w:val="0"/>
      <w:divBdr>
        <w:top w:val="none" w:sz="0" w:space="0" w:color="auto"/>
        <w:left w:val="none" w:sz="0" w:space="0" w:color="auto"/>
        <w:bottom w:val="none" w:sz="0" w:space="0" w:color="auto"/>
        <w:right w:val="none" w:sz="0" w:space="0" w:color="auto"/>
      </w:divBdr>
    </w:div>
    <w:div w:id="976570416">
      <w:bodyDiv w:val="1"/>
      <w:marLeft w:val="0"/>
      <w:marRight w:val="0"/>
      <w:marTop w:val="0"/>
      <w:marBottom w:val="0"/>
      <w:divBdr>
        <w:top w:val="none" w:sz="0" w:space="0" w:color="auto"/>
        <w:left w:val="none" w:sz="0" w:space="0" w:color="auto"/>
        <w:bottom w:val="none" w:sz="0" w:space="0" w:color="auto"/>
        <w:right w:val="none" w:sz="0" w:space="0" w:color="auto"/>
      </w:divBdr>
    </w:div>
    <w:div w:id="977614912">
      <w:bodyDiv w:val="1"/>
      <w:marLeft w:val="0"/>
      <w:marRight w:val="0"/>
      <w:marTop w:val="0"/>
      <w:marBottom w:val="0"/>
      <w:divBdr>
        <w:top w:val="none" w:sz="0" w:space="0" w:color="auto"/>
        <w:left w:val="none" w:sz="0" w:space="0" w:color="auto"/>
        <w:bottom w:val="none" w:sz="0" w:space="0" w:color="auto"/>
        <w:right w:val="none" w:sz="0" w:space="0" w:color="auto"/>
      </w:divBdr>
    </w:div>
    <w:div w:id="977804156">
      <w:bodyDiv w:val="1"/>
      <w:marLeft w:val="0"/>
      <w:marRight w:val="0"/>
      <w:marTop w:val="0"/>
      <w:marBottom w:val="0"/>
      <w:divBdr>
        <w:top w:val="none" w:sz="0" w:space="0" w:color="auto"/>
        <w:left w:val="none" w:sz="0" w:space="0" w:color="auto"/>
        <w:bottom w:val="none" w:sz="0" w:space="0" w:color="auto"/>
        <w:right w:val="none" w:sz="0" w:space="0" w:color="auto"/>
      </w:divBdr>
    </w:div>
    <w:div w:id="980572182">
      <w:bodyDiv w:val="1"/>
      <w:marLeft w:val="0"/>
      <w:marRight w:val="0"/>
      <w:marTop w:val="0"/>
      <w:marBottom w:val="0"/>
      <w:divBdr>
        <w:top w:val="none" w:sz="0" w:space="0" w:color="auto"/>
        <w:left w:val="none" w:sz="0" w:space="0" w:color="auto"/>
        <w:bottom w:val="none" w:sz="0" w:space="0" w:color="auto"/>
        <w:right w:val="none" w:sz="0" w:space="0" w:color="auto"/>
      </w:divBdr>
    </w:div>
    <w:div w:id="981076224">
      <w:bodyDiv w:val="1"/>
      <w:marLeft w:val="0"/>
      <w:marRight w:val="0"/>
      <w:marTop w:val="0"/>
      <w:marBottom w:val="0"/>
      <w:divBdr>
        <w:top w:val="none" w:sz="0" w:space="0" w:color="auto"/>
        <w:left w:val="none" w:sz="0" w:space="0" w:color="auto"/>
        <w:bottom w:val="none" w:sz="0" w:space="0" w:color="auto"/>
        <w:right w:val="none" w:sz="0" w:space="0" w:color="auto"/>
      </w:divBdr>
    </w:div>
    <w:div w:id="981691796">
      <w:bodyDiv w:val="1"/>
      <w:marLeft w:val="0"/>
      <w:marRight w:val="0"/>
      <w:marTop w:val="0"/>
      <w:marBottom w:val="0"/>
      <w:divBdr>
        <w:top w:val="none" w:sz="0" w:space="0" w:color="auto"/>
        <w:left w:val="none" w:sz="0" w:space="0" w:color="auto"/>
        <w:bottom w:val="none" w:sz="0" w:space="0" w:color="auto"/>
        <w:right w:val="none" w:sz="0" w:space="0" w:color="auto"/>
      </w:divBdr>
    </w:div>
    <w:div w:id="986016226">
      <w:bodyDiv w:val="1"/>
      <w:marLeft w:val="0"/>
      <w:marRight w:val="0"/>
      <w:marTop w:val="0"/>
      <w:marBottom w:val="0"/>
      <w:divBdr>
        <w:top w:val="none" w:sz="0" w:space="0" w:color="auto"/>
        <w:left w:val="none" w:sz="0" w:space="0" w:color="auto"/>
        <w:bottom w:val="none" w:sz="0" w:space="0" w:color="auto"/>
        <w:right w:val="none" w:sz="0" w:space="0" w:color="auto"/>
      </w:divBdr>
    </w:div>
    <w:div w:id="988486688">
      <w:bodyDiv w:val="1"/>
      <w:marLeft w:val="0"/>
      <w:marRight w:val="0"/>
      <w:marTop w:val="0"/>
      <w:marBottom w:val="0"/>
      <w:divBdr>
        <w:top w:val="none" w:sz="0" w:space="0" w:color="auto"/>
        <w:left w:val="none" w:sz="0" w:space="0" w:color="auto"/>
        <w:bottom w:val="none" w:sz="0" w:space="0" w:color="auto"/>
        <w:right w:val="none" w:sz="0" w:space="0" w:color="auto"/>
      </w:divBdr>
    </w:div>
    <w:div w:id="991182469">
      <w:bodyDiv w:val="1"/>
      <w:marLeft w:val="0"/>
      <w:marRight w:val="0"/>
      <w:marTop w:val="0"/>
      <w:marBottom w:val="0"/>
      <w:divBdr>
        <w:top w:val="none" w:sz="0" w:space="0" w:color="auto"/>
        <w:left w:val="none" w:sz="0" w:space="0" w:color="auto"/>
        <w:bottom w:val="none" w:sz="0" w:space="0" w:color="auto"/>
        <w:right w:val="none" w:sz="0" w:space="0" w:color="auto"/>
      </w:divBdr>
    </w:div>
    <w:div w:id="991254654">
      <w:bodyDiv w:val="1"/>
      <w:marLeft w:val="0"/>
      <w:marRight w:val="0"/>
      <w:marTop w:val="0"/>
      <w:marBottom w:val="0"/>
      <w:divBdr>
        <w:top w:val="none" w:sz="0" w:space="0" w:color="auto"/>
        <w:left w:val="none" w:sz="0" w:space="0" w:color="auto"/>
        <w:bottom w:val="none" w:sz="0" w:space="0" w:color="auto"/>
        <w:right w:val="none" w:sz="0" w:space="0" w:color="auto"/>
      </w:divBdr>
    </w:div>
    <w:div w:id="993148624">
      <w:bodyDiv w:val="1"/>
      <w:marLeft w:val="0"/>
      <w:marRight w:val="0"/>
      <w:marTop w:val="0"/>
      <w:marBottom w:val="0"/>
      <w:divBdr>
        <w:top w:val="none" w:sz="0" w:space="0" w:color="auto"/>
        <w:left w:val="none" w:sz="0" w:space="0" w:color="auto"/>
        <w:bottom w:val="none" w:sz="0" w:space="0" w:color="auto"/>
        <w:right w:val="none" w:sz="0" w:space="0" w:color="auto"/>
      </w:divBdr>
    </w:div>
    <w:div w:id="993336361">
      <w:bodyDiv w:val="1"/>
      <w:marLeft w:val="0"/>
      <w:marRight w:val="0"/>
      <w:marTop w:val="0"/>
      <w:marBottom w:val="0"/>
      <w:divBdr>
        <w:top w:val="none" w:sz="0" w:space="0" w:color="auto"/>
        <w:left w:val="none" w:sz="0" w:space="0" w:color="auto"/>
        <w:bottom w:val="none" w:sz="0" w:space="0" w:color="auto"/>
        <w:right w:val="none" w:sz="0" w:space="0" w:color="auto"/>
      </w:divBdr>
    </w:div>
    <w:div w:id="993532729">
      <w:bodyDiv w:val="1"/>
      <w:marLeft w:val="0"/>
      <w:marRight w:val="0"/>
      <w:marTop w:val="0"/>
      <w:marBottom w:val="0"/>
      <w:divBdr>
        <w:top w:val="none" w:sz="0" w:space="0" w:color="auto"/>
        <w:left w:val="none" w:sz="0" w:space="0" w:color="auto"/>
        <w:bottom w:val="none" w:sz="0" w:space="0" w:color="auto"/>
        <w:right w:val="none" w:sz="0" w:space="0" w:color="auto"/>
      </w:divBdr>
    </w:div>
    <w:div w:id="994801924">
      <w:bodyDiv w:val="1"/>
      <w:marLeft w:val="0"/>
      <w:marRight w:val="0"/>
      <w:marTop w:val="0"/>
      <w:marBottom w:val="0"/>
      <w:divBdr>
        <w:top w:val="none" w:sz="0" w:space="0" w:color="auto"/>
        <w:left w:val="none" w:sz="0" w:space="0" w:color="auto"/>
        <w:bottom w:val="none" w:sz="0" w:space="0" w:color="auto"/>
        <w:right w:val="none" w:sz="0" w:space="0" w:color="auto"/>
      </w:divBdr>
    </w:div>
    <w:div w:id="1000887827">
      <w:bodyDiv w:val="1"/>
      <w:marLeft w:val="0"/>
      <w:marRight w:val="0"/>
      <w:marTop w:val="0"/>
      <w:marBottom w:val="0"/>
      <w:divBdr>
        <w:top w:val="none" w:sz="0" w:space="0" w:color="auto"/>
        <w:left w:val="none" w:sz="0" w:space="0" w:color="auto"/>
        <w:bottom w:val="none" w:sz="0" w:space="0" w:color="auto"/>
        <w:right w:val="none" w:sz="0" w:space="0" w:color="auto"/>
      </w:divBdr>
    </w:div>
    <w:div w:id="1001467329">
      <w:bodyDiv w:val="1"/>
      <w:marLeft w:val="0"/>
      <w:marRight w:val="0"/>
      <w:marTop w:val="0"/>
      <w:marBottom w:val="0"/>
      <w:divBdr>
        <w:top w:val="none" w:sz="0" w:space="0" w:color="auto"/>
        <w:left w:val="none" w:sz="0" w:space="0" w:color="auto"/>
        <w:bottom w:val="none" w:sz="0" w:space="0" w:color="auto"/>
        <w:right w:val="none" w:sz="0" w:space="0" w:color="auto"/>
      </w:divBdr>
    </w:div>
    <w:div w:id="1004672815">
      <w:bodyDiv w:val="1"/>
      <w:marLeft w:val="0"/>
      <w:marRight w:val="0"/>
      <w:marTop w:val="0"/>
      <w:marBottom w:val="0"/>
      <w:divBdr>
        <w:top w:val="none" w:sz="0" w:space="0" w:color="auto"/>
        <w:left w:val="none" w:sz="0" w:space="0" w:color="auto"/>
        <w:bottom w:val="none" w:sz="0" w:space="0" w:color="auto"/>
        <w:right w:val="none" w:sz="0" w:space="0" w:color="auto"/>
      </w:divBdr>
    </w:div>
    <w:div w:id="1004825320">
      <w:bodyDiv w:val="1"/>
      <w:marLeft w:val="0"/>
      <w:marRight w:val="0"/>
      <w:marTop w:val="0"/>
      <w:marBottom w:val="0"/>
      <w:divBdr>
        <w:top w:val="none" w:sz="0" w:space="0" w:color="auto"/>
        <w:left w:val="none" w:sz="0" w:space="0" w:color="auto"/>
        <w:bottom w:val="none" w:sz="0" w:space="0" w:color="auto"/>
        <w:right w:val="none" w:sz="0" w:space="0" w:color="auto"/>
      </w:divBdr>
    </w:div>
    <w:div w:id="1008751780">
      <w:bodyDiv w:val="1"/>
      <w:marLeft w:val="0"/>
      <w:marRight w:val="0"/>
      <w:marTop w:val="0"/>
      <w:marBottom w:val="0"/>
      <w:divBdr>
        <w:top w:val="none" w:sz="0" w:space="0" w:color="auto"/>
        <w:left w:val="none" w:sz="0" w:space="0" w:color="auto"/>
        <w:bottom w:val="none" w:sz="0" w:space="0" w:color="auto"/>
        <w:right w:val="none" w:sz="0" w:space="0" w:color="auto"/>
      </w:divBdr>
    </w:div>
    <w:div w:id="1010566465">
      <w:bodyDiv w:val="1"/>
      <w:marLeft w:val="0"/>
      <w:marRight w:val="0"/>
      <w:marTop w:val="0"/>
      <w:marBottom w:val="0"/>
      <w:divBdr>
        <w:top w:val="none" w:sz="0" w:space="0" w:color="auto"/>
        <w:left w:val="none" w:sz="0" w:space="0" w:color="auto"/>
        <w:bottom w:val="none" w:sz="0" w:space="0" w:color="auto"/>
        <w:right w:val="none" w:sz="0" w:space="0" w:color="auto"/>
      </w:divBdr>
    </w:div>
    <w:div w:id="1015040345">
      <w:bodyDiv w:val="1"/>
      <w:marLeft w:val="0"/>
      <w:marRight w:val="0"/>
      <w:marTop w:val="0"/>
      <w:marBottom w:val="0"/>
      <w:divBdr>
        <w:top w:val="none" w:sz="0" w:space="0" w:color="auto"/>
        <w:left w:val="none" w:sz="0" w:space="0" w:color="auto"/>
        <w:bottom w:val="none" w:sz="0" w:space="0" w:color="auto"/>
        <w:right w:val="none" w:sz="0" w:space="0" w:color="auto"/>
      </w:divBdr>
    </w:div>
    <w:div w:id="1016495347">
      <w:bodyDiv w:val="1"/>
      <w:marLeft w:val="0"/>
      <w:marRight w:val="0"/>
      <w:marTop w:val="0"/>
      <w:marBottom w:val="0"/>
      <w:divBdr>
        <w:top w:val="none" w:sz="0" w:space="0" w:color="auto"/>
        <w:left w:val="none" w:sz="0" w:space="0" w:color="auto"/>
        <w:bottom w:val="none" w:sz="0" w:space="0" w:color="auto"/>
        <w:right w:val="none" w:sz="0" w:space="0" w:color="auto"/>
      </w:divBdr>
    </w:div>
    <w:div w:id="1019745397">
      <w:bodyDiv w:val="1"/>
      <w:marLeft w:val="0"/>
      <w:marRight w:val="0"/>
      <w:marTop w:val="0"/>
      <w:marBottom w:val="0"/>
      <w:divBdr>
        <w:top w:val="none" w:sz="0" w:space="0" w:color="auto"/>
        <w:left w:val="none" w:sz="0" w:space="0" w:color="auto"/>
        <w:bottom w:val="none" w:sz="0" w:space="0" w:color="auto"/>
        <w:right w:val="none" w:sz="0" w:space="0" w:color="auto"/>
      </w:divBdr>
    </w:div>
    <w:div w:id="1023480468">
      <w:bodyDiv w:val="1"/>
      <w:marLeft w:val="0"/>
      <w:marRight w:val="0"/>
      <w:marTop w:val="0"/>
      <w:marBottom w:val="0"/>
      <w:divBdr>
        <w:top w:val="none" w:sz="0" w:space="0" w:color="auto"/>
        <w:left w:val="none" w:sz="0" w:space="0" w:color="auto"/>
        <w:bottom w:val="none" w:sz="0" w:space="0" w:color="auto"/>
        <w:right w:val="none" w:sz="0" w:space="0" w:color="auto"/>
      </w:divBdr>
    </w:div>
    <w:div w:id="1025867185">
      <w:bodyDiv w:val="1"/>
      <w:marLeft w:val="0"/>
      <w:marRight w:val="0"/>
      <w:marTop w:val="0"/>
      <w:marBottom w:val="0"/>
      <w:divBdr>
        <w:top w:val="none" w:sz="0" w:space="0" w:color="auto"/>
        <w:left w:val="none" w:sz="0" w:space="0" w:color="auto"/>
        <w:bottom w:val="none" w:sz="0" w:space="0" w:color="auto"/>
        <w:right w:val="none" w:sz="0" w:space="0" w:color="auto"/>
      </w:divBdr>
    </w:div>
    <w:div w:id="1029254658">
      <w:bodyDiv w:val="1"/>
      <w:marLeft w:val="0"/>
      <w:marRight w:val="0"/>
      <w:marTop w:val="0"/>
      <w:marBottom w:val="0"/>
      <w:divBdr>
        <w:top w:val="none" w:sz="0" w:space="0" w:color="auto"/>
        <w:left w:val="none" w:sz="0" w:space="0" w:color="auto"/>
        <w:bottom w:val="none" w:sz="0" w:space="0" w:color="auto"/>
        <w:right w:val="none" w:sz="0" w:space="0" w:color="auto"/>
      </w:divBdr>
    </w:div>
    <w:div w:id="1032729214">
      <w:bodyDiv w:val="1"/>
      <w:marLeft w:val="0"/>
      <w:marRight w:val="0"/>
      <w:marTop w:val="0"/>
      <w:marBottom w:val="0"/>
      <w:divBdr>
        <w:top w:val="none" w:sz="0" w:space="0" w:color="auto"/>
        <w:left w:val="none" w:sz="0" w:space="0" w:color="auto"/>
        <w:bottom w:val="none" w:sz="0" w:space="0" w:color="auto"/>
        <w:right w:val="none" w:sz="0" w:space="0" w:color="auto"/>
      </w:divBdr>
    </w:div>
    <w:div w:id="1039284824">
      <w:bodyDiv w:val="1"/>
      <w:marLeft w:val="0"/>
      <w:marRight w:val="0"/>
      <w:marTop w:val="0"/>
      <w:marBottom w:val="0"/>
      <w:divBdr>
        <w:top w:val="none" w:sz="0" w:space="0" w:color="auto"/>
        <w:left w:val="none" w:sz="0" w:space="0" w:color="auto"/>
        <w:bottom w:val="none" w:sz="0" w:space="0" w:color="auto"/>
        <w:right w:val="none" w:sz="0" w:space="0" w:color="auto"/>
      </w:divBdr>
    </w:div>
    <w:div w:id="1040397659">
      <w:bodyDiv w:val="1"/>
      <w:marLeft w:val="0"/>
      <w:marRight w:val="0"/>
      <w:marTop w:val="0"/>
      <w:marBottom w:val="0"/>
      <w:divBdr>
        <w:top w:val="none" w:sz="0" w:space="0" w:color="auto"/>
        <w:left w:val="none" w:sz="0" w:space="0" w:color="auto"/>
        <w:bottom w:val="none" w:sz="0" w:space="0" w:color="auto"/>
        <w:right w:val="none" w:sz="0" w:space="0" w:color="auto"/>
      </w:divBdr>
    </w:div>
    <w:div w:id="1040739979">
      <w:bodyDiv w:val="1"/>
      <w:marLeft w:val="0"/>
      <w:marRight w:val="0"/>
      <w:marTop w:val="0"/>
      <w:marBottom w:val="0"/>
      <w:divBdr>
        <w:top w:val="none" w:sz="0" w:space="0" w:color="auto"/>
        <w:left w:val="none" w:sz="0" w:space="0" w:color="auto"/>
        <w:bottom w:val="none" w:sz="0" w:space="0" w:color="auto"/>
        <w:right w:val="none" w:sz="0" w:space="0" w:color="auto"/>
      </w:divBdr>
    </w:div>
    <w:div w:id="1041055148">
      <w:bodyDiv w:val="1"/>
      <w:marLeft w:val="0"/>
      <w:marRight w:val="0"/>
      <w:marTop w:val="0"/>
      <w:marBottom w:val="0"/>
      <w:divBdr>
        <w:top w:val="none" w:sz="0" w:space="0" w:color="auto"/>
        <w:left w:val="none" w:sz="0" w:space="0" w:color="auto"/>
        <w:bottom w:val="none" w:sz="0" w:space="0" w:color="auto"/>
        <w:right w:val="none" w:sz="0" w:space="0" w:color="auto"/>
      </w:divBdr>
    </w:div>
    <w:div w:id="1047412282">
      <w:bodyDiv w:val="1"/>
      <w:marLeft w:val="0"/>
      <w:marRight w:val="0"/>
      <w:marTop w:val="0"/>
      <w:marBottom w:val="0"/>
      <w:divBdr>
        <w:top w:val="none" w:sz="0" w:space="0" w:color="auto"/>
        <w:left w:val="none" w:sz="0" w:space="0" w:color="auto"/>
        <w:bottom w:val="none" w:sz="0" w:space="0" w:color="auto"/>
        <w:right w:val="none" w:sz="0" w:space="0" w:color="auto"/>
      </w:divBdr>
    </w:div>
    <w:div w:id="1049113987">
      <w:bodyDiv w:val="1"/>
      <w:marLeft w:val="0"/>
      <w:marRight w:val="0"/>
      <w:marTop w:val="0"/>
      <w:marBottom w:val="0"/>
      <w:divBdr>
        <w:top w:val="none" w:sz="0" w:space="0" w:color="auto"/>
        <w:left w:val="none" w:sz="0" w:space="0" w:color="auto"/>
        <w:bottom w:val="none" w:sz="0" w:space="0" w:color="auto"/>
        <w:right w:val="none" w:sz="0" w:space="0" w:color="auto"/>
      </w:divBdr>
    </w:div>
    <w:div w:id="1050030960">
      <w:bodyDiv w:val="1"/>
      <w:marLeft w:val="0"/>
      <w:marRight w:val="0"/>
      <w:marTop w:val="0"/>
      <w:marBottom w:val="0"/>
      <w:divBdr>
        <w:top w:val="none" w:sz="0" w:space="0" w:color="auto"/>
        <w:left w:val="none" w:sz="0" w:space="0" w:color="auto"/>
        <w:bottom w:val="none" w:sz="0" w:space="0" w:color="auto"/>
        <w:right w:val="none" w:sz="0" w:space="0" w:color="auto"/>
      </w:divBdr>
    </w:div>
    <w:div w:id="1054695401">
      <w:bodyDiv w:val="1"/>
      <w:marLeft w:val="0"/>
      <w:marRight w:val="0"/>
      <w:marTop w:val="0"/>
      <w:marBottom w:val="0"/>
      <w:divBdr>
        <w:top w:val="none" w:sz="0" w:space="0" w:color="auto"/>
        <w:left w:val="none" w:sz="0" w:space="0" w:color="auto"/>
        <w:bottom w:val="none" w:sz="0" w:space="0" w:color="auto"/>
        <w:right w:val="none" w:sz="0" w:space="0" w:color="auto"/>
      </w:divBdr>
    </w:div>
    <w:div w:id="1054812275">
      <w:bodyDiv w:val="1"/>
      <w:marLeft w:val="0"/>
      <w:marRight w:val="0"/>
      <w:marTop w:val="0"/>
      <w:marBottom w:val="0"/>
      <w:divBdr>
        <w:top w:val="none" w:sz="0" w:space="0" w:color="auto"/>
        <w:left w:val="none" w:sz="0" w:space="0" w:color="auto"/>
        <w:bottom w:val="none" w:sz="0" w:space="0" w:color="auto"/>
        <w:right w:val="none" w:sz="0" w:space="0" w:color="auto"/>
      </w:divBdr>
    </w:div>
    <w:div w:id="1056583143">
      <w:bodyDiv w:val="1"/>
      <w:marLeft w:val="0"/>
      <w:marRight w:val="0"/>
      <w:marTop w:val="0"/>
      <w:marBottom w:val="0"/>
      <w:divBdr>
        <w:top w:val="none" w:sz="0" w:space="0" w:color="auto"/>
        <w:left w:val="none" w:sz="0" w:space="0" w:color="auto"/>
        <w:bottom w:val="none" w:sz="0" w:space="0" w:color="auto"/>
        <w:right w:val="none" w:sz="0" w:space="0" w:color="auto"/>
      </w:divBdr>
    </w:div>
    <w:div w:id="1059209572">
      <w:bodyDiv w:val="1"/>
      <w:marLeft w:val="0"/>
      <w:marRight w:val="0"/>
      <w:marTop w:val="0"/>
      <w:marBottom w:val="0"/>
      <w:divBdr>
        <w:top w:val="none" w:sz="0" w:space="0" w:color="auto"/>
        <w:left w:val="none" w:sz="0" w:space="0" w:color="auto"/>
        <w:bottom w:val="none" w:sz="0" w:space="0" w:color="auto"/>
        <w:right w:val="none" w:sz="0" w:space="0" w:color="auto"/>
      </w:divBdr>
    </w:div>
    <w:div w:id="1063141819">
      <w:bodyDiv w:val="1"/>
      <w:marLeft w:val="0"/>
      <w:marRight w:val="0"/>
      <w:marTop w:val="0"/>
      <w:marBottom w:val="0"/>
      <w:divBdr>
        <w:top w:val="none" w:sz="0" w:space="0" w:color="auto"/>
        <w:left w:val="none" w:sz="0" w:space="0" w:color="auto"/>
        <w:bottom w:val="none" w:sz="0" w:space="0" w:color="auto"/>
        <w:right w:val="none" w:sz="0" w:space="0" w:color="auto"/>
      </w:divBdr>
    </w:div>
    <w:div w:id="1064186640">
      <w:bodyDiv w:val="1"/>
      <w:marLeft w:val="0"/>
      <w:marRight w:val="0"/>
      <w:marTop w:val="0"/>
      <w:marBottom w:val="0"/>
      <w:divBdr>
        <w:top w:val="none" w:sz="0" w:space="0" w:color="auto"/>
        <w:left w:val="none" w:sz="0" w:space="0" w:color="auto"/>
        <w:bottom w:val="none" w:sz="0" w:space="0" w:color="auto"/>
        <w:right w:val="none" w:sz="0" w:space="0" w:color="auto"/>
      </w:divBdr>
    </w:div>
    <w:div w:id="1065445787">
      <w:bodyDiv w:val="1"/>
      <w:marLeft w:val="0"/>
      <w:marRight w:val="0"/>
      <w:marTop w:val="0"/>
      <w:marBottom w:val="0"/>
      <w:divBdr>
        <w:top w:val="none" w:sz="0" w:space="0" w:color="auto"/>
        <w:left w:val="none" w:sz="0" w:space="0" w:color="auto"/>
        <w:bottom w:val="none" w:sz="0" w:space="0" w:color="auto"/>
        <w:right w:val="none" w:sz="0" w:space="0" w:color="auto"/>
      </w:divBdr>
    </w:div>
    <w:div w:id="1066300690">
      <w:bodyDiv w:val="1"/>
      <w:marLeft w:val="0"/>
      <w:marRight w:val="0"/>
      <w:marTop w:val="0"/>
      <w:marBottom w:val="0"/>
      <w:divBdr>
        <w:top w:val="none" w:sz="0" w:space="0" w:color="auto"/>
        <w:left w:val="none" w:sz="0" w:space="0" w:color="auto"/>
        <w:bottom w:val="none" w:sz="0" w:space="0" w:color="auto"/>
        <w:right w:val="none" w:sz="0" w:space="0" w:color="auto"/>
      </w:divBdr>
    </w:div>
    <w:div w:id="1069496411">
      <w:bodyDiv w:val="1"/>
      <w:marLeft w:val="0"/>
      <w:marRight w:val="0"/>
      <w:marTop w:val="0"/>
      <w:marBottom w:val="0"/>
      <w:divBdr>
        <w:top w:val="none" w:sz="0" w:space="0" w:color="auto"/>
        <w:left w:val="none" w:sz="0" w:space="0" w:color="auto"/>
        <w:bottom w:val="none" w:sz="0" w:space="0" w:color="auto"/>
        <w:right w:val="none" w:sz="0" w:space="0" w:color="auto"/>
      </w:divBdr>
    </w:div>
    <w:div w:id="1072972240">
      <w:bodyDiv w:val="1"/>
      <w:marLeft w:val="0"/>
      <w:marRight w:val="0"/>
      <w:marTop w:val="0"/>
      <w:marBottom w:val="0"/>
      <w:divBdr>
        <w:top w:val="none" w:sz="0" w:space="0" w:color="auto"/>
        <w:left w:val="none" w:sz="0" w:space="0" w:color="auto"/>
        <w:bottom w:val="none" w:sz="0" w:space="0" w:color="auto"/>
        <w:right w:val="none" w:sz="0" w:space="0" w:color="auto"/>
      </w:divBdr>
    </w:div>
    <w:div w:id="1077553302">
      <w:bodyDiv w:val="1"/>
      <w:marLeft w:val="0"/>
      <w:marRight w:val="0"/>
      <w:marTop w:val="0"/>
      <w:marBottom w:val="0"/>
      <w:divBdr>
        <w:top w:val="none" w:sz="0" w:space="0" w:color="auto"/>
        <w:left w:val="none" w:sz="0" w:space="0" w:color="auto"/>
        <w:bottom w:val="none" w:sz="0" w:space="0" w:color="auto"/>
        <w:right w:val="none" w:sz="0" w:space="0" w:color="auto"/>
      </w:divBdr>
    </w:div>
    <w:div w:id="1077677324">
      <w:bodyDiv w:val="1"/>
      <w:marLeft w:val="0"/>
      <w:marRight w:val="0"/>
      <w:marTop w:val="0"/>
      <w:marBottom w:val="0"/>
      <w:divBdr>
        <w:top w:val="none" w:sz="0" w:space="0" w:color="auto"/>
        <w:left w:val="none" w:sz="0" w:space="0" w:color="auto"/>
        <w:bottom w:val="none" w:sz="0" w:space="0" w:color="auto"/>
        <w:right w:val="none" w:sz="0" w:space="0" w:color="auto"/>
      </w:divBdr>
    </w:div>
    <w:div w:id="1084255416">
      <w:bodyDiv w:val="1"/>
      <w:marLeft w:val="0"/>
      <w:marRight w:val="0"/>
      <w:marTop w:val="0"/>
      <w:marBottom w:val="0"/>
      <w:divBdr>
        <w:top w:val="none" w:sz="0" w:space="0" w:color="auto"/>
        <w:left w:val="none" w:sz="0" w:space="0" w:color="auto"/>
        <w:bottom w:val="none" w:sz="0" w:space="0" w:color="auto"/>
        <w:right w:val="none" w:sz="0" w:space="0" w:color="auto"/>
      </w:divBdr>
    </w:div>
    <w:div w:id="1091244581">
      <w:bodyDiv w:val="1"/>
      <w:marLeft w:val="0"/>
      <w:marRight w:val="0"/>
      <w:marTop w:val="0"/>
      <w:marBottom w:val="0"/>
      <w:divBdr>
        <w:top w:val="none" w:sz="0" w:space="0" w:color="auto"/>
        <w:left w:val="none" w:sz="0" w:space="0" w:color="auto"/>
        <w:bottom w:val="none" w:sz="0" w:space="0" w:color="auto"/>
        <w:right w:val="none" w:sz="0" w:space="0" w:color="auto"/>
      </w:divBdr>
    </w:div>
    <w:div w:id="1091699578">
      <w:bodyDiv w:val="1"/>
      <w:marLeft w:val="0"/>
      <w:marRight w:val="0"/>
      <w:marTop w:val="0"/>
      <w:marBottom w:val="0"/>
      <w:divBdr>
        <w:top w:val="none" w:sz="0" w:space="0" w:color="auto"/>
        <w:left w:val="none" w:sz="0" w:space="0" w:color="auto"/>
        <w:bottom w:val="none" w:sz="0" w:space="0" w:color="auto"/>
        <w:right w:val="none" w:sz="0" w:space="0" w:color="auto"/>
      </w:divBdr>
    </w:div>
    <w:div w:id="1092358224">
      <w:bodyDiv w:val="1"/>
      <w:marLeft w:val="0"/>
      <w:marRight w:val="0"/>
      <w:marTop w:val="0"/>
      <w:marBottom w:val="0"/>
      <w:divBdr>
        <w:top w:val="none" w:sz="0" w:space="0" w:color="auto"/>
        <w:left w:val="none" w:sz="0" w:space="0" w:color="auto"/>
        <w:bottom w:val="none" w:sz="0" w:space="0" w:color="auto"/>
        <w:right w:val="none" w:sz="0" w:space="0" w:color="auto"/>
      </w:divBdr>
    </w:div>
    <w:div w:id="1095248017">
      <w:bodyDiv w:val="1"/>
      <w:marLeft w:val="0"/>
      <w:marRight w:val="0"/>
      <w:marTop w:val="0"/>
      <w:marBottom w:val="0"/>
      <w:divBdr>
        <w:top w:val="none" w:sz="0" w:space="0" w:color="auto"/>
        <w:left w:val="none" w:sz="0" w:space="0" w:color="auto"/>
        <w:bottom w:val="none" w:sz="0" w:space="0" w:color="auto"/>
        <w:right w:val="none" w:sz="0" w:space="0" w:color="auto"/>
      </w:divBdr>
    </w:div>
    <w:div w:id="1101879591">
      <w:bodyDiv w:val="1"/>
      <w:marLeft w:val="0"/>
      <w:marRight w:val="0"/>
      <w:marTop w:val="0"/>
      <w:marBottom w:val="0"/>
      <w:divBdr>
        <w:top w:val="none" w:sz="0" w:space="0" w:color="auto"/>
        <w:left w:val="none" w:sz="0" w:space="0" w:color="auto"/>
        <w:bottom w:val="none" w:sz="0" w:space="0" w:color="auto"/>
        <w:right w:val="none" w:sz="0" w:space="0" w:color="auto"/>
      </w:divBdr>
    </w:div>
    <w:div w:id="1104574044">
      <w:bodyDiv w:val="1"/>
      <w:marLeft w:val="0"/>
      <w:marRight w:val="0"/>
      <w:marTop w:val="0"/>
      <w:marBottom w:val="0"/>
      <w:divBdr>
        <w:top w:val="none" w:sz="0" w:space="0" w:color="auto"/>
        <w:left w:val="none" w:sz="0" w:space="0" w:color="auto"/>
        <w:bottom w:val="none" w:sz="0" w:space="0" w:color="auto"/>
        <w:right w:val="none" w:sz="0" w:space="0" w:color="auto"/>
      </w:divBdr>
    </w:div>
    <w:div w:id="1105152655">
      <w:bodyDiv w:val="1"/>
      <w:marLeft w:val="0"/>
      <w:marRight w:val="0"/>
      <w:marTop w:val="0"/>
      <w:marBottom w:val="0"/>
      <w:divBdr>
        <w:top w:val="none" w:sz="0" w:space="0" w:color="auto"/>
        <w:left w:val="none" w:sz="0" w:space="0" w:color="auto"/>
        <w:bottom w:val="none" w:sz="0" w:space="0" w:color="auto"/>
        <w:right w:val="none" w:sz="0" w:space="0" w:color="auto"/>
      </w:divBdr>
    </w:div>
    <w:div w:id="1105688379">
      <w:bodyDiv w:val="1"/>
      <w:marLeft w:val="0"/>
      <w:marRight w:val="0"/>
      <w:marTop w:val="0"/>
      <w:marBottom w:val="0"/>
      <w:divBdr>
        <w:top w:val="none" w:sz="0" w:space="0" w:color="auto"/>
        <w:left w:val="none" w:sz="0" w:space="0" w:color="auto"/>
        <w:bottom w:val="none" w:sz="0" w:space="0" w:color="auto"/>
        <w:right w:val="none" w:sz="0" w:space="0" w:color="auto"/>
      </w:divBdr>
    </w:div>
    <w:div w:id="1105882481">
      <w:bodyDiv w:val="1"/>
      <w:marLeft w:val="0"/>
      <w:marRight w:val="0"/>
      <w:marTop w:val="0"/>
      <w:marBottom w:val="0"/>
      <w:divBdr>
        <w:top w:val="none" w:sz="0" w:space="0" w:color="auto"/>
        <w:left w:val="none" w:sz="0" w:space="0" w:color="auto"/>
        <w:bottom w:val="none" w:sz="0" w:space="0" w:color="auto"/>
        <w:right w:val="none" w:sz="0" w:space="0" w:color="auto"/>
      </w:divBdr>
    </w:div>
    <w:div w:id="1108037621">
      <w:bodyDiv w:val="1"/>
      <w:marLeft w:val="0"/>
      <w:marRight w:val="0"/>
      <w:marTop w:val="0"/>
      <w:marBottom w:val="0"/>
      <w:divBdr>
        <w:top w:val="none" w:sz="0" w:space="0" w:color="auto"/>
        <w:left w:val="none" w:sz="0" w:space="0" w:color="auto"/>
        <w:bottom w:val="none" w:sz="0" w:space="0" w:color="auto"/>
        <w:right w:val="none" w:sz="0" w:space="0" w:color="auto"/>
      </w:divBdr>
    </w:div>
    <w:div w:id="1108697240">
      <w:bodyDiv w:val="1"/>
      <w:marLeft w:val="0"/>
      <w:marRight w:val="0"/>
      <w:marTop w:val="0"/>
      <w:marBottom w:val="0"/>
      <w:divBdr>
        <w:top w:val="none" w:sz="0" w:space="0" w:color="auto"/>
        <w:left w:val="none" w:sz="0" w:space="0" w:color="auto"/>
        <w:bottom w:val="none" w:sz="0" w:space="0" w:color="auto"/>
        <w:right w:val="none" w:sz="0" w:space="0" w:color="auto"/>
      </w:divBdr>
    </w:div>
    <w:div w:id="1111783388">
      <w:bodyDiv w:val="1"/>
      <w:marLeft w:val="0"/>
      <w:marRight w:val="0"/>
      <w:marTop w:val="0"/>
      <w:marBottom w:val="0"/>
      <w:divBdr>
        <w:top w:val="none" w:sz="0" w:space="0" w:color="auto"/>
        <w:left w:val="none" w:sz="0" w:space="0" w:color="auto"/>
        <w:bottom w:val="none" w:sz="0" w:space="0" w:color="auto"/>
        <w:right w:val="none" w:sz="0" w:space="0" w:color="auto"/>
      </w:divBdr>
    </w:div>
    <w:div w:id="1118064691">
      <w:bodyDiv w:val="1"/>
      <w:marLeft w:val="0"/>
      <w:marRight w:val="0"/>
      <w:marTop w:val="0"/>
      <w:marBottom w:val="0"/>
      <w:divBdr>
        <w:top w:val="none" w:sz="0" w:space="0" w:color="auto"/>
        <w:left w:val="none" w:sz="0" w:space="0" w:color="auto"/>
        <w:bottom w:val="none" w:sz="0" w:space="0" w:color="auto"/>
        <w:right w:val="none" w:sz="0" w:space="0" w:color="auto"/>
      </w:divBdr>
    </w:div>
    <w:div w:id="1120299097">
      <w:bodyDiv w:val="1"/>
      <w:marLeft w:val="0"/>
      <w:marRight w:val="0"/>
      <w:marTop w:val="0"/>
      <w:marBottom w:val="0"/>
      <w:divBdr>
        <w:top w:val="none" w:sz="0" w:space="0" w:color="auto"/>
        <w:left w:val="none" w:sz="0" w:space="0" w:color="auto"/>
        <w:bottom w:val="none" w:sz="0" w:space="0" w:color="auto"/>
        <w:right w:val="none" w:sz="0" w:space="0" w:color="auto"/>
      </w:divBdr>
    </w:div>
    <w:div w:id="1123235159">
      <w:bodyDiv w:val="1"/>
      <w:marLeft w:val="0"/>
      <w:marRight w:val="0"/>
      <w:marTop w:val="0"/>
      <w:marBottom w:val="0"/>
      <w:divBdr>
        <w:top w:val="none" w:sz="0" w:space="0" w:color="auto"/>
        <w:left w:val="none" w:sz="0" w:space="0" w:color="auto"/>
        <w:bottom w:val="none" w:sz="0" w:space="0" w:color="auto"/>
        <w:right w:val="none" w:sz="0" w:space="0" w:color="auto"/>
      </w:divBdr>
    </w:div>
    <w:div w:id="1123966465">
      <w:bodyDiv w:val="1"/>
      <w:marLeft w:val="0"/>
      <w:marRight w:val="0"/>
      <w:marTop w:val="0"/>
      <w:marBottom w:val="0"/>
      <w:divBdr>
        <w:top w:val="none" w:sz="0" w:space="0" w:color="auto"/>
        <w:left w:val="none" w:sz="0" w:space="0" w:color="auto"/>
        <w:bottom w:val="none" w:sz="0" w:space="0" w:color="auto"/>
        <w:right w:val="none" w:sz="0" w:space="0" w:color="auto"/>
      </w:divBdr>
    </w:div>
    <w:div w:id="1124347514">
      <w:bodyDiv w:val="1"/>
      <w:marLeft w:val="0"/>
      <w:marRight w:val="0"/>
      <w:marTop w:val="0"/>
      <w:marBottom w:val="0"/>
      <w:divBdr>
        <w:top w:val="none" w:sz="0" w:space="0" w:color="auto"/>
        <w:left w:val="none" w:sz="0" w:space="0" w:color="auto"/>
        <w:bottom w:val="none" w:sz="0" w:space="0" w:color="auto"/>
        <w:right w:val="none" w:sz="0" w:space="0" w:color="auto"/>
      </w:divBdr>
    </w:div>
    <w:div w:id="1124622047">
      <w:bodyDiv w:val="1"/>
      <w:marLeft w:val="0"/>
      <w:marRight w:val="0"/>
      <w:marTop w:val="0"/>
      <w:marBottom w:val="0"/>
      <w:divBdr>
        <w:top w:val="none" w:sz="0" w:space="0" w:color="auto"/>
        <w:left w:val="none" w:sz="0" w:space="0" w:color="auto"/>
        <w:bottom w:val="none" w:sz="0" w:space="0" w:color="auto"/>
        <w:right w:val="none" w:sz="0" w:space="0" w:color="auto"/>
      </w:divBdr>
    </w:div>
    <w:div w:id="1125540686">
      <w:bodyDiv w:val="1"/>
      <w:marLeft w:val="0"/>
      <w:marRight w:val="0"/>
      <w:marTop w:val="0"/>
      <w:marBottom w:val="0"/>
      <w:divBdr>
        <w:top w:val="none" w:sz="0" w:space="0" w:color="auto"/>
        <w:left w:val="none" w:sz="0" w:space="0" w:color="auto"/>
        <w:bottom w:val="none" w:sz="0" w:space="0" w:color="auto"/>
        <w:right w:val="none" w:sz="0" w:space="0" w:color="auto"/>
      </w:divBdr>
    </w:div>
    <w:div w:id="1127164950">
      <w:bodyDiv w:val="1"/>
      <w:marLeft w:val="0"/>
      <w:marRight w:val="0"/>
      <w:marTop w:val="0"/>
      <w:marBottom w:val="0"/>
      <w:divBdr>
        <w:top w:val="none" w:sz="0" w:space="0" w:color="auto"/>
        <w:left w:val="none" w:sz="0" w:space="0" w:color="auto"/>
        <w:bottom w:val="none" w:sz="0" w:space="0" w:color="auto"/>
        <w:right w:val="none" w:sz="0" w:space="0" w:color="auto"/>
      </w:divBdr>
    </w:div>
    <w:div w:id="1127969015">
      <w:bodyDiv w:val="1"/>
      <w:marLeft w:val="0"/>
      <w:marRight w:val="0"/>
      <w:marTop w:val="0"/>
      <w:marBottom w:val="0"/>
      <w:divBdr>
        <w:top w:val="none" w:sz="0" w:space="0" w:color="auto"/>
        <w:left w:val="none" w:sz="0" w:space="0" w:color="auto"/>
        <w:bottom w:val="none" w:sz="0" w:space="0" w:color="auto"/>
        <w:right w:val="none" w:sz="0" w:space="0" w:color="auto"/>
      </w:divBdr>
    </w:div>
    <w:div w:id="1128624497">
      <w:bodyDiv w:val="1"/>
      <w:marLeft w:val="0"/>
      <w:marRight w:val="0"/>
      <w:marTop w:val="0"/>
      <w:marBottom w:val="0"/>
      <w:divBdr>
        <w:top w:val="none" w:sz="0" w:space="0" w:color="auto"/>
        <w:left w:val="none" w:sz="0" w:space="0" w:color="auto"/>
        <w:bottom w:val="none" w:sz="0" w:space="0" w:color="auto"/>
        <w:right w:val="none" w:sz="0" w:space="0" w:color="auto"/>
      </w:divBdr>
    </w:div>
    <w:div w:id="1129128752">
      <w:bodyDiv w:val="1"/>
      <w:marLeft w:val="0"/>
      <w:marRight w:val="0"/>
      <w:marTop w:val="0"/>
      <w:marBottom w:val="0"/>
      <w:divBdr>
        <w:top w:val="none" w:sz="0" w:space="0" w:color="auto"/>
        <w:left w:val="none" w:sz="0" w:space="0" w:color="auto"/>
        <w:bottom w:val="none" w:sz="0" w:space="0" w:color="auto"/>
        <w:right w:val="none" w:sz="0" w:space="0" w:color="auto"/>
      </w:divBdr>
    </w:div>
    <w:div w:id="1132601861">
      <w:bodyDiv w:val="1"/>
      <w:marLeft w:val="0"/>
      <w:marRight w:val="0"/>
      <w:marTop w:val="0"/>
      <w:marBottom w:val="0"/>
      <w:divBdr>
        <w:top w:val="none" w:sz="0" w:space="0" w:color="auto"/>
        <w:left w:val="none" w:sz="0" w:space="0" w:color="auto"/>
        <w:bottom w:val="none" w:sz="0" w:space="0" w:color="auto"/>
        <w:right w:val="none" w:sz="0" w:space="0" w:color="auto"/>
      </w:divBdr>
    </w:div>
    <w:div w:id="1139690173">
      <w:bodyDiv w:val="1"/>
      <w:marLeft w:val="0"/>
      <w:marRight w:val="0"/>
      <w:marTop w:val="0"/>
      <w:marBottom w:val="0"/>
      <w:divBdr>
        <w:top w:val="none" w:sz="0" w:space="0" w:color="auto"/>
        <w:left w:val="none" w:sz="0" w:space="0" w:color="auto"/>
        <w:bottom w:val="none" w:sz="0" w:space="0" w:color="auto"/>
        <w:right w:val="none" w:sz="0" w:space="0" w:color="auto"/>
      </w:divBdr>
    </w:div>
    <w:div w:id="1141309822">
      <w:bodyDiv w:val="1"/>
      <w:marLeft w:val="0"/>
      <w:marRight w:val="0"/>
      <w:marTop w:val="0"/>
      <w:marBottom w:val="0"/>
      <w:divBdr>
        <w:top w:val="none" w:sz="0" w:space="0" w:color="auto"/>
        <w:left w:val="none" w:sz="0" w:space="0" w:color="auto"/>
        <w:bottom w:val="none" w:sz="0" w:space="0" w:color="auto"/>
        <w:right w:val="none" w:sz="0" w:space="0" w:color="auto"/>
      </w:divBdr>
    </w:div>
    <w:div w:id="1142769786">
      <w:bodyDiv w:val="1"/>
      <w:marLeft w:val="0"/>
      <w:marRight w:val="0"/>
      <w:marTop w:val="0"/>
      <w:marBottom w:val="0"/>
      <w:divBdr>
        <w:top w:val="none" w:sz="0" w:space="0" w:color="auto"/>
        <w:left w:val="none" w:sz="0" w:space="0" w:color="auto"/>
        <w:bottom w:val="none" w:sz="0" w:space="0" w:color="auto"/>
        <w:right w:val="none" w:sz="0" w:space="0" w:color="auto"/>
      </w:divBdr>
    </w:div>
    <w:div w:id="1144006456">
      <w:bodyDiv w:val="1"/>
      <w:marLeft w:val="0"/>
      <w:marRight w:val="0"/>
      <w:marTop w:val="0"/>
      <w:marBottom w:val="0"/>
      <w:divBdr>
        <w:top w:val="none" w:sz="0" w:space="0" w:color="auto"/>
        <w:left w:val="none" w:sz="0" w:space="0" w:color="auto"/>
        <w:bottom w:val="none" w:sz="0" w:space="0" w:color="auto"/>
        <w:right w:val="none" w:sz="0" w:space="0" w:color="auto"/>
      </w:divBdr>
    </w:div>
    <w:div w:id="1145581920">
      <w:bodyDiv w:val="1"/>
      <w:marLeft w:val="0"/>
      <w:marRight w:val="0"/>
      <w:marTop w:val="0"/>
      <w:marBottom w:val="0"/>
      <w:divBdr>
        <w:top w:val="none" w:sz="0" w:space="0" w:color="auto"/>
        <w:left w:val="none" w:sz="0" w:space="0" w:color="auto"/>
        <w:bottom w:val="none" w:sz="0" w:space="0" w:color="auto"/>
        <w:right w:val="none" w:sz="0" w:space="0" w:color="auto"/>
      </w:divBdr>
    </w:div>
    <w:div w:id="1146051723">
      <w:bodyDiv w:val="1"/>
      <w:marLeft w:val="0"/>
      <w:marRight w:val="0"/>
      <w:marTop w:val="0"/>
      <w:marBottom w:val="0"/>
      <w:divBdr>
        <w:top w:val="none" w:sz="0" w:space="0" w:color="auto"/>
        <w:left w:val="none" w:sz="0" w:space="0" w:color="auto"/>
        <w:bottom w:val="none" w:sz="0" w:space="0" w:color="auto"/>
        <w:right w:val="none" w:sz="0" w:space="0" w:color="auto"/>
      </w:divBdr>
    </w:div>
    <w:div w:id="1149203685">
      <w:bodyDiv w:val="1"/>
      <w:marLeft w:val="0"/>
      <w:marRight w:val="0"/>
      <w:marTop w:val="0"/>
      <w:marBottom w:val="0"/>
      <w:divBdr>
        <w:top w:val="none" w:sz="0" w:space="0" w:color="auto"/>
        <w:left w:val="none" w:sz="0" w:space="0" w:color="auto"/>
        <w:bottom w:val="none" w:sz="0" w:space="0" w:color="auto"/>
        <w:right w:val="none" w:sz="0" w:space="0" w:color="auto"/>
      </w:divBdr>
    </w:div>
    <w:div w:id="1151868033">
      <w:bodyDiv w:val="1"/>
      <w:marLeft w:val="0"/>
      <w:marRight w:val="0"/>
      <w:marTop w:val="0"/>
      <w:marBottom w:val="0"/>
      <w:divBdr>
        <w:top w:val="none" w:sz="0" w:space="0" w:color="auto"/>
        <w:left w:val="none" w:sz="0" w:space="0" w:color="auto"/>
        <w:bottom w:val="none" w:sz="0" w:space="0" w:color="auto"/>
        <w:right w:val="none" w:sz="0" w:space="0" w:color="auto"/>
      </w:divBdr>
    </w:div>
    <w:div w:id="1151942549">
      <w:bodyDiv w:val="1"/>
      <w:marLeft w:val="0"/>
      <w:marRight w:val="0"/>
      <w:marTop w:val="0"/>
      <w:marBottom w:val="0"/>
      <w:divBdr>
        <w:top w:val="none" w:sz="0" w:space="0" w:color="auto"/>
        <w:left w:val="none" w:sz="0" w:space="0" w:color="auto"/>
        <w:bottom w:val="none" w:sz="0" w:space="0" w:color="auto"/>
        <w:right w:val="none" w:sz="0" w:space="0" w:color="auto"/>
      </w:divBdr>
    </w:div>
    <w:div w:id="1155102736">
      <w:bodyDiv w:val="1"/>
      <w:marLeft w:val="0"/>
      <w:marRight w:val="0"/>
      <w:marTop w:val="0"/>
      <w:marBottom w:val="0"/>
      <w:divBdr>
        <w:top w:val="none" w:sz="0" w:space="0" w:color="auto"/>
        <w:left w:val="none" w:sz="0" w:space="0" w:color="auto"/>
        <w:bottom w:val="none" w:sz="0" w:space="0" w:color="auto"/>
        <w:right w:val="none" w:sz="0" w:space="0" w:color="auto"/>
      </w:divBdr>
    </w:div>
    <w:div w:id="1155339641">
      <w:bodyDiv w:val="1"/>
      <w:marLeft w:val="0"/>
      <w:marRight w:val="0"/>
      <w:marTop w:val="0"/>
      <w:marBottom w:val="0"/>
      <w:divBdr>
        <w:top w:val="none" w:sz="0" w:space="0" w:color="auto"/>
        <w:left w:val="none" w:sz="0" w:space="0" w:color="auto"/>
        <w:bottom w:val="none" w:sz="0" w:space="0" w:color="auto"/>
        <w:right w:val="none" w:sz="0" w:space="0" w:color="auto"/>
      </w:divBdr>
    </w:div>
    <w:div w:id="1156342002">
      <w:bodyDiv w:val="1"/>
      <w:marLeft w:val="0"/>
      <w:marRight w:val="0"/>
      <w:marTop w:val="0"/>
      <w:marBottom w:val="0"/>
      <w:divBdr>
        <w:top w:val="none" w:sz="0" w:space="0" w:color="auto"/>
        <w:left w:val="none" w:sz="0" w:space="0" w:color="auto"/>
        <w:bottom w:val="none" w:sz="0" w:space="0" w:color="auto"/>
        <w:right w:val="none" w:sz="0" w:space="0" w:color="auto"/>
      </w:divBdr>
    </w:div>
    <w:div w:id="1158422905">
      <w:bodyDiv w:val="1"/>
      <w:marLeft w:val="0"/>
      <w:marRight w:val="0"/>
      <w:marTop w:val="0"/>
      <w:marBottom w:val="0"/>
      <w:divBdr>
        <w:top w:val="none" w:sz="0" w:space="0" w:color="auto"/>
        <w:left w:val="none" w:sz="0" w:space="0" w:color="auto"/>
        <w:bottom w:val="none" w:sz="0" w:space="0" w:color="auto"/>
        <w:right w:val="none" w:sz="0" w:space="0" w:color="auto"/>
      </w:divBdr>
    </w:div>
    <w:div w:id="1164709459">
      <w:bodyDiv w:val="1"/>
      <w:marLeft w:val="0"/>
      <w:marRight w:val="0"/>
      <w:marTop w:val="0"/>
      <w:marBottom w:val="0"/>
      <w:divBdr>
        <w:top w:val="none" w:sz="0" w:space="0" w:color="auto"/>
        <w:left w:val="none" w:sz="0" w:space="0" w:color="auto"/>
        <w:bottom w:val="none" w:sz="0" w:space="0" w:color="auto"/>
        <w:right w:val="none" w:sz="0" w:space="0" w:color="auto"/>
      </w:divBdr>
    </w:div>
    <w:div w:id="1168015246">
      <w:bodyDiv w:val="1"/>
      <w:marLeft w:val="0"/>
      <w:marRight w:val="0"/>
      <w:marTop w:val="0"/>
      <w:marBottom w:val="0"/>
      <w:divBdr>
        <w:top w:val="none" w:sz="0" w:space="0" w:color="auto"/>
        <w:left w:val="none" w:sz="0" w:space="0" w:color="auto"/>
        <w:bottom w:val="none" w:sz="0" w:space="0" w:color="auto"/>
        <w:right w:val="none" w:sz="0" w:space="0" w:color="auto"/>
      </w:divBdr>
    </w:div>
    <w:div w:id="1170170929">
      <w:bodyDiv w:val="1"/>
      <w:marLeft w:val="0"/>
      <w:marRight w:val="0"/>
      <w:marTop w:val="0"/>
      <w:marBottom w:val="0"/>
      <w:divBdr>
        <w:top w:val="none" w:sz="0" w:space="0" w:color="auto"/>
        <w:left w:val="none" w:sz="0" w:space="0" w:color="auto"/>
        <w:bottom w:val="none" w:sz="0" w:space="0" w:color="auto"/>
        <w:right w:val="none" w:sz="0" w:space="0" w:color="auto"/>
      </w:divBdr>
    </w:div>
    <w:div w:id="1173498288">
      <w:bodyDiv w:val="1"/>
      <w:marLeft w:val="0"/>
      <w:marRight w:val="0"/>
      <w:marTop w:val="0"/>
      <w:marBottom w:val="0"/>
      <w:divBdr>
        <w:top w:val="none" w:sz="0" w:space="0" w:color="auto"/>
        <w:left w:val="none" w:sz="0" w:space="0" w:color="auto"/>
        <w:bottom w:val="none" w:sz="0" w:space="0" w:color="auto"/>
        <w:right w:val="none" w:sz="0" w:space="0" w:color="auto"/>
      </w:divBdr>
    </w:div>
    <w:div w:id="1174536437">
      <w:bodyDiv w:val="1"/>
      <w:marLeft w:val="0"/>
      <w:marRight w:val="0"/>
      <w:marTop w:val="0"/>
      <w:marBottom w:val="0"/>
      <w:divBdr>
        <w:top w:val="none" w:sz="0" w:space="0" w:color="auto"/>
        <w:left w:val="none" w:sz="0" w:space="0" w:color="auto"/>
        <w:bottom w:val="none" w:sz="0" w:space="0" w:color="auto"/>
        <w:right w:val="none" w:sz="0" w:space="0" w:color="auto"/>
      </w:divBdr>
    </w:div>
    <w:div w:id="1177306024">
      <w:bodyDiv w:val="1"/>
      <w:marLeft w:val="0"/>
      <w:marRight w:val="0"/>
      <w:marTop w:val="0"/>
      <w:marBottom w:val="0"/>
      <w:divBdr>
        <w:top w:val="none" w:sz="0" w:space="0" w:color="auto"/>
        <w:left w:val="none" w:sz="0" w:space="0" w:color="auto"/>
        <w:bottom w:val="none" w:sz="0" w:space="0" w:color="auto"/>
        <w:right w:val="none" w:sz="0" w:space="0" w:color="auto"/>
      </w:divBdr>
    </w:div>
    <w:div w:id="1179392401">
      <w:bodyDiv w:val="1"/>
      <w:marLeft w:val="0"/>
      <w:marRight w:val="0"/>
      <w:marTop w:val="0"/>
      <w:marBottom w:val="0"/>
      <w:divBdr>
        <w:top w:val="none" w:sz="0" w:space="0" w:color="auto"/>
        <w:left w:val="none" w:sz="0" w:space="0" w:color="auto"/>
        <w:bottom w:val="none" w:sz="0" w:space="0" w:color="auto"/>
        <w:right w:val="none" w:sz="0" w:space="0" w:color="auto"/>
      </w:divBdr>
    </w:div>
    <w:div w:id="1180657760">
      <w:bodyDiv w:val="1"/>
      <w:marLeft w:val="0"/>
      <w:marRight w:val="0"/>
      <w:marTop w:val="0"/>
      <w:marBottom w:val="0"/>
      <w:divBdr>
        <w:top w:val="none" w:sz="0" w:space="0" w:color="auto"/>
        <w:left w:val="none" w:sz="0" w:space="0" w:color="auto"/>
        <w:bottom w:val="none" w:sz="0" w:space="0" w:color="auto"/>
        <w:right w:val="none" w:sz="0" w:space="0" w:color="auto"/>
      </w:divBdr>
    </w:div>
    <w:div w:id="1188058863">
      <w:bodyDiv w:val="1"/>
      <w:marLeft w:val="0"/>
      <w:marRight w:val="0"/>
      <w:marTop w:val="0"/>
      <w:marBottom w:val="0"/>
      <w:divBdr>
        <w:top w:val="none" w:sz="0" w:space="0" w:color="auto"/>
        <w:left w:val="none" w:sz="0" w:space="0" w:color="auto"/>
        <w:bottom w:val="none" w:sz="0" w:space="0" w:color="auto"/>
        <w:right w:val="none" w:sz="0" w:space="0" w:color="auto"/>
      </w:divBdr>
    </w:div>
    <w:div w:id="1189179889">
      <w:bodyDiv w:val="1"/>
      <w:marLeft w:val="0"/>
      <w:marRight w:val="0"/>
      <w:marTop w:val="0"/>
      <w:marBottom w:val="0"/>
      <w:divBdr>
        <w:top w:val="none" w:sz="0" w:space="0" w:color="auto"/>
        <w:left w:val="none" w:sz="0" w:space="0" w:color="auto"/>
        <w:bottom w:val="none" w:sz="0" w:space="0" w:color="auto"/>
        <w:right w:val="none" w:sz="0" w:space="0" w:color="auto"/>
      </w:divBdr>
    </w:div>
    <w:div w:id="1189300118">
      <w:bodyDiv w:val="1"/>
      <w:marLeft w:val="0"/>
      <w:marRight w:val="0"/>
      <w:marTop w:val="0"/>
      <w:marBottom w:val="0"/>
      <w:divBdr>
        <w:top w:val="none" w:sz="0" w:space="0" w:color="auto"/>
        <w:left w:val="none" w:sz="0" w:space="0" w:color="auto"/>
        <w:bottom w:val="none" w:sz="0" w:space="0" w:color="auto"/>
        <w:right w:val="none" w:sz="0" w:space="0" w:color="auto"/>
      </w:divBdr>
    </w:div>
    <w:div w:id="1189490137">
      <w:bodyDiv w:val="1"/>
      <w:marLeft w:val="0"/>
      <w:marRight w:val="0"/>
      <w:marTop w:val="0"/>
      <w:marBottom w:val="0"/>
      <w:divBdr>
        <w:top w:val="none" w:sz="0" w:space="0" w:color="auto"/>
        <w:left w:val="none" w:sz="0" w:space="0" w:color="auto"/>
        <w:bottom w:val="none" w:sz="0" w:space="0" w:color="auto"/>
        <w:right w:val="none" w:sz="0" w:space="0" w:color="auto"/>
      </w:divBdr>
    </w:div>
    <w:div w:id="1193491319">
      <w:bodyDiv w:val="1"/>
      <w:marLeft w:val="0"/>
      <w:marRight w:val="0"/>
      <w:marTop w:val="0"/>
      <w:marBottom w:val="0"/>
      <w:divBdr>
        <w:top w:val="none" w:sz="0" w:space="0" w:color="auto"/>
        <w:left w:val="none" w:sz="0" w:space="0" w:color="auto"/>
        <w:bottom w:val="none" w:sz="0" w:space="0" w:color="auto"/>
        <w:right w:val="none" w:sz="0" w:space="0" w:color="auto"/>
      </w:divBdr>
    </w:div>
    <w:div w:id="1195115888">
      <w:bodyDiv w:val="1"/>
      <w:marLeft w:val="0"/>
      <w:marRight w:val="0"/>
      <w:marTop w:val="0"/>
      <w:marBottom w:val="0"/>
      <w:divBdr>
        <w:top w:val="none" w:sz="0" w:space="0" w:color="auto"/>
        <w:left w:val="none" w:sz="0" w:space="0" w:color="auto"/>
        <w:bottom w:val="none" w:sz="0" w:space="0" w:color="auto"/>
        <w:right w:val="none" w:sz="0" w:space="0" w:color="auto"/>
      </w:divBdr>
    </w:div>
    <w:div w:id="1195727784">
      <w:bodyDiv w:val="1"/>
      <w:marLeft w:val="0"/>
      <w:marRight w:val="0"/>
      <w:marTop w:val="0"/>
      <w:marBottom w:val="0"/>
      <w:divBdr>
        <w:top w:val="none" w:sz="0" w:space="0" w:color="auto"/>
        <w:left w:val="none" w:sz="0" w:space="0" w:color="auto"/>
        <w:bottom w:val="none" w:sz="0" w:space="0" w:color="auto"/>
        <w:right w:val="none" w:sz="0" w:space="0" w:color="auto"/>
      </w:divBdr>
    </w:div>
    <w:div w:id="1203440026">
      <w:bodyDiv w:val="1"/>
      <w:marLeft w:val="0"/>
      <w:marRight w:val="0"/>
      <w:marTop w:val="0"/>
      <w:marBottom w:val="0"/>
      <w:divBdr>
        <w:top w:val="none" w:sz="0" w:space="0" w:color="auto"/>
        <w:left w:val="none" w:sz="0" w:space="0" w:color="auto"/>
        <w:bottom w:val="none" w:sz="0" w:space="0" w:color="auto"/>
        <w:right w:val="none" w:sz="0" w:space="0" w:color="auto"/>
      </w:divBdr>
    </w:div>
    <w:div w:id="1205361910">
      <w:bodyDiv w:val="1"/>
      <w:marLeft w:val="0"/>
      <w:marRight w:val="0"/>
      <w:marTop w:val="0"/>
      <w:marBottom w:val="0"/>
      <w:divBdr>
        <w:top w:val="none" w:sz="0" w:space="0" w:color="auto"/>
        <w:left w:val="none" w:sz="0" w:space="0" w:color="auto"/>
        <w:bottom w:val="none" w:sz="0" w:space="0" w:color="auto"/>
        <w:right w:val="none" w:sz="0" w:space="0" w:color="auto"/>
      </w:divBdr>
    </w:div>
    <w:div w:id="1205369028">
      <w:bodyDiv w:val="1"/>
      <w:marLeft w:val="0"/>
      <w:marRight w:val="0"/>
      <w:marTop w:val="0"/>
      <w:marBottom w:val="0"/>
      <w:divBdr>
        <w:top w:val="none" w:sz="0" w:space="0" w:color="auto"/>
        <w:left w:val="none" w:sz="0" w:space="0" w:color="auto"/>
        <w:bottom w:val="none" w:sz="0" w:space="0" w:color="auto"/>
        <w:right w:val="none" w:sz="0" w:space="0" w:color="auto"/>
      </w:divBdr>
    </w:div>
    <w:div w:id="1207180303">
      <w:bodyDiv w:val="1"/>
      <w:marLeft w:val="0"/>
      <w:marRight w:val="0"/>
      <w:marTop w:val="0"/>
      <w:marBottom w:val="0"/>
      <w:divBdr>
        <w:top w:val="none" w:sz="0" w:space="0" w:color="auto"/>
        <w:left w:val="none" w:sz="0" w:space="0" w:color="auto"/>
        <w:bottom w:val="none" w:sz="0" w:space="0" w:color="auto"/>
        <w:right w:val="none" w:sz="0" w:space="0" w:color="auto"/>
      </w:divBdr>
    </w:div>
    <w:div w:id="1213034335">
      <w:bodyDiv w:val="1"/>
      <w:marLeft w:val="0"/>
      <w:marRight w:val="0"/>
      <w:marTop w:val="0"/>
      <w:marBottom w:val="0"/>
      <w:divBdr>
        <w:top w:val="none" w:sz="0" w:space="0" w:color="auto"/>
        <w:left w:val="none" w:sz="0" w:space="0" w:color="auto"/>
        <w:bottom w:val="none" w:sz="0" w:space="0" w:color="auto"/>
        <w:right w:val="none" w:sz="0" w:space="0" w:color="auto"/>
      </w:divBdr>
    </w:div>
    <w:div w:id="1213620112">
      <w:bodyDiv w:val="1"/>
      <w:marLeft w:val="0"/>
      <w:marRight w:val="0"/>
      <w:marTop w:val="0"/>
      <w:marBottom w:val="0"/>
      <w:divBdr>
        <w:top w:val="none" w:sz="0" w:space="0" w:color="auto"/>
        <w:left w:val="none" w:sz="0" w:space="0" w:color="auto"/>
        <w:bottom w:val="none" w:sz="0" w:space="0" w:color="auto"/>
        <w:right w:val="none" w:sz="0" w:space="0" w:color="auto"/>
      </w:divBdr>
    </w:div>
    <w:div w:id="1216700902">
      <w:bodyDiv w:val="1"/>
      <w:marLeft w:val="0"/>
      <w:marRight w:val="0"/>
      <w:marTop w:val="0"/>
      <w:marBottom w:val="0"/>
      <w:divBdr>
        <w:top w:val="none" w:sz="0" w:space="0" w:color="auto"/>
        <w:left w:val="none" w:sz="0" w:space="0" w:color="auto"/>
        <w:bottom w:val="none" w:sz="0" w:space="0" w:color="auto"/>
        <w:right w:val="none" w:sz="0" w:space="0" w:color="auto"/>
      </w:divBdr>
    </w:div>
    <w:div w:id="1218084217">
      <w:bodyDiv w:val="1"/>
      <w:marLeft w:val="0"/>
      <w:marRight w:val="0"/>
      <w:marTop w:val="0"/>
      <w:marBottom w:val="0"/>
      <w:divBdr>
        <w:top w:val="none" w:sz="0" w:space="0" w:color="auto"/>
        <w:left w:val="none" w:sz="0" w:space="0" w:color="auto"/>
        <w:bottom w:val="none" w:sz="0" w:space="0" w:color="auto"/>
        <w:right w:val="none" w:sz="0" w:space="0" w:color="auto"/>
      </w:divBdr>
    </w:div>
    <w:div w:id="1219438346">
      <w:bodyDiv w:val="1"/>
      <w:marLeft w:val="0"/>
      <w:marRight w:val="0"/>
      <w:marTop w:val="0"/>
      <w:marBottom w:val="0"/>
      <w:divBdr>
        <w:top w:val="none" w:sz="0" w:space="0" w:color="auto"/>
        <w:left w:val="none" w:sz="0" w:space="0" w:color="auto"/>
        <w:bottom w:val="none" w:sz="0" w:space="0" w:color="auto"/>
        <w:right w:val="none" w:sz="0" w:space="0" w:color="auto"/>
      </w:divBdr>
    </w:div>
    <w:div w:id="1220441336">
      <w:bodyDiv w:val="1"/>
      <w:marLeft w:val="0"/>
      <w:marRight w:val="0"/>
      <w:marTop w:val="0"/>
      <w:marBottom w:val="0"/>
      <w:divBdr>
        <w:top w:val="none" w:sz="0" w:space="0" w:color="auto"/>
        <w:left w:val="none" w:sz="0" w:space="0" w:color="auto"/>
        <w:bottom w:val="none" w:sz="0" w:space="0" w:color="auto"/>
        <w:right w:val="none" w:sz="0" w:space="0" w:color="auto"/>
      </w:divBdr>
    </w:div>
    <w:div w:id="1220902872">
      <w:bodyDiv w:val="1"/>
      <w:marLeft w:val="0"/>
      <w:marRight w:val="0"/>
      <w:marTop w:val="0"/>
      <w:marBottom w:val="0"/>
      <w:divBdr>
        <w:top w:val="none" w:sz="0" w:space="0" w:color="auto"/>
        <w:left w:val="none" w:sz="0" w:space="0" w:color="auto"/>
        <w:bottom w:val="none" w:sz="0" w:space="0" w:color="auto"/>
        <w:right w:val="none" w:sz="0" w:space="0" w:color="auto"/>
      </w:divBdr>
    </w:div>
    <w:div w:id="1221093926">
      <w:bodyDiv w:val="1"/>
      <w:marLeft w:val="0"/>
      <w:marRight w:val="0"/>
      <w:marTop w:val="0"/>
      <w:marBottom w:val="0"/>
      <w:divBdr>
        <w:top w:val="none" w:sz="0" w:space="0" w:color="auto"/>
        <w:left w:val="none" w:sz="0" w:space="0" w:color="auto"/>
        <w:bottom w:val="none" w:sz="0" w:space="0" w:color="auto"/>
        <w:right w:val="none" w:sz="0" w:space="0" w:color="auto"/>
      </w:divBdr>
    </w:div>
    <w:div w:id="1224372910">
      <w:bodyDiv w:val="1"/>
      <w:marLeft w:val="0"/>
      <w:marRight w:val="0"/>
      <w:marTop w:val="0"/>
      <w:marBottom w:val="0"/>
      <w:divBdr>
        <w:top w:val="none" w:sz="0" w:space="0" w:color="auto"/>
        <w:left w:val="none" w:sz="0" w:space="0" w:color="auto"/>
        <w:bottom w:val="none" w:sz="0" w:space="0" w:color="auto"/>
        <w:right w:val="none" w:sz="0" w:space="0" w:color="auto"/>
      </w:divBdr>
    </w:div>
    <w:div w:id="1225408123">
      <w:bodyDiv w:val="1"/>
      <w:marLeft w:val="0"/>
      <w:marRight w:val="0"/>
      <w:marTop w:val="0"/>
      <w:marBottom w:val="0"/>
      <w:divBdr>
        <w:top w:val="none" w:sz="0" w:space="0" w:color="auto"/>
        <w:left w:val="none" w:sz="0" w:space="0" w:color="auto"/>
        <w:bottom w:val="none" w:sz="0" w:space="0" w:color="auto"/>
        <w:right w:val="none" w:sz="0" w:space="0" w:color="auto"/>
      </w:divBdr>
    </w:div>
    <w:div w:id="1225677379">
      <w:bodyDiv w:val="1"/>
      <w:marLeft w:val="0"/>
      <w:marRight w:val="0"/>
      <w:marTop w:val="0"/>
      <w:marBottom w:val="0"/>
      <w:divBdr>
        <w:top w:val="none" w:sz="0" w:space="0" w:color="auto"/>
        <w:left w:val="none" w:sz="0" w:space="0" w:color="auto"/>
        <w:bottom w:val="none" w:sz="0" w:space="0" w:color="auto"/>
        <w:right w:val="none" w:sz="0" w:space="0" w:color="auto"/>
      </w:divBdr>
    </w:div>
    <w:div w:id="1226531079">
      <w:bodyDiv w:val="1"/>
      <w:marLeft w:val="0"/>
      <w:marRight w:val="0"/>
      <w:marTop w:val="0"/>
      <w:marBottom w:val="0"/>
      <w:divBdr>
        <w:top w:val="none" w:sz="0" w:space="0" w:color="auto"/>
        <w:left w:val="none" w:sz="0" w:space="0" w:color="auto"/>
        <w:bottom w:val="none" w:sz="0" w:space="0" w:color="auto"/>
        <w:right w:val="none" w:sz="0" w:space="0" w:color="auto"/>
      </w:divBdr>
    </w:div>
    <w:div w:id="1228030849">
      <w:bodyDiv w:val="1"/>
      <w:marLeft w:val="0"/>
      <w:marRight w:val="0"/>
      <w:marTop w:val="0"/>
      <w:marBottom w:val="0"/>
      <w:divBdr>
        <w:top w:val="none" w:sz="0" w:space="0" w:color="auto"/>
        <w:left w:val="none" w:sz="0" w:space="0" w:color="auto"/>
        <w:bottom w:val="none" w:sz="0" w:space="0" w:color="auto"/>
        <w:right w:val="none" w:sz="0" w:space="0" w:color="auto"/>
      </w:divBdr>
    </w:div>
    <w:div w:id="1228297481">
      <w:bodyDiv w:val="1"/>
      <w:marLeft w:val="0"/>
      <w:marRight w:val="0"/>
      <w:marTop w:val="0"/>
      <w:marBottom w:val="0"/>
      <w:divBdr>
        <w:top w:val="none" w:sz="0" w:space="0" w:color="auto"/>
        <w:left w:val="none" w:sz="0" w:space="0" w:color="auto"/>
        <w:bottom w:val="none" w:sz="0" w:space="0" w:color="auto"/>
        <w:right w:val="none" w:sz="0" w:space="0" w:color="auto"/>
      </w:divBdr>
    </w:div>
    <w:div w:id="1229341196">
      <w:bodyDiv w:val="1"/>
      <w:marLeft w:val="0"/>
      <w:marRight w:val="0"/>
      <w:marTop w:val="0"/>
      <w:marBottom w:val="0"/>
      <w:divBdr>
        <w:top w:val="none" w:sz="0" w:space="0" w:color="auto"/>
        <w:left w:val="none" w:sz="0" w:space="0" w:color="auto"/>
        <w:bottom w:val="none" w:sz="0" w:space="0" w:color="auto"/>
        <w:right w:val="none" w:sz="0" w:space="0" w:color="auto"/>
      </w:divBdr>
    </w:div>
    <w:div w:id="1230459258">
      <w:bodyDiv w:val="1"/>
      <w:marLeft w:val="0"/>
      <w:marRight w:val="0"/>
      <w:marTop w:val="0"/>
      <w:marBottom w:val="0"/>
      <w:divBdr>
        <w:top w:val="none" w:sz="0" w:space="0" w:color="auto"/>
        <w:left w:val="none" w:sz="0" w:space="0" w:color="auto"/>
        <w:bottom w:val="none" w:sz="0" w:space="0" w:color="auto"/>
        <w:right w:val="none" w:sz="0" w:space="0" w:color="auto"/>
      </w:divBdr>
    </w:div>
    <w:div w:id="1233541475">
      <w:bodyDiv w:val="1"/>
      <w:marLeft w:val="0"/>
      <w:marRight w:val="0"/>
      <w:marTop w:val="0"/>
      <w:marBottom w:val="0"/>
      <w:divBdr>
        <w:top w:val="none" w:sz="0" w:space="0" w:color="auto"/>
        <w:left w:val="none" w:sz="0" w:space="0" w:color="auto"/>
        <w:bottom w:val="none" w:sz="0" w:space="0" w:color="auto"/>
        <w:right w:val="none" w:sz="0" w:space="0" w:color="auto"/>
      </w:divBdr>
    </w:div>
    <w:div w:id="1234513255">
      <w:bodyDiv w:val="1"/>
      <w:marLeft w:val="0"/>
      <w:marRight w:val="0"/>
      <w:marTop w:val="0"/>
      <w:marBottom w:val="0"/>
      <w:divBdr>
        <w:top w:val="none" w:sz="0" w:space="0" w:color="auto"/>
        <w:left w:val="none" w:sz="0" w:space="0" w:color="auto"/>
        <w:bottom w:val="none" w:sz="0" w:space="0" w:color="auto"/>
        <w:right w:val="none" w:sz="0" w:space="0" w:color="auto"/>
      </w:divBdr>
    </w:div>
    <w:div w:id="1235161982">
      <w:bodyDiv w:val="1"/>
      <w:marLeft w:val="0"/>
      <w:marRight w:val="0"/>
      <w:marTop w:val="0"/>
      <w:marBottom w:val="0"/>
      <w:divBdr>
        <w:top w:val="none" w:sz="0" w:space="0" w:color="auto"/>
        <w:left w:val="none" w:sz="0" w:space="0" w:color="auto"/>
        <w:bottom w:val="none" w:sz="0" w:space="0" w:color="auto"/>
        <w:right w:val="none" w:sz="0" w:space="0" w:color="auto"/>
      </w:divBdr>
    </w:div>
    <w:div w:id="1239827857">
      <w:bodyDiv w:val="1"/>
      <w:marLeft w:val="0"/>
      <w:marRight w:val="0"/>
      <w:marTop w:val="0"/>
      <w:marBottom w:val="0"/>
      <w:divBdr>
        <w:top w:val="none" w:sz="0" w:space="0" w:color="auto"/>
        <w:left w:val="none" w:sz="0" w:space="0" w:color="auto"/>
        <w:bottom w:val="none" w:sz="0" w:space="0" w:color="auto"/>
        <w:right w:val="none" w:sz="0" w:space="0" w:color="auto"/>
      </w:divBdr>
    </w:div>
    <w:div w:id="1240823515">
      <w:bodyDiv w:val="1"/>
      <w:marLeft w:val="0"/>
      <w:marRight w:val="0"/>
      <w:marTop w:val="0"/>
      <w:marBottom w:val="0"/>
      <w:divBdr>
        <w:top w:val="none" w:sz="0" w:space="0" w:color="auto"/>
        <w:left w:val="none" w:sz="0" w:space="0" w:color="auto"/>
        <w:bottom w:val="none" w:sz="0" w:space="0" w:color="auto"/>
        <w:right w:val="none" w:sz="0" w:space="0" w:color="auto"/>
      </w:divBdr>
    </w:div>
    <w:div w:id="1241915058">
      <w:bodyDiv w:val="1"/>
      <w:marLeft w:val="0"/>
      <w:marRight w:val="0"/>
      <w:marTop w:val="0"/>
      <w:marBottom w:val="0"/>
      <w:divBdr>
        <w:top w:val="none" w:sz="0" w:space="0" w:color="auto"/>
        <w:left w:val="none" w:sz="0" w:space="0" w:color="auto"/>
        <w:bottom w:val="none" w:sz="0" w:space="0" w:color="auto"/>
        <w:right w:val="none" w:sz="0" w:space="0" w:color="auto"/>
      </w:divBdr>
    </w:div>
    <w:div w:id="1242178293">
      <w:bodyDiv w:val="1"/>
      <w:marLeft w:val="0"/>
      <w:marRight w:val="0"/>
      <w:marTop w:val="0"/>
      <w:marBottom w:val="0"/>
      <w:divBdr>
        <w:top w:val="none" w:sz="0" w:space="0" w:color="auto"/>
        <w:left w:val="none" w:sz="0" w:space="0" w:color="auto"/>
        <w:bottom w:val="none" w:sz="0" w:space="0" w:color="auto"/>
        <w:right w:val="none" w:sz="0" w:space="0" w:color="auto"/>
      </w:divBdr>
    </w:div>
    <w:div w:id="1244609859">
      <w:bodyDiv w:val="1"/>
      <w:marLeft w:val="0"/>
      <w:marRight w:val="0"/>
      <w:marTop w:val="0"/>
      <w:marBottom w:val="0"/>
      <w:divBdr>
        <w:top w:val="none" w:sz="0" w:space="0" w:color="auto"/>
        <w:left w:val="none" w:sz="0" w:space="0" w:color="auto"/>
        <w:bottom w:val="none" w:sz="0" w:space="0" w:color="auto"/>
        <w:right w:val="none" w:sz="0" w:space="0" w:color="auto"/>
      </w:divBdr>
    </w:div>
    <w:div w:id="1245917538">
      <w:bodyDiv w:val="1"/>
      <w:marLeft w:val="0"/>
      <w:marRight w:val="0"/>
      <w:marTop w:val="0"/>
      <w:marBottom w:val="0"/>
      <w:divBdr>
        <w:top w:val="none" w:sz="0" w:space="0" w:color="auto"/>
        <w:left w:val="none" w:sz="0" w:space="0" w:color="auto"/>
        <w:bottom w:val="none" w:sz="0" w:space="0" w:color="auto"/>
        <w:right w:val="none" w:sz="0" w:space="0" w:color="auto"/>
      </w:divBdr>
    </w:div>
    <w:div w:id="1247110225">
      <w:bodyDiv w:val="1"/>
      <w:marLeft w:val="0"/>
      <w:marRight w:val="0"/>
      <w:marTop w:val="0"/>
      <w:marBottom w:val="0"/>
      <w:divBdr>
        <w:top w:val="none" w:sz="0" w:space="0" w:color="auto"/>
        <w:left w:val="none" w:sz="0" w:space="0" w:color="auto"/>
        <w:bottom w:val="none" w:sz="0" w:space="0" w:color="auto"/>
        <w:right w:val="none" w:sz="0" w:space="0" w:color="auto"/>
      </w:divBdr>
    </w:div>
    <w:div w:id="1250196021">
      <w:bodyDiv w:val="1"/>
      <w:marLeft w:val="0"/>
      <w:marRight w:val="0"/>
      <w:marTop w:val="0"/>
      <w:marBottom w:val="0"/>
      <w:divBdr>
        <w:top w:val="none" w:sz="0" w:space="0" w:color="auto"/>
        <w:left w:val="none" w:sz="0" w:space="0" w:color="auto"/>
        <w:bottom w:val="none" w:sz="0" w:space="0" w:color="auto"/>
        <w:right w:val="none" w:sz="0" w:space="0" w:color="auto"/>
      </w:divBdr>
    </w:div>
    <w:div w:id="1251548607">
      <w:bodyDiv w:val="1"/>
      <w:marLeft w:val="0"/>
      <w:marRight w:val="0"/>
      <w:marTop w:val="0"/>
      <w:marBottom w:val="0"/>
      <w:divBdr>
        <w:top w:val="none" w:sz="0" w:space="0" w:color="auto"/>
        <w:left w:val="none" w:sz="0" w:space="0" w:color="auto"/>
        <w:bottom w:val="none" w:sz="0" w:space="0" w:color="auto"/>
        <w:right w:val="none" w:sz="0" w:space="0" w:color="auto"/>
      </w:divBdr>
    </w:div>
    <w:div w:id="1257179600">
      <w:bodyDiv w:val="1"/>
      <w:marLeft w:val="0"/>
      <w:marRight w:val="0"/>
      <w:marTop w:val="0"/>
      <w:marBottom w:val="0"/>
      <w:divBdr>
        <w:top w:val="none" w:sz="0" w:space="0" w:color="auto"/>
        <w:left w:val="none" w:sz="0" w:space="0" w:color="auto"/>
        <w:bottom w:val="none" w:sz="0" w:space="0" w:color="auto"/>
        <w:right w:val="none" w:sz="0" w:space="0" w:color="auto"/>
      </w:divBdr>
    </w:div>
    <w:div w:id="1259363808">
      <w:bodyDiv w:val="1"/>
      <w:marLeft w:val="0"/>
      <w:marRight w:val="0"/>
      <w:marTop w:val="0"/>
      <w:marBottom w:val="0"/>
      <w:divBdr>
        <w:top w:val="none" w:sz="0" w:space="0" w:color="auto"/>
        <w:left w:val="none" w:sz="0" w:space="0" w:color="auto"/>
        <w:bottom w:val="none" w:sz="0" w:space="0" w:color="auto"/>
        <w:right w:val="none" w:sz="0" w:space="0" w:color="auto"/>
      </w:divBdr>
    </w:div>
    <w:div w:id="1259602576">
      <w:bodyDiv w:val="1"/>
      <w:marLeft w:val="0"/>
      <w:marRight w:val="0"/>
      <w:marTop w:val="0"/>
      <w:marBottom w:val="0"/>
      <w:divBdr>
        <w:top w:val="none" w:sz="0" w:space="0" w:color="auto"/>
        <w:left w:val="none" w:sz="0" w:space="0" w:color="auto"/>
        <w:bottom w:val="none" w:sz="0" w:space="0" w:color="auto"/>
        <w:right w:val="none" w:sz="0" w:space="0" w:color="auto"/>
      </w:divBdr>
    </w:div>
    <w:div w:id="1260941930">
      <w:bodyDiv w:val="1"/>
      <w:marLeft w:val="0"/>
      <w:marRight w:val="0"/>
      <w:marTop w:val="0"/>
      <w:marBottom w:val="0"/>
      <w:divBdr>
        <w:top w:val="none" w:sz="0" w:space="0" w:color="auto"/>
        <w:left w:val="none" w:sz="0" w:space="0" w:color="auto"/>
        <w:bottom w:val="none" w:sz="0" w:space="0" w:color="auto"/>
        <w:right w:val="none" w:sz="0" w:space="0" w:color="auto"/>
      </w:divBdr>
    </w:div>
    <w:div w:id="1261068102">
      <w:bodyDiv w:val="1"/>
      <w:marLeft w:val="0"/>
      <w:marRight w:val="0"/>
      <w:marTop w:val="0"/>
      <w:marBottom w:val="0"/>
      <w:divBdr>
        <w:top w:val="none" w:sz="0" w:space="0" w:color="auto"/>
        <w:left w:val="none" w:sz="0" w:space="0" w:color="auto"/>
        <w:bottom w:val="none" w:sz="0" w:space="0" w:color="auto"/>
        <w:right w:val="none" w:sz="0" w:space="0" w:color="auto"/>
      </w:divBdr>
    </w:div>
    <w:div w:id="1261447893">
      <w:bodyDiv w:val="1"/>
      <w:marLeft w:val="0"/>
      <w:marRight w:val="0"/>
      <w:marTop w:val="0"/>
      <w:marBottom w:val="0"/>
      <w:divBdr>
        <w:top w:val="none" w:sz="0" w:space="0" w:color="auto"/>
        <w:left w:val="none" w:sz="0" w:space="0" w:color="auto"/>
        <w:bottom w:val="none" w:sz="0" w:space="0" w:color="auto"/>
        <w:right w:val="none" w:sz="0" w:space="0" w:color="auto"/>
      </w:divBdr>
    </w:div>
    <w:div w:id="1262255160">
      <w:bodyDiv w:val="1"/>
      <w:marLeft w:val="0"/>
      <w:marRight w:val="0"/>
      <w:marTop w:val="0"/>
      <w:marBottom w:val="0"/>
      <w:divBdr>
        <w:top w:val="none" w:sz="0" w:space="0" w:color="auto"/>
        <w:left w:val="none" w:sz="0" w:space="0" w:color="auto"/>
        <w:bottom w:val="none" w:sz="0" w:space="0" w:color="auto"/>
        <w:right w:val="none" w:sz="0" w:space="0" w:color="auto"/>
      </w:divBdr>
    </w:div>
    <w:div w:id="1263607760">
      <w:bodyDiv w:val="1"/>
      <w:marLeft w:val="0"/>
      <w:marRight w:val="0"/>
      <w:marTop w:val="0"/>
      <w:marBottom w:val="0"/>
      <w:divBdr>
        <w:top w:val="none" w:sz="0" w:space="0" w:color="auto"/>
        <w:left w:val="none" w:sz="0" w:space="0" w:color="auto"/>
        <w:bottom w:val="none" w:sz="0" w:space="0" w:color="auto"/>
        <w:right w:val="none" w:sz="0" w:space="0" w:color="auto"/>
      </w:divBdr>
    </w:div>
    <w:div w:id="1263802056">
      <w:bodyDiv w:val="1"/>
      <w:marLeft w:val="0"/>
      <w:marRight w:val="0"/>
      <w:marTop w:val="0"/>
      <w:marBottom w:val="0"/>
      <w:divBdr>
        <w:top w:val="none" w:sz="0" w:space="0" w:color="auto"/>
        <w:left w:val="none" w:sz="0" w:space="0" w:color="auto"/>
        <w:bottom w:val="none" w:sz="0" w:space="0" w:color="auto"/>
        <w:right w:val="none" w:sz="0" w:space="0" w:color="auto"/>
      </w:divBdr>
    </w:div>
    <w:div w:id="1265724123">
      <w:bodyDiv w:val="1"/>
      <w:marLeft w:val="0"/>
      <w:marRight w:val="0"/>
      <w:marTop w:val="0"/>
      <w:marBottom w:val="0"/>
      <w:divBdr>
        <w:top w:val="none" w:sz="0" w:space="0" w:color="auto"/>
        <w:left w:val="none" w:sz="0" w:space="0" w:color="auto"/>
        <w:bottom w:val="none" w:sz="0" w:space="0" w:color="auto"/>
        <w:right w:val="none" w:sz="0" w:space="0" w:color="auto"/>
      </w:divBdr>
    </w:div>
    <w:div w:id="1270164025">
      <w:bodyDiv w:val="1"/>
      <w:marLeft w:val="0"/>
      <w:marRight w:val="0"/>
      <w:marTop w:val="0"/>
      <w:marBottom w:val="0"/>
      <w:divBdr>
        <w:top w:val="none" w:sz="0" w:space="0" w:color="auto"/>
        <w:left w:val="none" w:sz="0" w:space="0" w:color="auto"/>
        <w:bottom w:val="none" w:sz="0" w:space="0" w:color="auto"/>
        <w:right w:val="none" w:sz="0" w:space="0" w:color="auto"/>
      </w:divBdr>
    </w:div>
    <w:div w:id="1270553189">
      <w:bodyDiv w:val="1"/>
      <w:marLeft w:val="0"/>
      <w:marRight w:val="0"/>
      <w:marTop w:val="0"/>
      <w:marBottom w:val="0"/>
      <w:divBdr>
        <w:top w:val="none" w:sz="0" w:space="0" w:color="auto"/>
        <w:left w:val="none" w:sz="0" w:space="0" w:color="auto"/>
        <w:bottom w:val="none" w:sz="0" w:space="0" w:color="auto"/>
        <w:right w:val="none" w:sz="0" w:space="0" w:color="auto"/>
      </w:divBdr>
    </w:div>
    <w:div w:id="1275480248">
      <w:bodyDiv w:val="1"/>
      <w:marLeft w:val="0"/>
      <w:marRight w:val="0"/>
      <w:marTop w:val="0"/>
      <w:marBottom w:val="0"/>
      <w:divBdr>
        <w:top w:val="none" w:sz="0" w:space="0" w:color="auto"/>
        <w:left w:val="none" w:sz="0" w:space="0" w:color="auto"/>
        <w:bottom w:val="none" w:sz="0" w:space="0" w:color="auto"/>
        <w:right w:val="none" w:sz="0" w:space="0" w:color="auto"/>
      </w:divBdr>
    </w:div>
    <w:div w:id="1276326072">
      <w:bodyDiv w:val="1"/>
      <w:marLeft w:val="0"/>
      <w:marRight w:val="0"/>
      <w:marTop w:val="0"/>
      <w:marBottom w:val="0"/>
      <w:divBdr>
        <w:top w:val="none" w:sz="0" w:space="0" w:color="auto"/>
        <w:left w:val="none" w:sz="0" w:space="0" w:color="auto"/>
        <w:bottom w:val="none" w:sz="0" w:space="0" w:color="auto"/>
        <w:right w:val="none" w:sz="0" w:space="0" w:color="auto"/>
      </w:divBdr>
    </w:div>
    <w:div w:id="1277249974">
      <w:bodyDiv w:val="1"/>
      <w:marLeft w:val="0"/>
      <w:marRight w:val="0"/>
      <w:marTop w:val="0"/>
      <w:marBottom w:val="0"/>
      <w:divBdr>
        <w:top w:val="none" w:sz="0" w:space="0" w:color="auto"/>
        <w:left w:val="none" w:sz="0" w:space="0" w:color="auto"/>
        <w:bottom w:val="none" w:sz="0" w:space="0" w:color="auto"/>
        <w:right w:val="none" w:sz="0" w:space="0" w:color="auto"/>
      </w:divBdr>
    </w:div>
    <w:div w:id="1280532601">
      <w:bodyDiv w:val="1"/>
      <w:marLeft w:val="0"/>
      <w:marRight w:val="0"/>
      <w:marTop w:val="0"/>
      <w:marBottom w:val="0"/>
      <w:divBdr>
        <w:top w:val="none" w:sz="0" w:space="0" w:color="auto"/>
        <w:left w:val="none" w:sz="0" w:space="0" w:color="auto"/>
        <w:bottom w:val="none" w:sz="0" w:space="0" w:color="auto"/>
        <w:right w:val="none" w:sz="0" w:space="0" w:color="auto"/>
      </w:divBdr>
    </w:div>
    <w:div w:id="1292128633">
      <w:bodyDiv w:val="1"/>
      <w:marLeft w:val="0"/>
      <w:marRight w:val="0"/>
      <w:marTop w:val="0"/>
      <w:marBottom w:val="0"/>
      <w:divBdr>
        <w:top w:val="none" w:sz="0" w:space="0" w:color="auto"/>
        <w:left w:val="none" w:sz="0" w:space="0" w:color="auto"/>
        <w:bottom w:val="none" w:sz="0" w:space="0" w:color="auto"/>
        <w:right w:val="none" w:sz="0" w:space="0" w:color="auto"/>
      </w:divBdr>
    </w:div>
    <w:div w:id="1296646662">
      <w:bodyDiv w:val="1"/>
      <w:marLeft w:val="0"/>
      <w:marRight w:val="0"/>
      <w:marTop w:val="0"/>
      <w:marBottom w:val="0"/>
      <w:divBdr>
        <w:top w:val="none" w:sz="0" w:space="0" w:color="auto"/>
        <w:left w:val="none" w:sz="0" w:space="0" w:color="auto"/>
        <w:bottom w:val="none" w:sz="0" w:space="0" w:color="auto"/>
        <w:right w:val="none" w:sz="0" w:space="0" w:color="auto"/>
      </w:divBdr>
    </w:div>
    <w:div w:id="1296981779">
      <w:bodyDiv w:val="1"/>
      <w:marLeft w:val="0"/>
      <w:marRight w:val="0"/>
      <w:marTop w:val="0"/>
      <w:marBottom w:val="0"/>
      <w:divBdr>
        <w:top w:val="none" w:sz="0" w:space="0" w:color="auto"/>
        <w:left w:val="none" w:sz="0" w:space="0" w:color="auto"/>
        <w:bottom w:val="none" w:sz="0" w:space="0" w:color="auto"/>
        <w:right w:val="none" w:sz="0" w:space="0" w:color="auto"/>
      </w:divBdr>
    </w:div>
    <w:div w:id="1297877110">
      <w:bodyDiv w:val="1"/>
      <w:marLeft w:val="0"/>
      <w:marRight w:val="0"/>
      <w:marTop w:val="0"/>
      <w:marBottom w:val="0"/>
      <w:divBdr>
        <w:top w:val="none" w:sz="0" w:space="0" w:color="auto"/>
        <w:left w:val="none" w:sz="0" w:space="0" w:color="auto"/>
        <w:bottom w:val="none" w:sz="0" w:space="0" w:color="auto"/>
        <w:right w:val="none" w:sz="0" w:space="0" w:color="auto"/>
      </w:divBdr>
    </w:div>
    <w:div w:id="1302690098">
      <w:bodyDiv w:val="1"/>
      <w:marLeft w:val="0"/>
      <w:marRight w:val="0"/>
      <w:marTop w:val="0"/>
      <w:marBottom w:val="0"/>
      <w:divBdr>
        <w:top w:val="none" w:sz="0" w:space="0" w:color="auto"/>
        <w:left w:val="none" w:sz="0" w:space="0" w:color="auto"/>
        <w:bottom w:val="none" w:sz="0" w:space="0" w:color="auto"/>
        <w:right w:val="none" w:sz="0" w:space="0" w:color="auto"/>
      </w:divBdr>
    </w:div>
    <w:div w:id="1303579274">
      <w:bodyDiv w:val="1"/>
      <w:marLeft w:val="0"/>
      <w:marRight w:val="0"/>
      <w:marTop w:val="0"/>
      <w:marBottom w:val="0"/>
      <w:divBdr>
        <w:top w:val="none" w:sz="0" w:space="0" w:color="auto"/>
        <w:left w:val="none" w:sz="0" w:space="0" w:color="auto"/>
        <w:bottom w:val="none" w:sz="0" w:space="0" w:color="auto"/>
        <w:right w:val="none" w:sz="0" w:space="0" w:color="auto"/>
      </w:divBdr>
    </w:div>
    <w:div w:id="1304845167">
      <w:bodyDiv w:val="1"/>
      <w:marLeft w:val="0"/>
      <w:marRight w:val="0"/>
      <w:marTop w:val="0"/>
      <w:marBottom w:val="0"/>
      <w:divBdr>
        <w:top w:val="none" w:sz="0" w:space="0" w:color="auto"/>
        <w:left w:val="none" w:sz="0" w:space="0" w:color="auto"/>
        <w:bottom w:val="none" w:sz="0" w:space="0" w:color="auto"/>
        <w:right w:val="none" w:sz="0" w:space="0" w:color="auto"/>
      </w:divBdr>
    </w:div>
    <w:div w:id="1305350524">
      <w:bodyDiv w:val="1"/>
      <w:marLeft w:val="0"/>
      <w:marRight w:val="0"/>
      <w:marTop w:val="0"/>
      <w:marBottom w:val="0"/>
      <w:divBdr>
        <w:top w:val="none" w:sz="0" w:space="0" w:color="auto"/>
        <w:left w:val="none" w:sz="0" w:space="0" w:color="auto"/>
        <w:bottom w:val="none" w:sz="0" w:space="0" w:color="auto"/>
        <w:right w:val="none" w:sz="0" w:space="0" w:color="auto"/>
      </w:divBdr>
    </w:div>
    <w:div w:id="1306928421">
      <w:bodyDiv w:val="1"/>
      <w:marLeft w:val="0"/>
      <w:marRight w:val="0"/>
      <w:marTop w:val="0"/>
      <w:marBottom w:val="0"/>
      <w:divBdr>
        <w:top w:val="none" w:sz="0" w:space="0" w:color="auto"/>
        <w:left w:val="none" w:sz="0" w:space="0" w:color="auto"/>
        <w:bottom w:val="none" w:sz="0" w:space="0" w:color="auto"/>
        <w:right w:val="none" w:sz="0" w:space="0" w:color="auto"/>
      </w:divBdr>
    </w:div>
    <w:div w:id="1307323375">
      <w:bodyDiv w:val="1"/>
      <w:marLeft w:val="0"/>
      <w:marRight w:val="0"/>
      <w:marTop w:val="0"/>
      <w:marBottom w:val="0"/>
      <w:divBdr>
        <w:top w:val="none" w:sz="0" w:space="0" w:color="auto"/>
        <w:left w:val="none" w:sz="0" w:space="0" w:color="auto"/>
        <w:bottom w:val="none" w:sz="0" w:space="0" w:color="auto"/>
        <w:right w:val="none" w:sz="0" w:space="0" w:color="auto"/>
      </w:divBdr>
    </w:div>
    <w:div w:id="1311136423">
      <w:bodyDiv w:val="1"/>
      <w:marLeft w:val="0"/>
      <w:marRight w:val="0"/>
      <w:marTop w:val="0"/>
      <w:marBottom w:val="0"/>
      <w:divBdr>
        <w:top w:val="none" w:sz="0" w:space="0" w:color="auto"/>
        <w:left w:val="none" w:sz="0" w:space="0" w:color="auto"/>
        <w:bottom w:val="none" w:sz="0" w:space="0" w:color="auto"/>
        <w:right w:val="none" w:sz="0" w:space="0" w:color="auto"/>
      </w:divBdr>
    </w:div>
    <w:div w:id="1311248472">
      <w:bodyDiv w:val="1"/>
      <w:marLeft w:val="0"/>
      <w:marRight w:val="0"/>
      <w:marTop w:val="0"/>
      <w:marBottom w:val="0"/>
      <w:divBdr>
        <w:top w:val="none" w:sz="0" w:space="0" w:color="auto"/>
        <w:left w:val="none" w:sz="0" w:space="0" w:color="auto"/>
        <w:bottom w:val="none" w:sz="0" w:space="0" w:color="auto"/>
        <w:right w:val="none" w:sz="0" w:space="0" w:color="auto"/>
      </w:divBdr>
    </w:div>
    <w:div w:id="1312176169">
      <w:bodyDiv w:val="1"/>
      <w:marLeft w:val="0"/>
      <w:marRight w:val="0"/>
      <w:marTop w:val="0"/>
      <w:marBottom w:val="0"/>
      <w:divBdr>
        <w:top w:val="none" w:sz="0" w:space="0" w:color="auto"/>
        <w:left w:val="none" w:sz="0" w:space="0" w:color="auto"/>
        <w:bottom w:val="none" w:sz="0" w:space="0" w:color="auto"/>
        <w:right w:val="none" w:sz="0" w:space="0" w:color="auto"/>
      </w:divBdr>
    </w:div>
    <w:div w:id="1312515442">
      <w:bodyDiv w:val="1"/>
      <w:marLeft w:val="0"/>
      <w:marRight w:val="0"/>
      <w:marTop w:val="0"/>
      <w:marBottom w:val="0"/>
      <w:divBdr>
        <w:top w:val="none" w:sz="0" w:space="0" w:color="auto"/>
        <w:left w:val="none" w:sz="0" w:space="0" w:color="auto"/>
        <w:bottom w:val="none" w:sz="0" w:space="0" w:color="auto"/>
        <w:right w:val="none" w:sz="0" w:space="0" w:color="auto"/>
      </w:divBdr>
    </w:div>
    <w:div w:id="1318342096">
      <w:bodyDiv w:val="1"/>
      <w:marLeft w:val="0"/>
      <w:marRight w:val="0"/>
      <w:marTop w:val="0"/>
      <w:marBottom w:val="0"/>
      <w:divBdr>
        <w:top w:val="none" w:sz="0" w:space="0" w:color="auto"/>
        <w:left w:val="none" w:sz="0" w:space="0" w:color="auto"/>
        <w:bottom w:val="none" w:sz="0" w:space="0" w:color="auto"/>
        <w:right w:val="none" w:sz="0" w:space="0" w:color="auto"/>
      </w:divBdr>
    </w:div>
    <w:div w:id="1322273432">
      <w:bodyDiv w:val="1"/>
      <w:marLeft w:val="0"/>
      <w:marRight w:val="0"/>
      <w:marTop w:val="0"/>
      <w:marBottom w:val="0"/>
      <w:divBdr>
        <w:top w:val="none" w:sz="0" w:space="0" w:color="auto"/>
        <w:left w:val="none" w:sz="0" w:space="0" w:color="auto"/>
        <w:bottom w:val="none" w:sz="0" w:space="0" w:color="auto"/>
        <w:right w:val="none" w:sz="0" w:space="0" w:color="auto"/>
      </w:divBdr>
    </w:div>
    <w:div w:id="1323243335">
      <w:bodyDiv w:val="1"/>
      <w:marLeft w:val="0"/>
      <w:marRight w:val="0"/>
      <w:marTop w:val="0"/>
      <w:marBottom w:val="0"/>
      <w:divBdr>
        <w:top w:val="none" w:sz="0" w:space="0" w:color="auto"/>
        <w:left w:val="none" w:sz="0" w:space="0" w:color="auto"/>
        <w:bottom w:val="none" w:sz="0" w:space="0" w:color="auto"/>
        <w:right w:val="none" w:sz="0" w:space="0" w:color="auto"/>
      </w:divBdr>
    </w:div>
    <w:div w:id="1325622363">
      <w:bodyDiv w:val="1"/>
      <w:marLeft w:val="0"/>
      <w:marRight w:val="0"/>
      <w:marTop w:val="0"/>
      <w:marBottom w:val="0"/>
      <w:divBdr>
        <w:top w:val="none" w:sz="0" w:space="0" w:color="auto"/>
        <w:left w:val="none" w:sz="0" w:space="0" w:color="auto"/>
        <w:bottom w:val="none" w:sz="0" w:space="0" w:color="auto"/>
        <w:right w:val="none" w:sz="0" w:space="0" w:color="auto"/>
      </w:divBdr>
    </w:div>
    <w:div w:id="1329092044">
      <w:bodyDiv w:val="1"/>
      <w:marLeft w:val="0"/>
      <w:marRight w:val="0"/>
      <w:marTop w:val="0"/>
      <w:marBottom w:val="0"/>
      <w:divBdr>
        <w:top w:val="none" w:sz="0" w:space="0" w:color="auto"/>
        <w:left w:val="none" w:sz="0" w:space="0" w:color="auto"/>
        <w:bottom w:val="none" w:sz="0" w:space="0" w:color="auto"/>
        <w:right w:val="none" w:sz="0" w:space="0" w:color="auto"/>
      </w:divBdr>
    </w:div>
    <w:div w:id="1331254213">
      <w:bodyDiv w:val="1"/>
      <w:marLeft w:val="0"/>
      <w:marRight w:val="0"/>
      <w:marTop w:val="0"/>
      <w:marBottom w:val="0"/>
      <w:divBdr>
        <w:top w:val="none" w:sz="0" w:space="0" w:color="auto"/>
        <w:left w:val="none" w:sz="0" w:space="0" w:color="auto"/>
        <w:bottom w:val="none" w:sz="0" w:space="0" w:color="auto"/>
        <w:right w:val="none" w:sz="0" w:space="0" w:color="auto"/>
      </w:divBdr>
    </w:div>
    <w:div w:id="1332414321">
      <w:bodyDiv w:val="1"/>
      <w:marLeft w:val="0"/>
      <w:marRight w:val="0"/>
      <w:marTop w:val="0"/>
      <w:marBottom w:val="0"/>
      <w:divBdr>
        <w:top w:val="none" w:sz="0" w:space="0" w:color="auto"/>
        <w:left w:val="none" w:sz="0" w:space="0" w:color="auto"/>
        <w:bottom w:val="none" w:sz="0" w:space="0" w:color="auto"/>
        <w:right w:val="none" w:sz="0" w:space="0" w:color="auto"/>
      </w:divBdr>
    </w:div>
    <w:div w:id="1334794250">
      <w:bodyDiv w:val="1"/>
      <w:marLeft w:val="0"/>
      <w:marRight w:val="0"/>
      <w:marTop w:val="0"/>
      <w:marBottom w:val="0"/>
      <w:divBdr>
        <w:top w:val="none" w:sz="0" w:space="0" w:color="auto"/>
        <w:left w:val="none" w:sz="0" w:space="0" w:color="auto"/>
        <w:bottom w:val="none" w:sz="0" w:space="0" w:color="auto"/>
        <w:right w:val="none" w:sz="0" w:space="0" w:color="auto"/>
      </w:divBdr>
    </w:div>
    <w:div w:id="1334993073">
      <w:bodyDiv w:val="1"/>
      <w:marLeft w:val="0"/>
      <w:marRight w:val="0"/>
      <w:marTop w:val="0"/>
      <w:marBottom w:val="0"/>
      <w:divBdr>
        <w:top w:val="none" w:sz="0" w:space="0" w:color="auto"/>
        <w:left w:val="none" w:sz="0" w:space="0" w:color="auto"/>
        <w:bottom w:val="none" w:sz="0" w:space="0" w:color="auto"/>
        <w:right w:val="none" w:sz="0" w:space="0" w:color="auto"/>
      </w:divBdr>
    </w:div>
    <w:div w:id="1335304700">
      <w:bodyDiv w:val="1"/>
      <w:marLeft w:val="0"/>
      <w:marRight w:val="0"/>
      <w:marTop w:val="0"/>
      <w:marBottom w:val="0"/>
      <w:divBdr>
        <w:top w:val="none" w:sz="0" w:space="0" w:color="auto"/>
        <w:left w:val="none" w:sz="0" w:space="0" w:color="auto"/>
        <w:bottom w:val="none" w:sz="0" w:space="0" w:color="auto"/>
        <w:right w:val="none" w:sz="0" w:space="0" w:color="auto"/>
      </w:divBdr>
    </w:div>
    <w:div w:id="1335843994">
      <w:bodyDiv w:val="1"/>
      <w:marLeft w:val="0"/>
      <w:marRight w:val="0"/>
      <w:marTop w:val="0"/>
      <w:marBottom w:val="0"/>
      <w:divBdr>
        <w:top w:val="none" w:sz="0" w:space="0" w:color="auto"/>
        <w:left w:val="none" w:sz="0" w:space="0" w:color="auto"/>
        <w:bottom w:val="none" w:sz="0" w:space="0" w:color="auto"/>
        <w:right w:val="none" w:sz="0" w:space="0" w:color="auto"/>
      </w:divBdr>
    </w:div>
    <w:div w:id="1337615259">
      <w:bodyDiv w:val="1"/>
      <w:marLeft w:val="0"/>
      <w:marRight w:val="0"/>
      <w:marTop w:val="0"/>
      <w:marBottom w:val="0"/>
      <w:divBdr>
        <w:top w:val="none" w:sz="0" w:space="0" w:color="auto"/>
        <w:left w:val="none" w:sz="0" w:space="0" w:color="auto"/>
        <w:bottom w:val="none" w:sz="0" w:space="0" w:color="auto"/>
        <w:right w:val="none" w:sz="0" w:space="0" w:color="auto"/>
      </w:divBdr>
    </w:div>
    <w:div w:id="1341003744">
      <w:bodyDiv w:val="1"/>
      <w:marLeft w:val="0"/>
      <w:marRight w:val="0"/>
      <w:marTop w:val="0"/>
      <w:marBottom w:val="0"/>
      <w:divBdr>
        <w:top w:val="none" w:sz="0" w:space="0" w:color="auto"/>
        <w:left w:val="none" w:sz="0" w:space="0" w:color="auto"/>
        <w:bottom w:val="none" w:sz="0" w:space="0" w:color="auto"/>
        <w:right w:val="none" w:sz="0" w:space="0" w:color="auto"/>
      </w:divBdr>
    </w:div>
    <w:div w:id="1343626496">
      <w:bodyDiv w:val="1"/>
      <w:marLeft w:val="0"/>
      <w:marRight w:val="0"/>
      <w:marTop w:val="0"/>
      <w:marBottom w:val="0"/>
      <w:divBdr>
        <w:top w:val="none" w:sz="0" w:space="0" w:color="auto"/>
        <w:left w:val="none" w:sz="0" w:space="0" w:color="auto"/>
        <w:bottom w:val="none" w:sz="0" w:space="0" w:color="auto"/>
        <w:right w:val="none" w:sz="0" w:space="0" w:color="auto"/>
      </w:divBdr>
    </w:div>
    <w:div w:id="1343776523">
      <w:bodyDiv w:val="1"/>
      <w:marLeft w:val="0"/>
      <w:marRight w:val="0"/>
      <w:marTop w:val="0"/>
      <w:marBottom w:val="0"/>
      <w:divBdr>
        <w:top w:val="none" w:sz="0" w:space="0" w:color="auto"/>
        <w:left w:val="none" w:sz="0" w:space="0" w:color="auto"/>
        <w:bottom w:val="none" w:sz="0" w:space="0" w:color="auto"/>
        <w:right w:val="none" w:sz="0" w:space="0" w:color="auto"/>
      </w:divBdr>
    </w:div>
    <w:div w:id="1348171232">
      <w:bodyDiv w:val="1"/>
      <w:marLeft w:val="0"/>
      <w:marRight w:val="0"/>
      <w:marTop w:val="0"/>
      <w:marBottom w:val="0"/>
      <w:divBdr>
        <w:top w:val="none" w:sz="0" w:space="0" w:color="auto"/>
        <w:left w:val="none" w:sz="0" w:space="0" w:color="auto"/>
        <w:bottom w:val="none" w:sz="0" w:space="0" w:color="auto"/>
        <w:right w:val="none" w:sz="0" w:space="0" w:color="auto"/>
      </w:divBdr>
    </w:div>
    <w:div w:id="1348559806">
      <w:bodyDiv w:val="1"/>
      <w:marLeft w:val="0"/>
      <w:marRight w:val="0"/>
      <w:marTop w:val="0"/>
      <w:marBottom w:val="0"/>
      <w:divBdr>
        <w:top w:val="none" w:sz="0" w:space="0" w:color="auto"/>
        <w:left w:val="none" w:sz="0" w:space="0" w:color="auto"/>
        <w:bottom w:val="none" w:sz="0" w:space="0" w:color="auto"/>
        <w:right w:val="none" w:sz="0" w:space="0" w:color="auto"/>
      </w:divBdr>
    </w:div>
    <w:div w:id="1352873109">
      <w:bodyDiv w:val="1"/>
      <w:marLeft w:val="0"/>
      <w:marRight w:val="0"/>
      <w:marTop w:val="0"/>
      <w:marBottom w:val="0"/>
      <w:divBdr>
        <w:top w:val="none" w:sz="0" w:space="0" w:color="auto"/>
        <w:left w:val="none" w:sz="0" w:space="0" w:color="auto"/>
        <w:bottom w:val="none" w:sz="0" w:space="0" w:color="auto"/>
        <w:right w:val="none" w:sz="0" w:space="0" w:color="auto"/>
      </w:divBdr>
    </w:div>
    <w:div w:id="1352880261">
      <w:bodyDiv w:val="1"/>
      <w:marLeft w:val="0"/>
      <w:marRight w:val="0"/>
      <w:marTop w:val="0"/>
      <w:marBottom w:val="0"/>
      <w:divBdr>
        <w:top w:val="none" w:sz="0" w:space="0" w:color="auto"/>
        <w:left w:val="none" w:sz="0" w:space="0" w:color="auto"/>
        <w:bottom w:val="none" w:sz="0" w:space="0" w:color="auto"/>
        <w:right w:val="none" w:sz="0" w:space="0" w:color="auto"/>
      </w:divBdr>
    </w:div>
    <w:div w:id="1352998781">
      <w:bodyDiv w:val="1"/>
      <w:marLeft w:val="0"/>
      <w:marRight w:val="0"/>
      <w:marTop w:val="0"/>
      <w:marBottom w:val="0"/>
      <w:divBdr>
        <w:top w:val="none" w:sz="0" w:space="0" w:color="auto"/>
        <w:left w:val="none" w:sz="0" w:space="0" w:color="auto"/>
        <w:bottom w:val="none" w:sz="0" w:space="0" w:color="auto"/>
        <w:right w:val="none" w:sz="0" w:space="0" w:color="auto"/>
      </w:divBdr>
    </w:div>
    <w:div w:id="1355108867">
      <w:bodyDiv w:val="1"/>
      <w:marLeft w:val="0"/>
      <w:marRight w:val="0"/>
      <w:marTop w:val="0"/>
      <w:marBottom w:val="0"/>
      <w:divBdr>
        <w:top w:val="none" w:sz="0" w:space="0" w:color="auto"/>
        <w:left w:val="none" w:sz="0" w:space="0" w:color="auto"/>
        <w:bottom w:val="none" w:sz="0" w:space="0" w:color="auto"/>
        <w:right w:val="none" w:sz="0" w:space="0" w:color="auto"/>
      </w:divBdr>
    </w:div>
    <w:div w:id="1355305611">
      <w:bodyDiv w:val="1"/>
      <w:marLeft w:val="0"/>
      <w:marRight w:val="0"/>
      <w:marTop w:val="0"/>
      <w:marBottom w:val="0"/>
      <w:divBdr>
        <w:top w:val="none" w:sz="0" w:space="0" w:color="auto"/>
        <w:left w:val="none" w:sz="0" w:space="0" w:color="auto"/>
        <w:bottom w:val="none" w:sz="0" w:space="0" w:color="auto"/>
        <w:right w:val="none" w:sz="0" w:space="0" w:color="auto"/>
      </w:divBdr>
    </w:div>
    <w:div w:id="1356423171">
      <w:bodyDiv w:val="1"/>
      <w:marLeft w:val="0"/>
      <w:marRight w:val="0"/>
      <w:marTop w:val="0"/>
      <w:marBottom w:val="0"/>
      <w:divBdr>
        <w:top w:val="none" w:sz="0" w:space="0" w:color="auto"/>
        <w:left w:val="none" w:sz="0" w:space="0" w:color="auto"/>
        <w:bottom w:val="none" w:sz="0" w:space="0" w:color="auto"/>
        <w:right w:val="none" w:sz="0" w:space="0" w:color="auto"/>
      </w:divBdr>
    </w:div>
    <w:div w:id="1361398994">
      <w:bodyDiv w:val="1"/>
      <w:marLeft w:val="0"/>
      <w:marRight w:val="0"/>
      <w:marTop w:val="0"/>
      <w:marBottom w:val="0"/>
      <w:divBdr>
        <w:top w:val="none" w:sz="0" w:space="0" w:color="auto"/>
        <w:left w:val="none" w:sz="0" w:space="0" w:color="auto"/>
        <w:bottom w:val="none" w:sz="0" w:space="0" w:color="auto"/>
        <w:right w:val="none" w:sz="0" w:space="0" w:color="auto"/>
      </w:divBdr>
    </w:div>
    <w:div w:id="1361474771">
      <w:bodyDiv w:val="1"/>
      <w:marLeft w:val="0"/>
      <w:marRight w:val="0"/>
      <w:marTop w:val="0"/>
      <w:marBottom w:val="0"/>
      <w:divBdr>
        <w:top w:val="none" w:sz="0" w:space="0" w:color="auto"/>
        <w:left w:val="none" w:sz="0" w:space="0" w:color="auto"/>
        <w:bottom w:val="none" w:sz="0" w:space="0" w:color="auto"/>
        <w:right w:val="none" w:sz="0" w:space="0" w:color="auto"/>
      </w:divBdr>
    </w:div>
    <w:div w:id="1362197644">
      <w:bodyDiv w:val="1"/>
      <w:marLeft w:val="0"/>
      <w:marRight w:val="0"/>
      <w:marTop w:val="0"/>
      <w:marBottom w:val="0"/>
      <w:divBdr>
        <w:top w:val="none" w:sz="0" w:space="0" w:color="auto"/>
        <w:left w:val="none" w:sz="0" w:space="0" w:color="auto"/>
        <w:bottom w:val="none" w:sz="0" w:space="0" w:color="auto"/>
        <w:right w:val="none" w:sz="0" w:space="0" w:color="auto"/>
      </w:divBdr>
    </w:div>
    <w:div w:id="1362784181">
      <w:bodyDiv w:val="1"/>
      <w:marLeft w:val="0"/>
      <w:marRight w:val="0"/>
      <w:marTop w:val="0"/>
      <w:marBottom w:val="0"/>
      <w:divBdr>
        <w:top w:val="none" w:sz="0" w:space="0" w:color="auto"/>
        <w:left w:val="none" w:sz="0" w:space="0" w:color="auto"/>
        <w:bottom w:val="none" w:sz="0" w:space="0" w:color="auto"/>
        <w:right w:val="none" w:sz="0" w:space="0" w:color="auto"/>
      </w:divBdr>
    </w:div>
    <w:div w:id="1364285526">
      <w:bodyDiv w:val="1"/>
      <w:marLeft w:val="0"/>
      <w:marRight w:val="0"/>
      <w:marTop w:val="0"/>
      <w:marBottom w:val="0"/>
      <w:divBdr>
        <w:top w:val="none" w:sz="0" w:space="0" w:color="auto"/>
        <w:left w:val="none" w:sz="0" w:space="0" w:color="auto"/>
        <w:bottom w:val="none" w:sz="0" w:space="0" w:color="auto"/>
        <w:right w:val="none" w:sz="0" w:space="0" w:color="auto"/>
      </w:divBdr>
    </w:div>
    <w:div w:id="1365597160">
      <w:bodyDiv w:val="1"/>
      <w:marLeft w:val="0"/>
      <w:marRight w:val="0"/>
      <w:marTop w:val="0"/>
      <w:marBottom w:val="0"/>
      <w:divBdr>
        <w:top w:val="none" w:sz="0" w:space="0" w:color="auto"/>
        <w:left w:val="none" w:sz="0" w:space="0" w:color="auto"/>
        <w:bottom w:val="none" w:sz="0" w:space="0" w:color="auto"/>
        <w:right w:val="none" w:sz="0" w:space="0" w:color="auto"/>
      </w:divBdr>
    </w:div>
    <w:div w:id="1369798577">
      <w:bodyDiv w:val="1"/>
      <w:marLeft w:val="0"/>
      <w:marRight w:val="0"/>
      <w:marTop w:val="0"/>
      <w:marBottom w:val="0"/>
      <w:divBdr>
        <w:top w:val="none" w:sz="0" w:space="0" w:color="auto"/>
        <w:left w:val="none" w:sz="0" w:space="0" w:color="auto"/>
        <w:bottom w:val="none" w:sz="0" w:space="0" w:color="auto"/>
        <w:right w:val="none" w:sz="0" w:space="0" w:color="auto"/>
      </w:divBdr>
    </w:div>
    <w:div w:id="1371956325">
      <w:bodyDiv w:val="1"/>
      <w:marLeft w:val="0"/>
      <w:marRight w:val="0"/>
      <w:marTop w:val="0"/>
      <w:marBottom w:val="0"/>
      <w:divBdr>
        <w:top w:val="none" w:sz="0" w:space="0" w:color="auto"/>
        <w:left w:val="none" w:sz="0" w:space="0" w:color="auto"/>
        <w:bottom w:val="none" w:sz="0" w:space="0" w:color="auto"/>
        <w:right w:val="none" w:sz="0" w:space="0" w:color="auto"/>
      </w:divBdr>
    </w:div>
    <w:div w:id="1373533196">
      <w:bodyDiv w:val="1"/>
      <w:marLeft w:val="0"/>
      <w:marRight w:val="0"/>
      <w:marTop w:val="0"/>
      <w:marBottom w:val="0"/>
      <w:divBdr>
        <w:top w:val="none" w:sz="0" w:space="0" w:color="auto"/>
        <w:left w:val="none" w:sz="0" w:space="0" w:color="auto"/>
        <w:bottom w:val="none" w:sz="0" w:space="0" w:color="auto"/>
        <w:right w:val="none" w:sz="0" w:space="0" w:color="auto"/>
      </w:divBdr>
    </w:div>
    <w:div w:id="1373724164">
      <w:bodyDiv w:val="1"/>
      <w:marLeft w:val="0"/>
      <w:marRight w:val="0"/>
      <w:marTop w:val="0"/>
      <w:marBottom w:val="0"/>
      <w:divBdr>
        <w:top w:val="none" w:sz="0" w:space="0" w:color="auto"/>
        <w:left w:val="none" w:sz="0" w:space="0" w:color="auto"/>
        <w:bottom w:val="none" w:sz="0" w:space="0" w:color="auto"/>
        <w:right w:val="none" w:sz="0" w:space="0" w:color="auto"/>
      </w:divBdr>
    </w:div>
    <w:div w:id="1378119069">
      <w:bodyDiv w:val="1"/>
      <w:marLeft w:val="0"/>
      <w:marRight w:val="0"/>
      <w:marTop w:val="0"/>
      <w:marBottom w:val="0"/>
      <w:divBdr>
        <w:top w:val="none" w:sz="0" w:space="0" w:color="auto"/>
        <w:left w:val="none" w:sz="0" w:space="0" w:color="auto"/>
        <w:bottom w:val="none" w:sz="0" w:space="0" w:color="auto"/>
        <w:right w:val="none" w:sz="0" w:space="0" w:color="auto"/>
      </w:divBdr>
    </w:div>
    <w:div w:id="1380976408">
      <w:bodyDiv w:val="1"/>
      <w:marLeft w:val="0"/>
      <w:marRight w:val="0"/>
      <w:marTop w:val="0"/>
      <w:marBottom w:val="0"/>
      <w:divBdr>
        <w:top w:val="none" w:sz="0" w:space="0" w:color="auto"/>
        <w:left w:val="none" w:sz="0" w:space="0" w:color="auto"/>
        <w:bottom w:val="none" w:sz="0" w:space="0" w:color="auto"/>
        <w:right w:val="none" w:sz="0" w:space="0" w:color="auto"/>
      </w:divBdr>
    </w:div>
    <w:div w:id="1385255474">
      <w:bodyDiv w:val="1"/>
      <w:marLeft w:val="0"/>
      <w:marRight w:val="0"/>
      <w:marTop w:val="0"/>
      <w:marBottom w:val="0"/>
      <w:divBdr>
        <w:top w:val="none" w:sz="0" w:space="0" w:color="auto"/>
        <w:left w:val="none" w:sz="0" w:space="0" w:color="auto"/>
        <w:bottom w:val="none" w:sz="0" w:space="0" w:color="auto"/>
        <w:right w:val="none" w:sz="0" w:space="0" w:color="auto"/>
      </w:divBdr>
    </w:div>
    <w:div w:id="1385367385">
      <w:bodyDiv w:val="1"/>
      <w:marLeft w:val="0"/>
      <w:marRight w:val="0"/>
      <w:marTop w:val="0"/>
      <w:marBottom w:val="0"/>
      <w:divBdr>
        <w:top w:val="none" w:sz="0" w:space="0" w:color="auto"/>
        <w:left w:val="none" w:sz="0" w:space="0" w:color="auto"/>
        <w:bottom w:val="none" w:sz="0" w:space="0" w:color="auto"/>
        <w:right w:val="none" w:sz="0" w:space="0" w:color="auto"/>
      </w:divBdr>
    </w:div>
    <w:div w:id="1388337971">
      <w:bodyDiv w:val="1"/>
      <w:marLeft w:val="0"/>
      <w:marRight w:val="0"/>
      <w:marTop w:val="0"/>
      <w:marBottom w:val="0"/>
      <w:divBdr>
        <w:top w:val="none" w:sz="0" w:space="0" w:color="auto"/>
        <w:left w:val="none" w:sz="0" w:space="0" w:color="auto"/>
        <w:bottom w:val="none" w:sz="0" w:space="0" w:color="auto"/>
        <w:right w:val="none" w:sz="0" w:space="0" w:color="auto"/>
      </w:divBdr>
    </w:div>
    <w:div w:id="1389303790">
      <w:bodyDiv w:val="1"/>
      <w:marLeft w:val="0"/>
      <w:marRight w:val="0"/>
      <w:marTop w:val="0"/>
      <w:marBottom w:val="0"/>
      <w:divBdr>
        <w:top w:val="none" w:sz="0" w:space="0" w:color="auto"/>
        <w:left w:val="none" w:sz="0" w:space="0" w:color="auto"/>
        <w:bottom w:val="none" w:sz="0" w:space="0" w:color="auto"/>
        <w:right w:val="none" w:sz="0" w:space="0" w:color="auto"/>
      </w:divBdr>
    </w:div>
    <w:div w:id="1396010923">
      <w:bodyDiv w:val="1"/>
      <w:marLeft w:val="0"/>
      <w:marRight w:val="0"/>
      <w:marTop w:val="0"/>
      <w:marBottom w:val="0"/>
      <w:divBdr>
        <w:top w:val="none" w:sz="0" w:space="0" w:color="auto"/>
        <w:left w:val="none" w:sz="0" w:space="0" w:color="auto"/>
        <w:bottom w:val="none" w:sz="0" w:space="0" w:color="auto"/>
        <w:right w:val="none" w:sz="0" w:space="0" w:color="auto"/>
      </w:divBdr>
    </w:div>
    <w:div w:id="1400592950">
      <w:bodyDiv w:val="1"/>
      <w:marLeft w:val="0"/>
      <w:marRight w:val="0"/>
      <w:marTop w:val="0"/>
      <w:marBottom w:val="0"/>
      <w:divBdr>
        <w:top w:val="none" w:sz="0" w:space="0" w:color="auto"/>
        <w:left w:val="none" w:sz="0" w:space="0" w:color="auto"/>
        <w:bottom w:val="none" w:sz="0" w:space="0" w:color="auto"/>
        <w:right w:val="none" w:sz="0" w:space="0" w:color="auto"/>
      </w:divBdr>
    </w:div>
    <w:div w:id="1403067273">
      <w:bodyDiv w:val="1"/>
      <w:marLeft w:val="0"/>
      <w:marRight w:val="0"/>
      <w:marTop w:val="0"/>
      <w:marBottom w:val="0"/>
      <w:divBdr>
        <w:top w:val="none" w:sz="0" w:space="0" w:color="auto"/>
        <w:left w:val="none" w:sz="0" w:space="0" w:color="auto"/>
        <w:bottom w:val="none" w:sz="0" w:space="0" w:color="auto"/>
        <w:right w:val="none" w:sz="0" w:space="0" w:color="auto"/>
      </w:divBdr>
    </w:div>
    <w:div w:id="1404060373">
      <w:bodyDiv w:val="1"/>
      <w:marLeft w:val="0"/>
      <w:marRight w:val="0"/>
      <w:marTop w:val="0"/>
      <w:marBottom w:val="0"/>
      <w:divBdr>
        <w:top w:val="none" w:sz="0" w:space="0" w:color="auto"/>
        <w:left w:val="none" w:sz="0" w:space="0" w:color="auto"/>
        <w:bottom w:val="none" w:sz="0" w:space="0" w:color="auto"/>
        <w:right w:val="none" w:sz="0" w:space="0" w:color="auto"/>
      </w:divBdr>
    </w:div>
    <w:div w:id="1404179863">
      <w:bodyDiv w:val="1"/>
      <w:marLeft w:val="0"/>
      <w:marRight w:val="0"/>
      <w:marTop w:val="0"/>
      <w:marBottom w:val="0"/>
      <w:divBdr>
        <w:top w:val="none" w:sz="0" w:space="0" w:color="auto"/>
        <w:left w:val="none" w:sz="0" w:space="0" w:color="auto"/>
        <w:bottom w:val="none" w:sz="0" w:space="0" w:color="auto"/>
        <w:right w:val="none" w:sz="0" w:space="0" w:color="auto"/>
      </w:divBdr>
    </w:div>
    <w:div w:id="1407534682">
      <w:bodyDiv w:val="1"/>
      <w:marLeft w:val="0"/>
      <w:marRight w:val="0"/>
      <w:marTop w:val="0"/>
      <w:marBottom w:val="0"/>
      <w:divBdr>
        <w:top w:val="none" w:sz="0" w:space="0" w:color="auto"/>
        <w:left w:val="none" w:sz="0" w:space="0" w:color="auto"/>
        <w:bottom w:val="none" w:sz="0" w:space="0" w:color="auto"/>
        <w:right w:val="none" w:sz="0" w:space="0" w:color="auto"/>
      </w:divBdr>
    </w:div>
    <w:div w:id="1408264008">
      <w:bodyDiv w:val="1"/>
      <w:marLeft w:val="0"/>
      <w:marRight w:val="0"/>
      <w:marTop w:val="0"/>
      <w:marBottom w:val="0"/>
      <w:divBdr>
        <w:top w:val="none" w:sz="0" w:space="0" w:color="auto"/>
        <w:left w:val="none" w:sz="0" w:space="0" w:color="auto"/>
        <w:bottom w:val="none" w:sz="0" w:space="0" w:color="auto"/>
        <w:right w:val="none" w:sz="0" w:space="0" w:color="auto"/>
      </w:divBdr>
    </w:div>
    <w:div w:id="1410496678">
      <w:bodyDiv w:val="1"/>
      <w:marLeft w:val="0"/>
      <w:marRight w:val="0"/>
      <w:marTop w:val="0"/>
      <w:marBottom w:val="0"/>
      <w:divBdr>
        <w:top w:val="none" w:sz="0" w:space="0" w:color="auto"/>
        <w:left w:val="none" w:sz="0" w:space="0" w:color="auto"/>
        <w:bottom w:val="none" w:sz="0" w:space="0" w:color="auto"/>
        <w:right w:val="none" w:sz="0" w:space="0" w:color="auto"/>
      </w:divBdr>
    </w:div>
    <w:div w:id="1414627272">
      <w:bodyDiv w:val="1"/>
      <w:marLeft w:val="0"/>
      <w:marRight w:val="0"/>
      <w:marTop w:val="0"/>
      <w:marBottom w:val="0"/>
      <w:divBdr>
        <w:top w:val="none" w:sz="0" w:space="0" w:color="auto"/>
        <w:left w:val="none" w:sz="0" w:space="0" w:color="auto"/>
        <w:bottom w:val="none" w:sz="0" w:space="0" w:color="auto"/>
        <w:right w:val="none" w:sz="0" w:space="0" w:color="auto"/>
      </w:divBdr>
    </w:div>
    <w:div w:id="1414740254">
      <w:bodyDiv w:val="1"/>
      <w:marLeft w:val="0"/>
      <w:marRight w:val="0"/>
      <w:marTop w:val="0"/>
      <w:marBottom w:val="0"/>
      <w:divBdr>
        <w:top w:val="none" w:sz="0" w:space="0" w:color="auto"/>
        <w:left w:val="none" w:sz="0" w:space="0" w:color="auto"/>
        <w:bottom w:val="none" w:sz="0" w:space="0" w:color="auto"/>
        <w:right w:val="none" w:sz="0" w:space="0" w:color="auto"/>
      </w:divBdr>
    </w:div>
    <w:div w:id="1415740541">
      <w:bodyDiv w:val="1"/>
      <w:marLeft w:val="0"/>
      <w:marRight w:val="0"/>
      <w:marTop w:val="0"/>
      <w:marBottom w:val="0"/>
      <w:divBdr>
        <w:top w:val="none" w:sz="0" w:space="0" w:color="auto"/>
        <w:left w:val="none" w:sz="0" w:space="0" w:color="auto"/>
        <w:bottom w:val="none" w:sz="0" w:space="0" w:color="auto"/>
        <w:right w:val="none" w:sz="0" w:space="0" w:color="auto"/>
      </w:divBdr>
    </w:div>
    <w:div w:id="1418938266">
      <w:bodyDiv w:val="1"/>
      <w:marLeft w:val="0"/>
      <w:marRight w:val="0"/>
      <w:marTop w:val="0"/>
      <w:marBottom w:val="0"/>
      <w:divBdr>
        <w:top w:val="none" w:sz="0" w:space="0" w:color="auto"/>
        <w:left w:val="none" w:sz="0" w:space="0" w:color="auto"/>
        <w:bottom w:val="none" w:sz="0" w:space="0" w:color="auto"/>
        <w:right w:val="none" w:sz="0" w:space="0" w:color="auto"/>
      </w:divBdr>
    </w:div>
    <w:div w:id="1419667463">
      <w:bodyDiv w:val="1"/>
      <w:marLeft w:val="0"/>
      <w:marRight w:val="0"/>
      <w:marTop w:val="0"/>
      <w:marBottom w:val="0"/>
      <w:divBdr>
        <w:top w:val="none" w:sz="0" w:space="0" w:color="auto"/>
        <w:left w:val="none" w:sz="0" w:space="0" w:color="auto"/>
        <w:bottom w:val="none" w:sz="0" w:space="0" w:color="auto"/>
        <w:right w:val="none" w:sz="0" w:space="0" w:color="auto"/>
      </w:divBdr>
    </w:div>
    <w:div w:id="1424301454">
      <w:bodyDiv w:val="1"/>
      <w:marLeft w:val="0"/>
      <w:marRight w:val="0"/>
      <w:marTop w:val="0"/>
      <w:marBottom w:val="0"/>
      <w:divBdr>
        <w:top w:val="none" w:sz="0" w:space="0" w:color="auto"/>
        <w:left w:val="none" w:sz="0" w:space="0" w:color="auto"/>
        <w:bottom w:val="none" w:sz="0" w:space="0" w:color="auto"/>
        <w:right w:val="none" w:sz="0" w:space="0" w:color="auto"/>
      </w:divBdr>
    </w:div>
    <w:div w:id="1428310876">
      <w:bodyDiv w:val="1"/>
      <w:marLeft w:val="0"/>
      <w:marRight w:val="0"/>
      <w:marTop w:val="0"/>
      <w:marBottom w:val="0"/>
      <w:divBdr>
        <w:top w:val="none" w:sz="0" w:space="0" w:color="auto"/>
        <w:left w:val="none" w:sz="0" w:space="0" w:color="auto"/>
        <w:bottom w:val="none" w:sz="0" w:space="0" w:color="auto"/>
        <w:right w:val="none" w:sz="0" w:space="0" w:color="auto"/>
      </w:divBdr>
    </w:div>
    <w:div w:id="1428843465">
      <w:bodyDiv w:val="1"/>
      <w:marLeft w:val="0"/>
      <w:marRight w:val="0"/>
      <w:marTop w:val="0"/>
      <w:marBottom w:val="0"/>
      <w:divBdr>
        <w:top w:val="none" w:sz="0" w:space="0" w:color="auto"/>
        <w:left w:val="none" w:sz="0" w:space="0" w:color="auto"/>
        <w:bottom w:val="none" w:sz="0" w:space="0" w:color="auto"/>
        <w:right w:val="none" w:sz="0" w:space="0" w:color="auto"/>
      </w:divBdr>
    </w:div>
    <w:div w:id="1428962938">
      <w:bodyDiv w:val="1"/>
      <w:marLeft w:val="0"/>
      <w:marRight w:val="0"/>
      <w:marTop w:val="0"/>
      <w:marBottom w:val="0"/>
      <w:divBdr>
        <w:top w:val="none" w:sz="0" w:space="0" w:color="auto"/>
        <w:left w:val="none" w:sz="0" w:space="0" w:color="auto"/>
        <w:bottom w:val="none" w:sz="0" w:space="0" w:color="auto"/>
        <w:right w:val="none" w:sz="0" w:space="0" w:color="auto"/>
      </w:divBdr>
    </w:div>
    <w:div w:id="1430158817">
      <w:bodyDiv w:val="1"/>
      <w:marLeft w:val="0"/>
      <w:marRight w:val="0"/>
      <w:marTop w:val="0"/>
      <w:marBottom w:val="0"/>
      <w:divBdr>
        <w:top w:val="none" w:sz="0" w:space="0" w:color="auto"/>
        <w:left w:val="none" w:sz="0" w:space="0" w:color="auto"/>
        <w:bottom w:val="none" w:sz="0" w:space="0" w:color="auto"/>
        <w:right w:val="none" w:sz="0" w:space="0" w:color="auto"/>
      </w:divBdr>
    </w:div>
    <w:div w:id="1431317565">
      <w:bodyDiv w:val="1"/>
      <w:marLeft w:val="0"/>
      <w:marRight w:val="0"/>
      <w:marTop w:val="0"/>
      <w:marBottom w:val="0"/>
      <w:divBdr>
        <w:top w:val="none" w:sz="0" w:space="0" w:color="auto"/>
        <w:left w:val="none" w:sz="0" w:space="0" w:color="auto"/>
        <w:bottom w:val="none" w:sz="0" w:space="0" w:color="auto"/>
        <w:right w:val="none" w:sz="0" w:space="0" w:color="auto"/>
      </w:divBdr>
    </w:div>
    <w:div w:id="1433285341">
      <w:bodyDiv w:val="1"/>
      <w:marLeft w:val="0"/>
      <w:marRight w:val="0"/>
      <w:marTop w:val="0"/>
      <w:marBottom w:val="0"/>
      <w:divBdr>
        <w:top w:val="none" w:sz="0" w:space="0" w:color="auto"/>
        <w:left w:val="none" w:sz="0" w:space="0" w:color="auto"/>
        <w:bottom w:val="none" w:sz="0" w:space="0" w:color="auto"/>
        <w:right w:val="none" w:sz="0" w:space="0" w:color="auto"/>
      </w:divBdr>
    </w:div>
    <w:div w:id="1435176760">
      <w:bodyDiv w:val="1"/>
      <w:marLeft w:val="0"/>
      <w:marRight w:val="0"/>
      <w:marTop w:val="0"/>
      <w:marBottom w:val="0"/>
      <w:divBdr>
        <w:top w:val="none" w:sz="0" w:space="0" w:color="auto"/>
        <w:left w:val="none" w:sz="0" w:space="0" w:color="auto"/>
        <w:bottom w:val="none" w:sz="0" w:space="0" w:color="auto"/>
        <w:right w:val="none" w:sz="0" w:space="0" w:color="auto"/>
      </w:divBdr>
    </w:div>
    <w:div w:id="1438794220">
      <w:bodyDiv w:val="1"/>
      <w:marLeft w:val="0"/>
      <w:marRight w:val="0"/>
      <w:marTop w:val="0"/>
      <w:marBottom w:val="0"/>
      <w:divBdr>
        <w:top w:val="none" w:sz="0" w:space="0" w:color="auto"/>
        <w:left w:val="none" w:sz="0" w:space="0" w:color="auto"/>
        <w:bottom w:val="none" w:sz="0" w:space="0" w:color="auto"/>
        <w:right w:val="none" w:sz="0" w:space="0" w:color="auto"/>
      </w:divBdr>
    </w:div>
    <w:div w:id="1439527419">
      <w:bodyDiv w:val="1"/>
      <w:marLeft w:val="0"/>
      <w:marRight w:val="0"/>
      <w:marTop w:val="0"/>
      <w:marBottom w:val="0"/>
      <w:divBdr>
        <w:top w:val="none" w:sz="0" w:space="0" w:color="auto"/>
        <w:left w:val="none" w:sz="0" w:space="0" w:color="auto"/>
        <w:bottom w:val="none" w:sz="0" w:space="0" w:color="auto"/>
        <w:right w:val="none" w:sz="0" w:space="0" w:color="auto"/>
      </w:divBdr>
    </w:div>
    <w:div w:id="1444108237">
      <w:bodyDiv w:val="1"/>
      <w:marLeft w:val="0"/>
      <w:marRight w:val="0"/>
      <w:marTop w:val="0"/>
      <w:marBottom w:val="0"/>
      <w:divBdr>
        <w:top w:val="none" w:sz="0" w:space="0" w:color="auto"/>
        <w:left w:val="none" w:sz="0" w:space="0" w:color="auto"/>
        <w:bottom w:val="none" w:sz="0" w:space="0" w:color="auto"/>
        <w:right w:val="none" w:sz="0" w:space="0" w:color="auto"/>
      </w:divBdr>
    </w:div>
    <w:div w:id="1444229215">
      <w:bodyDiv w:val="1"/>
      <w:marLeft w:val="0"/>
      <w:marRight w:val="0"/>
      <w:marTop w:val="0"/>
      <w:marBottom w:val="0"/>
      <w:divBdr>
        <w:top w:val="none" w:sz="0" w:space="0" w:color="auto"/>
        <w:left w:val="none" w:sz="0" w:space="0" w:color="auto"/>
        <w:bottom w:val="none" w:sz="0" w:space="0" w:color="auto"/>
        <w:right w:val="none" w:sz="0" w:space="0" w:color="auto"/>
      </w:divBdr>
    </w:div>
    <w:div w:id="1447042737">
      <w:bodyDiv w:val="1"/>
      <w:marLeft w:val="0"/>
      <w:marRight w:val="0"/>
      <w:marTop w:val="0"/>
      <w:marBottom w:val="0"/>
      <w:divBdr>
        <w:top w:val="none" w:sz="0" w:space="0" w:color="auto"/>
        <w:left w:val="none" w:sz="0" w:space="0" w:color="auto"/>
        <w:bottom w:val="none" w:sz="0" w:space="0" w:color="auto"/>
        <w:right w:val="none" w:sz="0" w:space="0" w:color="auto"/>
      </w:divBdr>
    </w:div>
    <w:div w:id="1450323283">
      <w:bodyDiv w:val="1"/>
      <w:marLeft w:val="0"/>
      <w:marRight w:val="0"/>
      <w:marTop w:val="0"/>
      <w:marBottom w:val="0"/>
      <w:divBdr>
        <w:top w:val="none" w:sz="0" w:space="0" w:color="auto"/>
        <w:left w:val="none" w:sz="0" w:space="0" w:color="auto"/>
        <w:bottom w:val="none" w:sz="0" w:space="0" w:color="auto"/>
        <w:right w:val="none" w:sz="0" w:space="0" w:color="auto"/>
      </w:divBdr>
    </w:div>
    <w:div w:id="1454208870">
      <w:bodyDiv w:val="1"/>
      <w:marLeft w:val="0"/>
      <w:marRight w:val="0"/>
      <w:marTop w:val="0"/>
      <w:marBottom w:val="0"/>
      <w:divBdr>
        <w:top w:val="none" w:sz="0" w:space="0" w:color="auto"/>
        <w:left w:val="none" w:sz="0" w:space="0" w:color="auto"/>
        <w:bottom w:val="none" w:sz="0" w:space="0" w:color="auto"/>
        <w:right w:val="none" w:sz="0" w:space="0" w:color="auto"/>
      </w:divBdr>
    </w:div>
    <w:div w:id="1460493950">
      <w:bodyDiv w:val="1"/>
      <w:marLeft w:val="0"/>
      <w:marRight w:val="0"/>
      <w:marTop w:val="0"/>
      <w:marBottom w:val="0"/>
      <w:divBdr>
        <w:top w:val="none" w:sz="0" w:space="0" w:color="auto"/>
        <w:left w:val="none" w:sz="0" w:space="0" w:color="auto"/>
        <w:bottom w:val="none" w:sz="0" w:space="0" w:color="auto"/>
        <w:right w:val="none" w:sz="0" w:space="0" w:color="auto"/>
      </w:divBdr>
    </w:div>
    <w:div w:id="1463420812">
      <w:bodyDiv w:val="1"/>
      <w:marLeft w:val="0"/>
      <w:marRight w:val="0"/>
      <w:marTop w:val="0"/>
      <w:marBottom w:val="0"/>
      <w:divBdr>
        <w:top w:val="none" w:sz="0" w:space="0" w:color="auto"/>
        <w:left w:val="none" w:sz="0" w:space="0" w:color="auto"/>
        <w:bottom w:val="none" w:sz="0" w:space="0" w:color="auto"/>
        <w:right w:val="none" w:sz="0" w:space="0" w:color="auto"/>
      </w:divBdr>
    </w:div>
    <w:div w:id="1464273542">
      <w:bodyDiv w:val="1"/>
      <w:marLeft w:val="0"/>
      <w:marRight w:val="0"/>
      <w:marTop w:val="0"/>
      <w:marBottom w:val="0"/>
      <w:divBdr>
        <w:top w:val="none" w:sz="0" w:space="0" w:color="auto"/>
        <w:left w:val="none" w:sz="0" w:space="0" w:color="auto"/>
        <w:bottom w:val="none" w:sz="0" w:space="0" w:color="auto"/>
        <w:right w:val="none" w:sz="0" w:space="0" w:color="auto"/>
      </w:divBdr>
    </w:div>
    <w:div w:id="1465544001">
      <w:bodyDiv w:val="1"/>
      <w:marLeft w:val="0"/>
      <w:marRight w:val="0"/>
      <w:marTop w:val="0"/>
      <w:marBottom w:val="0"/>
      <w:divBdr>
        <w:top w:val="none" w:sz="0" w:space="0" w:color="auto"/>
        <w:left w:val="none" w:sz="0" w:space="0" w:color="auto"/>
        <w:bottom w:val="none" w:sz="0" w:space="0" w:color="auto"/>
        <w:right w:val="none" w:sz="0" w:space="0" w:color="auto"/>
      </w:divBdr>
    </w:div>
    <w:div w:id="1467503630">
      <w:bodyDiv w:val="1"/>
      <w:marLeft w:val="0"/>
      <w:marRight w:val="0"/>
      <w:marTop w:val="0"/>
      <w:marBottom w:val="0"/>
      <w:divBdr>
        <w:top w:val="none" w:sz="0" w:space="0" w:color="auto"/>
        <w:left w:val="none" w:sz="0" w:space="0" w:color="auto"/>
        <w:bottom w:val="none" w:sz="0" w:space="0" w:color="auto"/>
        <w:right w:val="none" w:sz="0" w:space="0" w:color="auto"/>
      </w:divBdr>
    </w:div>
    <w:div w:id="1473520022">
      <w:bodyDiv w:val="1"/>
      <w:marLeft w:val="0"/>
      <w:marRight w:val="0"/>
      <w:marTop w:val="0"/>
      <w:marBottom w:val="0"/>
      <w:divBdr>
        <w:top w:val="none" w:sz="0" w:space="0" w:color="auto"/>
        <w:left w:val="none" w:sz="0" w:space="0" w:color="auto"/>
        <w:bottom w:val="none" w:sz="0" w:space="0" w:color="auto"/>
        <w:right w:val="none" w:sz="0" w:space="0" w:color="auto"/>
      </w:divBdr>
    </w:div>
    <w:div w:id="1473790852">
      <w:bodyDiv w:val="1"/>
      <w:marLeft w:val="0"/>
      <w:marRight w:val="0"/>
      <w:marTop w:val="0"/>
      <w:marBottom w:val="0"/>
      <w:divBdr>
        <w:top w:val="none" w:sz="0" w:space="0" w:color="auto"/>
        <w:left w:val="none" w:sz="0" w:space="0" w:color="auto"/>
        <w:bottom w:val="none" w:sz="0" w:space="0" w:color="auto"/>
        <w:right w:val="none" w:sz="0" w:space="0" w:color="auto"/>
      </w:divBdr>
    </w:div>
    <w:div w:id="1480610285">
      <w:bodyDiv w:val="1"/>
      <w:marLeft w:val="0"/>
      <w:marRight w:val="0"/>
      <w:marTop w:val="0"/>
      <w:marBottom w:val="0"/>
      <w:divBdr>
        <w:top w:val="none" w:sz="0" w:space="0" w:color="auto"/>
        <w:left w:val="none" w:sz="0" w:space="0" w:color="auto"/>
        <w:bottom w:val="none" w:sz="0" w:space="0" w:color="auto"/>
        <w:right w:val="none" w:sz="0" w:space="0" w:color="auto"/>
      </w:divBdr>
    </w:div>
    <w:div w:id="1482194681">
      <w:bodyDiv w:val="1"/>
      <w:marLeft w:val="0"/>
      <w:marRight w:val="0"/>
      <w:marTop w:val="0"/>
      <w:marBottom w:val="0"/>
      <w:divBdr>
        <w:top w:val="none" w:sz="0" w:space="0" w:color="auto"/>
        <w:left w:val="none" w:sz="0" w:space="0" w:color="auto"/>
        <w:bottom w:val="none" w:sz="0" w:space="0" w:color="auto"/>
        <w:right w:val="none" w:sz="0" w:space="0" w:color="auto"/>
      </w:divBdr>
    </w:div>
    <w:div w:id="1483888888">
      <w:bodyDiv w:val="1"/>
      <w:marLeft w:val="0"/>
      <w:marRight w:val="0"/>
      <w:marTop w:val="0"/>
      <w:marBottom w:val="0"/>
      <w:divBdr>
        <w:top w:val="none" w:sz="0" w:space="0" w:color="auto"/>
        <w:left w:val="none" w:sz="0" w:space="0" w:color="auto"/>
        <w:bottom w:val="none" w:sz="0" w:space="0" w:color="auto"/>
        <w:right w:val="none" w:sz="0" w:space="0" w:color="auto"/>
      </w:divBdr>
    </w:div>
    <w:div w:id="1488284032">
      <w:bodyDiv w:val="1"/>
      <w:marLeft w:val="0"/>
      <w:marRight w:val="0"/>
      <w:marTop w:val="0"/>
      <w:marBottom w:val="0"/>
      <w:divBdr>
        <w:top w:val="none" w:sz="0" w:space="0" w:color="auto"/>
        <w:left w:val="none" w:sz="0" w:space="0" w:color="auto"/>
        <w:bottom w:val="none" w:sz="0" w:space="0" w:color="auto"/>
        <w:right w:val="none" w:sz="0" w:space="0" w:color="auto"/>
      </w:divBdr>
    </w:div>
    <w:div w:id="1489783540">
      <w:bodyDiv w:val="1"/>
      <w:marLeft w:val="0"/>
      <w:marRight w:val="0"/>
      <w:marTop w:val="0"/>
      <w:marBottom w:val="0"/>
      <w:divBdr>
        <w:top w:val="none" w:sz="0" w:space="0" w:color="auto"/>
        <w:left w:val="none" w:sz="0" w:space="0" w:color="auto"/>
        <w:bottom w:val="none" w:sz="0" w:space="0" w:color="auto"/>
        <w:right w:val="none" w:sz="0" w:space="0" w:color="auto"/>
      </w:divBdr>
    </w:div>
    <w:div w:id="1492139952">
      <w:bodyDiv w:val="1"/>
      <w:marLeft w:val="0"/>
      <w:marRight w:val="0"/>
      <w:marTop w:val="0"/>
      <w:marBottom w:val="0"/>
      <w:divBdr>
        <w:top w:val="none" w:sz="0" w:space="0" w:color="auto"/>
        <w:left w:val="none" w:sz="0" w:space="0" w:color="auto"/>
        <w:bottom w:val="none" w:sz="0" w:space="0" w:color="auto"/>
        <w:right w:val="none" w:sz="0" w:space="0" w:color="auto"/>
      </w:divBdr>
    </w:div>
    <w:div w:id="1492796359">
      <w:bodyDiv w:val="1"/>
      <w:marLeft w:val="0"/>
      <w:marRight w:val="0"/>
      <w:marTop w:val="0"/>
      <w:marBottom w:val="0"/>
      <w:divBdr>
        <w:top w:val="none" w:sz="0" w:space="0" w:color="auto"/>
        <w:left w:val="none" w:sz="0" w:space="0" w:color="auto"/>
        <w:bottom w:val="none" w:sz="0" w:space="0" w:color="auto"/>
        <w:right w:val="none" w:sz="0" w:space="0" w:color="auto"/>
      </w:divBdr>
    </w:div>
    <w:div w:id="1497071339">
      <w:bodyDiv w:val="1"/>
      <w:marLeft w:val="0"/>
      <w:marRight w:val="0"/>
      <w:marTop w:val="0"/>
      <w:marBottom w:val="0"/>
      <w:divBdr>
        <w:top w:val="none" w:sz="0" w:space="0" w:color="auto"/>
        <w:left w:val="none" w:sz="0" w:space="0" w:color="auto"/>
        <w:bottom w:val="none" w:sz="0" w:space="0" w:color="auto"/>
        <w:right w:val="none" w:sz="0" w:space="0" w:color="auto"/>
      </w:divBdr>
    </w:div>
    <w:div w:id="1498379162">
      <w:bodyDiv w:val="1"/>
      <w:marLeft w:val="0"/>
      <w:marRight w:val="0"/>
      <w:marTop w:val="0"/>
      <w:marBottom w:val="0"/>
      <w:divBdr>
        <w:top w:val="none" w:sz="0" w:space="0" w:color="auto"/>
        <w:left w:val="none" w:sz="0" w:space="0" w:color="auto"/>
        <w:bottom w:val="none" w:sz="0" w:space="0" w:color="auto"/>
        <w:right w:val="none" w:sz="0" w:space="0" w:color="auto"/>
      </w:divBdr>
    </w:div>
    <w:div w:id="1498954889">
      <w:bodyDiv w:val="1"/>
      <w:marLeft w:val="0"/>
      <w:marRight w:val="0"/>
      <w:marTop w:val="0"/>
      <w:marBottom w:val="0"/>
      <w:divBdr>
        <w:top w:val="none" w:sz="0" w:space="0" w:color="auto"/>
        <w:left w:val="none" w:sz="0" w:space="0" w:color="auto"/>
        <w:bottom w:val="none" w:sz="0" w:space="0" w:color="auto"/>
        <w:right w:val="none" w:sz="0" w:space="0" w:color="auto"/>
      </w:divBdr>
    </w:div>
    <w:div w:id="1513564545">
      <w:bodyDiv w:val="1"/>
      <w:marLeft w:val="0"/>
      <w:marRight w:val="0"/>
      <w:marTop w:val="0"/>
      <w:marBottom w:val="0"/>
      <w:divBdr>
        <w:top w:val="none" w:sz="0" w:space="0" w:color="auto"/>
        <w:left w:val="none" w:sz="0" w:space="0" w:color="auto"/>
        <w:bottom w:val="none" w:sz="0" w:space="0" w:color="auto"/>
        <w:right w:val="none" w:sz="0" w:space="0" w:color="auto"/>
      </w:divBdr>
    </w:div>
    <w:div w:id="1513957571">
      <w:bodyDiv w:val="1"/>
      <w:marLeft w:val="0"/>
      <w:marRight w:val="0"/>
      <w:marTop w:val="0"/>
      <w:marBottom w:val="0"/>
      <w:divBdr>
        <w:top w:val="none" w:sz="0" w:space="0" w:color="auto"/>
        <w:left w:val="none" w:sz="0" w:space="0" w:color="auto"/>
        <w:bottom w:val="none" w:sz="0" w:space="0" w:color="auto"/>
        <w:right w:val="none" w:sz="0" w:space="0" w:color="auto"/>
      </w:divBdr>
    </w:div>
    <w:div w:id="1515456107">
      <w:bodyDiv w:val="1"/>
      <w:marLeft w:val="0"/>
      <w:marRight w:val="0"/>
      <w:marTop w:val="0"/>
      <w:marBottom w:val="0"/>
      <w:divBdr>
        <w:top w:val="none" w:sz="0" w:space="0" w:color="auto"/>
        <w:left w:val="none" w:sz="0" w:space="0" w:color="auto"/>
        <w:bottom w:val="none" w:sz="0" w:space="0" w:color="auto"/>
        <w:right w:val="none" w:sz="0" w:space="0" w:color="auto"/>
      </w:divBdr>
    </w:div>
    <w:div w:id="1517649127">
      <w:bodyDiv w:val="1"/>
      <w:marLeft w:val="0"/>
      <w:marRight w:val="0"/>
      <w:marTop w:val="0"/>
      <w:marBottom w:val="0"/>
      <w:divBdr>
        <w:top w:val="none" w:sz="0" w:space="0" w:color="auto"/>
        <w:left w:val="none" w:sz="0" w:space="0" w:color="auto"/>
        <w:bottom w:val="none" w:sz="0" w:space="0" w:color="auto"/>
        <w:right w:val="none" w:sz="0" w:space="0" w:color="auto"/>
      </w:divBdr>
    </w:div>
    <w:div w:id="1520699401">
      <w:bodyDiv w:val="1"/>
      <w:marLeft w:val="0"/>
      <w:marRight w:val="0"/>
      <w:marTop w:val="0"/>
      <w:marBottom w:val="0"/>
      <w:divBdr>
        <w:top w:val="none" w:sz="0" w:space="0" w:color="auto"/>
        <w:left w:val="none" w:sz="0" w:space="0" w:color="auto"/>
        <w:bottom w:val="none" w:sz="0" w:space="0" w:color="auto"/>
        <w:right w:val="none" w:sz="0" w:space="0" w:color="auto"/>
      </w:divBdr>
    </w:div>
    <w:div w:id="1520854182">
      <w:bodyDiv w:val="1"/>
      <w:marLeft w:val="0"/>
      <w:marRight w:val="0"/>
      <w:marTop w:val="0"/>
      <w:marBottom w:val="0"/>
      <w:divBdr>
        <w:top w:val="none" w:sz="0" w:space="0" w:color="auto"/>
        <w:left w:val="none" w:sz="0" w:space="0" w:color="auto"/>
        <w:bottom w:val="none" w:sz="0" w:space="0" w:color="auto"/>
        <w:right w:val="none" w:sz="0" w:space="0" w:color="auto"/>
      </w:divBdr>
    </w:div>
    <w:div w:id="1522235795">
      <w:bodyDiv w:val="1"/>
      <w:marLeft w:val="0"/>
      <w:marRight w:val="0"/>
      <w:marTop w:val="0"/>
      <w:marBottom w:val="0"/>
      <w:divBdr>
        <w:top w:val="none" w:sz="0" w:space="0" w:color="auto"/>
        <w:left w:val="none" w:sz="0" w:space="0" w:color="auto"/>
        <w:bottom w:val="none" w:sz="0" w:space="0" w:color="auto"/>
        <w:right w:val="none" w:sz="0" w:space="0" w:color="auto"/>
      </w:divBdr>
    </w:div>
    <w:div w:id="1526214041">
      <w:bodyDiv w:val="1"/>
      <w:marLeft w:val="0"/>
      <w:marRight w:val="0"/>
      <w:marTop w:val="0"/>
      <w:marBottom w:val="0"/>
      <w:divBdr>
        <w:top w:val="none" w:sz="0" w:space="0" w:color="auto"/>
        <w:left w:val="none" w:sz="0" w:space="0" w:color="auto"/>
        <w:bottom w:val="none" w:sz="0" w:space="0" w:color="auto"/>
        <w:right w:val="none" w:sz="0" w:space="0" w:color="auto"/>
      </w:divBdr>
    </w:div>
    <w:div w:id="1528328291">
      <w:bodyDiv w:val="1"/>
      <w:marLeft w:val="0"/>
      <w:marRight w:val="0"/>
      <w:marTop w:val="0"/>
      <w:marBottom w:val="0"/>
      <w:divBdr>
        <w:top w:val="none" w:sz="0" w:space="0" w:color="auto"/>
        <w:left w:val="none" w:sz="0" w:space="0" w:color="auto"/>
        <w:bottom w:val="none" w:sz="0" w:space="0" w:color="auto"/>
        <w:right w:val="none" w:sz="0" w:space="0" w:color="auto"/>
      </w:divBdr>
    </w:div>
    <w:div w:id="1528634955">
      <w:bodyDiv w:val="1"/>
      <w:marLeft w:val="0"/>
      <w:marRight w:val="0"/>
      <w:marTop w:val="0"/>
      <w:marBottom w:val="0"/>
      <w:divBdr>
        <w:top w:val="none" w:sz="0" w:space="0" w:color="auto"/>
        <w:left w:val="none" w:sz="0" w:space="0" w:color="auto"/>
        <w:bottom w:val="none" w:sz="0" w:space="0" w:color="auto"/>
        <w:right w:val="none" w:sz="0" w:space="0" w:color="auto"/>
      </w:divBdr>
    </w:div>
    <w:div w:id="1528907863">
      <w:bodyDiv w:val="1"/>
      <w:marLeft w:val="0"/>
      <w:marRight w:val="0"/>
      <w:marTop w:val="0"/>
      <w:marBottom w:val="0"/>
      <w:divBdr>
        <w:top w:val="none" w:sz="0" w:space="0" w:color="auto"/>
        <w:left w:val="none" w:sz="0" w:space="0" w:color="auto"/>
        <w:bottom w:val="none" w:sz="0" w:space="0" w:color="auto"/>
        <w:right w:val="none" w:sz="0" w:space="0" w:color="auto"/>
      </w:divBdr>
    </w:div>
    <w:div w:id="1533954930">
      <w:bodyDiv w:val="1"/>
      <w:marLeft w:val="0"/>
      <w:marRight w:val="0"/>
      <w:marTop w:val="0"/>
      <w:marBottom w:val="0"/>
      <w:divBdr>
        <w:top w:val="none" w:sz="0" w:space="0" w:color="auto"/>
        <w:left w:val="none" w:sz="0" w:space="0" w:color="auto"/>
        <w:bottom w:val="none" w:sz="0" w:space="0" w:color="auto"/>
        <w:right w:val="none" w:sz="0" w:space="0" w:color="auto"/>
      </w:divBdr>
    </w:div>
    <w:div w:id="1538008580">
      <w:bodyDiv w:val="1"/>
      <w:marLeft w:val="0"/>
      <w:marRight w:val="0"/>
      <w:marTop w:val="0"/>
      <w:marBottom w:val="0"/>
      <w:divBdr>
        <w:top w:val="none" w:sz="0" w:space="0" w:color="auto"/>
        <w:left w:val="none" w:sz="0" w:space="0" w:color="auto"/>
        <w:bottom w:val="none" w:sz="0" w:space="0" w:color="auto"/>
        <w:right w:val="none" w:sz="0" w:space="0" w:color="auto"/>
      </w:divBdr>
    </w:div>
    <w:div w:id="1538816169">
      <w:bodyDiv w:val="1"/>
      <w:marLeft w:val="0"/>
      <w:marRight w:val="0"/>
      <w:marTop w:val="0"/>
      <w:marBottom w:val="0"/>
      <w:divBdr>
        <w:top w:val="none" w:sz="0" w:space="0" w:color="auto"/>
        <w:left w:val="none" w:sz="0" w:space="0" w:color="auto"/>
        <w:bottom w:val="none" w:sz="0" w:space="0" w:color="auto"/>
        <w:right w:val="none" w:sz="0" w:space="0" w:color="auto"/>
      </w:divBdr>
    </w:div>
    <w:div w:id="1539859562">
      <w:bodyDiv w:val="1"/>
      <w:marLeft w:val="0"/>
      <w:marRight w:val="0"/>
      <w:marTop w:val="0"/>
      <w:marBottom w:val="0"/>
      <w:divBdr>
        <w:top w:val="none" w:sz="0" w:space="0" w:color="auto"/>
        <w:left w:val="none" w:sz="0" w:space="0" w:color="auto"/>
        <w:bottom w:val="none" w:sz="0" w:space="0" w:color="auto"/>
        <w:right w:val="none" w:sz="0" w:space="0" w:color="auto"/>
      </w:divBdr>
    </w:div>
    <w:div w:id="1540245788">
      <w:bodyDiv w:val="1"/>
      <w:marLeft w:val="0"/>
      <w:marRight w:val="0"/>
      <w:marTop w:val="0"/>
      <w:marBottom w:val="0"/>
      <w:divBdr>
        <w:top w:val="none" w:sz="0" w:space="0" w:color="auto"/>
        <w:left w:val="none" w:sz="0" w:space="0" w:color="auto"/>
        <w:bottom w:val="none" w:sz="0" w:space="0" w:color="auto"/>
        <w:right w:val="none" w:sz="0" w:space="0" w:color="auto"/>
      </w:divBdr>
    </w:div>
    <w:div w:id="1542091789">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49730742">
      <w:bodyDiv w:val="1"/>
      <w:marLeft w:val="0"/>
      <w:marRight w:val="0"/>
      <w:marTop w:val="0"/>
      <w:marBottom w:val="0"/>
      <w:divBdr>
        <w:top w:val="none" w:sz="0" w:space="0" w:color="auto"/>
        <w:left w:val="none" w:sz="0" w:space="0" w:color="auto"/>
        <w:bottom w:val="none" w:sz="0" w:space="0" w:color="auto"/>
        <w:right w:val="none" w:sz="0" w:space="0" w:color="auto"/>
      </w:divBdr>
    </w:div>
    <w:div w:id="1549998188">
      <w:bodyDiv w:val="1"/>
      <w:marLeft w:val="0"/>
      <w:marRight w:val="0"/>
      <w:marTop w:val="0"/>
      <w:marBottom w:val="0"/>
      <w:divBdr>
        <w:top w:val="none" w:sz="0" w:space="0" w:color="auto"/>
        <w:left w:val="none" w:sz="0" w:space="0" w:color="auto"/>
        <w:bottom w:val="none" w:sz="0" w:space="0" w:color="auto"/>
        <w:right w:val="none" w:sz="0" w:space="0" w:color="auto"/>
      </w:divBdr>
    </w:div>
    <w:div w:id="1554659728">
      <w:bodyDiv w:val="1"/>
      <w:marLeft w:val="0"/>
      <w:marRight w:val="0"/>
      <w:marTop w:val="0"/>
      <w:marBottom w:val="0"/>
      <w:divBdr>
        <w:top w:val="none" w:sz="0" w:space="0" w:color="auto"/>
        <w:left w:val="none" w:sz="0" w:space="0" w:color="auto"/>
        <w:bottom w:val="none" w:sz="0" w:space="0" w:color="auto"/>
        <w:right w:val="none" w:sz="0" w:space="0" w:color="auto"/>
      </w:divBdr>
    </w:div>
    <w:div w:id="1555313234">
      <w:bodyDiv w:val="1"/>
      <w:marLeft w:val="0"/>
      <w:marRight w:val="0"/>
      <w:marTop w:val="0"/>
      <w:marBottom w:val="0"/>
      <w:divBdr>
        <w:top w:val="none" w:sz="0" w:space="0" w:color="auto"/>
        <w:left w:val="none" w:sz="0" w:space="0" w:color="auto"/>
        <w:bottom w:val="none" w:sz="0" w:space="0" w:color="auto"/>
        <w:right w:val="none" w:sz="0" w:space="0" w:color="auto"/>
      </w:divBdr>
    </w:div>
    <w:div w:id="1560168038">
      <w:bodyDiv w:val="1"/>
      <w:marLeft w:val="0"/>
      <w:marRight w:val="0"/>
      <w:marTop w:val="0"/>
      <w:marBottom w:val="0"/>
      <w:divBdr>
        <w:top w:val="none" w:sz="0" w:space="0" w:color="auto"/>
        <w:left w:val="none" w:sz="0" w:space="0" w:color="auto"/>
        <w:bottom w:val="none" w:sz="0" w:space="0" w:color="auto"/>
        <w:right w:val="none" w:sz="0" w:space="0" w:color="auto"/>
      </w:divBdr>
    </w:div>
    <w:div w:id="1562136792">
      <w:bodyDiv w:val="1"/>
      <w:marLeft w:val="0"/>
      <w:marRight w:val="0"/>
      <w:marTop w:val="0"/>
      <w:marBottom w:val="0"/>
      <w:divBdr>
        <w:top w:val="none" w:sz="0" w:space="0" w:color="auto"/>
        <w:left w:val="none" w:sz="0" w:space="0" w:color="auto"/>
        <w:bottom w:val="none" w:sz="0" w:space="0" w:color="auto"/>
        <w:right w:val="none" w:sz="0" w:space="0" w:color="auto"/>
      </w:divBdr>
    </w:div>
    <w:div w:id="1562714915">
      <w:bodyDiv w:val="1"/>
      <w:marLeft w:val="0"/>
      <w:marRight w:val="0"/>
      <w:marTop w:val="0"/>
      <w:marBottom w:val="0"/>
      <w:divBdr>
        <w:top w:val="none" w:sz="0" w:space="0" w:color="auto"/>
        <w:left w:val="none" w:sz="0" w:space="0" w:color="auto"/>
        <w:bottom w:val="none" w:sz="0" w:space="0" w:color="auto"/>
        <w:right w:val="none" w:sz="0" w:space="0" w:color="auto"/>
      </w:divBdr>
    </w:div>
    <w:div w:id="1570380907">
      <w:bodyDiv w:val="1"/>
      <w:marLeft w:val="0"/>
      <w:marRight w:val="0"/>
      <w:marTop w:val="0"/>
      <w:marBottom w:val="0"/>
      <w:divBdr>
        <w:top w:val="none" w:sz="0" w:space="0" w:color="auto"/>
        <w:left w:val="none" w:sz="0" w:space="0" w:color="auto"/>
        <w:bottom w:val="none" w:sz="0" w:space="0" w:color="auto"/>
        <w:right w:val="none" w:sz="0" w:space="0" w:color="auto"/>
      </w:divBdr>
    </w:div>
    <w:div w:id="1570918637">
      <w:bodyDiv w:val="1"/>
      <w:marLeft w:val="0"/>
      <w:marRight w:val="0"/>
      <w:marTop w:val="0"/>
      <w:marBottom w:val="0"/>
      <w:divBdr>
        <w:top w:val="none" w:sz="0" w:space="0" w:color="auto"/>
        <w:left w:val="none" w:sz="0" w:space="0" w:color="auto"/>
        <w:bottom w:val="none" w:sz="0" w:space="0" w:color="auto"/>
        <w:right w:val="none" w:sz="0" w:space="0" w:color="auto"/>
      </w:divBdr>
    </w:div>
    <w:div w:id="1574969198">
      <w:bodyDiv w:val="1"/>
      <w:marLeft w:val="0"/>
      <w:marRight w:val="0"/>
      <w:marTop w:val="0"/>
      <w:marBottom w:val="0"/>
      <w:divBdr>
        <w:top w:val="none" w:sz="0" w:space="0" w:color="auto"/>
        <w:left w:val="none" w:sz="0" w:space="0" w:color="auto"/>
        <w:bottom w:val="none" w:sz="0" w:space="0" w:color="auto"/>
        <w:right w:val="none" w:sz="0" w:space="0" w:color="auto"/>
      </w:divBdr>
    </w:div>
    <w:div w:id="1575242549">
      <w:bodyDiv w:val="1"/>
      <w:marLeft w:val="0"/>
      <w:marRight w:val="0"/>
      <w:marTop w:val="0"/>
      <w:marBottom w:val="0"/>
      <w:divBdr>
        <w:top w:val="none" w:sz="0" w:space="0" w:color="auto"/>
        <w:left w:val="none" w:sz="0" w:space="0" w:color="auto"/>
        <w:bottom w:val="none" w:sz="0" w:space="0" w:color="auto"/>
        <w:right w:val="none" w:sz="0" w:space="0" w:color="auto"/>
      </w:divBdr>
    </w:div>
    <w:div w:id="1579944978">
      <w:bodyDiv w:val="1"/>
      <w:marLeft w:val="0"/>
      <w:marRight w:val="0"/>
      <w:marTop w:val="0"/>
      <w:marBottom w:val="0"/>
      <w:divBdr>
        <w:top w:val="none" w:sz="0" w:space="0" w:color="auto"/>
        <w:left w:val="none" w:sz="0" w:space="0" w:color="auto"/>
        <w:bottom w:val="none" w:sz="0" w:space="0" w:color="auto"/>
        <w:right w:val="none" w:sz="0" w:space="0" w:color="auto"/>
      </w:divBdr>
    </w:div>
    <w:div w:id="1584099106">
      <w:bodyDiv w:val="1"/>
      <w:marLeft w:val="0"/>
      <w:marRight w:val="0"/>
      <w:marTop w:val="0"/>
      <w:marBottom w:val="0"/>
      <w:divBdr>
        <w:top w:val="none" w:sz="0" w:space="0" w:color="auto"/>
        <w:left w:val="none" w:sz="0" w:space="0" w:color="auto"/>
        <w:bottom w:val="none" w:sz="0" w:space="0" w:color="auto"/>
        <w:right w:val="none" w:sz="0" w:space="0" w:color="auto"/>
      </w:divBdr>
    </w:div>
    <w:div w:id="1586724204">
      <w:bodyDiv w:val="1"/>
      <w:marLeft w:val="0"/>
      <w:marRight w:val="0"/>
      <w:marTop w:val="0"/>
      <w:marBottom w:val="0"/>
      <w:divBdr>
        <w:top w:val="none" w:sz="0" w:space="0" w:color="auto"/>
        <w:left w:val="none" w:sz="0" w:space="0" w:color="auto"/>
        <w:bottom w:val="none" w:sz="0" w:space="0" w:color="auto"/>
        <w:right w:val="none" w:sz="0" w:space="0" w:color="auto"/>
      </w:divBdr>
    </w:div>
    <w:div w:id="1591742596">
      <w:bodyDiv w:val="1"/>
      <w:marLeft w:val="0"/>
      <w:marRight w:val="0"/>
      <w:marTop w:val="0"/>
      <w:marBottom w:val="0"/>
      <w:divBdr>
        <w:top w:val="none" w:sz="0" w:space="0" w:color="auto"/>
        <w:left w:val="none" w:sz="0" w:space="0" w:color="auto"/>
        <w:bottom w:val="none" w:sz="0" w:space="0" w:color="auto"/>
        <w:right w:val="none" w:sz="0" w:space="0" w:color="auto"/>
      </w:divBdr>
    </w:div>
    <w:div w:id="1595821836">
      <w:bodyDiv w:val="1"/>
      <w:marLeft w:val="0"/>
      <w:marRight w:val="0"/>
      <w:marTop w:val="0"/>
      <w:marBottom w:val="0"/>
      <w:divBdr>
        <w:top w:val="none" w:sz="0" w:space="0" w:color="auto"/>
        <w:left w:val="none" w:sz="0" w:space="0" w:color="auto"/>
        <w:bottom w:val="none" w:sz="0" w:space="0" w:color="auto"/>
        <w:right w:val="none" w:sz="0" w:space="0" w:color="auto"/>
      </w:divBdr>
    </w:div>
    <w:div w:id="1597471598">
      <w:bodyDiv w:val="1"/>
      <w:marLeft w:val="0"/>
      <w:marRight w:val="0"/>
      <w:marTop w:val="0"/>
      <w:marBottom w:val="0"/>
      <w:divBdr>
        <w:top w:val="none" w:sz="0" w:space="0" w:color="auto"/>
        <w:left w:val="none" w:sz="0" w:space="0" w:color="auto"/>
        <w:bottom w:val="none" w:sz="0" w:space="0" w:color="auto"/>
        <w:right w:val="none" w:sz="0" w:space="0" w:color="auto"/>
      </w:divBdr>
    </w:div>
    <w:div w:id="1600486726">
      <w:bodyDiv w:val="1"/>
      <w:marLeft w:val="0"/>
      <w:marRight w:val="0"/>
      <w:marTop w:val="0"/>
      <w:marBottom w:val="0"/>
      <w:divBdr>
        <w:top w:val="none" w:sz="0" w:space="0" w:color="auto"/>
        <w:left w:val="none" w:sz="0" w:space="0" w:color="auto"/>
        <w:bottom w:val="none" w:sz="0" w:space="0" w:color="auto"/>
        <w:right w:val="none" w:sz="0" w:space="0" w:color="auto"/>
      </w:divBdr>
    </w:div>
    <w:div w:id="1601524630">
      <w:bodyDiv w:val="1"/>
      <w:marLeft w:val="0"/>
      <w:marRight w:val="0"/>
      <w:marTop w:val="0"/>
      <w:marBottom w:val="0"/>
      <w:divBdr>
        <w:top w:val="none" w:sz="0" w:space="0" w:color="auto"/>
        <w:left w:val="none" w:sz="0" w:space="0" w:color="auto"/>
        <w:bottom w:val="none" w:sz="0" w:space="0" w:color="auto"/>
        <w:right w:val="none" w:sz="0" w:space="0" w:color="auto"/>
      </w:divBdr>
    </w:div>
    <w:div w:id="1602373026">
      <w:bodyDiv w:val="1"/>
      <w:marLeft w:val="0"/>
      <w:marRight w:val="0"/>
      <w:marTop w:val="0"/>
      <w:marBottom w:val="0"/>
      <w:divBdr>
        <w:top w:val="none" w:sz="0" w:space="0" w:color="auto"/>
        <w:left w:val="none" w:sz="0" w:space="0" w:color="auto"/>
        <w:bottom w:val="none" w:sz="0" w:space="0" w:color="auto"/>
        <w:right w:val="none" w:sz="0" w:space="0" w:color="auto"/>
      </w:divBdr>
    </w:div>
    <w:div w:id="1604799630">
      <w:bodyDiv w:val="1"/>
      <w:marLeft w:val="0"/>
      <w:marRight w:val="0"/>
      <w:marTop w:val="0"/>
      <w:marBottom w:val="0"/>
      <w:divBdr>
        <w:top w:val="none" w:sz="0" w:space="0" w:color="auto"/>
        <w:left w:val="none" w:sz="0" w:space="0" w:color="auto"/>
        <w:bottom w:val="none" w:sz="0" w:space="0" w:color="auto"/>
        <w:right w:val="none" w:sz="0" w:space="0" w:color="auto"/>
      </w:divBdr>
    </w:div>
    <w:div w:id="1605726158">
      <w:bodyDiv w:val="1"/>
      <w:marLeft w:val="0"/>
      <w:marRight w:val="0"/>
      <w:marTop w:val="0"/>
      <w:marBottom w:val="0"/>
      <w:divBdr>
        <w:top w:val="none" w:sz="0" w:space="0" w:color="auto"/>
        <w:left w:val="none" w:sz="0" w:space="0" w:color="auto"/>
        <w:bottom w:val="none" w:sz="0" w:space="0" w:color="auto"/>
        <w:right w:val="none" w:sz="0" w:space="0" w:color="auto"/>
      </w:divBdr>
    </w:div>
    <w:div w:id="1609000655">
      <w:bodyDiv w:val="1"/>
      <w:marLeft w:val="0"/>
      <w:marRight w:val="0"/>
      <w:marTop w:val="0"/>
      <w:marBottom w:val="0"/>
      <w:divBdr>
        <w:top w:val="none" w:sz="0" w:space="0" w:color="auto"/>
        <w:left w:val="none" w:sz="0" w:space="0" w:color="auto"/>
        <w:bottom w:val="none" w:sz="0" w:space="0" w:color="auto"/>
        <w:right w:val="none" w:sz="0" w:space="0" w:color="auto"/>
      </w:divBdr>
    </w:div>
    <w:div w:id="1617524408">
      <w:bodyDiv w:val="1"/>
      <w:marLeft w:val="0"/>
      <w:marRight w:val="0"/>
      <w:marTop w:val="0"/>
      <w:marBottom w:val="0"/>
      <w:divBdr>
        <w:top w:val="none" w:sz="0" w:space="0" w:color="auto"/>
        <w:left w:val="none" w:sz="0" w:space="0" w:color="auto"/>
        <w:bottom w:val="none" w:sz="0" w:space="0" w:color="auto"/>
        <w:right w:val="none" w:sz="0" w:space="0" w:color="auto"/>
      </w:divBdr>
    </w:div>
    <w:div w:id="1618950676">
      <w:bodyDiv w:val="1"/>
      <w:marLeft w:val="0"/>
      <w:marRight w:val="0"/>
      <w:marTop w:val="0"/>
      <w:marBottom w:val="0"/>
      <w:divBdr>
        <w:top w:val="none" w:sz="0" w:space="0" w:color="auto"/>
        <w:left w:val="none" w:sz="0" w:space="0" w:color="auto"/>
        <w:bottom w:val="none" w:sz="0" w:space="0" w:color="auto"/>
        <w:right w:val="none" w:sz="0" w:space="0" w:color="auto"/>
      </w:divBdr>
    </w:div>
    <w:div w:id="1621767780">
      <w:bodyDiv w:val="1"/>
      <w:marLeft w:val="0"/>
      <w:marRight w:val="0"/>
      <w:marTop w:val="0"/>
      <w:marBottom w:val="0"/>
      <w:divBdr>
        <w:top w:val="none" w:sz="0" w:space="0" w:color="auto"/>
        <w:left w:val="none" w:sz="0" w:space="0" w:color="auto"/>
        <w:bottom w:val="none" w:sz="0" w:space="0" w:color="auto"/>
        <w:right w:val="none" w:sz="0" w:space="0" w:color="auto"/>
      </w:divBdr>
    </w:div>
    <w:div w:id="1623414634">
      <w:bodyDiv w:val="1"/>
      <w:marLeft w:val="0"/>
      <w:marRight w:val="0"/>
      <w:marTop w:val="0"/>
      <w:marBottom w:val="0"/>
      <w:divBdr>
        <w:top w:val="none" w:sz="0" w:space="0" w:color="auto"/>
        <w:left w:val="none" w:sz="0" w:space="0" w:color="auto"/>
        <w:bottom w:val="none" w:sz="0" w:space="0" w:color="auto"/>
        <w:right w:val="none" w:sz="0" w:space="0" w:color="auto"/>
      </w:divBdr>
    </w:div>
    <w:div w:id="1623488722">
      <w:bodyDiv w:val="1"/>
      <w:marLeft w:val="0"/>
      <w:marRight w:val="0"/>
      <w:marTop w:val="0"/>
      <w:marBottom w:val="0"/>
      <w:divBdr>
        <w:top w:val="none" w:sz="0" w:space="0" w:color="auto"/>
        <w:left w:val="none" w:sz="0" w:space="0" w:color="auto"/>
        <w:bottom w:val="none" w:sz="0" w:space="0" w:color="auto"/>
        <w:right w:val="none" w:sz="0" w:space="0" w:color="auto"/>
      </w:divBdr>
    </w:div>
    <w:div w:id="1623809376">
      <w:bodyDiv w:val="1"/>
      <w:marLeft w:val="0"/>
      <w:marRight w:val="0"/>
      <w:marTop w:val="0"/>
      <w:marBottom w:val="0"/>
      <w:divBdr>
        <w:top w:val="none" w:sz="0" w:space="0" w:color="auto"/>
        <w:left w:val="none" w:sz="0" w:space="0" w:color="auto"/>
        <w:bottom w:val="none" w:sz="0" w:space="0" w:color="auto"/>
        <w:right w:val="none" w:sz="0" w:space="0" w:color="auto"/>
      </w:divBdr>
    </w:div>
    <w:div w:id="1626040751">
      <w:bodyDiv w:val="1"/>
      <w:marLeft w:val="0"/>
      <w:marRight w:val="0"/>
      <w:marTop w:val="0"/>
      <w:marBottom w:val="0"/>
      <w:divBdr>
        <w:top w:val="none" w:sz="0" w:space="0" w:color="auto"/>
        <w:left w:val="none" w:sz="0" w:space="0" w:color="auto"/>
        <w:bottom w:val="none" w:sz="0" w:space="0" w:color="auto"/>
        <w:right w:val="none" w:sz="0" w:space="0" w:color="auto"/>
      </w:divBdr>
    </w:div>
    <w:div w:id="1627000931">
      <w:bodyDiv w:val="1"/>
      <w:marLeft w:val="0"/>
      <w:marRight w:val="0"/>
      <w:marTop w:val="0"/>
      <w:marBottom w:val="0"/>
      <w:divBdr>
        <w:top w:val="none" w:sz="0" w:space="0" w:color="auto"/>
        <w:left w:val="none" w:sz="0" w:space="0" w:color="auto"/>
        <w:bottom w:val="none" w:sz="0" w:space="0" w:color="auto"/>
        <w:right w:val="none" w:sz="0" w:space="0" w:color="auto"/>
      </w:divBdr>
    </w:div>
    <w:div w:id="1629508594">
      <w:bodyDiv w:val="1"/>
      <w:marLeft w:val="0"/>
      <w:marRight w:val="0"/>
      <w:marTop w:val="0"/>
      <w:marBottom w:val="0"/>
      <w:divBdr>
        <w:top w:val="none" w:sz="0" w:space="0" w:color="auto"/>
        <w:left w:val="none" w:sz="0" w:space="0" w:color="auto"/>
        <w:bottom w:val="none" w:sz="0" w:space="0" w:color="auto"/>
        <w:right w:val="none" w:sz="0" w:space="0" w:color="auto"/>
      </w:divBdr>
    </w:div>
    <w:div w:id="1630626922">
      <w:bodyDiv w:val="1"/>
      <w:marLeft w:val="0"/>
      <w:marRight w:val="0"/>
      <w:marTop w:val="0"/>
      <w:marBottom w:val="0"/>
      <w:divBdr>
        <w:top w:val="none" w:sz="0" w:space="0" w:color="auto"/>
        <w:left w:val="none" w:sz="0" w:space="0" w:color="auto"/>
        <w:bottom w:val="none" w:sz="0" w:space="0" w:color="auto"/>
        <w:right w:val="none" w:sz="0" w:space="0" w:color="auto"/>
      </w:divBdr>
    </w:div>
    <w:div w:id="1633900851">
      <w:bodyDiv w:val="1"/>
      <w:marLeft w:val="0"/>
      <w:marRight w:val="0"/>
      <w:marTop w:val="0"/>
      <w:marBottom w:val="0"/>
      <w:divBdr>
        <w:top w:val="none" w:sz="0" w:space="0" w:color="auto"/>
        <w:left w:val="none" w:sz="0" w:space="0" w:color="auto"/>
        <w:bottom w:val="none" w:sz="0" w:space="0" w:color="auto"/>
        <w:right w:val="none" w:sz="0" w:space="0" w:color="auto"/>
      </w:divBdr>
    </w:div>
    <w:div w:id="1634678206">
      <w:bodyDiv w:val="1"/>
      <w:marLeft w:val="0"/>
      <w:marRight w:val="0"/>
      <w:marTop w:val="0"/>
      <w:marBottom w:val="0"/>
      <w:divBdr>
        <w:top w:val="none" w:sz="0" w:space="0" w:color="auto"/>
        <w:left w:val="none" w:sz="0" w:space="0" w:color="auto"/>
        <w:bottom w:val="none" w:sz="0" w:space="0" w:color="auto"/>
        <w:right w:val="none" w:sz="0" w:space="0" w:color="auto"/>
      </w:divBdr>
    </w:div>
    <w:div w:id="1635790097">
      <w:bodyDiv w:val="1"/>
      <w:marLeft w:val="0"/>
      <w:marRight w:val="0"/>
      <w:marTop w:val="0"/>
      <w:marBottom w:val="0"/>
      <w:divBdr>
        <w:top w:val="none" w:sz="0" w:space="0" w:color="auto"/>
        <w:left w:val="none" w:sz="0" w:space="0" w:color="auto"/>
        <w:bottom w:val="none" w:sz="0" w:space="0" w:color="auto"/>
        <w:right w:val="none" w:sz="0" w:space="0" w:color="auto"/>
      </w:divBdr>
    </w:div>
    <w:div w:id="1636176559">
      <w:bodyDiv w:val="1"/>
      <w:marLeft w:val="0"/>
      <w:marRight w:val="0"/>
      <w:marTop w:val="0"/>
      <w:marBottom w:val="0"/>
      <w:divBdr>
        <w:top w:val="none" w:sz="0" w:space="0" w:color="auto"/>
        <w:left w:val="none" w:sz="0" w:space="0" w:color="auto"/>
        <w:bottom w:val="none" w:sz="0" w:space="0" w:color="auto"/>
        <w:right w:val="none" w:sz="0" w:space="0" w:color="auto"/>
      </w:divBdr>
    </w:div>
    <w:div w:id="1636333319">
      <w:bodyDiv w:val="1"/>
      <w:marLeft w:val="0"/>
      <w:marRight w:val="0"/>
      <w:marTop w:val="0"/>
      <w:marBottom w:val="0"/>
      <w:divBdr>
        <w:top w:val="none" w:sz="0" w:space="0" w:color="auto"/>
        <w:left w:val="none" w:sz="0" w:space="0" w:color="auto"/>
        <w:bottom w:val="none" w:sz="0" w:space="0" w:color="auto"/>
        <w:right w:val="none" w:sz="0" w:space="0" w:color="auto"/>
      </w:divBdr>
    </w:div>
    <w:div w:id="1637176604">
      <w:bodyDiv w:val="1"/>
      <w:marLeft w:val="0"/>
      <w:marRight w:val="0"/>
      <w:marTop w:val="0"/>
      <w:marBottom w:val="0"/>
      <w:divBdr>
        <w:top w:val="none" w:sz="0" w:space="0" w:color="auto"/>
        <w:left w:val="none" w:sz="0" w:space="0" w:color="auto"/>
        <w:bottom w:val="none" w:sz="0" w:space="0" w:color="auto"/>
        <w:right w:val="none" w:sz="0" w:space="0" w:color="auto"/>
      </w:divBdr>
    </w:div>
    <w:div w:id="1637876812">
      <w:bodyDiv w:val="1"/>
      <w:marLeft w:val="0"/>
      <w:marRight w:val="0"/>
      <w:marTop w:val="0"/>
      <w:marBottom w:val="0"/>
      <w:divBdr>
        <w:top w:val="none" w:sz="0" w:space="0" w:color="auto"/>
        <w:left w:val="none" w:sz="0" w:space="0" w:color="auto"/>
        <w:bottom w:val="none" w:sz="0" w:space="0" w:color="auto"/>
        <w:right w:val="none" w:sz="0" w:space="0" w:color="auto"/>
      </w:divBdr>
    </w:div>
    <w:div w:id="1641376476">
      <w:bodyDiv w:val="1"/>
      <w:marLeft w:val="0"/>
      <w:marRight w:val="0"/>
      <w:marTop w:val="0"/>
      <w:marBottom w:val="0"/>
      <w:divBdr>
        <w:top w:val="none" w:sz="0" w:space="0" w:color="auto"/>
        <w:left w:val="none" w:sz="0" w:space="0" w:color="auto"/>
        <w:bottom w:val="none" w:sz="0" w:space="0" w:color="auto"/>
        <w:right w:val="none" w:sz="0" w:space="0" w:color="auto"/>
      </w:divBdr>
    </w:div>
    <w:div w:id="1643541386">
      <w:bodyDiv w:val="1"/>
      <w:marLeft w:val="0"/>
      <w:marRight w:val="0"/>
      <w:marTop w:val="0"/>
      <w:marBottom w:val="0"/>
      <w:divBdr>
        <w:top w:val="none" w:sz="0" w:space="0" w:color="auto"/>
        <w:left w:val="none" w:sz="0" w:space="0" w:color="auto"/>
        <w:bottom w:val="none" w:sz="0" w:space="0" w:color="auto"/>
        <w:right w:val="none" w:sz="0" w:space="0" w:color="auto"/>
      </w:divBdr>
    </w:div>
    <w:div w:id="1645158368">
      <w:bodyDiv w:val="1"/>
      <w:marLeft w:val="0"/>
      <w:marRight w:val="0"/>
      <w:marTop w:val="0"/>
      <w:marBottom w:val="0"/>
      <w:divBdr>
        <w:top w:val="none" w:sz="0" w:space="0" w:color="auto"/>
        <w:left w:val="none" w:sz="0" w:space="0" w:color="auto"/>
        <w:bottom w:val="none" w:sz="0" w:space="0" w:color="auto"/>
        <w:right w:val="none" w:sz="0" w:space="0" w:color="auto"/>
      </w:divBdr>
    </w:div>
    <w:div w:id="1646273294">
      <w:bodyDiv w:val="1"/>
      <w:marLeft w:val="0"/>
      <w:marRight w:val="0"/>
      <w:marTop w:val="0"/>
      <w:marBottom w:val="0"/>
      <w:divBdr>
        <w:top w:val="none" w:sz="0" w:space="0" w:color="auto"/>
        <w:left w:val="none" w:sz="0" w:space="0" w:color="auto"/>
        <w:bottom w:val="none" w:sz="0" w:space="0" w:color="auto"/>
        <w:right w:val="none" w:sz="0" w:space="0" w:color="auto"/>
      </w:divBdr>
    </w:div>
    <w:div w:id="1647320156">
      <w:bodyDiv w:val="1"/>
      <w:marLeft w:val="0"/>
      <w:marRight w:val="0"/>
      <w:marTop w:val="0"/>
      <w:marBottom w:val="0"/>
      <w:divBdr>
        <w:top w:val="none" w:sz="0" w:space="0" w:color="auto"/>
        <w:left w:val="none" w:sz="0" w:space="0" w:color="auto"/>
        <w:bottom w:val="none" w:sz="0" w:space="0" w:color="auto"/>
        <w:right w:val="none" w:sz="0" w:space="0" w:color="auto"/>
      </w:divBdr>
    </w:div>
    <w:div w:id="1647590118">
      <w:bodyDiv w:val="1"/>
      <w:marLeft w:val="0"/>
      <w:marRight w:val="0"/>
      <w:marTop w:val="0"/>
      <w:marBottom w:val="0"/>
      <w:divBdr>
        <w:top w:val="none" w:sz="0" w:space="0" w:color="auto"/>
        <w:left w:val="none" w:sz="0" w:space="0" w:color="auto"/>
        <w:bottom w:val="none" w:sz="0" w:space="0" w:color="auto"/>
        <w:right w:val="none" w:sz="0" w:space="0" w:color="auto"/>
      </w:divBdr>
    </w:div>
    <w:div w:id="1650787185">
      <w:bodyDiv w:val="1"/>
      <w:marLeft w:val="0"/>
      <w:marRight w:val="0"/>
      <w:marTop w:val="0"/>
      <w:marBottom w:val="0"/>
      <w:divBdr>
        <w:top w:val="none" w:sz="0" w:space="0" w:color="auto"/>
        <w:left w:val="none" w:sz="0" w:space="0" w:color="auto"/>
        <w:bottom w:val="none" w:sz="0" w:space="0" w:color="auto"/>
        <w:right w:val="none" w:sz="0" w:space="0" w:color="auto"/>
      </w:divBdr>
    </w:div>
    <w:div w:id="1652758553">
      <w:bodyDiv w:val="1"/>
      <w:marLeft w:val="0"/>
      <w:marRight w:val="0"/>
      <w:marTop w:val="0"/>
      <w:marBottom w:val="0"/>
      <w:divBdr>
        <w:top w:val="none" w:sz="0" w:space="0" w:color="auto"/>
        <w:left w:val="none" w:sz="0" w:space="0" w:color="auto"/>
        <w:bottom w:val="none" w:sz="0" w:space="0" w:color="auto"/>
        <w:right w:val="none" w:sz="0" w:space="0" w:color="auto"/>
      </w:divBdr>
    </w:div>
    <w:div w:id="1655177756">
      <w:bodyDiv w:val="1"/>
      <w:marLeft w:val="0"/>
      <w:marRight w:val="0"/>
      <w:marTop w:val="0"/>
      <w:marBottom w:val="0"/>
      <w:divBdr>
        <w:top w:val="none" w:sz="0" w:space="0" w:color="auto"/>
        <w:left w:val="none" w:sz="0" w:space="0" w:color="auto"/>
        <w:bottom w:val="none" w:sz="0" w:space="0" w:color="auto"/>
        <w:right w:val="none" w:sz="0" w:space="0" w:color="auto"/>
      </w:divBdr>
    </w:div>
    <w:div w:id="1657413513">
      <w:bodyDiv w:val="1"/>
      <w:marLeft w:val="0"/>
      <w:marRight w:val="0"/>
      <w:marTop w:val="0"/>
      <w:marBottom w:val="0"/>
      <w:divBdr>
        <w:top w:val="none" w:sz="0" w:space="0" w:color="auto"/>
        <w:left w:val="none" w:sz="0" w:space="0" w:color="auto"/>
        <w:bottom w:val="none" w:sz="0" w:space="0" w:color="auto"/>
        <w:right w:val="none" w:sz="0" w:space="0" w:color="auto"/>
      </w:divBdr>
    </w:div>
    <w:div w:id="1662855953">
      <w:bodyDiv w:val="1"/>
      <w:marLeft w:val="0"/>
      <w:marRight w:val="0"/>
      <w:marTop w:val="0"/>
      <w:marBottom w:val="0"/>
      <w:divBdr>
        <w:top w:val="none" w:sz="0" w:space="0" w:color="auto"/>
        <w:left w:val="none" w:sz="0" w:space="0" w:color="auto"/>
        <w:bottom w:val="none" w:sz="0" w:space="0" w:color="auto"/>
        <w:right w:val="none" w:sz="0" w:space="0" w:color="auto"/>
      </w:divBdr>
    </w:div>
    <w:div w:id="1665400986">
      <w:bodyDiv w:val="1"/>
      <w:marLeft w:val="0"/>
      <w:marRight w:val="0"/>
      <w:marTop w:val="0"/>
      <w:marBottom w:val="0"/>
      <w:divBdr>
        <w:top w:val="none" w:sz="0" w:space="0" w:color="auto"/>
        <w:left w:val="none" w:sz="0" w:space="0" w:color="auto"/>
        <w:bottom w:val="none" w:sz="0" w:space="0" w:color="auto"/>
        <w:right w:val="none" w:sz="0" w:space="0" w:color="auto"/>
      </w:divBdr>
    </w:div>
    <w:div w:id="1665864029">
      <w:bodyDiv w:val="1"/>
      <w:marLeft w:val="0"/>
      <w:marRight w:val="0"/>
      <w:marTop w:val="0"/>
      <w:marBottom w:val="0"/>
      <w:divBdr>
        <w:top w:val="none" w:sz="0" w:space="0" w:color="auto"/>
        <w:left w:val="none" w:sz="0" w:space="0" w:color="auto"/>
        <w:bottom w:val="none" w:sz="0" w:space="0" w:color="auto"/>
        <w:right w:val="none" w:sz="0" w:space="0" w:color="auto"/>
      </w:divBdr>
    </w:div>
    <w:div w:id="1666200275">
      <w:bodyDiv w:val="1"/>
      <w:marLeft w:val="0"/>
      <w:marRight w:val="0"/>
      <w:marTop w:val="0"/>
      <w:marBottom w:val="0"/>
      <w:divBdr>
        <w:top w:val="none" w:sz="0" w:space="0" w:color="auto"/>
        <w:left w:val="none" w:sz="0" w:space="0" w:color="auto"/>
        <w:bottom w:val="none" w:sz="0" w:space="0" w:color="auto"/>
        <w:right w:val="none" w:sz="0" w:space="0" w:color="auto"/>
      </w:divBdr>
    </w:div>
    <w:div w:id="1667587225">
      <w:bodyDiv w:val="1"/>
      <w:marLeft w:val="0"/>
      <w:marRight w:val="0"/>
      <w:marTop w:val="0"/>
      <w:marBottom w:val="0"/>
      <w:divBdr>
        <w:top w:val="none" w:sz="0" w:space="0" w:color="auto"/>
        <w:left w:val="none" w:sz="0" w:space="0" w:color="auto"/>
        <w:bottom w:val="none" w:sz="0" w:space="0" w:color="auto"/>
        <w:right w:val="none" w:sz="0" w:space="0" w:color="auto"/>
      </w:divBdr>
    </w:div>
    <w:div w:id="1667785568">
      <w:bodyDiv w:val="1"/>
      <w:marLeft w:val="0"/>
      <w:marRight w:val="0"/>
      <w:marTop w:val="0"/>
      <w:marBottom w:val="0"/>
      <w:divBdr>
        <w:top w:val="none" w:sz="0" w:space="0" w:color="auto"/>
        <w:left w:val="none" w:sz="0" w:space="0" w:color="auto"/>
        <w:bottom w:val="none" w:sz="0" w:space="0" w:color="auto"/>
        <w:right w:val="none" w:sz="0" w:space="0" w:color="auto"/>
      </w:divBdr>
    </w:div>
    <w:div w:id="1669015995">
      <w:bodyDiv w:val="1"/>
      <w:marLeft w:val="0"/>
      <w:marRight w:val="0"/>
      <w:marTop w:val="0"/>
      <w:marBottom w:val="0"/>
      <w:divBdr>
        <w:top w:val="none" w:sz="0" w:space="0" w:color="auto"/>
        <w:left w:val="none" w:sz="0" w:space="0" w:color="auto"/>
        <w:bottom w:val="none" w:sz="0" w:space="0" w:color="auto"/>
        <w:right w:val="none" w:sz="0" w:space="0" w:color="auto"/>
      </w:divBdr>
    </w:div>
    <w:div w:id="1669744247">
      <w:bodyDiv w:val="1"/>
      <w:marLeft w:val="0"/>
      <w:marRight w:val="0"/>
      <w:marTop w:val="0"/>
      <w:marBottom w:val="0"/>
      <w:divBdr>
        <w:top w:val="none" w:sz="0" w:space="0" w:color="auto"/>
        <w:left w:val="none" w:sz="0" w:space="0" w:color="auto"/>
        <w:bottom w:val="none" w:sz="0" w:space="0" w:color="auto"/>
        <w:right w:val="none" w:sz="0" w:space="0" w:color="auto"/>
      </w:divBdr>
    </w:div>
    <w:div w:id="1669943229">
      <w:bodyDiv w:val="1"/>
      <w:marLeft w:val="0"/>
      <w:marRight w:val="0"/>
      <w:marTop w:val="0"/>
      <w:marBottom w:val="0"/>
      <w:divBdr>
        <w:top w:val="none" w:sz="0" w:space="0" w:color="auto"/>
        <w:left w:val="none" w:sz="0" w:space="0" w:color="auto"/>
        <w:bottom w:val="none" w:sz="0" w:space="0" w:color="auto"/>
        <w:right w:val="none" w:sz="0" w:space="0" w:color="auto"/>
      </w:divBdr>
    </w:div>
    <w:div w:id="1669945849">
      <w:bodyDiv w:val="1"/>
      <w:marLeft w:val="0"/>
      <w:marRight w:val="0"/>
      <w:marTop w:val="0"/>
      <w:marBottom w:val="0"/>
      <w:divBdr>
        <w:top w:val="none" w:sz="0" w:space="0" w:color="auto"/>
        <w:left w:val="none" w:sz="0" w:space="0" w:color="auto"/>
        <w:bottom w:val="none" w:sz="0" w:space="0" w:color="auto"/>
        <w:right w:val="none" w:sz="0" w:space="0" w:color="auto"/>
      </w:divBdr>
    </w:div>
    <w:div w:id="1670131518">
      <w:bodyDiv w:val="1"/>
      <w:marLeft w:val="0"/>
      <w:marRight w:val="0"/>
      <w:marTop w:val="0"/>
      <w:marBottom w:val="0"/>
      <w:divBdr>
        <w:top w:val="none" w:sz="0" w:space="0" w:color="auto"/>
        <w:left w:val="none" w:sz="0" w:space="0" w:color="auto"/>
        <w:bottom w:val="none" w:sz="0" w:space="0" w:color="auto"/>
        <w:right w:val="none" w:sz="0" w:space="0" w:color="auto"/>
      </w:divBdr>
    </w:div>
    <w:div w:id="1670717786">
      <w:bodyDiv w:val="1"/>
      <w:marLeft w:val="0"/>
      <w:marRight w:val="0"/>
      <w:marTop w:val="0"/>
      <w:marBottom w:val="0"/>
      <w:divBdr>
        <w:top w:val="none" w:sz="0" w:space="0" w:color="auto"/>
        <w:left w:val="none" w:sz="0" w:space="0" w:color="auto"/>
        <w:bottom w:val="none" w:sz="0" w:space="0" w:color="auto"/>
        <w:right w:val="none" w:sz="0" w:space="0" w:color="auto"/>
      </w:divBdr>
    </w:div>
    <w:div w:id="1673949392">
      <w:bodyDiv w:val="1"/>
      <w:marLeft w:val="0"/>
      <w:marRight w:val="0"/>
      <w:marTop w:val="0"/>
      <w:marBottom w:val="0"/>
      <w:divBdr>
        <w:top w:val="none" w:sz="0" w:space="0" w:color="auto"/>
        <w:left w:val="none" w:sz="0" w:space="0" w:color="auto"/>
        <w:bottom w:val="none" w:sz="0" w:space="0" w:color="auto"/>
        <w:right w:val="none" w:sz="0" w:space="0" w:color="auto"/>
      </w:divBdr>
    </w:div>
    <w:div w:id="1677876321">
      <w:bodyDiv w:val="1"/>
      <w:marLeft w:val="0"/>
      <w:marRight w:val="0"/>
      <w:marTop w:val="0"/>
      <w:marBottom w:val="0"/>
      <w:divBdr>
        <w:top w:val="none" w:sz="0" w:space="0" w:color="auto"/>
        <w:left w:val="none" w:sz="0" w:space="0" w:color="auto"/>
        <w:bottom w:val="none" w:sz="0" w:space="0" w:color="auto"/>
        <w:right w:val="none" w:sz="0" w:space="0" w:color="auto"/>
      </w:divBdr>
    </w:div>
    <w:div w:id="1680229132">
      <w:bodyDiv w:val="1"/>
      <w:marLeft w:val="0"/>
      <w:marRight w:val="0"/>
      <w:marTop w:val="0"/>
      <w:marBottom w:val="0"/>
      <w:divBdr>
        <w:top w:val="none" w:sz="0" w:space="0" w:color="auto"/>
        <w:left w:val="none" w:sz="0" w:space="0" w:color="auto"/>
        <w:bottom w:val="none" w:sz="0" w:space="0" w:color="auto"/>
        <w:right w:val="none" w:sz="0" w:space="0" w:color="auto"/>
      </w:divBdr>
    </w:div>
    <w:div w:id="1681738236">
      <w:bodyDiv w:val="1"/>
      <w:marLeft w:val="0"/>
      <w:marRight w:val="0"/>
      <w:marTop w:val="0"/>
      <w:marBottom w:val="0"/>
      <w:divBdr>
        <w:top w:val="none" w:sz="0" w:space="0" w:color="auto"/>
        <w:left w:val="none" w:sz="0" w:space="0" w:color="auto"/>
        <w:bottom w:val="none" w:sz="0" w:space="0" w:color="auto"/>
        <w:right w:val="none" w:sz="0" w:space="0" w:color="auto"/>
      </w:divBdr>
    </w:div>
    <w:div w:id="1685159375">
      <w:bodyDiv w:val="1"/>
      <w:marLeft w:val="0"/>
      <w:marRight w:val="0"/>
      <w:marTop w:val="0"/>
      <w:marBottom w:val="0"/>
      <w:divBdr>
        <w:top w:val="none" w:sz="0" w:space="0" w:color="auto"/>
        <w:left w:val="none" w:sz="0" w:space="0" w:color="auto"/>
        <w:bottom w:val="none" w:sz="0" w:space="0" w:color="auto"/>
        <w:right w:val="none" w:sz="0" w:space="0" w:color="auto"/>
      </w:divBdr>
    </w:div>
    <w:div w:id="1685395772">
      <w:bodyDiv w:val="1"/>
      <w:marLeft w:val="0"/>
      <w:marRight w:val="0"/>
      <w:marTop w:val="0"/>
      <w:marBottom w:val="0"/>
      <w:divBdr>
        <w:top w:val="none" w:sz="0" w:space="0" w:color="auto"/>
        <w:left w:val="none" w:sz="0" w:space="0" w:color="auto"/>
        <w:bottom w:val="none" w:sz="0" w:space="0" w:color="auto"/>
        <w:right w:val="none" w:sz="0" w:space="0" w:color="auto"/>
      </w:divBdr>
    </w:div>
    <w:div w:id="1685396350">
      <w:bodyDiv w:val="1"/>
      <w:marLeft w:val="0"/>
      <w:marRight w:val="0"/>
      <w:marTop w:val="0"/>
      <w:marBottom w:val="0"/>
      <w:divBdr>
        <w:top w:val="none" w:sz="0" w:space="0" w:color="auto"/>
        <w:left w:val="none" w:sz="0" w:space="0" w:color="auto"/>
        <w:bottom w:val="none" w:sz="0" w:space="0" w:color="auto"/>
        <w:right w:val="none" w:sz="0" w:space="0" w:color="auto"/>
      </w:divBdr>
    </w:div>
    <w:div w:id="1688021812">
      <w:bodyDiv w:val="1"/>
      <w:marLeft w:val="0"/>
      <w:marRight w:val="0"/>
      <w:marTop w:val="0"/>
      <w:marBottom w:val="0"/>
      <w:divBdr>
        <w:top w:val="none" w:sz="0" w:space="0" w:color="auto"/>
        <w:left w:val="none" w:sz="0" w:space="0" w:color="auto"/>
        <w:bottom w:val="none" w:sz="0" w:space="0" w:color="auto"/>
        <w:right w:val="none" w:sz="0" w:space="0" w:color="auto"/>
      </w:divBdr>
    </w:div>
    <w:div w:id="1693141226">
      <w:bodyDiv w:val="1"/>
      <w:marLeft w:val="0"/>
      <w:marRight w:val="0"/>
      <w:marTop w:val="0"/>
      <w:marBottom w:val="0"/>
      <w:divBdr>
        <w:top w:val="none" w:sz="0" w:space="0" w:color="auto"/>
        <w:left w:val="none" w:sz="0" w:space="0" w:color="auto"/>
        <w:bottom w:val="none" w:sz="0" w:space="0" w:color="auto"/>
        <w:right w:val="none" w:sz="0" w:space="0" w:color="auto"/>
      </w:divBdr>
    </w:div>
    <w:div w:id="1694260842">
      <w:bodyDiv w:val="1"/>
      <w:marLeft w:val="0"/>
      <w:marRight w:val="0"/>
      <w:marTop w:val="0"/>
      <w:marBottom w:val="0"/>
      <w:divBdr>
        <w:top w:val="none" w:sz="0" w:space="0" w:color="auto"/>
        <w:left w:val="none" w:sz="0" w:space="0" w:color="auto"/>
        <w:bottom w:val="none" w:sz="0" w:space="0" w:color="auto"/>
        <w:right w:val="none" w:sz="0" w:space="0" w:color="auto"/>
      </w:divBdr>
    </w:div>
    <w:div w:id="1696495755">
      <w:bodyDiv w:val="1"/>
      <w:marLeft w:val="0"/>
      <w:marRight w:val="0"/>
      <w:marTop w:val="0"/>
      <w:marBottom w:val="0"/>
      <w:divBdr>
        <w:top w:val="none" w:sz="0" w:space="0" w:color="auto"/>
        <w:left w:val="none" w:sz="0" w:space="0" w:color="auto"/>
        <w:bottom w:val="none" w:sz="0" w:space="0" w:color="auto"/>
        <w:right w:val="none" w:sz="0" w:space="0" w:color="auto"/>
      </w:divBdr>
    </w:div>
    <w:div w:id="1697266571">
      <w:bodyDiv w:val="1"/>
      <w:marLeft w:val="0"/>
      <w:marRight w:val="0"/>
      <w:marTop w:val="0"/>
      <w:marBottom w:val="0"/>
      <w:divBdr>
        <w:top w:val="none" w:sz="0" w:space="0" w:color="auto"/>
        <w:left w:val="none" w:sz="0" w:space="0" w:color="auto"/>
        <w:bottom w:val="none" w:sz="0" w:space="0" w:color="auto"/>
        <w:right w:val="none" w:sz="0" w:space="0" w:color="auto"/>
      </w:divBdr>
    </w:div>
    <w:div w:id="1698239691">
      <w:bodyDiv w:val="1"/>
      <w:marLeft w:val="0"/>
      <w:marRight w:val="0"/>
      <w:marTop w:val="0"/>
      <w:marBottom w:val="0"/>
      <w:divBdr>
        <w:top w:val="none" w:sz="0" w:space="0" w:color="auto"/>
        <w:left w:val="none" w:sz="0" w:space="0" w:color="auto"/>
        <w:bottom w:val="none" w:sz="0" w:space="0" w:color="auto"/>
        <w:right w:val="none" w:sz="0" w:space="0" w:color="auto"/>
      </w:divBdr>
    </w:div>
    <w:div w:id="1698775948">
      <w:bodyDiv w:val="1"/>
      <w:marLeft w:val="0"/>
      <w:marRight w:val="0"/>
      <w:marTop w:val="0"/>
      <w:marBottom w:val="0"/>
      <w:divBdr>
        <w:top w:val="none" w:sz="0" w:space="0" w:color="auto"/>
        <w:left w:val="none" w:sz="0" w:space="0" w:color="auto"/>
        <w:bottom w:val="none" w:sz="0" w:space="0" w:color="auto"/>
        <w:right w:val="none" w:sz="0" w:space="0" w:color="auto"/>
      </w:divBdr>
    </w:div>
    <w:div w:id="1700204009">
      <w:bodyDiv w:val="1"/>
      <w:marLeft w:val="0"/>
      <w:marRight w:val="0"/>
      <w:marTop w:val="0"/>
      <w:marBottom w:val="0"/>
      <w:divBdr>
        <w:top w:val="none" w:sz="0" w:space="0" w:color="auto"/>
        <w:left w:val="none" w:sz="0" w:space="0" w:color="auto"/>
        <w:bottom w:val="none" w:sz="0" w:space="0" w:color="auto"/>
        <w:right w:val="none" w:sz="0" w:space="0" w:color="auto"/>
      </w:divBdr>
    </w:div>
    <w:div w:id="1710036230">
      <w:bodyDiv w:val="1"/>
      <w:marLeft w:val="0"/>
      <w:marRight w:val="0"/>
      <w:marTop w:val="0"/>
      <w:marBottom w:val="0"/>
      <w:divBdr>
        <w:top w:val="none" w:sz="0" w:space="0" w:color="auto"/>
        <w:left w:val="none" w:sz="0" w:space="0" w:color="auto"/>
        <w:bottom w:val="none" w:sz="0" w:space="0" w:color="auto"/>
        <w:right w:val="none" w:sz="0" w:space="0" w:color="auto"/>
      </w:divBdr>
    </w:div>
    <w:div w:id="1715930582">
      <w:bodyDiv w:val="1"/>
      <w:marLeft w:val="0"/>
      <w:marRight w:val="0"/>
      <w:marTop w:val="0"/>
      <w:marBottom w:val="0"/>
      <w:divBdr>
        <w:top w:val="none" w:sz="0" w:space="0" w:color="auto"/>
        <w:left w:val="none" w:sz="0" w:space="0" w:color="auto"/>
        <w:bottom w:val="none" w:sz="0" w:space="0" w:color="auto"/>
        <w:right w:val="none" w:sz="0" w:space="0" w:color="auto"/>
      </w:divBdr>
    </w:div>
    <w:div w:id="1718047063">
      <w:bodyDiv w:val="1"/>
      <w:marLeft w:val="0"/>
      <w:marRight w:val="0"/>
      <w:marTop w:val="0"/>
      <w:marBottom w:val="0"/>
      <w:divBdr>
        <w:top w:val="none" w:sz="0" w:space="0" w:color="auto"/>
        <w:left w:val="none" w:sz="0" w:space="0" w:color="auto"/>
        <w:bottom w:val="none" w:sz="0" w:space="0" w:color="auto"/>
        <w:right w:val="none" w:sz="0" w:space="0" w:color="auto"/>
      </w:divBdr>
    </w:div>
    <w:div w:id="1719166819">
      <w:bodyDiv w:val="1"/>
      <w:marLeft w:val="0"/>
      <w:marRight w:val="0"/>
      <w:marTop w:val="0"/>
      <w:marBottom w:val="0"/>
      <w:divBdr>
        <w:top w:val="none" w:sz="0" w:space="0" w:color="auto"/>
        <w:left w:val="none" w:sz="0" w:space="0" w:color="auto"/>
        <w:bottom w:val="none" w:sz="0" w:space="0" w:color="auto"/>
        <w:right w:val="none" w:sz="0" w:space="0" w:color="auto"/>
      </w:divBdr>
    </w:div>
    <w:div w:id="1722972173">
      <w:bodyDiv w:val="1"/>
      <w:marLeft w:val="0"/>
      <w:marRight w:val="0"/>
      <w:marTop w:val="0"/>
      <w:marBottom w:val="0"/>
      <w:divBdr>
        <w:top w:val="none" w:sz="0" w:space="0" w:color="auto"/>
        <w:left w:val="none" w:sz="0" w:space="0" w:color="auto"/>
        <w:bottom w:val="none" w:sz="0" w:space="0" w:color="auto"/>
        <w:right w:val="none" w:sz="0" w:space="0" w:color="auto"/>
      </w:divBdr>
    </w:div>
    <w:div w:id="1723287827">
      <w:bodyDiv w:val="1"/>
      <w:marLeft w:val="0"/>
      <w:marRight w:val="0"/>
      <w:marTop w:val="0"/>
      <w:marBottom w:val="0"/>
      <w:divBdr>
        <w:top w:val="none" w:sz="0" w:space="0" w:color="auto"/>
        <w:left w:val="none" w:sz="0" w:space="0" w:color="auto"/>
        <w:bottom w:val="none" w:sz="0" w:space="0" w:color="auto"/>
        <w:right w:val="none" w:sz="0" w:space="0" w:color="auto"/>
      </w:divBdr>
    </w:div>
    <w:div w:id="1725177389">
      <w:bodyDiv w:val="1"/>
      <w:marLeft w:val="0"/>
      <w:marRight w:val="0"/>
      <w:marTop w:val="0"/>
      <w:marBottom w:val="0"/>
      <w:divBdr>
        <w:top w:val="none" w:sz="0" w:space="0" w:color="auto"/>
        <w:left w:val="none" w:sz="0" w:space="0" w:color="auto"/>
        <w:bottom w:val="none" w:sz="0" w:space="0" w:color="auto"/>
        <w:right w:val="none" w:sz="0" w:space="0" w:color="auto"/>
      </w:divBdr>
    </w:div>
    <w:div w:id="1725638503">
      <w:bodyDiv w:val="1"/>
      <w:marLeft w:val="0"/>
      <w:marRight w:val="0"/>
      <w:marTop w:val="0"/>
      <w:marBottom w:val="0"/>
      <w:divBdr>
        <w:top w:val="none" w:sz="0" w:space="0" w:color="auto"/>
        <w:left w:val="none" w:sz="0" w:space="0" w:color="auto"/>
        <w:bottom w:val="none" w:sz="0" w:space="0" w:color="auto"/>
        <w:right w:val="none" w:sz="0" w:space="0" w:color="auto"/>
      </w:divBdr>
    </w:div>
    <w:div w:id="1726953674">
      <w:bodyDiv w:val="1"/>
      <w:marLeft w:val="0"/>
      <w:marRight w:val="0"/>
      <w:marTop w:val="0"/>
      <w:marBottom w:val="0"/>
      <w:divBdr>
        <w:top w:val="none" w:sz="0" w:space="0" w:color="auto"/>
        <w:left w:val="none" w:sz="0" w:space="0" w:color="auto"/>
        <w:bottom w:val="none" w:sz="0" w:space="0" w:color="auto"/>
        <w:right w:val="none" w:sz="0" w:space="0" w:color="auto"/>
      </w:divBdr>
    </w:div>
    <w:div w:id="1727533372">
      <w:bodyDiv w:val="1"/>
      <w:marLeft w:val="0"/>
      <w:marRight w:val="0"/>
      <w:marTop w:val="0"/>
      <w:marBottom w:val="0"/>
      <w:divBdr>
        <w:top w:val="none" w:sz="0" w:space="0" w:color="auto"/>
        <w:left w:val="none" w:sz="0" w:space="0" w:color="auto"/>
        <w:bottom w:val="none" w:sz="0" w:space="0" w:color="auto"/>
        <w:right w:val="none" w:sz="0" w:space="0" w:color="auto"/>
      </w:divBdr>
    </w:div>
    <w:div w:id="1728215054">
      <w:bodyDiv w:val="1"/>
      <w:marLeft w:val="0"/>
      <w:marRight w:val="0"/>
      <w:marTop w:val="0"/>
      <w:marBottom w:val="0"/>
      <w:divBdr>
        <w:top w:val="none" w:sz="0" w:space="0" w:color="auto"/>
        <w:left w:val="none" w:sz="0" w:space="0" w:color="auto"/>
        <w:bottom w:val="none" w:sz="0" w:space="0" w:color="auto"/>
        <w:right w:val="none" w:sz="0" w:space="0" w:color="auto"/>
      </w:divBdr>
    </w:div>
    <w:div w:id="1728526775">
      <w:bodyDiv w:val="1"/>
      <w:marLeft w:val="0"/>
      <w:marRight w:val="0"/>
      <w:marTop w:val="0"/>
      <w:marBottom w:val="0"/>
      <w:divBdr>
        <w:top w:val="none" w:sz="0" w:space="0" w:color="auto"/>
        <w:left w:val="none" w:sz="0" w:space="0" w:color="auto"/>
        <w:bottom w:val="none" w:sz="0" w:space="0" w:color="auto"/>
        <w:right w:val="none" w:sz="0" w:space="0" w:color="auto"/>
      </w:divBdr>
    </w:div>
    <w:div w:id="1732607914">
      <w:bodyDiv w:val="1"/>
      <w:marLeft w:val="0"/>
      <w:marRight w:val="0"/>
      <w:marTop w:val="0"/>
      <w:marBottom w:val="0"/>
      <w:divBdr>
        <w:top w:val="none" w:sz="0" w:space="0" w:color="auto"/>
        <w:left w:val="none" w:sz="0" w:space="0" w:color="auto"/>
        <w:bottom w:val="none" w:sz="0" w:space="0" w:color="auto"/>
        <w:right w:val="none" w:sz="0" w:space="0" w:color="auto"/>
      </w:divBdr>
    </w:div>
    <w:div w:id="1734039073">
      <w:bodyDiv w:val="1"/>
      <w:marLeft w:val="0"/>
      <w:marRight w:val="0"/>
      <w:marTop w:val="0"/>
      <w:marBottom w:val="0"/>
      <w:divBdr>
        <w:top w:val="none" w:sz="0" w:space="0" w:color="auto"/>
        <w:left w:val="none" w:sz="0" w:space="0" w:color="auto"/>
        <w:bottom w:val="none" w:sz="0" w:space="0" w:color="auto"/>
        <w:right w:val="none" w:sz="0" w:space="0" w:color="auto"/>
      </w:divBdr>
    </w:div>
    <w:div w:id="1738238435">
      <w:bodyDiv w:val="1"/>
      <w:marLeft w:val="0"/>
      <w:marRight w:val="0"/>
      <w:marTop w:val="0"/>
      <w:marBottom w:val="0"/>
      <w:divBdr>
        <w:top w:val="none" w:sz="0" w:space="0" w:color="auto"/>
        <w:left w:val="none" w:sz="0" w:space="0" w:color="auto"/>
        <w:bottom w:val="none" w:sz="0" w:space="0" w:color="auto"/>
        <w:right w:val="none" w:sz="0" w:space="0" w:color="auto"/>
      </w:divBdr>
    </w:div>
    <w:div w:id="1738474673">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6298621">
      <w:bodyDiv w:val="1"/>
      <w:marLeft w:val="0"/>
      <w:marRight w:val="0"/>
      <w:marTop w:val="0"/>
      <w:marBottom w:val="0"/>
      <w:divBdr>
        <w:top w:val="none" w:sz="0" w:space="0" w:color="auto"/>
        <w:left w:val="none" w:sz="0" w:space="0" w:color="auto"/>
        <w:bottom w:val="none" w:sz="0" w:space="0" w:color="auto"/>
        <w:right w:val="none" w:sz="0" w:space="0" w:color="auto"/>
      </w:divBdr>
    </w:div>
    <w:div w:id="1747535307">
      <w:bodyDiv w:val="1"/>
      <w:marLeft w:val="0"/>
      <w:marRight w:val="0"/>
      <w:marTop w:val="0"/>
      <w:marBottom w:val="0"/>
      <w:divBdr>
        <w:top w:val="none" w:sz="0" w:space="0" w:color="auto"/>
        <w:left w:val="none" w:sz="0" w:space="0" w:color="auto"/>
        <w:bottom w:val="none" w:sz="0" w:space="0" w:color="auto"/>
        <w:right w:val="none" w:sz="0" w:space="0" w:color="auto"/>
      </w:divBdr>
    </w:div>
    <w:div w:id="1747652083">
      <w:bodyDiv w:val="1"/>
      <w:marLeft w:val="0"/>
      <w:marRight w:val="0"/>
      <w:marTop w:val="0"/>
      <w:marBottom w:val="0"/>
      <w:divBdr>
        <w:top w:val="none" w:sz="0" w:space="0" w:color="auto"/>
        <w:left w:val="none" w:sz="0" w:space="0" w:color="auto"/>
        <w:bottom w:val="none" w:sz="0" w:space="0" w:color="auto"/>
        <w:right w:val="none" w:sz="0" w:space="0" w:color="auto"/>
      </w:divBdr>
    </w:div>
    <w:div w:id="1748959998">
      <w:bodyDiv w:val="1"/>
      <w:marLeft w:val="0"/>
      <w:marRight w:val="0"/>
      <w:marTop w:val="0"/>
      <w:marBottom w:val="0"/>
      <w:divBdr>
        <w:top w:val="none" w:sz="0" w:space="0" w:color="auto"/>
        <w:left w:val="none" w:sz="0" w:space="0" w:color="auto"/>
        <w:bottom w:val="none" w:sz="0" w:space="0" w:color="auto"/>
        <w:right w:val="none" w:sz="0" w:space="0" w:color="auto"/>
      </w:divBdr>
    </w:div>
    <w:div w:id="1749687035">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3698384">
      <w:bodyDiv w:val="1"/>
      <w:marLeft w:val="0"/>
      <w:marRight w:val="0"/>
      <w:marTop w:val="0"/>
      <w:marBottom w:val="0"/>
      <w:divBdr>
        <w:top w:val="none" w:sz="0" w:space="0" w:color="auto"/>
        <w:left w:val="none" w:sz="0" w:space="0" w:color="auto"/>
        <w:bottom w:val="none" w:sz="0" w:space="0" w:color="auto"/>
        <w:right w:val="none" w:sz="0" w:space="0" w:color="auto"/>
      </w:divBdr>
    </w:div>
    <w:div w:id="1755083136">
      <w:bodyDiv w:val="1"/>
      <w:marLeft w:val="0"/>
      <w:marRight w:val="0"/>
      <w:marTop w:val="0"/>
      <w:marBottom w:val="0"/>
      <w:divBdr>
        <w:top w:val="none" w:sz="0" w:space="0" w:color="auto"/>
        <w:left w:val="none" w:sz="0" w:space="0" w:color="auto"/>
        <w:bottom w:val="none" w:sz="0" w:space="0" w:color="auto"/>
        <w:right w:val="none" w:sz="0" w:space="0" w:color="auto"/>
      </w:divBdr>
    </w:div>
    <w:div w:id="1757089403">
      <w:bodyDiv w:val="1"/>
      <w:marLeft w:val="0"/>
      <w:marRight w:val="0"/>
      <w:marTop w:val="0"/>
      <w:marBottom w:val="0"/>
      <w:divBdr>
        <w:top w:val="none" w:sz="0" w:space="0" w:color="auto"/>
        <w:left w:val="none" w:sz="0" w:space="0" w:color="auto"/>
        <w:bottom w:val="none" w:sz="0" w:space="0" w:color="auto"/>
        <w:right w:val="none" w:sz="0" w:space="0" w:color="auto"/>
      </w:divBdr>
    </w:div>
    <w:div w:id="1760297849">
      <w:bodyDiv w:val="1"/>
      <w:marLeft w:val="0"/>
      <w:marRight w:val="0"/>
      <w:marTop w:val="0"/>
      <w:marBottom w:val="0"/>
      <w:divBdr>
        <w:top w:val="none" w:sz="0" w:space="0" w:color="auto"/>
        <w:left w:val="none" w:sz="0" w:space="0" w:color="auto"/>
        <w:bottom w:val="none" w:sz="0" w:space="0" w:color="auto"/>
        <w:right w:val="none" w:sz="0" w:space="0" w:color="auto"/>
      </w:divBdr>
    </w:div>
    <w:div w:id="1764304094">
      <w:bodyDiv w:val="1"/>
      <w:marLeft w:val="0"/>
      <w:marRight w:val="0"/>
      <w:marTop w:val="0"/>
      <w:marBottom w:val="0"/>
      <w:divBdr>
        <w:top w:val="none" w:sz="0" w:space="0" w:color="auto"/>
        <w:left w:val="none" w:sz="0" w:space="0" w:color="auto"/>
        <w:bottom w:val="none" w:sz="0" w:space="0" w:color="auto"/>
        <w:right w:val="none" w:sz="0" w:space="0" w:color="auto"/>
      </w:divBdr>
    </w:div>
    <w:div w:id="1766460156">
      <w:bodyDiv w:val="1"/>
      <w:marLeft w:val="0"/>
      <w:marRight w:val="0"/>
      <w:marTop w:val="0"/>
      <w:marBottom w:val="0"/>
      <w:divBdr>
        <w:top w:val="none" w:sz="0" w:space="0" w:color="auto"/>
        <w:left w:val="none" w:sz="0" w:space="0" w:color="auto"/>
        <w:bottom w:val="none" w:sz="0" w:space="0" w:color="auto"/>
        <w:right w:val="none" w:sz="0" w:space="0" w:color="auto"/>
      </w:divBdr>
    </w:div>
    <w:div w:id="1769619003">
      <w:bodyDiv w:val="1"/>
      <w:marLeft w:val="0"/>
      <w:marRight w:val="0"/>
      <w:marTop w:val="0"/>
      <w:marBottom w:val="0"/>
      <w:divBdr>
        <w:top w:val="none" w:sz="0" w:space="0" w:color="auto"/>
        <w:left w:val="none" w:sz="0" w:space="0" w:color="auto"/>
        <w:bottom w:val="none" w:sz="0" w:space="0" w:color="auto"/>
        <w:right w:val="none" w:sz="0" w:space="0" w:color="auto"/>
      </w:divBdr>
    </w:div>
    <w:div w:id="1772771989">
      <w:bodyDiv w:val="1"/>
      <w:marLeft w:val="0"/>
      <w:marRight w:val="0"/>
      <w:marTop w:val="0"/>
      <w:marBottom w:val="0"/>
      <w:divBdr>
        <w:top w:val="none" w:sz="0" w:space="0" w:color="auto"/>
        <w:left w:val="none" w:sz="0" w:space="0" w:color="auto"/>
        <w:bottom w:val="none" w:sz="0" w:space="0" w:color="auto"/>
        <w:right w:val="none" w:sz="0" w:space="0" w:color="auto"/>
      </w:divBdr>
    </w:div>
    <w:div w:id="1775054327">
      <w:bodyDiv w:val="1"/>
      <w:marLeft w:val="0"/>
      <w:marRight w:val="0"/>
      <w:marTop w:val="0"/>
      <w:marBottom w:val="0"/>
      <w:divBdr>
        <w:top w:val="none" w:sz="0" w:space="0" w:color="auto"/>
        <w:left w:val="none" w:sz="0" w:space="0" w:color="auto"/>
        <w:bottom w:val="none" w:sz="0" w:space="0" w:color="auto"/>
        <w:right w:val="none" w:sz="0" w:space="0" w:color="auto"/>
      </w:divBdr>
    </w:div>
    <w:div w:id="1776562328">
      <w:bodyDiv w:val="1"/>
      <w:marLeft w:val="0"/>
      <w:marRight w:val="0"/>
      <w:marTop w:val="0"/>
      <w:marBottom w:val="0"/>
      <w:divBdr>
        <w:top w:val="none" w:sz="0" w:space="0" w:color="auto"/>
        <w:left w:val="none" w:sz="0" w:space="0" w:color="auto"/>
        <w:bottom w:val="none" w:sz="0" w:space="0" w:color="auto"/>
        <w:right w:val="none" w:sz="0" w:space="0" w:color="auto"/>
      </w:divBdr>
    </w:div>
    <w:div w:id="1782066762">
      <w:bodyDiv w:val="1"/>
      <w:marLeft w:val="0"/>
      <w:marRight w:val="0"/>
      <w:marTop w:val="0"/>
      <w:marBottom w:val="0"/>
      <w:divBdr>
        <w:top w:val="none" w:sz="0" w:space="0" w:color="auto"/>
        <w:left w:val="none" w:sz="0" w:space="0" w:color="auto"/>
        <w:bottom w:val="none" w:sz="0" w:space="0" w:color="auto"/>
        <w:right w:val="none" w:sz="0" w:space="0" w:color="auto"/>
      </w:divBdr>
    </w:div>
    <w:div w:id="1784566724">
      <w:bodyDiv w:val="1"/>
      <w:marLeft w:val="0"/>
      <w:marRight w:val="0"/>
      <w:marTop w:val="0"/>
      <w:marBottom w:val="0"/>
      <w:divBdr>
        <w:top w:val="none" w:sz="0" w:space="0" w:color="auto"/>
        <w:left w:val="none" w:sz="0" w:space="0" w:color="auto"/>
        <w:bottom w:val="none" w:sz="0" w:space="0" w:color="auto"/>
        <w:right w:val="none" w:sz="0" w:space="0" w:color="auto"/>
      </w:divBdr>
    </w:div>
    <w:div w:id="1785267085">
      <w:bodyDiv w:val="1"/>
      <w:marLeft w:val="0"/>
      <w:marRight w:val="0"/>
      <w:marTop w:val="0"/>
      <w:marBottom w:val="0"/>
      <w:divBdr>
        <w:top w:val="none" w:sz="0" w:space="0" w:color="auto"/>
        <w:left w:val="none" w:sz="0" w:space="0" w:color="auto"/>
        <w:bottom w:val="none" w:sz="0" w:space="0" w:color="auto"/>
        <w:right w:val="none" w:sz="0" w:space="0" w:color="auto"/>
      </w:divBdr>
    </w:div>
    <w:div w:id="1785495099">
      <w:bodyDiv w:val="1"/>
      <w:marLeft w:val="0"/>
      <w:marRight w:val="0"/>
      <w:marTop w:val="0"/>
      <w:marBottom w:val="0"/>
      <w:divBdr>
        <w:top w:val="none" w:sz="0" w:space="0" w:color="auto"/>
        <w:left w:val="none" w:sz="0" w:space="0" w:color="auto"/>
        <w:bottom w:val="none" w:sz="0" w:space="0" w:color="auto"/>
        <w:right w:val="none" w:sz="0" w:space="0" w:color="auto"/>
      </w:divBdr>
    </w:div>
    <w:div w:id="1787308609">
      <w:bodyDiv w:val="1"/>
      <w:marLeft w:val="0"/>
      <w:marRight w:val="0"/>
      <w:marTop w:val="0"/>
      <w:marBottom w:val="0"/>
      <w:divBdr>
        <w:top w:val="none" w:sz="0" w:space="0" w:color="auto"/>
        <w:left w:val="none" w:sz="0" w:space="0" w:color="auto"/>
        <w:bottom w:val="none" w:sz="0" w:space="0" w:color="auto"/>
        <w:right w:val="none" w:sz="0" w:space="0" w:color="auto"/>
      </w:divBdr>
    </w:div>
    <w:div w:id="1787918923">
      <w:bodyDiv w:val="1"/>
      <w:marLeft w:val="0"/>
      <w:marRight w:val="0"/>
      <w:marTop w:val="0"/>
      <w:marBottom w:val="0"/>
      <w:divBdr>
        <w:top w:val="none" w:sz="0" w:space="0" w:color="auto"/>
        <w:left w:val="none" w:sz="0" w:space="0" w:color="auto"/>
        <w:bottom w:val="none" w:sz="0" w:space="0" w:color="auto"/>
        <w:right w:val="none" w:sz="0" w:space="0" w:color="auto"/>
      </w:divBdr>
    </w:div>
    <w:div w:id="1790322247">
      <w:bodyDiv w:val="1"/>
      <w:marLeft w:val="0"/>
      <w:marRight w:val="0"/>
      <w:marTop w:val="0"/>
      <w:marBottom w:val="0"/>
      <w:divBdr>
        <w:top w:val="none" w:sz="0" w:space="0" w:color="auto"/>
        <w:left w:val="none" w:sz="0" w:space="0" w:color="auto"/>
        <w:bottom w:val="none" w:sz="0" w:space="0" w:color="auto"/>
        <w:right w:val="none" w:sz="0" w:space="0" w:color="auto"/>
      </w:divBdr>
    </w:div>
    <w:div w:id="1794517677">
      <w:bodyDiv w:val="1"/>
      <w:marLeft w:val="0"/>
      <w:marRight w:val="0"/>
      <w:marTop w:val="0"/>
      <w:marBottom w:val="0"/>
      <w:divBdr>
        <w:top w:val="none" w:sz="0" w:space="0" w:color="auto"/>
        <w:left w:val="none" w:sz="0" w:space="0" w:color="auto"/>
        <w:bottom w:val="none" w:sz="0" w:space="0" w:color="auto"/>
        <w:right w:val="none" w:sz="0" w:space="0" w:color="auto"/>
      </w:divBdr>
    </w:div>
    <w:div w:id="1797485952">
      <w:bodyDiv w:val="1"/>
      <w:marLeft w:val="0"/>
      <w:marRight w:val="0"/>
      <w:marTop w:val="0"/>
      <w:marBottom w:val="0"/>
      <w:divBdr>
        <w:top w:val="none" w:sz="0" w:space="0" w:color="auto"/>
        <w:left w:val="none" w:sz="0" w:space="0" w:color="auto"/>
        <w:bottom w:val="none" w:sz="0" w:space="0" w:color="auto"/>
        <w:right w:val="none" w:sz="0" w:space="0" w:color="auto"/>
      </w:divBdr>
    </w:div>
    <w:div w:id="1798378884">
      <w:bodyDiv w:val="1"/>
      <w:marLeft w:val="0"/>
      <w:marRight w:val="0"/>
      <w:marTop w:val="0"/>
      <w:marBottom w:val="0"/>
      <w:divBdr>
        <w:top w:val="none" w:sz="0" w:space="0" w:color="auto"/>
        <w:left w:val="none" w:sz="0" w:space="0" w:color="auto"/>
        <w:bottom w:val="none" w:sz="0" w:space="0" w:color="auto"/>
        <w:right w:val="none" w:sz="0" w:space="0" w:color="auto"/>
      </w:divBdr>
    </w:div>
    <w:div w:id="1811284886">
      <w:bodyDiv w:val="1"/>
      <w:marLeft w:val="0"/>
      <w:marRight w:val="0"/>
      <w:marTop w:val="0"/>
      <w:marBottom w:val="0"/>
      <w:divBdr>
        <w:top w:val="none" w:sz="0" w:space="0" w:color="auto"/>
        <w:left w:val="none" w:sz="0" w:space="0" w:color="auto"/>
        <w:bottom w:val="none" w:sz="0" w:space="0" w:color="auto"/>
        <w:right w:val="none" w:sz="0" w:space="0" w:color="auto"/>
      </w:divBdr>
    </w:div>
    <w:div w:id="1811358292">
      <w:bodyDiv w:val="1"/>
      <w:marLeft w:val="0"/>
      <w:marRight w:val="0"/>
      <w:marTop w:val="0"/>
      <w:marBottom w:val="0"/>
      <w:divBdr>
        <w:top w:val="none" w:sz="0" w:space="0" w:color="auto"/>
        <w:left w:val="none" w:sz="0" w:space="0" w:color="auto"/>
        <w:bottom w:val="none" w:sz="0" w:space="0" w:color="auto"/>
        <w:right w:val="none" w:sz="0" w:space="0" w:color="auto"/>
      </w:divBdr>
    </w:div>
    <w:div w:id="1812213416">
      <w:bodyDiv w:val="1"/>
      <w:marLeft w:val="0"/>
      <w:marRight w:val="0"/>
      <w:marTop w:val="0"/>
      <w:marBottom w:val="0"/>
      <w:divBdr>
        <w:top w:val="none" w:sz="0" w:space="0" w:color="auto"/>
        <w:left w:val="none" w:sz="0" w:space="0" w:color="auto"/>
        <w:bottom w:val="none" w:sz="0" w:space="0" w:color="auto"/>
        <w:right w:val="none" w:sz="0" w:space="0" w:color="auto"/>
      </w:divBdr>
    </w:div>
    <w:div w:id="1812407907">
      <w:bodyDiv w:val="1"/>
      <w:marLeft w:val="0"/>
      <w:marRight w:val="0"/>
      <w:marTop w:val="0"/>
      <w:marBottom w:val="0"/>
      <w:divBdr>
        <w:top w:val="none" w:sz="0" w:space="0" w:color="auto"/>
        <w:left w:val="none" w:sz="0" w:space="0" w:color="auto"/>
        <w:bottom w:val="none" w:sz="0" w:space="0" w:color="auto"/>
        <w:right w:val="none" w:sz="0" w:space="0" w:color="auto"/>
      </w:divBdr>
    </w:div>
    <w:div w:id="1816143052">
      <w:bodyDiv w:val="1"/>
      <w:marLeft w:val="0"/>
      <w:marRight w:val="0"/>
      <w:marTop w:val="0"/>
      <w:marBottom w:val="0"/>
      <w:divBdr>
        <w:top w:val="none" w:sz="0" w:space="0" w:color="auto"/>
        <w:left w:val="none" w:sz="0" w:space="0" w:color="auto"/>
        <w:bottom w:val="none" w:sz="0" w:space="0" w:color="auto"/>
        <w:right w:val="none" w:sz="0" w:space="0" w:color="auto"/>
      </w:divBdr>
    </w:div>
    <w:div w:id="1820609932">
      <w:bodyDiv w:val="1"/>
      <w:marLeft w:val="0"/>
      <w:marRight w:val="0"/>
      <w:marTop w:val="0"/>
      <w:marBottom w:val="0"/>
      <w:divBdr>
        <w:top w:val="none" w:sz="0" w:space="0" w:color="auto"/>
        <w:left w:val="none" w:sz="0" w:space="0" w:color="auto"/>
        <w:bottom w:val="none" w:sz="0" w:space="0" w:color="auto"/>
        <w:right w:val="none" w:sz="0" w:space="0" w:color="auto"/>
      </w:divBdr>
    </w:div>
    <w:div w:id="1824661109">
      <w:bodyDiv w:val="1"/>
      <w:marLeft w:val="0"/>
      <w:marRight w:val="0"/>
      <w:marTop w:val="0"/>
      <w:marBottom w:val="0"/>
      <w:divBdr>
        <w:top w:val="none" w:sz="0" w:space="0" w:color="auto"/>
        <w:left w:val="none" w:sz="0" w:space="0" w:color="auto"/>
        <w:bottom w:val="none" w:sz="0" w:space="0" w:color="auto"/>
        <w:right w:val="none" w:sz="0" w:space="0" w:color="auto"/>
      </w:divBdr>
    </w:div>
    <w:div w:id="1825656685">
      <w:bodyDiv w:val="1"/>
      <w:marLeft w:val="0"/>
      <w:marRight w:val="0"/>
      <w:marTop w:val="0"/>
      <w:marBottom w:val="0"/>
      <w:divBdr>
        <w:top w:val="none" w:sz="0" w:space="0" w:color="auto"/>
        <w:left w:val="none" w:sz="0" w:space="0" w:color="auto"/>
        <w:bottom w:val="none" w:sz="0" w:space="0" w:color="auto"/>
        <w:right w:val="none" w:sz="0" w:space="0" w:color="auto"/>
      </w:divBdr>
    </w:div>
    <w:div w:id="1827823790">
      <w:bodyDiv w:val="1"/>
      <w:marLeft w:val="0"/>
      <w:marRight w:val="0"/>
      <w:marTop w:val="0"/>
      <w:marBottom w:val="0"/>
      <w:divBdr>
        <w:top w:val="none" w:sz="0" w:space="0" w:color="auto"/>
        <w:left w:val="none" w:sz="0" w:space="0" w:color="auto"/>
        <w:bottom w:val="none" w:sz="0" w:space="0" w:color="auto"/>
        <w:right w:val="none" w:sz="0" w:space="0" w:color="auto"/>
      </w:divBdr>
    </w:div>
    <w:div w:id="1829008095">
      <w:bodyDiv w:val="1"/>
      <w:marLeft w:val="0"/>
      <w:marRight w:val="0"/>
      <w:marTop w:val="0"/>
      <w:marBottom w:val="0"/>
      <w:divBdr>
        <w:top w:val="none" w:sz="0" w:space="0" w:color="auto"/>
        <w:left w:val="none" w:sz="0" w:space="0" w:color="auto"/>
        <w:bottom w:val="none" w:sz="0" w:space="0" w:color="auto"/>
        <w:right w:val="none" w:sz="0" w:space="0" w:color="auto"/>
      </w:divBdr>
    </w:div>
    <w:div w:id="1829130334">
      <w:bodyDiv w:val="1"/>
      <w:marLeft w:val="0"/>
      <w:marRight w:val="0"/>
      <w:marTop w:val="0"/>
      <w:marBottom w:val="0"/>
      <w:divBdr>
        <w:top w:val="none" w:sz="0" w:space="0" w:color="auto"/>
        <w:left w:val="none" w:sz="0" w:space="0" w:color="auto"/>
        <w:bottom w:val="none" w:sz="0" w:space="0" w:color="auto"/>
        <w:right w:val="none" w:sz="0" w:space="0" w:color="auto"/>
      </w:divBdr>
    </w:div>
    <w:div w:id="1829133968">
      <w:bodyDiv w:val="1"/>
      <w:marLeft w:val="0"/>
      <w:marRight w:val="0"/>
      <w:marTop w:val="0"/>
      <w:marBottom w:val="0"/>
      <w:divBdr>
        <w:top w:val="none" w:sz="0" w:space="0" w:color="auto"/>
        <w:left w:val="none" w:sz="0" w:space="0" w:color="auto"/>
        <w:bottom w:val="none" w:sz="0" w:space="0" w:color="auto"/>
        <w:right w:val="none" w:sz="0" w:space="0" w:color="auto"/>
      </w:divBdr>
    </w:div>
    <w:div w:id="1829244301">
      <w:bodyDiv w:val="1"/>
      <w:marLeft w:val="0"/>
      <w:marRight w:val="0"/>
      <w:marTop w:val="0"/>
      <w:marBottom w:val="0"/>
      <w:divBdr>
        <w:top w:val="none" w:sz="0" w:space="0" w:color="auto"/>
        <w:left w:val="none" w:sz="0" w:space="0" w:color="auto"/>
        <w:bottom w:val="none" w:sz="0" w:space="0" w:color="auto"/>
        <w:right w:val="none" w:sz="0" w:space="0" w:color="auto"/>
      </w:divBdr>
    </w:div>
    <w:div w:id="1830293795">
      <w:bodyDiv w:val="1"/>
      <w:marLeft w:val="0"/>
      <w:marRight w:val="0"/>
      <w:marTop w:val="0"/>
      <w:marBottom w:val="0"/>
      <w:divBdr>
        <w:top w:val="none" w:sz="0" w:space="0" w:color="auto"/>
        <w:left w:val="none" w:sz="0" w:space="0" w:color="auto"/>
        <w:bottom w:val="none" w:sz="0" w:space="0" w:color="auto"/>
        <w:right w:val="none" w:sz="0" w:space="0" w:color="auto"/>
      </w:divBdr>
    </w:div>
    <w:div w:id="1831017574">
      <w:bodyDiv w:val="1"/>
      <w:marLeft w:val="0"/>
      <w:marRight w:val="0"/>
      <w:marTop w:val="0"/>
      <w:marBottom w:val="0"/>
      <w:divBdr>
        <w:top w:val="none" w:sz="0" w:space="0" w:color="auto"/>
        <w:left w:val="none" w:sz="0" w:space="0" w:color="auto"/>
        <w:bottom w:val="none" w:sz="0" w:space="0" w:color="auto"/>
        <w:right w:val="none" w:sz="0" w:space="0" w:color="auto"/>
      </w:divBdr>
    </w:div>
    <w:div w:id="1832481236">
      <w:bodyDiv w:val="1"/>
      <w:marLeft w:val="0"/>
      <w:marRight w:val="0"/>
      <w:marTop w:val="0"/>
      <w:marBottom w:val="0"/>
      <w:divBdr>
        <w:top w:val="none" w:sz="0" w:space="0" w:color="auto"/>
        <w:left w:val="none" w:sz="0" w:space="0" w:color="auto"/>
        <w:bottom w:val="none" w:sz="0" w:space="0" w:color="auto"/>
        <w:right w:val="none" w:sz="0" w:space="0" w:color="auto"/>
      </w:divBdr>
    </w:div>
    <w:div w:id="1834098843">
      <w:bodyDiv w:val="1"/>
      <w:marLeft w:val="0"/>
      <w:marRight w:val="0"/>
      <w:marTop w:val="0"/>
      <w:marBottom w:val="0"/>
      <w:divBdr>
        <w:top w:val="none" w:sz="0" w:space="0" w:color="auto"/>
        <w:left w:val="none" w:sz="0" w:space="0" w:color="auto"/>
        <w:bottom w:val="none" w:sz="0" w:space="0" w:color="auto"/>
        <w:right w:val="none" w:sz="0" w:space="0" w:color="auto"/>
      </w:divBdr>
    </w:div>
    <w:div w:id="1836459008">
      <w:bodyDiv w:val="1"/>
      <w:marLeft w:val="0"/>
      <w:marRight w:val="0"/>
      <w:marTop w:val="0"/>
      <w:marBottom w:val="0"/>
      <w:divBdr>
        <w:top w:val="none" w:sz="0" w:space="0" w:color="auto"/>
        <w:left w:val="none" w:sz="0" w:space="0" w:color="auto"/>
        <w:bottom w:val="none" w:sz="0" w:space="0" w:color="auto"/>
        <w:right w:val="none" w:sz="0" w:space="0" w:color="auto"/>
      </w:divBdr>
    </w:div>
    <w:div w:id="1838615846">
      <w:bodyDiv w:val="1"/>
      <w:marLeft w:val="0"/>
      <w:marRight w:val="0"/>
      <w:marTop w:val="0"/>
      <w:marBottom w:val="0"/>
      <w:divBdr>
        <w:top w:val="none" w:sz="0" w:space="0" w:color="auto"/>
        <w:left w:val="none" w:sz="0" w:space="0" w:color="auto"/>
        <w:bottom w:val="none" w:sz="0" w:space="0" w:color="auto"/>
        <w:right w:val="none" w:sz="0" w:space="0" w:color="auto"/>
      </w:divBdr>
    </w:div>
    <w:div w:id="1842041301">
      <w:bodyDiv w:val="1"/>
      <w:marLeft w:val="0"/>
      <w:marRight w:val="0"/>
      <w:marTop w:val="0"/>
      <w:marBottom w:val="0"/>
      <w:divBdr>
        <w:top w:val="none" w:sz="0" w:space="0" w:color="auto"/>
        <w:left w:val="none" w:sz="0" w:space="0" w:color="auto"/>
        <w:bottom w:val="none" w:sz="0" w:space="0" w:color="auto"/>
        <w:right w:val="none" w:sz="0" w:space="0" w:color="auto"/>
      </w:divBdr>
    </w:div>
    <w:div w:id="1844205615">
      <w:bodyDiv w:val="1"/>
      <w:marLeft w:val="0"/>
      <w:marRight w:val="0"/>
      <w:marTop w:val="0"/>
      <w:marBottom w:val="0"/>
      <w:divBdr>
        <w:top w:val="none" w:sz="0" w:space="0" w:color="auto"/>
        <w:left w:val="none" w:sz="0" w:space="0" w:color="auto"/>
        <w:bottom w:val="none" w:sz="0" w:space="0" w:color="auto"/>
        <w:right w:val="none" w:sz="0" w:space="0" w:color="auto"/>
      </w:divBdr>
    </w:div>
    <w:div w:id="1844473439">
      <w:bodyDiv w:val="1"/>
      <w:marLeft w:val="0"/>
      <w:marRight w:val="0"/>
      <w:marTop w:val="0"/>
      <w:marBottom w:val="0"/>
      <w:divBdr>
        <w:top w:val="none" w:sz="0" w:space="0" w:color="auto"/>
        <w:left w:val="none" w:sz="0" w:space="0" w:color="auto"/>
        <w:bottom w:val="none" w:sz="0" w:space="0" w:color="auto"/>
        <w:right w:val="none" w:sz="0" w:space="0" w:color="auto"/>
      </w:divBdr>
    </w:div>
    <w:div w:id="1845317611">
      <w:bodyDiv w:val="1"/>
      <w:marLeft w:val="0"/>
      <w:marRight w:val="0"/>
      <w:marTop w:val="0"/>
      <w:marBottom w:val="0"/>
      <w:divBdr>
        <w:top w:val="none" w:sz="0" w:space="0" w:color="auto"/>
        <w:left w:val="none" w:sz="0" w:space="0" w:color="auto"/>
        <w:bottom w:val="none" w:sz="0" w:space="0" w:color="auto"/>
        <w:right w:val="none" w:sz="0" w:space="0" w:color="auto"/>
      </w:divBdr>
    </w:div>
    <w:div w:id="1853110437">
      <w:bodyDiv w:val="1"/>
      <w:marLeft w:val="0"/>
      <w:marRight w:val="0"/>
      <w:marTop w:val="0"/>
      <w:marBottom w:val="0"/>
      <w:divBdr>
        <w:top w:val="none" w:sz="0" w:space="0" w:color="auto"/>
        <w:left w:val="none" w:sz="0" w:space="0" w:color="auto"/>
        <w:bottom w:val="none" w:sz="0" w:space="0" w:color="auto"/>
        <w:right w:val="none" w:sz="0" w:space="0" w:color="auto"/>
      </w:divBdr>
    </w:div>
    <w:div w:id="1854144856">
      <w:bodyDiv w:val="1"/>
      <w:marLeft w:val="0"/>
      <w:marRight w:val="0"/>
      <w:marTop w:val="0"/>
      <w:marBottom w:val="0"/>
      <w:divBdr>
        <w:top w:val="none" w:sz="0" w:space="0" w:color="auto"/>
        <w:left w:val="none" w:sz="0" w:space="0" w:color="auto"/>
        <w:bottom w:val="none" w:sz="0" w:space="0" w:color="auto"/>
        <w:right w:val="none" w:sz="0" w:space="0" w:color="auto"/>
      </w:divBdr>
    </w:div>
    <w:div w:id="1854145323">
      <w:bodyDiv w:val="1"/>
      <w:marLeft w:val="0"/>
      <w:marRight w:val="0"/>
      <w:marTop w:val="0"/>
      <w:marBottom w:val="0"/>
      <w:divBdr>
        <w:top w:val="none" w:sz="0" w:space="0" w:color="auto"/>
        <w:left w:val="none" w:sz="0" w:space="0" w:color="auto"/>
        <w:bottom w:val="none" w:sz="0" w:space="0" w:color="auto"/>
        <w:right w:val="none" w:sz="0" w:space="0" w:color="auto"/>
      </w:divBdr>
    </w:div>
    <w:div w:id="1856308657">
      <w:bodyDiv w:val="1"/>
      <w:marLeft w:val="0"/>
      <w:marRight w:val="0"/>
      <w:marTop w:val="0"/>
      <w:marBottom w:val="0"/>
      <w:divBdr>
        <w:top w:val="none" w:sz="0" w:space="0" w:color="auto"/>
        <w:left w:val="none" w:sz="0" w:space="0" w:color="auto"/>
        <w:bottom w:val="none" w:sz="0" w:space="0" w:color="auto"/>
        <w:right w:val="none" w:sz="0" w:space="0" w:color="auto"/>
      </w:divBdr>
    </w:div>
    <w:div w:id="1856798191">
      <w:bodyDiv w:val="1"/>
      <w:marLeft w:val="0"/>
      <w:marRight w:val="0"/>
      <w:marTop w:val="0"/>
      <w:marBottom w:val="0"/>
      <w:divBdr>
        <w:top w:val="none" w:sz="0" w:space="0" w:color="auto"/>
        <w:left w:val="none" w:sz="0" w:space="0" w:color="auto"/>
        <w:bottom w:val="none" w:sz="0" w:space="0" w:color="auto"/>
        <w:right w:val="none" w:sz="0" w:space="0" w:color="auto"/>
      </w:divBdr>
    </w:div>
    <w:div w:id="1856963790">
      <w:bodyDiv w:val="1"/>
      <w:marLeft w:val="0"/>
      <w:marRight w:val="0"/>
      <w:marTop w:val="0"/>
      <w:marBottom w:val="0"/>
      <w:divBdr>
        <w:top w:val="none" w:sz="0" w:space="0" w:color="auto"/>
        <w:left w:val="none" w:sz="0" w:space="0" w:color="auto"/>
        <w:bottom w:val="none" w:sz="0" w:space="0" w:color="auto"/>
        <w:right w:val="none" w:sz="0" w:space="0" w:color="auto"/>
      </w:divBdr>
    </w:div>
    <w:div w:id="1859661244">
      <w:bodyDiv w:val="1"/>
      <w:marLeft w:val="0"/>
      <w:marRight w:val="0"/>
      <w:marTop w:val="0"/>
      <w:marBottom w:val="0"/>
      <w:divBdr>
        <w:top w:val="none" w:sz="0" w:space="0" w:color="auto"/>
        <w:left w:val="none" w:sz="0" w:space="0" w:color="auto"/>
        <w:bottom w:val="none" w:sz="0" w:space="0" w:color="auto"/>
        <w:right w:val="none" w:sz="0" w:space="0" w:color="auto"/>
      </w:divBdr>
    </w:div>
    <w:div w:id="1860461662">
      <w:bodyDiv w:val="1"/>
      <w:marLeft w:val="0"/>
      <w:marRight w:val="0"/>
      <w:marTop w:val="0"/>
      <w:marBottom w:val="0"/>
      <w:divBdr>
        <w:top w:val="none" w:sz="0" w:space="0" w:color="auto"/>
        <w:left w:val="none" w:sz="0" w:space="0" w:color="auto"/>
        <w:bottom w:val="none" w:sz="0" w:space="0" w:color="auto"/>
        <w:right w:val="none" w:sz="0" w:space="0" w:color="auto"/>
      </w:divBdr>
    </w:div>
    <w:div w:id="1861238383">
      <w:bodyDiv w:val="1"/>
      <w:marLeft w:val="0"/>
      <w:marRight w:val="0"/>
      <w:marTop w:val="0"/>
      <w:marBottom w:val="0"/>
      <w:divBdr>
        <w:top w:val="none" w:sz="0" w:space="0" w:color="auto"/>
        <w:left w:val="none" w:sz="0" w:space="0" w:color="auto"/>
        <w:bottom w:val="none" w:sz="0" w:space="0" w:color="auto"/>
        <w:right w:val="none" w:sz="0" w:space="0" w:color="auto"/>
      </w:divBdr>
    </w:div>
    <w:div w:id="1865244332">
      <w:bodyDiv w:val="1"/>
      <w:marLeft w:val="0"/>
      <w:marRight w:val="0"/>
      <w:marTop w:val="0"/>
      <w:marBottom w:val="0"/>
      <w:divBdr>
        <w:top w:val="none" w:sz="0" w:space="0" w:color="auto"/>
        <w:left w:val="none" w:sz="0" w:space="0" w:color="auto"/>
        <w:bottom w:val="none" w:sz="0" w:space="0" w:color="auto"/>
        <w:right w:val="none" w:sz="0" w:space="0" w:color="auto"/>
      </w:divBdr>
    </w:div>
    <w:div w:id="1866287846">
      <w:bodyDiv w:val="1"/>
      <w:marLeft w:val="0"/>
      <w:marRight w:val="0"/>
      <w:marTop w:val="0"/>
      <w:marBottom w:val="0"/>
      <w:divBdr>
        <w:top w:val="none" w:sz="0" w:space="0" w:color="auto"/>
        <w:left w:val="none" w:sz="0" w:space="0" w:color="auto"/>
        <w:bottom w:val="none" w:sz="0" w:space="0" w:color="auto"/>
        <w:right w:val="none" w:sz="0" w:space="0" w:color="auto"/>
      </w:divBdr>
    </w:div>
    <w:div w:id="1867325616">
      <w:bodyDiv w:val="1"/>
      <w:marLeft w:val="0"/>
      <w:marRight w:val="0"/>
      <w:marTop w:val="0"/>
      <w:marBottom w:val="0"/>
      <w:divBdr>
        <w:top w:val="none" w:sz="0" w:space="0" w:color="auto"/>
        <w:left w:val="none" w:sz="0" w:space="0" w:color="auto"/>
        <w:bottom w:val="none" w:sz="0" w:space="0" w:color="auto"/>
        <w:right w:val="none" w:sz="0" w:space="0" w:color="auto"/>
      </w:divBdr>
    </w:div>
    <w:div w:id="1871720631">
      <w:bodyDiv w:val="1"/>
      <w:marLeft w:val="0"/>
      <w:marRight w:val="0"/>
      <w:marTop w:val="0"/>
      <w:marBottom w:val="0"/>
      <w:divBdr>
        <w:top w:val="none" w:sz="0" w:space="0" w:color="auto"/>
        <w:left w:val="none" w:sz="0" w:space="0" w:color="auto"/>
        <w:bottom w:val="none" w:sz="0" w:space="0" w:color="auto"/>
        <w:right w:val="none" w:sz="0" w:space="0" w:color="auto"/>
      </w:divBdr>
    </w:div>
    <w:div w:id="1883900908">
      <w:bodyDiv w:val="1"/>
      <w:marLeft w:val="0"/>
      <w:marRight w:val="0"/>
      <w:marTop w:val="0"/>
      <w:marBottom w:val="0"/>
      <w:divBdr>
        <w:top w:val="none" w:sz="0" w:space="0" w:color="auto"/>
        <w:left w:val="none" w:sz="0" w:space="0" w:color="auto"/>
        <w:bottom w:val="none" w:sz="0" w:space="0" w:color="auto"/>
        <w:right w:val="none" w:sz="0" w:space="0" w:color="auto"/>
      </w:divBdr>
    </w:div>
    <w:div w:id="1885865964">
      <w:bodyDiv w:val="1"/>
      <w:marLeft w:val="0"/>
      <w:marRight w:val="0"/>
      <w:marTop w:val="0"/>
      <w:marBottom w:val="0"/>
      <w:divBdr>
        <w:top w:val="none" w:sz="0" w:space="0" w:color="auto"/>
        <w:left w:val="none" w:sz="0" w:space="0" w:color="auto"/>
        <w:bottom w:val="none" w:sz="0" w:space="0" w:color="auto"/>
        <w:right w:val="none" w:sz="0" w:space="0" w:color="auto"/>
      </w:divBdr>
    </w:div>
    <w:div w:id="1888688062">
      <w:bodyDiv w:val="1"/>
      <w:marLeft w:val="0"/>
      <w:marRight w:val="0"/>
      <w:marTop w:val="0"/>
      <w:marBottom w:val="0"/>
      <w:divBdr>
        <w:top w:val="none" w:sz="0" w:space="0" w:color="auto"/>
        <w:left w:val="none" w:sz="0" w:space="0" w:color="auto"/>
        <w:bottom w:val="none" w:sz="0" w:space="0" w:color="auto"/>
        <w:right w:val="none" w:sz="0" w:space="0" w:color="auto"/>
      </w:divBdr>
    </w:div>
    <w:div w:id="1889956469">
      <w:bodyDiv w:val="1"/>
      <w:marLeft w:val="0"/>
      <w:marRight w:val="0"/>
      <w:marTop w:val="0"/>
      <w:marBottom w:val="0"/>
      <w:divBdr>
        <w:top w:val="none" w:sz="0" w:space="0" w:color="auto"/>
        <w:left w:val="none" w:sz="0" w:space="0" w:color="auto"/>
        <w:bottom w:val="none" w:sz="0" w:space="0" w:color="auto"/>
        <w:right w:val="none" w:sz="0" w:space="0" w:color="auto"/>
      </w:divBdr>
    </w:div>
    <w:div w:id="1890417314">
      <w:bodyDiv w:val="1"/>
      <w:marLeft w:val="0"/>
      <w:marRight w:val="0"/>
      <w:marTop w:val="0"/>
      <w:marBottom w:val="0"/>
      <w:divBdr>
        <w:top w:val="none" w:sz="0" w:space="0" w:color="auto"/>
        <w:left w:val="none" w:sz="0" w:space="0" w:color="auto"/>
        <w:bottom w:val="none" w:sz="0" w:space="0" w:color="auto"/>
        <w:right w:val="none" w:sz="0" w:space="0" w:color="auto"/>
      </w:divBdr>
    </w:div>
    <w:div w:id="1892040439">
      <w:bodyDiv w:val="1"/>
      <w:marLeft w:val="0"/>
      <w:marRight w:val="0"/>
      <w:marTop w:val="0"/>
      <w:marBottom w:val="0"/>
      <w:divBdr>
        <w:top w:val="none" w:sz="0" w:space="0" w:color="auto"/>
        <w:left w:val="none" w:sz="0" w:space="0" w:color="auto"/>
        <w:bottom w:val="none" w:sz="0" w:space="0" w:color="auto"/>
        <w:right w:val="none" w:sz="0" w:space="0" w:color="auto"/>
      </w:divBdr>
    </w:div>
    <w:div w:id="1894080820">
      <w:bodyDiv w:val="1"/>
      <w:marLeft w:val="0"/>
      <w:marRight w:val="0"/>
      <w:marTop w:val="0"/>
      <w:marBottom w:val="0"/>
      <w:divBdr>
        <w:top w:val="none" w:sz="0" w:space="0" w:color="auto"/>
        <w:left w:val="none" w:sz="0" w:space="0" w:color="auto"/>
        <w:bottom w:val="none" w:sz="0" w:space="0" w:color="auto"/>
        <w:right w:val="none" w:sz="0" w:space="0" w:color="auto"/>
      </w:divBdr>
    </w:div>
    <w:div w:id="1895577934">
      <w:bodyDiv w:val="1"/>
      <w:marLeft w:val="0"/>
      <w:marRight w:val="0"/>
      <w:marTop w:val="0"/>
      <w:marBottom w:val="0"/>
      <w:divBdr>
        <w:top w:val="none" w:sz="0" w:space="0" w:color="auto"/>
        <w:left w:val="none" w:sz="0" w:space="0" w:color="auto"/>
        <w:bottom w:val="none" w:sz="0" w:space="0" w:color="auto"/>
        <w:right w:val="none" w:sz="0" w:space="0" w:color="auto"/>
      </w:divBdr>
    </w:div>
    <w:div w:id="1902934616">
      <w:bodyDiv w:val="1"/>
      <w:marLeft w:val="0"/>
      <w:marRight w:val="0"/>
      <w:marTop w:val="0"/>
      <w:marBottom w:val="0"/>
      <w:divBdr>
        <w:top w:val="none" w:sz="0" w:space="0" w:color="auto"/>
        <w:left w:val="none" w:sz="0" w:space="0" w:color="auto"/>
        <w:bottom w:val="none" w:sz="0" w:space="0" w:color="auto"/>
        <w:right w:val="none" w:sz="0" w:space="0" w:color="auto"/>
      </w:divBdr>
    </w:div>
    <w:div w:id="1903128669">
      <w:bodyDiv w:val="1"/>
      <w:marLeft w:val="0"/>
      <w:marRight w:val="0"/>
      <w:marTop w:val="0"/>
      <w:marBottom w:val="0"/>
      <w:divBdr>
        <w:top w:val="none" w:sz="0" w:space="0" w:color="auto"/>
        <w:left w:val="none" w:sz="0" w:space="0" w:color="auto"/>
        <w:bottom w:val="none" w:sz="0" w:space="0" w:color="auto"/>
        <w:right w:val="none" w:sz="0" w:space="0" w:color="auto"/>
      </w:divBdr>
    </w:div>
    <w:div w:id="1907644182">
      <w:bodyDiv w:val="1"/>
      <w:marLeft w:val="0"/>
      <w:marRight w:val="0"/>
      <w:marTop w:val="0"/>
      <w:marBottom w:val="0"/>
      <w:divBdr>
        <w:top w:val="none" w:sz="0" w:space="0" w:color="auto"/>
        <w:left w:val="none" w:sz="0" w:space="0" w:color="auto"/>
        <w:bottom w:val="none" w:sz="0" w:space="0" w:color="auto"/>
        <w:right w:val="none" w:sz="0" w:space="0" w:color="auto"/>
      </w:divBdr>
    </w:div>
    <w:div w:id="1909261134">
      <w:bodyDiv w:val="1"/>
      <w:marLeft w:val="0"/>
      <w:marRight w:val="0"/>
      <w:marTop w:val="0"/>
      <w:marBottom w:val="0"/>
      <w:divBdr>
        <w:top w:val="none" w:sz="0" w:space="0" w:color="auto"/>
        <w:left w:val="none" w:sz="0" w:space="0" w:color="auto"/>
        <w:bottom w:val="none" w:sz="0" w:space="0" w:color="auto"/>
        <w:right w:val="none" w:sz="0" w:space="0" w:color="auto"/>
      </w:divBdr>
    </w:div>
    <w:div w:id="1910312029">
      <w:bodyDiv w:val="1"/>
      <w:marLeft w:val="0"/>
      <w:marRight w:val="0"/>
      <w:marTop w:val="0"/>
      <w:marBottom w:val="0"/>
      <w:divBdr>
        <w:top w:val="none" w:sz="0" w:space="0" w:color="auto"/>
        <w:left w:val="none" w:sz="0" w:space="0" w:color="auto"/>
        <w:bottom w:val="none" w:sz="0" w:space="0" w:color="auto"/>
        <w:right w:val="none" w:sz="0" w:space="0" w:color="auto"/>
      </w:divBdr>
    </w:div>
    <w:div w:id="1910774327">
      <w:bodyDiv w:val="1"/>
      <w:marLeft w:val="0"/>
      <w:marRight w:val="0"/>
      <w:marTop w:val="0"/>
      <w:marBottom w:val="0"/>
      <w:divBdr>
        <w:top w:val="none" w:sz="0" w:space="0" w:color="auto"/>
        <w:left w:val="none" w:sz="0" w:space="0" w:color="auto"/>
        <w:bottom w:val="none" w:sz="0" w:space="0" w:color="auto"/>
        <w:right w:val="none" w:sz="0" w:space="0" w:color="auto"/>
      </w:divBdr>
    </w:div>
    <w:div w:id="1911310246">
      <w:bodyDiv w:val="1"/>
      <w:marLeft w:val="0"/>
      <w:marRight w:val="0"/>
      <w:marTop w:val="0"/>
      <w:marBottom w:val="0"/>
      <w:divBdr>
        <w:top w:val="none" w:sz="0" w:space="0" w:color="auto"/>
        <w:left w:val="none" w:sz="0" w:space="0" w:color="auto"/>
        <w:bottom w:val="none" w:sz="0" w:space="0" w:color="auto"/>
        <w:right w:val="none" w:sz="0" w:space="0" w:color="auto"/>
      </w:divBdr>
    </w:div>
    <w:div w:id="1913391802">
      <w:bodyDiv w:val="1"/>
      <w:marLeft w:val="0"/>
      <w:marRight w:val="0"/>
      <w:marTop w:val="0"/>
      <w:marBottom w:val="0"/>
      <w:divBdr>
        <w:top w:val="none" w:sz="0" w:space="0" w:color="auto"/>
        <w:left w:val="none" w:sz="0" w:space="0" w:color="auto"/>
        <w:bottom w:val="none" w:sz="0" w:space="0" w:color="auto"/>
        <w:right w:val="none" w:sz="0" w:space="0" w:color="auto"/>
      </w:divBdr>
    </w:div>
    <w:div w:id="1914587501">
      <w:bodyDiv w:val="1"/>
      <w:marLeft w:val="0"/>
      <w:marRight w:val="0"/>
      <w:marTop w:val="0"/>
      <w:marBottom w:val="0"/>
      <w:divBdr>
        <w:top w:val="none" w:sz="0" w:space="0" w:color="auto"/>
        <w:left w:val="none" w:sz="0" w:space="0" w:color="auto"/>
        <w:bottom w:val="none" w:sz="0" w:space="0" w:color="auto"/>
        <w:right w:val="none" w:sz="0" w:space="0" w:color="auto"/>
      </w:divBdr>
    </w:div>
    <w:div w:id="1917082245">
      <w:bodyDiv w:val="1"/>
      <w:marLeft w:val="0"/>
      <w:marRight w:val="0"/>
      <w:marTop w:val="0"/>
      <w:marBottom w:val="0"/>
      <w:divBdr>
        <w:top w:val="none" w:sz="0" w:space="0" w:color="auto"/>
        <w:left w:val="none" w:sz="0" w:space="0" w:color="auto"/>
        <w:bottom w:val="none" w:sz="0" w:space="0" w:color="auto"/>
        <w:right w:val="none" w:sz="0" w:space="0" w:color="auto"/>
      </w:divBdr>
    </w:div>
    <w:div w:id="1918198992">
      <w:bodyDiv w:val="1"/>
      <w:marLeft w:val="0"/>
      <w:marRight w:val="0"/>
      <w:marTop w:val="0"/>
      <w:marBottom w:val="0"/>
      <w:divBdr>
        <w:top w:val="none" w:sz="0" w:space="0" w:color="auto"/>
        <w:left w:val="none" w:sz="0" w:space="0" w:color="auto"/>
        <w:bottom w:val="none" w:sz="0" w:space="0" w:color="auto"/>
        <w:right w:val="none" w:sz="0" w:space="0" w:color="auto"/>
      </w:divBdr>
    </w:div>
    <w:div w:id="1918437370">
      <w:bodyDiv w:val="1"/>
      <w:marLeft w:val="0"/>
      <w:marRight w:val="0"/>
      <w:marTop w:val="0"/>
      <w:marBottom w:val="0"/>
      <w:divBdr>
        <w:top w:val="none" w:sz="0" w:space="0" w:color="auto"/>
        <w:left w:val="none" w:sz="0" w:space="0" w:color="auto"/>
        <w:bottom w:val="none" w:sz="0" w:space="0" w:color="auto"/>
        <w:right w:val="none" w:sz="0" w:space="0" w:color="auto"/>
      </w:divBdr>
    </w:div>
    <w:div w:id="1919709648">
      <w:bodyDiv w:val="1"/>
      <w:marLeft w:val="0"/>
      <w:marRight w:val="0"/>
      <w:marTop w:val="0"/>
      <w:marBottom w:val="0"/>
      <w:divBdr>
        <w:top w:val="none" w:sz="0" w:space="0" w:color="auto"/>
        <w:left w:val="none" w:sz="0" w:space="0" w:color="auto"/>
        <w:bottom w:val="none" w:sz="0" w:space="0" w:color="auto"/>
        <w:right w:val="none" w:sz="0" w:space="0" w:color="auto"/>
      </w:divBdr>
    </w:div>
    <w:div w:id="1921060108">
      <w:bodyDiv w:val="1"/>
      <w:marLeft w:val="0"/>
      <w:marRight w:val="0"/>
      <w:marTop w:val="0"/>
      <w:marBottom w:val="0"/>
      <w:divBdr>
        <w:top w:val="none" w:sz="0" w:space="0" w:color="auto"/>
        <w:left w:val="none" w:sz="0" w:space="0" w:color="auto"/>
        <w:bottom w:val="none" w:sz="0" w:space="0" w:color="auto"/>
        <w:right w:val="none" w:sz="0" w:space="0" w:color="auto"/>
      </w:divBdr>
    </w:div>
    <w:div w:id="1923291454">
      <w:bodyDiv w:val="1"/>
      <w:marLeft w:val="0"/>
      <w:marRight w:val="0"/>
      <w:marTop w:val="0"/>
      <w:marBottom w:val="0"/>
      <w:divBdr>
        <w:top w:val="none" w:sz="0" w:space="0" w:color="auto"/>
        <w:left w:val="none" w:sz="0" w:space="0" w:color="auto"/>
        <w:bottom w:val="none" w:sz="0" w:space="0" w:color="auto"/>
        <w:right w:val="none" w:sz="0" w:space="0" w:color="auto"/>
      </w:divBdr>
    </w:div>
    <w:div w:id="1924097468">
      <w:bodyDiv w:val="1"/>
      <w:marLeft w:val="0"/>
      <w:marRight w:val="0"/>
      <w:marTop w:val="0"/>
      <w:marBottom w:val="0"/>
      <w:divBdr>
        <w:top w:val="none" w:sz="0" w:space="0" w:color="auto"/>
        <w:left w:val="none" w:sz="0" w:space="0" w:color="auto"/>
        <w:bottom w:val="none" w:sz="0" w:space="0" w:color="auto"/>
        <w:right w:val="none" w:sz="0" w:space="0" w:color="auto"/>
      </w:divBdr>
    </w:div>
    <w:div w:id="1928951930">
      <w:bodyDiv w:val="1"/>
      <w:marLeft w:val="0"/>
      <w:marRight w:val="0"/>
      <w:marTop w:val="0"/>
      <w:marBottom w:val="0"/>
      <w:divBdr>
        <w:top w:val="none" w:sz="0" w:space="0" w:color="auto"/>
        <w:left w:val="none" w:sz="0" w:space="0" w:color="auto"/>
        <w:bottom w:val="none" w:sz="0" w:space="0" w:color="auto"/>
        <w:right w:val="none" w:sz="0" w:space="0" w:color="auto"/>
      </w:divBdr>
    </w:div>
    <w:div w:id="1931965453">
      <w:bodyDiv w:val="1"/>
      <w:marLeft w:val="0"/>
      <w:marRight w:val="0"/>
      <w:marTop w:val="0"/>
      <w:marBottom w:val="0"/>
      <w:divBdr>
        <w:top w:val="none" w:sz="0" w:space="0" w:color="auto"/>
        <w:left w:val="none" w:sz="0" w:space="0" w:color="auto"/>
        <w:bottom w:val="none" w:sz="0" w:space="0" w:color="auto"/>
        <w:right w:val="none" w:sz="0" w:space="0" w:color="auto"/>
      </w:divBdr>
    </w:div>
    <w:div w:id="1933780894">
      <w:bodyDiv w:val="1"/>
      <w:marLeft w:val="0"/>
      <w:marRight w:val="0"/>
      <w:marTop w:val="0"/>
      <w:marBottom w:val="0"/>
      <w:divBdr>
        <w:top w:val="none" w:sz="0" w:space="0" w:color="auto"/>
        <w:left w:val="none" w:sz="0" w:space="0" w:color="auto"/>
        <w:bottom w:val="none" w:sz="0" w:space="0" w:color="auto"/>
        <w:right w:val="none" w:sz="0" w:space="0" w:color="auto"/>
      </w:divBdr>
    </w:div>
    <w:div w:id="1934586008">
      <w:bodyDiv w:val="1"/>
      <w:marLeft w:val="0"/>
      <w:marRight w:val="0"/>
      <w:marTop w:val="0"/>
      <w:marBottom w:val="0"/>
      <w:divBdr>
        <w:top w:val="none" w:sz="0" w:space="0" w:color="auto"/>
        <w:left w:val="none" w:sz="0" w:space="0" w:color="auto"/>
        <w:bottom w:val="none" w:sz="0" w:space="0" w:color="auto"/>
        <w:right w:val="none" w:sz="0" w:space="0" w:color="auto"/>
      </w:divBdr>
    </w:div>
    <w:div w:id="1934706258">
      <w:bodyDiv w:val="1"/>
      <w:marLeft w:val="0"/>
      <w:marRight w:val="0"/>
      <w:marTop w:val="0"/>
      <w:marBottom w:val="0"/>
      <w:divBdr>
        <w:top w:val="none" w:sz="0" w:space="0" w:color="auto"/>
        <w:left w:val="none" w:sz="0" w:space="0" w:color="auto"/>
        <w:bottom w:val="none" w:sz="0" w:space="0" w:color="auto"/>
        <w:right w:val="none" w:sz="0" w:space="0" w:color="auto"/>
      </w:divBdr>
    </w:div>
    <w:div w:id="1939362521">
      <w:bodyDiv w:val="1"/>
      <w:marLeft w:val="0"/>
      <w:marRight w:val="0"/>
      <w:marTop w:val="0"/>
      <w:marBottom w:val="0"/>
      <w:divBdr>
        <w:top w:val="none" w:sz="0" w:space="0" w:color="auto"/>
        <w:left w:val="none" w:sz="0" w:space="0" w:color="auto"/>
        <w:bottom w:val="none" w:sz="0" w:space="0" w:color="auto"/>
        <w:right w:val="none" w:sz="0" w:space="0" w:color="auto"/>
      </w:divBdr>
    </w:div>
    <w:div w:id="1940750065">
      <w:bodyDiv w:val="1"/>
      <w:marLeft w:val="0"/>
      <w:marRight w:val="0"/>
      <w:marTop w:val="0"/>
      <w:marBottom w:val="0"/>
      <w:divBdr>
        <w:top w:val="none" w:sz="0" w:space="0" w:color="auto"/>
        <w:left w:val="none" w:sz="0" w:space="0" w:color="auto"/>
        <w:bottom w:val="none" w:sz="0" w:space="0" w:color="auto"/>
        <w:right w:val="none" w:sz="0" w:space="0" w:color="auto"/>
      </w:divBdr>
    </w:div>
    <w:div w:id="1947082502">
      <w:bodyDiv w:val="1"/>
      <w:marLeft w:val="0"/>
      <w:marRight w:val="0"/>
      <w:marTop w:val="0"/>
      <w:marBottom w:val="0"/>
      <w:divBdr>
        <w:top w:val="none" w:sz="0" w:space="0" w:color="auto"/>
        <w:left w:val="none" w:sz="0" w:space="0" w:color="auto"/>
        <w:bottom w:val="none" w:sz="0" w:space="0" w:color="auto"/>
        <w:right w:val="none" w:sz="0" w:space="0" w:color="auto"/>
      </w:divBdr>
    </w:div>
    <w:div w:id="1951424947">
      <w:bodyDiv w:val="1"/>
      <w:marLeft w:val="0"/>
      <w:marRight w:val="0"/>
      <w:marTop w:val="0"/>
      <w:marBottom w:val="0"/>
      <w:divBdr>
        <w:top w:val="none" w:sz="0" w:space="0" w:color="auto"/>
        <w:left w:val="none" w:sz="0" w:space="0" w:color="auto"/>
        <w:bottom w:val="none" w:sz="0" w:space="0" w:color="auto"/>
        <w:right w:val="none" w:sz="0" w:space="0" w:color="auto"/>
      </w:divBdr>
    </w:div>
    <w:div w:id="1952472622">
      <w:bodyDiv w:val="1"/>
      <w:marLeft w:val="0"/>
      <w:marRight w:val="0"/>
      <w:marTop w:val="0"/>
      <w:marBottom w:val="0"/>
      <w:divBdr>
        <w:top w:val="none" w:sz="0" w:space="0" w:color="auto"/>
        <w:left w:val="none" w:sz="0" w:space="0" w:color="auto"/>
        <w:bottom w:val="none" w:sz="0" w:space="0" w:color="auto"/>
        <w:right w:val="none" w:sz="0" w:space="0" w:color="auto"/>
      </w:divBdr>
    </w:div>
    <w:div w:id="1955360021">
      <w:bodyDiv w:val="1"/>
      <w:marLeft w:val="0"/>
      <w:marRight w:val="0"/>
      <w:marTop w:val="0"/>
      <w:marBottom w:val="0"/>
      <w:divBdr>
        <w:top w:val="none" w:sz="0" w:space="0" w:color="auto"/>
        <w:left w:val="none" w:sz="0" w:space="0" w:color="auto"/>
        <w:bottom w:val="none" w:sz="0" w:space="0" w:color="auto"/>
        <w:right w:val="none" w:sz="0" w:space="0" w:color="auto"/>
      </w:divBdr>
    </w:div>
    <w:div w:id="1956326922">
      <w:bodyDiv w:val="1"/>
      <w:marLeft w:val="0"/>
      <w:marRight w:val="0"/>
      <w:marTop w:val="0"/>
      <w:marBottom w:val="0"/>
      <w:divBdr>
        <w:top w:val="none" w:sz="0" w:space="0" w:color="auto"/>
        <w:left w:val="none" w:sz="0" w:space="0" w:color="auto"/>
        <w:bottom w:val="none" w:sz="0" w:space="0" w:color="auto"/>
        <w:right w:val="none" w:sz="0" w:space="0" w:color="auto"/>
      </w:divBdr>
    </w:div>
    <w:div w:id="1962422464">
      <w:bodyDiv w:val="1"/>
      <w:marLeft w:val="0"/>
      <w:marRight w:val="0"/>
      <w:marTop w:val="0"/>
      <w:marBottom w:val="0"/>
      <w:divBdr>
        <w:top w:val="none" w:sz="0" w:space="0" w:color="auto"/>
        <w:left w:val="none" w:sz="0" w:space="0" w:color="auto"/>
        <w:bottom w:val="none" w:sz="0" w:space="0" w:color="auto"/>
        <w:right w:val="none" w:sz="0" w:space="0" w:color="auto"/>
      </w:divBdr>
    </w:div>
    <w:div w:id="1970353546">
      <w:bodyDiv w:val="1"/>
      <w:marLeft w:val="0"/>
      <w:marRight w:val="0"/>
      <w:marTop w:val="0"/>
      <w:marBottom w:val="0"/>
      <w:divBdr>
        <w:top w:val="none" w:sz="0" w:space="0" w:color="auto"/>
        <w:left w:val="none" w:sz="0" w:space="0" w:color="auto"/>
        <w:bottom w:val="none" w:sz="0" w:space="0" w:color="auto"/>
        <w:right w:val="none" w:sz="0" w:space="0" w:color="auto"/>
      </w:divBdr>
    </w:div>
    <w:div w:id="1970745757">
      <w:bodyDiv w:val="1"/>
      <w:marLeft w:val="0"/>
      <w:marRight w:val="0"/>
      <w:marTop w:val="0"/>
      <w:marBottom w:val="0"/>
      <w:divBdr>
        <w:top w:val="none" w:sz="0" w:space="0" w:color="auto"/>
        <w:left w:val="none" w:sz="0" w:space="0" w:color="auto"/>
        <w:bottom w:val="none" w:sz="0" w:space="0" w:color="auto"/>
        <w:right w:val="none" w:sz="0" w:space="0" w:color="auto"/>
      </w:divBdr>
    </w:div>
    <w:div w:id="1971397837">
      <w:bodyDiv w:val="1"/>
      <w:marLeft w:val="0"/>
      <w:marRight w:val="0"/>
      <w:marTop w:val="0"/>
      <w:marBottom w:val="0"/>
      <w:divBdr>
        <w:top w:val="none" w:sz="0" w:space="0" w:color="auto"/>
        <w:left w:val="none" w:sz="0" w:space="0" w:color="auto"/>
        <w:bottom w:val="none" w:sz="0" w:space="0" w:color="auto"/>
        <w:right w:val="none" w:sz="0" w:space="0" w:color="auto"/>
      </w:divBdr>
    </w:div>
    <w:div w:id="1971666126">
      <w:bodyDiv w:val="1"/>
      <w:marLeft w:val="0"/>
      <w:marRight w:val="0"/>
      <w:marTop w:val="0"/>
      <w:marBottom w:val="0"/>
      <w:divBdr>
        <w:top w:val="none" w:sz="0" w:space="0" w:color="auto"/>
        <w:left w:val="none" w:sz="0" w:space="0" w:color="auto"/>
        <w:bottom w:val="none" w:sz="0" w:space="0" w:color="auto"/>
        <w:right w:val="none" w:sz="0" w:space="0" w:color="auto"/>
      </w:divBdr>
    </w:div>
    <w:div w:id="1975216309">
      <w:bodyDiv w:val="1"/>
      <w:marLeft w:val="0"/>
      <w:marRight w:val="0"/>
      <w:marTop w:val="0"/>
      <w:marBottom w:val="0"/>
      <w:divBdr>
        <w:top w:val="none" w:sz="0" w:space="0" w:color="auto"/>
        <w:left w:val="none" w:sz="0" w:space="0" w:color="auto"/>
        <w:bottom w:val="none" w:sz="0" w:space="0" w:color="auto"/>
        <w:right w:val="none" w:sz="0" w:space="0" w:color="auto"/>
      </w:divBdr>
    </w:div>
    <w:div w:id="1976719505">
      <w:bodyDiv w:val="1"/>
      <w:marLeft w:val="0"/>
      <w:marRight w:val="0"/>
      <w:marTop w:val="0"/>
      <w:marBottom w:val="0"/>
      <w:divBdr>
        <w:top w:val="none" w:sz="0" w:space="0" w:color="auto"/>
        <w:left w:val="none" w:sz="0" w:space="0" w:color="auto"/>
        <w:bottom w:val="none" w:sz="0" w:space="0" w:color="auto"/>
        <w:right w:val="none" w:sz="0" w:space="0" w:color="auto"/>
      </w:divBdr>
    </w:div>
    <w:div w:id="1978946284">
      <w:bodyDiv w:val="1"/>
      <w:marLeft w:val="0"/>
      <w:marRight w:val="0"/>
      <w:marTop w:val="0"/>
      <w:marBottom w:val="0"/>
      <w:divBdr>
        <w:top w:val="none" w:sz="0" w:space="0" w:color="auto"/>
        <w:left w:val="none" w:sz="0" w:space="0" w:color="auto"/>
        <w:bottom w:val="none" w:sz="0" w:space="0" w:color="auto"/>
        <w:right w:val="none" w:sz="0" w:space="0" w:color="auto"/>
      </w:divBdr>
    </w:div>
    <w:div w:id="1982417049">
      <w:bodyDiv w:val="1"/>
      <w:marLeft w:val="0"/>
      <w:marRight w:val="0"/>
      <w:marTop w:val="0"/>
      <w:marBottom w:val="0"/>
      <w:divBdr>
        <w:top w:val="none" w:sz="0" w:space="0" w:color="auto"/>
        <w:left w:val="none" w:sz="0" w:space="0" w:color="auto"/>
        <w:bottom w:val="none" w:sz="0" w:space="0" w:color="auto"/>
        <w:right w:val="none" w:sz="0" w:space="0" w:color="auto"/>
      </w:divBdr>
    </w:div>
    <w:div w:id="1982466489">
      <w:bodyDiv w:val="1"/>
      <w:marLeft w:val="0"/>
      <w:marRight w:val="0"/>
      <w:marTop w:val="0"/>
      <w:marBottom w:val="0"/>
      <w:divBdr>
        <w:top w:val="none" w:sz="0" w:space="0" w:color="auto"/>
        <w:left w:val="none" w:sz="0" w:space="0" w:color="auto"/>
        <w:bottom w:val="none" w:sz="0" w:space="0" w:color="auto"/>
        <w:right w:val="none" w:sz="0" w:space="0" w:color="auto"/>
      </w:divBdr>
    </w:div>
    <w:div w:id="1984430255">
      <w:bodyDiv w:val="1"/>
      <w:marLeft w:val="0"/>
      <w:marRight w:val="0"/>
      <w:marTop w:val="0"/>
      <w:marBottom w:val="0"/>
      <w:divBdr>
        <w:top w:val="none" w:sz="0" w:space="0" w:color="auto"/>
        <w:left w:val="none" w:sz="0" w:space="0" w:color="auto"/>
        <w:bottom w:val="none" w:sz="0" w:space="0" w:color="auto"/>
        <w:right w:val="none" w:sz="0" w:space="0" w:color="auto"/>
      </w:divBdr>
    </w:div>
    <w:div w:id="1988436323">
      <w:bodyDiv w:val="1"/>
      <w:marLeft w:val="0"/>
      <w:marRight w:val="0"/>
      <w:marTop w:val="0"/>
      <w:marBottom w:val="0"/>
      <w:divBdr>
        <w:top w:val="none" w:sz="0" w:space="0" w:color="auto"/>
        <w:left w:val="none" w:sz="0" w:space="0" w:color="auto"/>
        <w:bottom w:val="none" w:sz="0" w:space="0" w:color="auto"/>
        <w:right w:val="none" w:sz="0" w:space="0" w:color="auto"/>
      </w:divBdr>
    </w:div>
    <w:div w:id="1991666426">
      <w:bodyDiv w:val="1"/>
      <w:marLeft w:val="0"/>
      <w:marRight w:val="0"/>
      <w:marTop w:val="0"/>
      <w:marBottom w:val="0"/>
      <w:divBdr>
        <w:top w:val="none" w:sz="0" w:space="0" w:color="auto"/>
        <w:left w:val="none" w:sz="0" w:space="0" w:color="auto"/>
        <w:bottom w:val="none" w:sz="0" w:space="0" w:color="auto"/>
        <w:right w:val="none" w:sz="0" w:space="0" w:color="auto"/>
      </w:divBdr>
    </w:div>
    <w:div w:id="1991983619">
      <w:bodyDiv w:val="1"/>
      <w:marLeft w:val="0"/>
      <w:marRight w:val="0"/>
      <w:marTop w:val="0"/>
      <w:marBottom w:val="0"/>
      <w:divBdr>
        <w:top w:val="none" w:sz="0" w:space="0" w:color="auto"/>
        <w:left w:val="none" w:sz="0" w:space="0" w:color="auto"/>
        <w:bottom w:val="none" w:sz="0" w:space="0" w:color="auto"/>
        <w:right w:val="none" w:sz="0" w:space="0" w:color="auto"/>
      </w:divBdr>
    </w:div>
    <w:div w:id="1993672892">
      <w:bodyDiv w:val="1"/>
      <w:marLeft w:val="0"/>
      <w:marRight w:val="0"/>
      <w:marTop w:val="0"/>
      <w:marBottom w:val="0"/>
      <w:divBdr>
        <w:top w:val="none" w:sz="0" w:space="0" w:color="auto"/>
        <w:left w:val="none" w:sz="0" w:space="0" w:color="auto"/>
        <w:bottom w:val="none" w:sz="0" w:space="0" w:color="auto"/>
        <w:right w:val="none" w:sz="0" w:space="0" w:color="auto"/>
      </w:divBdr>
    </w:div>
    <w:div w:id="1994214466">
      <w:bodyDiv w:val="1"/>
      <w:marLeft w:val="0"/>
      <w:marRight w:val="0"/>
      <w:marTop w:val="0"/>
      <w:marBottom w:val="0"/>
      <w:divBdr>
        <w:top w:val="none" w:sz="0" w:space="0" w:color="auto"/>
        <w:left w:val="none" w:sz="0" w:space="0" w:color="auto"/>
        <w:bottom w:val="none" w:sz="0" w:space="0" w:color="auto"/>
        <w:right w:val="none" w:sz="0" w:space="0" w:color="auto"/>
      </w:divBdr>
    </w:div>
    <w:div w:id="1997104683">
      <w:bodyDiv w:val="1"/>
      <w:marLeft w:val="0"/>
      <w:marRight w:val="0"/>
      <w:marTop w:val="0"/>
      <w:marBottom w:val="0"/>
      <w:divBdr>
        <w:top w:val="none" w:sz="0" w:space="0" w:color="auto"/>
        <w:left w:val="none" w:sz="0" w:space="0" w:color="auto"/>
        <w:bottom w:val="none" w:sz="0" w:space="0" w:color="auto"/>
        <w:right w:val="none" w:sz="0" w:space="0" w:color="auto"/>
      </w:divBdr>
    </w:div>
    <w:div w:id="1997608188">
      <w:bodyDiv w:val="1"/>
      <w:marLeft w:val="0"/>
      <w:marRight w:val="0"/>
      <w:marTop w:val="0"/>
      <w:marBottom w:val="0"/>
      <w:divBdr>
        <w:top w:val="none" w:sz="0" w:space="0" w:color="auto"/>
        <w:left w:val="none" w:sz="0" w:space="0" w:color="auto"/>
        <w:bottom w:val="none" w:sz="0" w:space="0" w:color="auto"/>
        <w:right w:val="none" w:sz="0" w:space="0" w:color="auto"/>
      </w:divBdr>
    </w:div>
    <w:div w:id="1998802781">
      <w:bodyDiv w:val="1"/>
      <w:marLeft w:val="0"/>
      <w:marRight w:val="0"/>
      <w:marTop w:val="0"/>
      <w:marBottom w:val="0"/>
      <w:divBdr>
        <w:top w:val="none" w:sz="0" w:space="0" w:color="auto"/>
        <w:left w:val="none" w:sz="0" w:space="0" w:color="auto"/>
        <w:bottom w:val="none" w:sz="0" w:space="0" w:color="auto"/>
        <w:right w:val="none" w:sz="0" w:space="0" w:color="auto"/>
      </w:divBdr>
    </w:div>
    <w:div w:id="1999189100">
      <w:bodyDiv w:val="1"/>
      <w:marLeft w:val="0"/>
      <w:marRight w:val="0"/>
      <w:marTop w:val="0"/>
      <w:marBottom w:val="0"/>
      <w:divBdr>
        <w:top w:val="none" w:sz="0" w:space="0" w:color="auto"/>
        <w:left w:val="none" w:sz="0" w:space="0" w:color="auto"/>
        <w:bottom w:val="none" w:sz="0" w:space="0" w:color="auto"/>
        <w:right w:val="none" w:sz="0" w:space="0" w:color="auto"/>
      </w:divBdr>
    </w:div>
    <w:div w:id="2000620735">
      <w:bodyDiv w:val="1"/>
      <w:marLeft w:val="0"/>
      <w:marRight w:val="0"/>
      <w:marTop w:val="0"/>
      <w:marBottom w:val="0"/>
      <w:divBdr>
        <w:top w:val="none" w:sz="0" w:space="0" w:color="auto"/>
        <w:left w:val="none" w:sz="0" w:space="0" w:color="auto"/>
        <w:bottom w:val="none" w:sz="0" w:space="0" w:color="auto"/>
        <w:right w:val="none" w:sz="0" w:space="0" w:color="auto"/>
      </w:divBdr>
    </w:div>
    <w:div w:id="2000964436">
      <w:bodyDiv w:val="1"/>
      <w:marLeft w:val="0"/>
      <w:marRight w:val="0"/>
      <w:marTop w:val="0"/>
      <w:marBottom w:val="0"/>
      <w:divBdr>
        <w:top w:val="none" w:sz="0" w:space="0" w:color="auto"/>
        <w:left w:val="none" w:sz="0" w:space="0" w:color="auto"/>
        <w:bottom w:val="none" w:sz="0" w:space="0" w:color="auto"/>
        <w:right w:val="none" w:sz="0" w:space="0" w:color="auto"/>
      </w:divBdr>
    </w:div>
    <w:div w:id="2004239791">
      <w:bodyDiv w:val="1"/>
      <w:marLeft w:val="0"/>
      <w:marRight w:val="0"/>
      <w:marTop w:val="0"/>
      <w:marBottom w:val="0"/>
      <w:divBdr>
        <w:top w:val="none" w:sz="0" w:space="0" w:color="auto"/>
        <w:left w:val="none" w:sz="0" w:space="0" w:color="auto"/>
        <w:bottom w:val="none" w:sz="0" w:space="0" w:color="auto"/>
        <w:right w:val="none" w:sz="0" w:space="0" w:color="auto"/>
      </w:divBdr>
    </w:div>
    <w:div w:id="2010212686">
      <w:bodyDiv w:val="1"/>
      <w:marLeft w:val="0"/>
      <w:marRight w:val="0"/>
      <w:marTop w:val="0"/>
      <w:marBottom w:val="0"/>
      <w:divBdr>
        <w:top w:val="none" w:sz="0" w:space="0" w:color="auto"/>
        <w:left w:val="none" w:sz="0" w:space="0" w:color="auto"/>
        <w:bottom w:val="none" w:sz="0" w:space="0" w:color="auto"/>
        <w:right w:val="none" w:sz="0" w:space="0" w:color="auto"/>
      </w:divBdr>
    </w:div>
    <w:div w:id="2011372362">
      <w:bodyDiv w:val="1"/>
      <w:marLeft w:val="0"/>
      <w:marRight w:val="0"/>
      <w:marTop w:val="0"/>
      <w:marBottom w:val="0"/>
      <w:divBdr>
        <w:top w:val="none" w:sz="0" w:space="0" w:color="auto"/>
        <w:left w:val="none" w:sz="0" w:space="0" w:color="auto"/>
        <w:bottom w:val="none" w:sz="0" w:space="0" w:color="auto"/>
        <w:right w:val="none" w:sz="0" w:space="0" w:color="auto"/>
      </w:divBdr>
    </w:div>
    <w:div w:id="2012491599">
      <w:bodyDiv w:val="1"/>
      <w:marLeft w:val="0"/>
      <w:marRight w:val="0"/>
      <w:marTop w:val="0"/>
      <w:marBottom w:val="0"/>
      <w:divBdr>
        <w:top w:val="none" w:sz="0" w:space="0" w:color="auto"/>
        <w:left w:val="none" w:sz="0" w:space="0" w:color="auto"/>
        <w:bottom w:val="none" w:sz="0" w:space="0" w:color="auto"/>
        <w:right w:val="none" w:sz="0" w:space="0" w:color="auto"/>
      </w:divBdr>
    </w:div>
    <w:div w:id="2016761035">
      <w:bodyDiv w:val="1"/>
      <w:marLeft w:val="0"/>
      <w:marRight w:val="0"/>
      <w:marTop w:val="0"/>
      <w:marBottom w:val="0"/>
      <w:divBdr>
        <w:top w:val="none" w:sz="0" w:space="0" w:color="auto"/>
        <w:left w:val="none" w:sz="0" w:space="0" w:color="auto"/>
        <w:bottom w:val="none" w:sz="0" w:space="0" w:color="auto"/>
        <w:right w:val="none" w:sz="0" w:space="0" w:color="auto"/>
      </w:divBdr>
    </w:div>
    <w:div w:id="2017225821">
      <w:bodyDiv w:val="1"/>
      <w:marLeft w:val="0"/>
      <w:marRight w:val="0"/>
      <w:marTop w:val="0"/>
      <w:marBottom w:val="0"/>
      <w:divBdr>
        <w:top w:val="none" w:sz="0" w:space="0" w:color="auto"/>
        <w:left w:val="none" w:sz="0" w:space="0" w:color="auto"/>
        <w:bottom w:val="none" w:sz="0" w:space="0" w:color="auto"/>
        <w:right w:val="none" w:sz="0" w:space="0" w:color="auto"/>
      </w:divBdr>
    </w:div>
    <w:div w:id="2018730103">
      <w:bodyDiv w:val="1"/>
      <w:marLeft w:val="0"/>
      <w:marRight w:val="0"/>
      <w:marTop w:val="0"/>
      <w:marBottom w:val="0"/>
      <w:divBdr>
        <w:top w:val="none" w:sz="0" w:space="0" w:color="auto"/>
        <w:left w:val="none" w:sz="0" w:space="0" w:color="auto"/>
        <w:bottom w:val="none" w:sz="0" w:space="0" w:color="auto"/>
        <w:right w:val="none" w:sz="0" w:space="0" w:color="auto"/>
      </w:divBdr>
    </w:div>
    <w:div w:id="2018771352">
      <w:bodyDiv w:val="1"/>
      <w:marLeft w:val="0"/>
      <w:marRight w:val="0"/>
      <w:marTop w:val="0"/>
      <w:marBottom w:val="0"/>
      <w:divBdr>
        <w:top w:val="none" w:sz="0" w:space="0" w:color="auto"/>
        <w:left w:val="none" w:sz="0" w:space="0" w:color="auto"/>
        <w:bottom w:val="none" w:sz="0" w:space="0" w:color="auto"/>
        <w:right w:val="none" w:sz="0" w:space="0" w:color="auto"/>
      </w:divBdr>
    </w:div>
    <w:div w:id="2018921051">
      <w:bodyDiv w:val="1"/>
      <w:marLeft w:val="0"/>
      <w:marRight w:val="0"/>
      <w:marTop w:val="0"/>
      <w:marBottom w:val="0"/>
      <w:divBdr>
        <w:top w:val="none" w:sz="0" w:space="0" w:color="auto"/>
        <w:left w:val="none" w:sz="0" w:space="0" w:color="auto"/>
        <w:bottom w:val="none" w:sz="0" w:space="0" w:color="auto"/>
        <w:right w:val="none" w:sz="0" w:space="0" w:color="auto"/>
      </w:divBdr>
    </w:div>
    <w:div w:id="2022469578">
      <w:bodyDiv w:val="1"/>
      <w:marLeft w:val="0"/>
      <w:marRight w:val="0"/>
      <w:marTop w:val="0"/>
      <w:marBottom w:val="0"/>
      <w:divBdr>
        <w:top w:val="none" w:sz="0" w:space="0" w:color="auto"/>
        <w:left w:val="none" w:sz="0" w:space="0" w:color="auto"/>
        <w:bottom w:val="none" w:sz="0" w:space="0" w:color="auto"/>
        <w:right w:val="none" w:sz="0" w:space="0" w:color="auto"/>
      </w:divBdr>
    </w:div>
    <w:div w:id="2025671018">
      <w:bodyDiv w:val="1"/>
      <w:marLeft w:val="0"/>
      <w:marRight w:val="0"/>
      <w:marTop w:val="0"/>
      <w:marBottom w:val="0"/>
      <w:divBdr>
        <w:top w:val="none" w:sz="0" w:space="0" w:color="auto"/>
        <w:left w:val="none" w:sz="0" w:space="0" w:color="auto"/>
        <w:bottom w:val="none" w:sz="0" w:space="0" w:color="auto"/>
        <w:right w:val="none" w:sz="0" w:space="0" w:color="auto"/>
      </w:divBdr>
    </w:div>
    <w:div w:id="2026050108">
      <w:bodyDiv w:val="1"/>
      <w:marLeft w:val="0"/>
      <w:marRight w:val="0"/>
      <w:marTop w:val="0"/>
      <w:marBottom w:val="0"/>
      <w:divBdr>
        <w:top w:val="none" w:sz="0" w:space="0" w:color="auto"/>
        <w:left w:val="none" w:sz="0" w:space="0" w:color="auto"/>
        <w:bottom w:val="none" w:sz="0" w:space="0" w:color="auto"/>
        <w:right w:val="none" w:sz="0" w:space="0" w:color="auto"/>
      </w:divBdr>
    </w:div>
    <w:div w:id="2027781062">
      <w:bodyDiv w:val="1"/>
      <w:marLeft w:val="0"/>
      <w:marRight w:val="0"/>
      <w:marTop w:val="0"/>
      <w:marBottom w:val="0"/>
      <w:divBdr>
        <w:top w:val="none" w:sz="0" w:space="0" w:color="auto"/>
        <w:left w:val="none" w:sz="0" w:space="0" w:color="auto"/>
        <w:bottom w:val="none" w:sz="0" w:space="0" w:color="auto"/>
        <w:right w:val="none" w:sz="0" w:space="0" w:color="auto"/>
      </w:divBdr>
    </w:div>
    <w:div w:id="2027947358">
      <w:bodyDiv w:val="1"/>
      <w:marLeft w:val="0"/>
      <w:marRight w:val="0"/>
      <w:marTop w:val="0"/>
      <w:marBottom w:val="0"/>
      <w:divBdr>
        <w:top w:val="none" w:sz="0" w:space="0" w:color="auto"/>
        <w:left w:val="none" w:sz="0" w:space="0" w:color="auto"/>
        <w:bottom w:val="none" w:sz="0" w:space="0" w:color="auto"/>
        <w:right w:val="none" w:sz="0" w:space="0" w:color="auto"/>
      </w:divBdr>
    </w:div>
    <w:div w:id="2029334497">
      <w:bodyDiv w:val="1"/>
      <w:marLeft w:val="0"/>
      <w:marRight w:val="0"/>
      <w:marTop w:val="0"/>
      <w:marBottom w:val="0"/>
      <w:divBdr>
        <w:top w:val="none" w:sz="0" w:space="0" w:color="auto"/>
        <w:left w:val="none" w:sz="0" w:space="0" w:color="auto"/>
        <w:bottom w:val="none" w:sz="0" w:space="0" w:color="auto"/>
        <w:right w:val="none" w:sz="0" w:space="0" w:color="auto"/>
      </w:divBdr>
    </w:div>
    <w:div w:id="2029409868">
      <w:bodyDiv w:val="1"/>
      <w:marLeft w:val="0"/>
      <w:marRight w:val="0"/>
      <w:marTop w:val="0"/>
      <w:marBottom w:val="0"/>
      <w:divBdr>
        <w:top w:val="none" w:sz="0" w:space="0" w:color="auto"/>
        <w:left w:val="none" w:sz="0" w:space="0" w:color="auto"/>
        <w:bottom w:val="none" w:sz="0" w:space="0" w:color="auto"/>
        <w:right w:val="none" w:sz="0" w:space="0" w:color="auto"/>
      </w:divBdr>
    </w:div>
    <w:div w:id="2032561372">
      <w:bodyDiv w:val="1"/>
      <w:marLeft w:val="0"/>
      <w:marRight w:val="0"/>
      <w:marTop w:val="0"/>
      <w:marBottom w:val="0"/>
      <w:divBdr>
        <w:top w:val="none" w:sz="0" w:space="0" w:color="auto"/>
        <w:left w:val="none" w:sz="0" w:space="0" w:color="auto"/>
        <w:bottom w:val="none" w:sz="0" w:space="0" w:color="auto"/>
        <w:right w:val="none" w:sz="0" w:space="0" w:color="auto"/>
      </w:divBdr>
    </w:div>
    <w:div w:id="2035230393">
      <w:bodyDiv w:val="1"/>
      <w:marLeft w:val="0"/>
      <w:marRight w:val="0"/>
      <w:marTop w:val="0"/>
      <w:marBottom w:val="0"/>
      <w:divBdr>
        <w:top w:val="none" w:sz="0" w:space="0" w:color="auto"/>
        <w:left w:val="none" w:sz="0" w:space="0" w:color="auto"/>
        <w:bottom w:val="none" w:sz="0" w:space="0" w:color="auto"/>
        <w:right w:val="none" w:sz="0" w:space="0" w:color="auto"/>
      </w:divBdr>
    </w:div>
    <w:div w:id="2038381746">
      <w:bodyDiv w:val="1"/>
      <w:marLeft w:val="0"/>
      <w:marRight w:val="0"/>
      <w:marTop w:val="0"/>
      <w:marBottom w:val="0"/>
      <w:divBdr>
        <w:top w:val="none" w:sz="0" w:space="0" w:color="auto"/>
        <w:left w:val="none" w:sz="0" w:space="0" w:color="auto"/>
        <w:bottom w:val="none" w:sz="0" w:space="0" w:color="auto"/>
        <w:right w:val="none" w:sz="0" w:space="0" w:color="auto"/>
      </w:divBdr>
    </w:div>
    <w:div w:id="2039700640">
      <w:bodyDiv w:val="1"/>
      <w:marLeft w:val="0"/>
      <w:marRight w:val="0"/>
      <w:marTop w:val="0"/>
      <w:marBottom w:val="0"/>
      <w:divBdr>
        <w:top w:val="none" w:sz="0" w:space="0" w:color="auto"/>
        <w:left w:val="none" w:sz="0" w:space="0" w:color="auto"/>
        <w:bottom w:val="none" w:sz="0" w:space="0" w:color="auto"/>
        <w:right w:val="none" w:sz="0" w:space="0" w:color="auto"/>
      </w:divBdr>
    </w:div>
    <w:div w:id="2042321261">
      <w:bodyDiv w:val="1"/>
      <w:marLeft w:val="0"/>
      <w:marRight w:val="0"/>
      <w:marTop w:val="0"/>
      <w:marBottom w:val="0"/>
      <w:divBdr>
        <w:top w:val="none" w:sz="0" w:space="0" w:color="auto"/>
        <w:left w:val="none" w:sz="0" w:space="0" w:color="auto"/>
        <w:bottom w:val="none" w:sz="0" w:space="0" w:color="auto"/>
        <w:right w:val="none" w:sz="0" w:space="0" w:color="auto"/>
      </w:divBdr>
    </w:div>
    <w:div w:id="2042627046">
      <w:bodyDiv w:val="1"/>
      <w:marLeft w:val="0"/>
      <w:marRight w:val="0"/>
      <w:marTop w:val="0"/>
      <w:marBottom w:val="0"/>
      <w:divBdr>
        <w:top w:val="none" w:sz="0" w:space="0" w:color="auto"/>
        <w:left w:val="none" w:sz="0" w:space="0" w:color="auto"/>
        <w:bottom w:val="none" w:sz="0" w:space="0" w:color="auto"/>
        <w:right w:val="none" w:sz="0" w:space="0" w:color="auto"/>
      </w:divBdr>
    </w:div>
    <w:div w:id="2044816828">
      <w:bodyDiv w:val="1"/>
      <w:marLeft w:val="0"/>
      <w:marRight w:val="0"/>
      <w:marTop w:val="0"/>
      <w:marBottom w:val="0"/>
      <w:divBdr>
        <w:top w:val="none" w:sz="0" w:space="0" w:color="auto"/>
        <w:left w:val="none" w:sz="0" w:space="0" w:color="auto"/>
        <w:bottom w:val="none" w:sz="0" w:space="0" w:color="auto"/>
        <w:right w:val="none" w:sz="0" w:space="0" w:color="auto"/>
      </w:divBdr>
    </w:div>
    <w:div w:id="2049795444">
      <w:bodyDiv w:val="1"/>
      <w:marLeft w:val="0"/>
      <w:marRight w:val="0"/>
      <w:marTop w:val="0"/>
      <w:marBottom w:val="0"/>
      <w:divBdr>
        <w:top w:val="none" w:sz="0" w:space="0" w:color="auto"/>
        <w:left w:val="none" w:sz="0" w:space="0" w:color="auto"/>
        <w:bottom w:val="none" w:sz="0" w:space="0" w:color="auto"/>
        <w:right w:val="none" w:sz="0" w:space="0" w:color="auto"/>
      </w:divBdr>
    </w:div>
    <w:div w:id="2050185594">
      <w:bodyDiv w:val="1"/>
      <w:marLeft w:val="0"/>
      <w:marRight w:val="0"/>
      <w:marTop w:val="0"/>
      <w:marBottom w:val="0"/>
      <w:divBdr>
        <w:top w:val="none" w:sz="0" w:space="0" w:color="auto"/>
        <w:left w:val="none" w:sz="0" w:space="0" w:color="auto"/>
        <w:bottom w:val="none" w:sz="0" w:space="0" w:color="auto"/>
        <w:right w:val="none" w:sz="0" w:space="0" w:color="auto"/>
      </w:divBdr>
    </w:div>
    <w:div w:id="2051108352">
      <w:bodyDiv w:val="1"/>
      <w:marLeft w:val="0"/>
      <w:marRight w:val="0"/>
      <w:marTop w:val="0"/>
      <w:marBottom w:val="0"/>
      <w:divBdr>
        <w:top w:val="none" w:sz="0" w:space="0" w:color="auto"/>
        <w:left w:val="none" w:sz="0" w:space="0" w:color="auto"/>
        <w:bottom w:val="none" w:sz="0" w:space="0" w:color="auto"/>
        <w:right w:val="none" w:sz="0" w:space="0" w:color="auto"/>
      </w:divBdr>
    </w:div>
    <w:div w:id="2053460726">
      <w:bodyDiv w:val="1"/>
      <w:marLeft w:val="0"/>
      <w:marRight w:val="0"/>
      <w:marTop w:val="0"/>
      <w:marBottom w:val="0"/>
      <w:divBdr>
        <w:top w:val="none" w:sz="0" w:space="0" w:color="auto"/>
        <w:left w:val="none" w:sz="0" w:space="0" w:color="auto"/>
        <w:bottom w:val="none" w:sz="0" w:space="0" w:color="auto"/>
        <w:right w:val="none" w:sz="0" w:space="0" w:color="auto"/>
      </w:divBdr>
    </w:div>
    <w:div w:id="2056198742">
      <w:bodyDiv w:val="1"/>
      <w:marLeft w:val="0"/>
      <w:marRight w:val="0"/>
      <w:marTop w:val="0"/>
      <w:marBottom w:val="0"/>
      <w:divBdr>
        <w:top w:val="none" w:sz="0" w:space="0" w:color="auto"/>
        <w:left w:val="none" w:sz="0" w:space="0" w:color="auto"/>
        <w:bottom w:val="none" w:sz="0" w:space="0" w:color="auto"/>
        <w:right w:val="none" w:sz="0" w:space="0" w:color="auto"/>
      </w:divBdr>
    </w:div>
    <w:div w:id="2057199064">
      <w:bodyDiv w:val="1"/>
      <w:marLeft w:val="0"/>
      <w:marRight w:val="0"/>
      <w:marTop w:val="0"/>
      <w:marBottom w:val="0"/>
      <w:divBdr>
        <w:top w:val="none" w:sz="0" w:space="0" w:color="auto"/>
        <w:left w:val="none" w:sz="0" w:space="0" w:color="auto"/>
        <w:bottom w:val="none" w:sz="0" w:space="0" w:color="auto"/>
        <w:right w:val="none" w:sz="0" w:space="0" w:color="auto"/>
      </w:divBdr>
    </w:div>
    <w:div w:id="2057852862">
      <w:bodyDiv w:val="1"/>
      <w:marLeft w:val="0"/>
      <w:marRight w:val="0"/>
      <w:marTop w:val="0"/>
      <w:marBottom w:val="0"/>
      <w:divBdr>
        <w:top w:val="none" w:sz="0" w:space="0" w:color="auto"/>
        <w:left w:val="none" w:sz="0" w:space="0" w:color="auto"/>
        <w:bottom w:val="none" w:sz="0" w:space="0" w:color="auto"/>
        <w:right w:val="none" w:sz="0" w:space="0" w:color="auto"/>
      </w:divBdr>
    </w:div>
    <w:div w:id="2060128518">
      <w:bodyDiv w:val="1"/>
      <w:marLeft w:val="0"/>
      <w:marRight w:val="0"/>
      <w:marTop w:val="0"/>
      <w:marBottom w:val="0"/>
      <w:divBdr>
        <w:top w:val="none" w:sz="0" w:space="0" w:color="auto"/>
        <w:left w:val="none" w:sz="0" w:space="0" w:color="auto"/>
        <w:bottom w:val="none" w:sz="0" w:space="0" w:color="auto"/>
        <w:right w:val="none" w:sz="0" w:space="0" w:color="auto"/>
      </w:divBdr>
    </w:div>
    <w:div w:id="2062242695">
      <w:bodyDiv w:val="1"/>
      <w:marLeft w:val="0"/>
      <w:marRight w:val="0"/>
      <w:marTop w:val="0"/>
      <w:marBottom w:val="0"/>
      <w:divBdr>
        <w:top w:val="none" w:sz="0" w:space="0" w:color="auto"/>
        <w:left w:val="none" w:sz="0" w:space="0" w:color="auto"/>
        <w:bottom w:val="none" w:sz="0" w:space="0" w:color="auto"/>
        <w:right w:val="none" w:sz="0" w:space="0" w:color="auto"/>
      </w:divBdr>
    </w:div>
    <w:div w:id="2064980257">
      <w:bodyDiv w:val="1"/>
      <w:marLeft w:val="0"/>
      <w:marRight w:val="0"/>
      <w:marTop w:val="0"/>
      <w:marBottom w:val="0"/>
      <w:divBdr>
        <w:top w:val="none" w:sz="0" w:space="0" w:color="auto"/>
        <w:left w:val="none" w:sz="0" w:space="0" w:color="auto"/>
        <w:bottom w:val="none" w:sz="0" w:space="0" w:color="auto"/>
        <w:right w:val="none" w:sz="0" w:space="0" w:color="auto"/>
      </w:divBdr>
    </w:div>
    <w:div w:id="2065135434">
      <w:bodyDiv w:val="1"/>
      <w:marLeft w:val="0"/>
      <w:marRight w:val="0"/>
      <w:marTop w:val="0"/>
      <w:marBottom w:val="0"/>
      <w:divBdr>
        <w:top w:val="none" w:sz="0" w:space="0" w:color="auto"/>
        <w:left w:val="none" w:sz="0" w:space="0" w:color="auto"/>
        <w:bottom w:val="none" w:sz="0" w:space="0" w:color="auto"/>
        <w:right w:val="none" w:sz="0" w:space="0" w:color="auto"/>
      </w:divBdr>
    </w:div>
    <w:div w:id="2070617226">
      <w:bodyDiv w:val="1"/>
      <w:marLeft w:val="0"/>
      <w:marRight w:val="0"/>
      <w:marTop w:val="0"/>
      <w:marBottom w:val="0"/>
      <w:divBdr>
        <w:top w:val="none" w:sz="0" w:space="0" w:color="auto"/>
        <w:left w:val="none" w:sz="0" w:space="0" w:color="auto"/>
        <w:bottom w:val="none" w:sz="0" w:space="0" w:color="auto"/>
        <w:right w:val="none" w:sz="0" w:space="0" w:color="auto"/>
      </w:divBdr>
    </w:div>
    <w:div w:id="2070838781">
      <w:bodyDiv w:val="1"/>
      <w:marLeft w:val="0"/>
      <w:marRight w:val="0"/>
      <w:marTop w:val="0"/>
      <w:marBottom w:val="0"/>
      <w:divBdr>
        <w:top w:val="none" w:sz="0" w:space="0" w:color="auto"/>
        <w:left w:val="none" w:sz="0" w:space="0" w:color="auto"/>
        <w:bottom w:val="none" w:sz="0" w:space="0" w:color="auto"/>
        <w:right w:val="none" w:sz="0" w:space="0" w:color="auto"/>
      </w:divBdr>
    </w:div>
    <w:div w:id="2078159973">
      <w:bodyDiv w:val="1"/>
      <w:marLeft w:val="0"/>
      <w:marRight w:val="0"/>
      <w:marTop w:val="0"/>
      <w:marBottom w:val="0"/>
      <w:divBdr>
        <w:top w:val="none" w:sz="0" w:space="0" w:color="auto"/>
        <w:left w:val="none" w:sz="0" w:space="0" w:color="auto"/>
        <w:bottom w:val="none" w:sz="0" w:space="0" w:color="auto"/>
        <w:right w:val="none" w:sz="0" w:space="0" w:color="auto"/>
      </w:divBdr>
    </w:div>
    <w:div w:id="2079475987">
      <w:bodyDiv w:val="1"/>
      <w:marLeft w:val="0"/>
      <w:marRight w:val="0"/>
      <w:marTop w:val="0"/>
      <w:marBottom w:val="0"/>
      <w:divBdr>
        <w:top w:val="none" w:sz="0" w:space="0" w:color="auto"/>
        <w:left w:val="none" w:sz="0" w:space="0" w:color="auto"/>
        <w:bottom w:val="none" w:sz="0" w:space="0" w:color="auto"/>
        <w:right w:val="none" w:sz="0" w:space="0" w:color="auto"/>
      </w:divBdr>
    </w:div>
    <w:div w:id="2081901237">
      <w:bodyDiv w:val="1"/>
      <w:marLeft w:val="0"/>
      <w:marRight w:val="0"/>
      <w:marTop w:val="0"/>
      <w:marBottom w:val="0"/>
      <w:divBdr>
        <w:top w:val="none" w:sz="0" w:space="0" w:color="auto"/>
        <w:left w:val="none" w:sz="0" w:space="0" w:color="auto"/>
        <w:bottom w:val="none" w:sz="0" w:space="0" w:color="auto"/>
        <w:right w:val="none" w:sz="0" w:space="0" w:color="auto"/>
      </w:divBdr>
    </w:div>
    <w:div w:id="2082483095">
      <w:bodyDiv w:val="1"/>
      <w:marLeft w:val="0"/>
      <w:marRight w:val="0"/>
      <w:marTop w:val="0"/>
      <w:marBottom w:val="0"/>
      <w:divBdr>
        <w:top w:val="none" w:sz="0" w:space="0" w:color="auto"/>
        <w:left w:val="none" w:sz="0" w:space="0" w:color="auto"/>
        <w:bottom w:val="none" w:sz="0" w:space="0" w:color="auto"/>
        <w:right w:val="none" w:sz="0" w:space="0" w:color="auto"/>
      </w:divBdr>
    </w:div>
    <w:div w:id="2083479401">
      <w:bodyDiv w:val="1"/>
      <w:marLeft w:val="0"/>
      <w:marRight w:val="0"/>
      <w:marTop w:val="0"/>
      <w:marBottom w:val="0"/>
      <w:divBdr>
        <w:top w:val="none" w:sz="0" w:space="0" w:color="auto"/>
        <w:left w:val="none" w:sz="0" w:space="0" w:color="auto"/>
        <w:bottom w:val="none" w:sz="0" w:space="0" w:color="auto"/>
        <w:right w:val="none" w:sz="0" w:space="0" w:color="auto"/>
      </w:divBdr>
    </w:div>
    <w:div w:id="2091582236">
      <w:bodyDiv w:val="1"/>
      <w:marLeft w:val="0"/>
      <w:marRight w:val="0"/>
      <w:marTop w:val="0"/>
      <w:marBottom w:val="0"/>
      <w:divBdr>
        <w:top w:val="none" w:sz="0" w:space="0" w:color="auto"/>
        <w:left w:val="none" w:sz="0" w:space="0" w:color="auto"/>
        <w:bottom w:val="none" w:sz="0" w:space="0" w:color="auto"/>
        <w:right w:val="none" w:sz="0" w:space="0" w:color="auto"/>
      </w:divBdr>
    </w:div>
    <w:div w:id="2092189628">
      <w:bodyDiv w:val="1"/>
      <w:marLeft w:val="0"/>
      <w:marRight w:val="0"/>
      <w:marTop w:val="0"/>
      <w:marBottom w:val="0"/>
      <w:divBdr>
        <w:top w:val="none" w:sz="0" w:space="0" w:color="auto"/>
        <w:left w:val="none" w:sz="0" w:space="0" w:color="auto"/>
        <w:bottom w:val="none" w:sz="0" w:space="0" w:color="auto"/>
        <w:right w:val="none" w:sz="0" w:space="0" w:color="auto"/>
      </w:divBdr>
    </w:div>
    <w:div w:id="2092969936">
      <w:bodyDiv w:val="1"/>
      <w:marLeft w:val="0"/>
      <w:marRight w:val="0"/>
      <w:marTop w:val="0"/>
      <w:marBottom w:val="0"/>
      <w:divBdr>
        <w:top w:val="none" w:sz="0" w:space="0" w:color="auto"/>
        <w:left w:val="none" w:sz="0" w:space="0" w:color="auto"/>
        <w:bottom w:val="none" w:sz="0" w:space="0" w:color="auto"/>
        <w:right w:val="none" w:sz="0" w:space="0" w:color="auto"/>
      </w:divBdr>
    </w:div>
    <w:div w:id="2093500792">
      <w:bodyDiv w:val="1"/>
      <w:marLeft w:val="0"/>
      <w:marRight w:val="0"/>
      <w:marTop w:val="0"/>
      <w:marBottom w:val="0"/>
      <w:divBdr>
        <w:top w:val="none" w:sz="0" w:space="0" w:color="auto"/>
        <w:left w:val="none" w:sz="0" w:space="0" w:color="auto"/>
        <w:bottom w:val="none" w:sz="0" w:space="0" w:color="auto"/>
        <w:right w:val="none" w:sz="0" w:space="0" w:color="auto"/>
      </w:divBdr>
    </w:div>
    <w:div w:id="2095280575">
      <w:bodyDiv w:val="1"/>
      <w:marLeft w:val="0"/>
      <w:marRight w:val="0"/>
      <w:marTop w:val="0"/>
      <w:marBottom w:val="0"/>
      <w:divBdr>
        <w:top w:val="none" w:sz="0" w:space="0" w:color="auto"/>
        <w:left w:val="none" w:sz="0" w:space="0" w:color="auto"/>
        <w:bottom w:val="none" w:sz="0" w:space="0" w:color="auto"/>
        <w:right w:val="none" w:sz="0" w:space="0" w:color="auto"/>
      </w:divBdr>
    </w:div>
    <w:div w:id="2097826369">
      <w:bodyDiv w:val="1"/>
      <w:marLeft w:val="0"/>
      <w:marRight w:val="0"/>
      <w:marTop w:val="0"/>
      <w:marBottom w:val="0"/>
      <w:divBdr>
        <w:top w:val="none" w:sz="0" w:space="0" w:color="auto"/>
        <w:left w:val="none" w:sz="0" w:space="0" w:color="auto"/>
        <w:bottom w:val="none" w:sz="0" w:space="0" w:color="auto"/>
        <w:right w:val="none" w:sz="0" w:space="0" w:color="auto"/>
      </w:divBdr>
    </w:div>
    <w:div w:id="2103791085">
      <w:bodyDiv w:val="1"/>
      <w:marLeft w:val="0"/>
      <w:marRight w:val="0"/>
      <w:marTop w:val="0"/>
      <w:marBottom w:val="0"/>
      <w:divBdr>
        <w:top w:val="none" w:sz="0" w:space="0" w:color="auto"/>
        <w:left w:val="none" w:sz="0" w:space="0" w:color="auto"/>
        <w:bottom w:val="none" w:sz="0" w:space="0" w:color="auto"/>
        <w:right w:val="none" w:sz="0" w:space="0" w:color="auto"/>
      </w:divBdr>
    </w:div>
    <w:div w:id="2107188583">
      <w:bodyDiv w:val="1"/>
      <w:marLeft w:val="0"/>
      <w:marRight w:val="0"/>
      <w:marTop w:val="0"/>
      <w:marBottom w:val="0"/>
      <w:divBdr>
        <w:top w:val="none" w:sz="0" w:space="0" w:color="auto"/>
        <w:left w:val="none" w:sz="0" w:space="0" w:color="auto"/>
        <w:bottom w:val="none" w:sz="0" w:space="0" w:color="auto"/>
        <w:right w:val="none" w:sz="0" w:space="0" w:color="auto"/>
      </w:divBdr>
    </w:div>
    <w:div w:id="2108425762">
      <w:bodyDiv w:val="1"/>
      <w:marLeft w:val="0"/>
      <w:marRight w:val="0"/>
      <w:marTop w:val="0"/>
      <w:marBottom w:val="0"/>
      <w:divBdr>
        <w:top w:val="none" w:sz="0" w:space="0" w:color="auto"/>
        <w:left w:val="none" w:sz="0" w:space="0" w:color="auto"/>
        <w:bottom w:val="none" w:sz="0" w:space="0" w:color="auto"/>
        <w:right w:val="none" w:sz="0" w:space="0" w:color="auto"/>
      </w:divBdr>
    </w:div>
    <w:div w:id="2108578011">
      <w:bodyDiv w:val="1"/>
      <w:marLeft w:val="0"/>
      <w:marRight w:val="0"/>
      <w:marTop w:val="0"/>
      <w:marBottom w:val="0"/>
      <w:divBdr>
        <w:top w:val="none" w:sz="0" w:space="0" w:color="auto"/>
        <w:left w:val="none" w:sz="0" w:space="0" w:color="auto"/>
        <w:bottom w:val="none" w:sz="0" w:space="0" w:color="auto"/>
        <w:right w:val="none" w:sz="0" w:space="0" w:color="auto"/>
      </w:divBdr>
    </w:div>
    <w:div w:id="2114011998">
      <w:bodyDiv w:val="1"/>
      <w:marLeft w:val="0"/>
      <w:marRight w:val="0"/>
      <w:marTop w:val="0"/>
      <w:marBottom w:val="0"/>
      <w:divBdr>
        <w:top w:val="none" w:sz="0" w:space="0" w:color="auto"/>
        <w:left w:val="none" w:sz="0" w:space="0" w:color="auto"/>
        <w:bottom w:val="none" w:sz="0" w:space="0" w:color="auto"/>
        <w:right w:val="none" w:sz="0" w:space="0" w:color="auto"/>
      </w:divBdr>
    </w:div>
    <w:div w:id="2114131048">
      <w:bodyDiv w:val="1"/>
      <w:marLeft w:val="0"/>
      <w:marRight w:val="0"/>
      <w:marTop w:val="0"/>
      <w:marBottom w:val="0"/>
      <w:divBdr>
        <w:top w:val="none" w:sz="0" w:space="0" w:color="auto"/>
        <w:left w:val="none" w:sz="0" w:space="0" w:color="auto"/>
        <w:bottom w:val="none" w:sz="0" w:space="0" w:color="auto"/>
        <w:right w:val="none" w:sz="0" w:space="0" w:color="auto"/>
      </w:divBdr>
    </w:div>
    <w:div w:id="2117169577">
      <w:bodyDiv w:val="1"/>
      <w:marLeft w:val="0"/>
      <w:marRight w:val="0"/>
      <w:marTop w:val="0"/>
      <w:marBottom w:val="0"/>
      <w:divBdr>
        <w:top w:val="none" w:sz="0" w:space="0" w:color="auto"/>
        <w:left w:val="none" w:sz="0" w:space="0" w:color="auto"/>
        <w:bottom w:val="none" w:sz="0" w:space="0" w:color="auto"/>
        <w:right w:val="none" w:sz="0" w:space="0" w:color="auto"/>
      </w:divBdr>
    </w:div>
    <w:div w:id="2117171229">
      <w:bodyDiv w:val="1"/>
      <w:marLeft w:val="0"/>
      <w:marRight w:val="0"/>
      <w:marTop w:val="0"/>
      <w:marBottom w:val="0"/>
      <w:divBdr>
        <w:top w:val="none" w:sz="0" w:space="0" w:color="auto"/>
        <w:left w:val="none" w:sz="0" w:space="0" w:color="auto"/>
        <w:bottom w:val="none" w:sz="0" w:space="0" w:color="auto"/>
        <w:right w:val="none" w:sz="0" w:space="0" w:color="auto"/>
      </w:divBdr>
    </w:div>
    <w:div w:id="2121339741">
      <w:bodyDiv w:val="1"/>
      <w:marLeft w:val="0"/>
      <w:marRight w:val="0"/>
      <w:marTop w:val="0"/>
      <w:marBottom w:val="0"/>
      <w:divBdr>
        <w:top w:val="none" w:sz="0" w:space="0" w:color="auto"/>
        <w:left w:val="none" w:sz="0" w:space="0" w:color="auto"/>
        <w:bottom w:val="none" w:sz="0" w:space="0" w:color="auto"/>
        <w:right w:val="none" w:sz="0" w:space="0" w:color="auto"/>
      </w:divBdr>
    </w:div>
    <w:div w:id="2121409659">
      <w:bodyDiv w:val="1"/>
      <w:marLeft w:val="0"/>
      <w:marRight w:val="0"/>
      <w:marTop w:val="0"/>
      <w:marBottom w:val="0"/>
      <w:divBdr>
        <w:top w:val="none" w:sz="0" w:space="0" w:color="auto"/>
        <w:left w:val="none" w:sz="0" w:space="0" w:color="auto"/>
        <w:bottom w:val="none" w:sz="0" w:space="0" w:color="auto"/>
        <w:right w:val="none" w:sz="0" w:space="0" w:color="auto"/>
      </w:divBdr>
    </w:div>
    <w:div w:id="2121559037">
      <w:bodyDiv w:val="1"/>
      <w:marLeft w:val="0"/>
      <w:marRight w:val="0"/>
      <w:marTop w:val="0"/>
      <w:marBottom w:val="0"/>
      <w:divBdr>
        <w:top w:val="none" w:sz="0" w:space="0" w:color="auto"/>
        <w:left w:val="none" w:sz="0" w:space="0" w:color="auto"/>
        <w:bottom w:val="none" w:sz="0" w:space="0" w:color="auto"/>
        <w:right w:val="none" w:sz="0" w:space="0" w:color="auto"/>
      </w:divBdr>
    </w:div>
    <w:div w:id="2121990861">
      <w:bodyDiv w:val="1"/>
      <w:marLeft w:val="0"/>
      <w:marRight w:val="0"/>
      <w:marTop w:val="0"/>
      <w:marBottom w:val="0"/>
      <w:divBdr>
        <w:top w:val="none" w:sz="0" w:space="0" w:color="auto"/>
        <w:left w:val="none" w:sz="0" w:space="0" w:color="auto"/>
        <w:bottom w:val="none" w:sz="0" w:space="0" w:color="auto"/>
        <w:right w:val="none" w:sz="0" w:space="0" w:color="auto"/>
      </w:divBdr>
    </w:div>
    <w:div w:id="2122140202">
      <w:bodyDiv w:val="1"/>
      <w:marLeft w:val="0"/>
      <w:marRight w:val="0"/>
      <w:marTop w:val="0"/>
      <w:marBottom w:val="0"/>
      <w:divBdr>
        <w:top w:val="none" w:sz="0" w:space="0" w:color="auto"/>
        <w:left w:val="none" w:sz="0" w:space="0" w:color="auto"/>
        <w:bottom w:val="none" w:sz="0" w:space="0" w:color="auto"/>
        <w:right w:val="none" w:sz="0" w:space="0" w:color="auto"/>
      </w:divBdr>
    </w:div>
    <w:div w:id="2122188825">
      <w:bodyDiv w:val="1"/>
      <w:marLeft w:val="0"/>
      <w:marRight w:val="0"/>
      <w:marTop w:val="0"/>
      <w:marBottom w:val="0"/>
      <w:divBdr>
        <w:top w:val="none" w:sz="0" w:space="0" w:color="auto"/>
        <w:left w:val="none" w:sz="0" w:space="0" w:color="auto"/>
        <w:bottom w:val="none" w:sz="0" w:space="0" w:color="auto"/>
        <w:right w:val="none" w:sz="0" w:space="0" w:color="auto"/>
      </w:divBdr>
    </w:div>
    <w:div w:id="2124030325">
      <w:bodyDiv w:val="1"/>
      <w:marLeft w:val="0"/>
      <w:marRight w:val="0"/>
      <w:marTop w:val="0"/>
      <w:marBottom w:val="0"/>
      <w:divBdr>
        <w:top w:val="none" w:sz="0" w:space="0" w:color="auto"/>
        <w:left w:val="none" w:sz="0" w:space="0" w:color="auto"/>
        <w:bottom w:val="none" w:sz="0" w:space="0" w:color="auto"/>
        <w:right w:val="none" w:sz="0" w:space="0" w:color="auto"/>
      </w:divBdr>
    </w:div>
    <w:div w:id="2126191669">
      <w:bodyDiv w:val="1"/>
      <w:marLeft w:val="0"/>
      <w:marRight w:val="0"/>
      <w:marTop w:val="0"/>
      <w:marBottom w:val="0"/>
      <w:divBdr>
        <w:top w:val="none" w:sz="0" w:space="0" w:color="auto"/>
        <w:left w:val="none" w:sz="0" w:space="0" w:color="auto"/>
        <w:bottom w:val="none" w:sz="0" w:space="0" w:color="auto"/>
        <w:right w:val="none" w:sz="0" w:space="0" w:color="auto"/>
      </w:divBdr>
    </w:div>
    <w:div w:id="2127235533">
      <w:bodyDiv w:val="1"/>
      <w:marLeft w:val="0"/>
      <w:marRight w:val="0"/>
      <w:marTop w:val="0"/>
      <w:marBottom w:val="0"/>
      <w:divBdr>
        <w:top w:val="none" w:sz="0" w:space="0" w:color="auto"/>
        <w:left w:val="none" w:sz="0" w:space="0" w:color="auto"/>
        <w:bottom w:val="none" w:sz="0" w:space="0" w:color="auto"/>
        <w:right w:val="none" w:sz="0" w:space="0" w:color="auto"/>
      </w:divBdr>
    </w:div>
    <w:div w:id="2131049901">
      <w:bodyDiv w:val="1"/>
      <w:marLeft w:val="0"/>
      <w:marRight w:val="0"/>
      <w:marTop w:val="0"/>
      <w:marBottom w:val="0"/>
      <w:divBdr>
        <w:top w:val="none" w:sz="0" w:space="0" w:color="auto"/>
        <w:left w:val="none" w:sz="0" w:space="0" w:color="auto"/>
        <w:bottom w:val="none" w:sz="0" w:space="0" w:color="auto"/>
        <w:right w:val="none" w:sz="0" w:space="0" w:color="auto"/>
      </w:divBdr>
    </w:div>
    <w:div w:id="2133162595">
      <w:bodyDiv w:val="1"/>
      <w:marLeft w:val="0"/>
      <w:marRight w:val="0"/>
      <w:marTop w:val="0"/>
      <w:marBottom w:val="0"/>
      <w:divBdr>
        <w:top w:val="none" w:sz="0" w:space="0" w:color="auto"/>
        <w:left w:val="none" w:sz="0" w:space="0" w:color="auto"/>
        <w:bottom w:val="none" w:sz="0" w:space="0" w:color="auto"/>
        <w:right w:val="none" w:sz="0" w:space="0" w:color="auto"/>
      </w:divBdr>
    </w:div>
    <w:div w:id="2133864362">
      <w:bodyDiv w:val="1"/>
      <w:marLeft w:val="0"/>
      <w:marRight w:val="0"/>
      <w:marTop w:val="0"/>
      <w:marBottom w:val="0"/>
      <w:divBdr>
        <w:top w:val="none" w:sz="0" w:space="0" w:color="auto"/>
        <w:left w:val="none" w:sz="0" w:space="0" w:color="auto"/>
        <w:bottom w:val="none" w:sz="0" w:space="0" w:color="auto"/>
        <w:right w:val="none" w:sz="0" w:space="0" w:color="auto"/>
      </w:divBdr>
    </w:div>
    <w:div w:id="2136439477">
      <w:bodyDiv w:val="1"/>
      <w:marLeft w:val="0"/>
      <w:marRight w:val="0"/>
      <w:marTop w:val="0"/>
      <w:marBottom w:val="0"/>
      <w:divBdr>
        <w:top w:val="none" w:sz="0" w:space="0" w:color="auto"/>
        <w:left w:val="none" w:sz="0" w:space="0" w:color="auto"/>
        <w:bottom w:val="none" w:sz="0" w:space="0" w:color="auto"/>
        <w:right w:val="none" w:sz="0" w:space="0" w:color="auto"/>
      </w:divBdr>
    </w:div>
    <w:div w:id="2137554416">
      <w:bodyDiv w:val="1"/>
      <w:marLeft w:val="0"/>
      <w:marRight w:val="0"/>
      <w:marTop w:val="0"/>
      <w:marBottom w:val="0"/>
      <w:divBdr>
        <w:top w:val="none" w:sz="0" w:space="0" w:color="auto"/>
        <w:left w:val="none" w:sz="0" w:space="0" w:color="auto"/>
        <w:bottom w:val="none" w:sz="0" w:space="0" w:color="auto"/>
        <w:right w:val="none" w:sz="0" w:space="0" w:color="auto"/>
      </w:divBdr>
    </w:div>
    <w:div w:id="2143958382">
      <w:bodyDiv w:val="1"/>
      <w:marLeft w:val="0"/>
      <w:marRight w:val="0"/>
      <w:marTop w:val="0"/>
      <w:marBottom w:val="0"/>
      <w:divBdr>
        <w:top w:val="none" w:sz="0" w:space="0" w:color="auto"/>
        <w:left w:val="none" w:sz="0" w:space="0" w:color="auto"/>
        <w:bottom w:val="none" w:sz="0" w:space="0" w:color="auto"/>
        <w:right w:val="none" w:sz="0" w:space="0" w:color="auto"/>
      </w:divBdr>
    </w:div>
    <w:div w:id="2144424944">
      <w:bodyDiv w:val="1"/>
      <w:marLeft w:val="0"/>
      <w:marRight w:val="0"/>
      <w:marTop w:val="0"/>
      <w:marBottom w:val="0"/>
      <w:divBdr>
        <w:top w:val="none" w:sz="0" w:space="0" w:color="auto"/>
        <w:left w:val="none" w:sz="0" w:space="0" w:color="auto"/>
        <w:bottom w:val="none" w:sz="0" w:space="0" w:color="auto"/>
        <w:right w:val="none" w:sz="0" w:space="0" w:color="auto"/>
      </w:divBdr>
    </w:div>
    <w:div w:id="2145193971">
      <w:bodyDiv w:val="1"/>
      <w:marLeft w:val="0"/>
      <w:marRight w:val="0"/>
      <w:marTop w:val="0"/>
      <w:marBottom w:val="0"/>
      <w:divBdr>
        <w:top w:val="none" w:sz="0" w:space="0" w:color="auto"/>
        <w:left w:val="none" w:sz="0" w:space="0" w:color="auto"/>
        <w:bottom w:val="none" w:sz="0" w:space="0" w:color="auto"/>
        <w:right w:val="none" w:sz="0" w:space="0" w:color="auto"/>
      </w:divBdr>
    </w:div>
    <w:div w:id="214626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emf"/><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0E440-C7CA-4333-9D14-31DC9C41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10960</Words>
  <Characters>60285</Characters>
  <Application>Microsoft Office Word</Application>
  <DocSecurity>0</DocSecurity>
  <Lines>502</Lines>
  <Paragraphs>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Contabilidad Nacional</vt:lpstr>
      <vt:lpstr>Contabilidad Nacional</vt:lpstr>
    </vt:vector>
  </TitlesOfParts>
  <Company>Hewlett-Packard Company</Company>
  <LinksUpToDate>false</LinksUpToDate>
  <CharactersWithSpaces>71103</CharactersWithSpaces>
  <SharedDoc>false</SharedDoc>
  <HLinks>
    <vt:vector size="12" baseType="variant">
      <vt:variant>
        <vt:i4>1572876</vt:i4>
      </vt:variant>
      <vt:variant>
        <vt:i4>0</vt:i4>
      </vt:variant>
      <vt:variant>
        <vt:i4>0</vt:i4>
      </vt:variant>
      <vt:variant>
        <vt:i4>5</vt:i4>
      </vt:variant>
      <vt:variant>
        <vt:lpwstr>http://www.dcrnewsblog.com/?p=540</vt:lpwstr>
      </vt:variant>
      <vt:variant>
        <vt:lpwstr/>
      </vt:variant>
      <vt:variant>
        <vt:i4>1835013</vt:i4>
      </vt:variant>
      <vt:variant>
        <vt:i4>-1</vt:i4>
      </vt:variant>
      <vt:variant>
        <vt:i4>1490</vt:i4>
      </vt:variant>
      <vt:variant>
        <vt:i4>1</vt:i4>
      </vt:variant>
      <vt:variant>
        <vt:lpwstr>http://3.bp.blogspot.com/-H87eiYiDHvE/Tb7i0NJWdlI/AAAAAAAAABU/xMtXxsXp95c/s1600/RIO+CELESTE+2.jpg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Contabilidad Nacional</dc:title>
  <dc:creator>Armando Castro</dc:creator>
  <cp:lastModifiedBy>PORT-DFC</cp:lastModifiedBy>
  <cp:revision>14</cp:revision>
  <cp:lastPrinted>2020-04-20T17:34:00Z</cp:lastPrinted>
  <dcterms:created xsi:type="dcterms:W3CDTF">2020-05-13T14:30:00Z</dcterms:created>
  <dcterms:modified xsi:type="dcterms:W3CDTF">2020-05-21T17:45:00Z</dcterms:modified>
</cp:coreProperties>
</file>