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C2" w:rsidRDefault="0072046E" w:rsidP="00D46EC2">
      <w:pPr>
        <w:spacing w:after="160" w:line="259" w:lineRule="auto"/>
        <w:rPr>
          <w:rFonts w:ascii="Arial" w:hAnsi="Arial" w:cs="Arial"/>
          <w:b/>
        </w:rPr>
      </w:pPr>
      <w:bookmarkStart w:id="0" w:name="OLE_LINK3"/>
      <w:bookmarkStart w:id="1" w:name="OLE_LINK4"/>
      <w:bookmarkStart w:id="2" w:name="OLE_LINK5"/>
      <w:bookmarkStart w:id="3" w:name="OLE_LINK6"/>
      <w:r>
        <w:rPr>
          <w:rFonts w:cstheme="minorHAnsi"/>
          <w:b/>
          <w:noProof/>
          <w:lang w:val="es-MX" w:eastAsia="es-MX"/>
        </w:rPr>
        <w:drawing>
          <wp:anchor distT="0" distB="0" distL="114300" distR="114300" simplePos="0" relativeHeight="251657216" behindDoc="1" locked="0" layoutInCell="1" allowOverlap="1" wp14:anchorId="6AD9D02C" wp14:editId="41141993">
            <wp:simplePos x="0" y="0"/>
            <wp:positionH relativeFrom="page">
              <wp:align>right</wp:align>
            </wp:positionH>
            <wp:positionV relativeFrom="paragraph">
              <wp:posOffset>-1138335</wp:posOffset>
            </wp:positionV>
            <wp:extent cx="8037830" cy="10273085"/>
            <wp:effectExtent l="0" t="0" r="127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0817" cy="10276903"/>
                    </a:xfrm>
                    <a:prstGeom prst="rect">
                      <a:avLst/>
                    </a:prstGeom>
                    <a:noFill/>
                  </pic:spPr>
                </pic:pic>
              </a:graphicData>
            </a:graphic>
          </wp:anchor>
        </w:drawing>
      </w:r>
    </w:p>
    <w:p w:rsidR="0072046E" w:rsidRDefault="0072046E" w:rsidP="00D46EC2">
      <w:pPr>
        <w:spacing w:after="160" w:line="259" w:lineRule="auto"/>
        <w:rPr>
          <w:rFonts w:ascii="Arial" w:hAnsi="Arial" w:cs="Arial"/>
          <w:b/>
        </w:rPr>
      </w:pPr>
    </w:p>
    <w:p w:rsidR="0072046E" w:rsidRDefault="0072046E" w:rsidP="00D46EC2">
      <w:pPr>
        <w:spacing w:after="160" w:line="259" w:lineRule="auto"/>
        <w:rPr>
          <w:rFonts w:ascii="Arial" w:hAnsi="Arial" w:cs="Arial"/>
          <w:b/>
        </w:rPr>
      </w:pPr>
    </w:p>
    <w:p w:rsidR="0072046E" w:rsidRDefault="0072046E" w:rsidP="00D46EC2">
      <w:pPr>
        <w:spacing w:after="160" w:line="259" w:lineRule="auto"/>
        <w:rPr>
          <w:rFonts w:ascii="Arial" w:hAnsi="Arial" w:cs="Arial"/>
          <w:b/>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FONDO NACIONAL DE FINANCIAMIENTO FORESTAL</w:t>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Pr>
          <w:rFonts w:ascii="Arial" w:hAnsi="Arial" w:cs="Arial"/>
          <w:b/>
          <w:noProof/>
          <w:lang w:val="es-MX" w:eastAsia="es-MX"/>
        </w:rPr>
        <w:drawing>
          <wp:inline distT="0" distB="0" distL="0" distR="0" wp14:anchorId="3B260454" wp14:editId="3C80E1E2">
            <wp:extent cx="2145665" cy="1158240"/>
            <wp:effectExtent l="0" t="0" r="6985"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665" cy="1158240"/>
                    </a:xfrm>
                    <a:prstGeom prst="rect">
                      <a:avLst/>
                    </a:prstGeom>
                    <a:noFill/>
                  </pic:spPr>
                </pic:pic>
              </a:graphicData>
            </a:graphic>
          </wp:inline>
        </w:drawing>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EJECUCION PRESUPUESTARIA</w:t>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I TRIMESTRE</w:t>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Abril</w:t>
      </w:r>
      <w:r w:rsidRPr="0072046E">
        <w:rPr>
          <w:rFonts w:ascii="Arial" w:hAnsi="Arial" w:cs="Arial"/>
          <w:b/>
          <w:sz w:val="28"/>
          <w:szCs w:val="28"/>
        </w:rPr>
        <w:t>, 20</w:t>
      </w:r>
      <w:r w:rsidR="0010455F">
        <w:rPr>
          <w:rFonts w:ascii="Arial" w:hAnsi="Arial" w:cs="Arial"/>
          <w:b/>
          <w:sz w:val="28"/>
          <w:szCs w:val="28"/>
        </w:rPr>
        <w:t>20</w:t>
      </w:r>
    </w:p>
    <w:p w:rsidR="0072046E" w:rsidRPr="0072046E" w:rsidRDefault="0072046E" w:rsidP="0072046E">
      <w:pPr>
        <w:spacing w:after="160" w:line="259" w:lineRule="auto"/>
        <w:jc w:val="center"/>
        <w:rPr>
          <w:rFonts w:ascii="Arial" w:hAnsi="Arial" w:cs="Arial"/>
          <w:b/>
          <w:sz w:val="28"/>
          <w:szCs w:val="28"/>
        </w:rPr>
      </w:pPr>
    </w:p>
    <w:p w:rsidR="0072046E" w:rsidRPr="0072046E" w:rsidRDefault="0072046E" w:rsidP="0072046E">
      <w:pPr>
        <w:tabs>
          <w:tab w:val="left" w:pos="2855"/>
        </w:tabs>
        <w:spacing w:after="160" w:line="259" w:lineRule="auto"/>
        <w:jc w:val="center"/>
        <w:rPr>
          <w:rFonts w:ascii="Arial" w:hAnsi="Arial" w:cs="Arial"/>
          <w:b/>
          <w:sz w:val="28"/>
          <w:szCs w:val="28"/>
        </w:rPr>
      </w:pPr>
    </w:p>
    <w:p w:rsidR="0072046E" w:rsidRPr="0072046E" w:rsidRDefault="0072046E" w:rsidP="0072046E">
      <w:pPr>
        <w:spacing w:after="160" w:line="259" w:lineRule="auto"/>
        <w:jc w:val="center"/>
        <w:rPr>
          <w:rFonts w:ascii="Arial" w:hAnsi="Arial" w:cs="Arial"/>
          <w:b/>
          <w:sz w:val="28"/>
          <w:szCs w:val="28"/>
        </w:rPr>
      </w:pPr>
    </w:p>
    <w:p w:rsidR="0072046E" w:rsidRPr="0072046E" w:rsidRDefault="0072046E" w:rsidP="0072046E">
      <w:pPr>
        <w:tabs>
          <w:tab w:val="left" w:pos="2968"/>
        </w:tabs>
        <w:spacing w:after="160" w:line="259" w:lineRule="auto"/>
        <w:jc w:val="center"/>
        <w:rPr>
          <w:rFonts w:ascii="Arial" w:hAnsi="Arial" w:cs="Arial"/>
          <w:b/>
          <w:sz w:val="28"/>
          <w:szCs w:val="28"/>
        </w:rPr>
      </w:pPr>
    </w:p>
    <w:p w:rsidR="006A5A75" w:rsidRDefault="006A5A75" w:rsidP="006E78A5">
      <w:pPr>
        <w:jc w:val="center"/>
        <w:rPr>
          <w:rFonts w:ascii="Arial" w:hAnsi="Arial" w:cs="Arial"/>
          <w:b/>
        </w:rPr>
      </w:pPr>
    </w:p>
    <w:p w:rsidR="00351FE1" w:rsidRDefault="006163C1" w:rsidP="006E78A5">
      <w:pPr>
        <w:jc w:val="center"/>
        <w:rPr>
          <w:rFonts w:ascii="Arial" w:hAnsi="Arial" w:cs="Arial"/>
          <w:b/>
        </w:rPr>
      </w:pPr>
      <w:r w:rsidRPr="004D24D5">
        <w:rPr>
          <w:rFonts w:ascii="Arial" w:hAnsi="Arial" w:cs="Arial"/>
          <w:b/>
        </w:rPr>
        <w:t>INDICE</w:t>
      </w:r>
    </w:p>
    <w:sdt>
      <w:sdtPr>
        <w:rPr>
          <w:rFonts w:ascii="Calibri" w:eastAsia="Calibri" w:hAnsi="Calibri" w:cs="Times New Roman"/>
          <w:color w:val="auto"/>
          <w:sz w:val="22"/>
          <w:szCs w:val="22"/>
          <w:lang w:val="es-ES" w:eastAsia="en-US"/>
        </w:rPr>
        <w:id w:val="-1308242849"/>
        <w:docPartObj>
          <w:docPartGallery w:val="Table of Contents"/>
          <w:docPartUnique/>
        </w:docPartObj>
      </w:sdtPr>
      <w:sdtEndPr>
        <w:rPr>
          <w:b/>
          <w:bCs/>
        </w:rPr>
      </w:sdtEndPr>
      <w:sdtContent>
        <w:p w:rsidR="00351FE1" w:rsidRPr="00CC2F10" w:rsidRDefault="00351FE1">
          <w:pPr>
            <w:pStyle w:val="TtuloTDC"/>
            <w:rPr>
              <w:rFonts w:ascii="Arial" w:hAnsi="Arial" w:cs="Arial"/>
              <w:color w:val="auto"/>
              <w:sz w:val="28"/>
              <w:szCs w:val="28"/>
            </w:rPr>
          </w:pPr>
          <w:r w:rsidRPr="00CC2F10">
            <w:rPr>
              <w:rFonts w:ascii="Arial" w:hAnsi="Arial" w:cs="Arial"/>
              <w:color w:val="auto"/>
              <w:sz w:val="28"/>
              <w:szCs w:val="28"/>
              <w:lang w:val="es-ES"/>
            </w:rPr>
            <w:t>Contenido</w:t>
          </w:r>
        </w:p>
        <w:p w:rsidR="00FA1256" w:rsidRDefault="00351FE1">
          <w:pPr>
            <w:pStyle w:val="TDC1"/>
            <w:tabs>
              <w:tab w:val="right" w:leader="dot" w:pos="8921"/>
            </w:tabs>
            <w:rPr>
              <w:rFonts w:asciiTheme="minorHAnsi" w:eastAsiaTheme="minorEastAsia" w:hAnsiTheme="minorHAnsi" w:cstheme="minorBidi"/>
              <w:noProof/>
              <w:lang w:val="es-MX" w:eastAsia="es-MX"/>
            </w:rPr>
          </w:pPr>
          <w:r>
            <w:fldChar w:fldCharType="begin"/>
          </w:r>
          <w:r>
            <w:instrText xml:space="preserve"> TOC \o "1-3" \h \z \u </w:instrText>
          </w:r>
          <w:r>
            <w:fldChar w:fldCharType="separate"/>
          </w:r>
          <w:hyperlink w:anchor="_Toc38456592" w:history="1">
            <w:r w:rsidR="00FA1256" w:rsidRPr="00CB0734">
              <w:rPr>
                <w:rStyle w:val="Hipervnculo"/>
                <w:rFonts w:ascii="Arial" w:hAnsi="Arial" w:cs="Arial"/>
                <w:b/>
                <w:noProof/>
              </w:rPr>
              <w:t>Nota de remisión</w:t>
            </w:r>
            <w:r w:rsidR="00FA1256">
              <w:rPr>
                <w:noProof/>
                <w:webHidden/>
              </w:rPr>
              <w:tab/>
            </w:r>
            <w:r w:rsidR="00FA1256">
              <w:rPr>
                <w:noProof/>
                <w:webHidden/>
              </w:rPr>
              <w:fldChar w:fldCharType="begin"/>
            </w:r>
            <w:r w:rsidR="00FA1256">
              <w:rPr>
                <w:noProof/>
                <w:webHidden/>
              </w:rPr>
              <w:instrText xml:space="preserve"> PAGEREF _Toc38456592 \h </w:instrText>
            </w:r>
            <w:r w:rsidR="00FA1256">
              <w:rPr>
                <w:noProof/>
                <w:webHidden/>
              </w:rPr>
            </w:r>
            <w:r w:rsidR="00FA1256">
              <w:rPr>
                <w:noProof/>
                <w:webHidden/>
              </w:rPr>
              <w:fldChar w:fldCharType="separate"/>
            </w:r>
            <w:r w:rsidR="00BC0691">
              <w:rPr>
                <w:noProof/>
                <w:webHidden/>
              </w:rPr>
              <w:t>3</w:t>
            </w:r>
            <w:r w:rsidR="00FA1256">
              <w:rPr>
                <w:noProof/>
                <w:webHidden/>
              </w:rPr>
              <w:fldChar w:fldCharType="end"/>
            </w:r>
          </w:hyperlink>
        </w:p>
        <w:p w:rsidR="00FA1256" w:rsidRDefault="005B7DAD">
          <w:pPr>
            <w:pStyle w:val="TDC1"/>
            <w:tabs>
              <w:tab w:val="right" w:leader="dot" w:pos="8921"/>
            </w:tabs>
            <w:rPr>
              <w:rFonts w:asciiTheme="minorHAnsi" w:eastAsiaTheme="minorEastAsia" w:hAnsiTheme="minorHAnsi" w:cstheme="minorBidi"/>
              <w:noProof/>
              <w:lang w:val="es-MX" w:eastAsia="es-MX"/>
            </w:rPr>
          </w:pPr>
          <w:hyperlink w:anchor="_Toc38456593" w:history="1">
            <w:r w:rsidR="00FA1256" w:rsidRPr="00CB0734">
              <w:rPr>
                <w:rStyle w:val="Hipervnculo"/>
                <w:rFonts w:ascii="Arial" w:hAnsi="Arial" w:cs="Arial"/>
                <w:b/>
                <w:noProof/>
              </w:rPr>
              <w:t>1. Marco general</w:t>
            </w:r>
            <w:r w:rsidR="00FA1256">
              <w:rPr>
                <w:noProof/>
                <w:webHidden/>
              </w:rPr>
              <w:tab/>
            </w:r>
            <w:r w:rsidR="00FA1256">
              <w:rPr>
                <w:noProof/>
                <w:webHidden/>
              </w:rPr>
              <w:fldChar w:fldCharType="begin"/>
            </w:r>
            <w:r w:rsidR="00FA1256">
              <w:rPr>
                <w:noProof/>
                <w:webHidden/>
              </w:rPr>
              <w:instrText xml:space="preserve"> PAGEREF _Toc38456593 \h </w:instrText>
            </w:r>
            <w:r w:rsidR="00FA1256">
              <w:rPr>
                <w:noProof/>
                <w:webHidden/>
              </w:rPr>
            </w:r>
            <w:r w:rsidR="00FA1256">
              <w:rPr>
                <w:noProof/>
                <w:webHidden/>
              </w:rPr>
              <w:fldChar w:fldCharType="separate"/>
            </w:r>
            <w:r w:rsidR="00BC0691">
              <w:rPr>
                <w:noProof/>
                <w:webHidden/>
              </w:rPr>
              <w:t>4</w:t>
            </w:r>
            <w:r w:rsidR="00FA1256">
              <w:rPr>
                <w:noProof/>
                <w:webHidden/>
              </w:rPr>
              <w:fldChar w:fldCharType="end"/>
            </w:r>
          </w:hyperlink>
        </w:p>
        <w:p w:rsidR="00FA1256" w:rsidRDefault="005B7DAD">
          <w:pPr>
            <w:pStyle w:val="TDC2"/>
            <w:tabs>
              <w:tab w:val="right" w:leader="dot" w:pos="8921"/>
            </w:tabs>
            <w:rPr>
              <w:rFonts w:asciiTheme="minorHAnsi" w:eastAsiaTheme="minorEastAsia" w:hAnsiTheme="minorHAnsi" w:cstheme="minorBidi"/>
              <w:noProof/>
              <w:lang w:val="es-MX" w:eastAsia="es-MX"/>
            </w:rPr>
          </w:pPr>
          <w:hyperlink w:anchor="_Toc38456594" w:history="1">
            <w:r w:rsidR="00FA1256" w:rsidRPr="00CB0734">
              <w:rPr>
                <w:rStyle w:val="Hipervnculo"/>
                <w:rFonts w:ascii="Arial" w:hAnsi="Arial" w:cs="Arial"/>
                <w:b/>
                <w:noProof/>
              </w:rPr>
              <w:t>1.1 Marco jurídico del FONAFIFO</w:t>
            </w:r>
            <w:r w:rsidR="00FA1256">
              <w:rPr>
                <w:noProof/>
                <w:webHidden/>
              </w:rPr>
              <w:tab/>
            </w:r>
            <w:r w:rsidR="00FA1256">
              <w:rPr>
                <w:noProof/>
                <w:webHidden/>
              </w:rPr>
              <w:fldChar w:fldCharType="begin"/>
            </w:r>
            <w:r w:rsidR="00FA1256">
              <w:rPr>
                <w:noProof/>
                <w:webHidden/>
              </w:rPr>
              <w:instrText xml:space="preserve"> PAGEREF _Toc38456594 \h </w:instrText>
            </w:r>
            <w:r w:rsidR="00FA1256">
              <w:rPr>
                <w:noProof/>
                <w:webHidden/>
              </w:rPr>
            </w:r>
            <w:r w:rsidR="00FA1256">
              <w:rPr>
                <w:noProof/>
                <w:webHidden/>
              </w:rPr>
              <w:fldChar w:fldCharType="separate"/>
            </w:r>
            <w:r w:rsidR="00BC0691">
              <w:rPr>
                <w:noProof/>
                <w:webHidden/>
              </w:rPr>
              <w:t>4</w:t>
            </w:r>
            <w:r w:rsidR="00FA1256">
              <w:rPr>
                <w:noProof/>
                <w:webHidden/>
              </w:rPr>
              <w:fldChar w:fldCharType="end"/>
            </w:r>
          </w:hyperlink>
        </w:p>
        <w:p w:rsidR="00FA1256" w:rsidRDefault="005B7DAD">
          <w:pPr>
            <w:pStyle w:val="TDC2"/>
            <w:tabs>
              <w:tab w:val="right" w:leader="dot" w:pos="8921"/>
            </w:tabs>
            <w:rPr>
              <w:rFonts w:asciiTheme="minorHAnsi" w:eastAsiaTheme="minorEastAsia" w:hAnsiTheme="minorHAnsi" w:cstheme="minorBidi"/>
              <w:noProof/>
              <w:lang w:val="es-MX" w:eastAsia="es-MX"/>
            </w:rPr>
          </w:pPr>
          <w:hyperlink w:anchor="_Toc38456595" w:history="1">
            <w:r w:rsidR="00FA1256" w:rsidRPr="00CB0734">
              <w:rPr>
                <w:rStyle w:val="Hipervnculo"/>
                <w:rFonts w:ascii="Arial" w:hAnsi="Arial" w:cs="Arial"/>
                <w:b/>
                <w:noProof/>
              </w:rPr>
              <w:t>1.2 Fuente de Recursos</w:t>
            </w:r>
            <w:r w:rsidR="00FA1256">
              <w:rPr>
                <w:noProof/>
                <w:webHidden/>
              </w:rPr>
              <w:tab/>
            </w:r>
            <w:r w:rsidR="00FA1256">
              <w:rPr>
                <w:noProof/>
                <w:webHidden/>
              </w:rPr>
              <w:fldChar w:fldCharType="begin"/>
            </w:r>
            <w:r w:rsidR="00FA1256">
              <w:rPr>
                <w:noProof/>
                <w:webHidden/>
              </w:rPr>
              <w:instrText xml:space="preserve"> PAGEREF _Toc38456595 \h </w:instrText>
            </w:r>
            <w:r w:rsidR="00FA1256">
              <w:rPr>
                <w:noProof/>
                <w:webHidden/>
              </w:rPr>
            </w:r>
            <w:r w:rsidR="00FA1256">
              <w:rPr>
                <w:noProof/>
                <w:webHidden/>
              </w:rPr>
              <w:fldChar w:fldCharType="separate"/>
            </w:r>
            <w:r w:rsidR="00BC0691">
              <w:rPr>
                <w:noProof/>
                <w:webHidden/>
              </w:rPr>
              <w:t>4</w:t>
            </w:r>
            <w:r w:rsidR="00FA1256">
              <w:rPr>
                <w:noProof/>
                <w:webHidden/>
              </w:rPr>
              <w:fldChar w:fldCharType="end"/>
            </w:r>
          </w:hyperlink>
        </w:p>
        <w:p w:rsidR="00FA1256" w:rsidRDefault="005B7DAD">
          <w:pPr>
            <w:pStyle w:val="TDC2"/>
            <w:tabs>
              <w:tab w:val="right" w:leader="dot" w:pos="8921"/>
            </w:tabs>
            <w:rPr>
              <w:rFonts w:asciiTheme="minorHAnsi" w:eastAsiaTheme="minorEastAsia" w:hAnsiTheme="minorHAnsi" w:cstheme="minorBidi"/>
              <w:noProof/>
              <w:lang w:val="es-MX" w:eastAsia="es-MX"/>
            </w:rPr>
          </w:pPr>
          <w:hyperlink w:anchor="_Toc38456596" w:history="1">
            <w:r w:rsidR="00FA1256" w:rsidRPr="00CB0734">
              <w:rPr>
                <w:rStyle w:val="Hipervnculo"/>
                <w:rFonts w:ascii="Arial" w:hAnsi="Arial" w:cs="Arial"/>
                <w:b/>
                <w:noProof/>
              </w:rPr>
              <w:t>1.3     Marco Estratégico del FONAFIFO</w:t>
            </w:r>
            <w:r w:rsidR="00FA1256">
              <w:rPr>
                <w:noProof/>
                <w:webHidden/>
              </w:rPr>
              <w:tab/>
            </w:r>
            <w:r w:rsidR="00FA1256">
              <w:rPr>
                <w:noProof/>
                <w:webHidden/>
              </w:rPr>
              <w:fldChar w:fldCharType="begin"/>
            </w:r>
            <w:r w:rsidR="00FA1256">
              <w:rPr>
                <w:noProof/>
                <w:webHidden/>
              </w:rPr>
              <w:instrText xml:space="preserve"> PAGEREF _Toc38456596 \h </w:instrText>
            </w:r>
            <w:r w:rsidR="00FA1256">
              <w:rPr>
                <w:noProof/>
                <w:webHidden/>
              </w:rPr>
            </w:r>
            <w:r w:rsidR="00FA1256">
              <w:rPr>
                <w:noProof/>
                <w:webHidden/>
              </w:rPr>
              <w:fldChar w:fldCharType="separate"/>
            </w:r>
            <w:r w:rsidR="00BC0691">
              <w:rPr>
                <w:noProof/>
                <w:webHidden/>
              </w:rPr>
              <w:t>5</w:t>
            </w:r>
            <w:r w:rsidR="00FA1256">
              <w:rPr>
                <w:noProof/>
                <w:webHidden/>
              </w:rPr>
              <w:fldChar w:fldCharType="end"/>
            </w:r>
          </w:hyperlink>
        </w:p>
        <w:p w:rsidR="00FA1256" w:rsidRDefault="005B7DAD">
          <w:pPr>
            <w:pStyle w:val="TDC2"/>
            <w:tabs>
              <w:tab w:val="right" w:leader="dot" w:pos="8921"/>
            </w:tabs>
            <w:rPr>
              <w:rFonts w:asciiTheme="minorHAnsi" w:eastAsiaTheme="minorEastAsia" w:hAnsiTheme="minorHAnsi" w:cstheme="minorBidi"/>
              <w:noProof/>
              <w:lang w:val="es-MX" w:eastAsia="es-MX"/>
            </w:rPr>
          </w:pPr>
          <w:hyperlink w:anchor="_Toc38456597" w:history="1">
            <w:r w:rsidR="00FA1256" w:rsidRPr="00CB0734">
              <w:rPr>
                <w:rStyle w:val="Hipervnculo"/>
                <w:rFonts w:ascii="Arial" w:hAnsi="Arial" w:cs="Arial"/>
                <w:b/>
                <w:noProof/>
              </w:rPr>
              <w:t>1.4 Aspectos Estratégicos Institucionales</w:t>
            </w:r>
            <w:r w:rsidR="00FA1256">
              <w:rPr>
                <w:noProof/>
                <w:webHidden/>
              </w:rPr>
              <w:tab/>
            </w:r>
            <w:r w:rsidR="00FA1256">
              <w:rPr>
                <w:noProof/>
                <w:webHidden/>
              </w:rPr>
              <w:fldChar w:fldCharType="begin"/>
            </w:r>
            <w:r w:rsidR="00FA1256">
              <w:rPr>
                <w:noProof/>
                <w:webHidden/>
              </w:rPr>
              <w:instrText xml:space="preserve"> PAGEREF _Toc38456597 \h </w:instrText>
            </w:r>
            <w:r w:rsidR="00FA1256">
              <w:rPr>
                <w:noProof/>
                <w:webHidden/>
              </w:rPr>
            </w:r>
            <w:r w:rsidR="00FA1256">
              <w:rPr>
                <w:noProof/>
                <w:webHidden/>
              </w:rPr>
              <w:fldChar w:fldCharType="separate"/>
            </w:r>
            <w:r w:rsidR="00BC0691">
              <w:rPr>
                <w:noProof/>
                <w:webHidden/>
              </w:rPr>
              <w:t>8</w:t>
            </w:r>
            <w:r w:rsidR="00FA1256">
              <w:rPr>
                <w:noProof/>
                <w:webHidden/>
              </w:rPr>
              <w:fldChar w:fldCharType="end"/>
            </w:r>
          </w:hyperlink>
        </w:p>
        <w:p w:rsidR="00FA1256" w:rsidRDefault="005B7DAD">
          <w:pPr>
            <w:pStyle w:val="TDC1"/>
            <w:tabs>
              <w:tab w:val="right" w:leader="dot" w:pos="8921"/>
            </w:tabs>
            <w:rPr>
              <w:rFonts w:asciiTheme="minorHAnsi" w:eastAsiaTheme="minorEastAsia" w:hAnsiTheme="minorHAnsi" w:cstheme="minorBidi"/>
              <w:noProof/>
              <w:lang w:val="es-MX" w:eastAsia="es-MX"/>
            </w:rPr>
          </w:pPr>
          <w:hyperlink w:anchor="_Toc38456598" w:history="1">
            <w:r w:rsidR="00FA1256" w:rsidRPr="00CB0734">
              <w:rPr>
                <w:rStyle w:val="Hipervnculo"/>
                <w:rFonts w:ascii="Arial" w:hAnsi="Arial" w:cs="Arial"/>
                <w:b/>
                <w:noProof/>
              </w:rPr>
              <w:t>2. Ejecución Física</w:t>
            </w:r>
            <w:r w:rsidR="00FA1256">
              <w:rPr>
                <w:noProof/>
                <w:webHidden/>
              </w:rPr>
              <w:tab/>
            </w:r>
            <w:r w:rsidR="00FA1256">
              <w:rPr>
                <w:noProof/>
                <w:webHidden/>
              </w:rPr>
              <w:fldChar w:fldCharType="begin"/>
            </w:r>
            <w:r w:rsidR="00FA1256">
              <w:rPr>
                <w:noProof/>
                <w:webHidden/>
              </w:rPr>
              <w:instrText xml:space="preserve"> PAGEREF _Toc38456598 \h </w:instrText>
            </w:r>
            <w:r w:rsidR="00FA1256">
              <w:rPr>
                <w:noProof/>
                <w:webHidden/>
              </w:rPr>
            </w:r>
            <w:r w:rsidR="00FA1256">
              <w:rPr>
                <w:noProof/>
                <w:webHidden/>
              </w:rPr>
              <w:fldChar w:fldCharType="separate"/>
            </w:r>
            <w:r w:rsidR="00BC0691">
              <w:rPr>
                <w:noProof/>
                <w:webHidden/>
              </w:rPr>
              <w:t>10</w:t>
            </w:r>
            <w:r w:rsidR="00FA1256">
              <w:rPr>
                <w:noProof/>
                <w:webHidden/>
              </w:rPr>
              <w:fldChar w:fldCharType="end"/>
            </w:r>
          </w:hyperlink>
        </w:p>
        <w:p w:rsidR="00FA1256" w:rsidRDefault="005B7DAD">
          <w:pPr>
            <w:pStyle w:val="TDC1"/>
            <w:tabs>
              <w:tab w:val="right" w:leader="dot" w:pos="8921"/>
            </w:tabs>
            <w:rPr>
              <w:rFonts w:asciiTheme="minorHAnsi" w:eastAsiaTheme="minorEastAsia" w:hAnsiTheme="minorHAnsi" w:cstheme="minorBidi"/>
              <w:noProof/>
              <w:lang w:val="es-MX" w:eastAsia="es-MX"/>
            </w:rPr>
          </w:pPr>
          <w:hyperlink w:anchor="_Toc38456599" w:history="1">
            <w:r w:rsidR="00FA1256" w:rsidRPr="00CB0734">
              <w:rPr>
                <w:rStyle w:val="Hipervnculo"/>
                <w:rFonts w:ascii="Arial" w:hAnsi="Arial" w:cs="Arial"/>
                <w:b/>
                <w:noProof/>
              </w:rPr>
              <w:t>3. Ejecución Financiera</w:t>
            </w:r>
            <w:r w:rsidR="00FA1256">
              <w:rPr>
                <w:noProof/>
                <w:webHidden/>
              </w:rPr>
              <w:tab/>
            </w:r>
            <w:r w:rsidR="00FA1256">
              <w:rPr>
                <w:noProof/>
                <w:webHidden/>
              </w:rPr>
              <w:fldChar w:fldCharType="begin"/>
            </w:r>
            <w:r w:rsidR="00FA1256">
              <w:rPr>
                <w:noProof/>
                <w:webHidden/>
              </w:rPr>
              <w:instrText xml:space="preserve"> PAGEREF _Toc38456599 \h </w:instrText>
            </w:r>
            <w:r w:rsidR="00FA1256">
              <w:rPr>
                <w:noProof/>
                <w:webHidden/>
              </w:rPr>
            </w:r>
            <w:r w:rsidR="00FA1256">
              <w:rPr>
                <w:noProof/>
                <w:webHidden/>
              </w:rPr>
              <w:fldChar w:fldCharType="separate"/>
            </w:r>
            <w:r w:rsidR="00BC0691">
              <w:rPr>
                <w:noProof/>
                <w:webHidden/>
              </w:rPr>
              <w:t>11</w:t>
            </w:r>
            <w:r w:rsidR="00FA1256">
              <w:rPr>
                <w:noProof/>
                <w:webHidden/>
              </w:rPr>
              <w:fldChar w:fldCharType="end"/>
            </w:r>
          </w:hyperlink>
        </w:p>
        <w:p w:rsidR="00FA1256" w:rsidRDefault="005B7DAD">
          <w:pPr>
            <w:pStyle w:val="TDC2"/>
            <w:tabs>
              <w:tab w:val="right" w:leader="dot" w:pos="8921"/>
            </w:tabs>
            <w:rPr>
              <w:rFonts w:asciiTheme="minorHAnsi" w:eastAsiaTheme="minorEastAsia" w:hAnsiTheme="minorHAnsi" w:cstheme="minorBidi"/>
              <w:noProof/>
              <w:lang w:val="es-MX" w:eastAsia="es-MX"/>
            </w:rPr>
          </w:pPr>
          <w:hyperlink w:anchor="_Toc38456600" w:history="1">
            <w:r w:rsidR="00FA1256" w:rsidRPr="00CB0734">
              <w:rPr>
                <w:rStyle w:val="Hipervnculo"/>
                <w:rFonts w:ascii="Arial" w:hAnsi="Arial" w:cs="Arial"/>
                <w:b/>
                <w:noProof/>
              </w:rPr>
              <w:t>3.1 Ejecución del Presupuesto de Ingresos</w:t>
            </w:r>
            <w:r w:rsidR="00FA1256">
              <w:rPr>
                <w:noProof/>
                <w:webHidden/>
              </w:rPr>
              <w:tab/>
            </w:r>
            <w:r w:rsidR="00FA1256">
              <w:rPr>
                <w:noProof/>
                <w:webHidden/>
              </w:rPr>
              <w:fldChar w:fldCharType="begin"/>
            </w:r>
            <w:r w:rsidR="00FA1256">
              <w:rPr>
                <w:noProof/>
                <w:webHidden/>
              </w:rPr>
              <w:instrText xml:space="preserve"> PAGEREF _Toc38456600 \h </w:instrText>
            </w:r>
            <w:r w:rsidR="00FA1256">
              <w:rPr>
                <w:noProof/>
                <w:webHidden/>
              </w:rPr>
            </w:r>
            <w:r w:rsidR="00FA1256">
              <w:rPr>
                <w:noProof/>
                <w:webHidden/>
              </w:rPr>
              <w:fldChar w:fldCharType="separate"/>
            </w:r>
            <w:r w:rsidR="00BC0691">
              <w:rPr>
                <w:noProof/>
                <w:webHidden/>
              </w:rPr>
              <w:t>11</w:t>
            </w:r>
            <w:r w:rsidR="00FA1256">
              <w:rPr>
                <w:noProof/>
                <w:webHidden/>
              </w:rPr>
              <w:fldChar w:fldCharType="end"/>
            </w:r>
          </w:hyperlink>
        </w:p>
        <w:p w:rsidR="00FA1256" w:rsidRDefault="005B7DAD">
          <w:pPr>
            <w:pStyle w:val="TDC2"/>
            <w:tabs>
              <w:tab w:val="right" w:leader="dot" w:pos="8921"/>
            </w:tabs>
            <w:rPr>
              <w:rFonts w:asciiTheme="minorHAnsi" w:eastAsiaTheme="minorEastAsia" w:hAnsiTheme="minorHAnsi" w:cstheme="minorBidi"/>
              <w:noProof/>
              <w:lang w:val="es-MX" w:eastAsia="es-MX"/>
            </w:rPr>
          </w:pPr>
          <w:hyperlink w:anchor="_Toc38456601" w:history="1">
            <w:r w:rsidR="00FA1256" w:rsidRPr="00CB0734">
              <w:rPr>
                <w:rStyle w:val="Hipervnculo"/>
                <w:rFonts w:ascii="Arial" w:hAnsi="Arial" w:cs="Arial"/>
                <w:b/>
                <w:noProof/>
              </w:rPr>
              <w:t>3.2 Ejecución del Presupuesto de Egresos</w:t>
            </w:r>
            <w:r w:rsidR="00FA1256">
              <w:rPr>
                <w:noProof/>
                <w:webHidden/>
              </w:rPr>
              <w:tab/>
            </w:r>
            <w:r w:rsidR="00FA1256">
              <w:rPr>
                <w:noProof/>
                <w:webHidden/>
              </w:rPr>
              <w:fldChar w:fldCharType="begin"/>
            </w:r>
            <w:r w:rsidR="00FA1256">
              <w:rPr>
                <w:noProof/>
                <w:webHidden/>
              </w:rPr>
              <w:instrText xml:space="preserve"> PAGEREF _Toc38456601 \h </w:instrText>
            </w:r>
            <w:r w:rsidR="00FA1256">
              <w:rPr>
                <w:noProof/>
                <w:webHidden/>
              </w:rPr>
            </w:r>
            <w:r w:rsidR="00FA1256">
              <w:rPr>
                <w:noProof/>
                <w:webHidden/>
              </w:rPr>
              <w:fldChar w:fldCharType="separate"/>
            </w:r>
            <w:r w:rsidR="00BC0691">
              <w:rPr>
                <w:noProof/>
                <w:webHidden/>
              </w:rPr>
              <w:t>12</w:t>
            </w:r>
            <w:r w:rsidR="00FA1256">
              <w:rPr>
                <w:noProof/>
                <w:webHidden/>
              </w:rPr>
              <w:fldChar w:fldCharType="end"/>
            </w:r>
          </w:hyperlink>
        </w:p>
        <w:p w:rsidR="00FA1256" w:rsidRDefault="005B7DAD">
          <w:pPr>
            <w:pStyle w:val="TDC1"/>
            <w:tabs>
              <w:tab w:val="right" w:leader="dot" w:pos="8921"/>
            </w:tabs>
            <w:rPr>
              <w:rFonts w:asciiTheme="minorHAnsi" w:eastAsiaTheme="minorEastAsia" w:hAnsiTheme="minorHAnsi" w:cstheme="minorBidi"/>
              <w:noProof/>
              <w:lang w:val="es-MX" w:eastAsia="es-MX"/>
            </w:rPr>
          </w:pPr>
          <w:hyperlink w:anchor="_Toc38456602" w:history="1">
            <w:r w:rsidR="00FA1256" w:rsidRPr="00CB0734">
              <w:rPr>
                <w:rStyle w:val="Hipervnculo"/>
                <w:rFonts w:ascii="Arial" w:hAnsi="Arial" w:cs="Arial"/>
                <w:b/>
                <w:noProof/>
              </w:rPr>
              <w:t>4. Comentarios sobre los Ingresos</w:t>
            </w:r>
            <w:r w:rsidR="00FA1256">
              <w:rPr>
                <w:noProof/>
                <w:webHidden/>
              </w:rPr>
              <w:tab/>
            </w:r>
            <w:r w:rsidR="00FA1256">
              <w:rPr>
                <w:noProof/>
                <w:webHidden/>
              </w:rPr>
              <w:fldChar w:fldCharType="begin"/>
            </w:r>
            <w:r w:rsidR="00FA1256">
              <w:rPr>
                <w:noProof/>
                <w:webHidden/>
              </w:rPr>
              <w:instrText xml:space="preserve"> PAGEREF _Toc38456602 \h </w:instrText>
            </w:r>
            <w:r w:rsidR="00FA1256">
              <w:rPr>
                <w:noProof/>
                <w:webHidden/>
              </w:rPr>
            </w:r>
            <w:r w:rsidR="00FA1256">
              <w:rPr>
                <w:noProof/>
                <w:webHidden/>
              </w:rPr>
              <w:fldChar w:fldCharType="separate"/>
            </w:r>
            <w:r w:rsidR="00BC0691">
              <w:rPr>
                <w:noProof/>
                <w:webHidden/>
              </w:rPr>
              <w:t>13</w:t>
            </w:r>
            <w:r w:rsidR="00FA1256">
              <w:rPr>
                <w:noProof/>
                <w:webHidden/>
              </w:rPr>
              <w:fldChar w:fldCharType="end"/>
            </w:r>
          </w:hyperlink>
        </w:p>
        <w:p w:rsidR="00FA1256" w:rsidRDefault="005B7DAD">
          <w:pPr>
            <w:pStyle w:val="TDC1"/>
            <w:tabs>
              <w:tab w:val="right" w:leader="dot" w:pos="8921"/>
            </w:tabs>
            <w:rPr>
              <w:rFonts w:asciiTheme="minorHAnsi" w:eastAsiaTheme="minorEastAsia" w:hAnsiTheme="minorHAnsi" w:cstheme="minorBidi"/>
              <w:noProof/>
              <w:lang w:val="es-MX" w:eastAsia="es-MX"/>
            </w:rPr>
          </w:pPr>
          <w:hyperlink w:anchor="_Toc38456603" w:history="1">
            <w:r w:rsidR="00FA1256" w:rsidRPr="00CB0734">
              <w:rPr>
                <w:rStyle w:val="Hipervnculo"/>
                <w:rFonts w:ascii="Arial" w:hAnsi="Arial" w:cs="Arial"/>
                <w:b/>
                <w:noProof/>
              </w:rPr>
              <w:t>5. Comentarios sobre los Egresos</w:t>
            </w:r>
            <w:r w:rsidR="00FA1256">
              <w:rPr>
                <w:noProof/>
                <w:webHidden/>
              </w:rPr>
              <w:tab/>
            </w:r>
            <w:r w:rsidR="00FA1256">
              <w:rPr>
                <w:noProof/>
                <w:webHidden/>
              </w:rPr>
              <w:fldChar w:fldCharType="begin"/>
            </w:r>
            <w:r w:rsidR="00FA1256">
              <w:rPr>
                <w:noProof/>
                <w:webHidden/>
              </w:rPr>
              <w:instrText xml:space="preserve"> PAGEREF _Toc38456603 \h </w:instrText>
            </w:r>
            <w:r w:rsidR="00FA1256">
              <w:rPr>
                <w:noProof/>
                <w:webHidden/>
              </w:rPr>
            </w:r>
            <w:r w:rsidR="00FA1256">
              <w:rPr>
                <w:noProof/>
                <w:webHidden/>
              </w:rPr>
              <w:fldChar w:fldCharType="separate"/>
            </w:r>
            <w:r w:rsidR="00BC0691">
              <w:rPr>
                <w:noProof/>
                <w:webHidden/>
              </w:rPr>
              <w:t>15</w:t>
            </w:r>
            <w:r w:rsidR="00FA1256">
              <w:rPr>
                <w:noProof/>
                <w:webHidden/>
              </w:rPr>
              <w:fldChar w:fldCharType="end"/>
            </w:r>
          </w:hyperlink>
        </w:p>
        <w:p w:rsidR="00FA1256" w:rsidRDefault="005B7DAD">
          <w:pPr>
            <w:pStyle w:val="TDC1"/>
            <w:tabs>
              <w:tab w:val="right" w:leader="dot" w:pos="8921"/>
            </w:tabs>
            <w:rPr>
              <w:rFonts w:asciiTheme="minorHAnsi" w:eastAsiaTheme="minorEastAsia" w:hAnsiTheme="minorHAnsi" w:cstheme="minorBidi"/>
              <w:noProof/>
              <w:lang w:val="es-MX" w:eastAsia="es-MX"/>
            </w:rPr>
          </w:pPr>
          <w:hyperlink w:anchor="_Toc38456604" w:history="1">
            <w:r w:rsidR="00FA1256" w:rsidRPr="00CB0734">
              <w:rPr>
                <w:rStyle w:val="Hipervnculo"/>
                <w:rFonts w:ascii="Arial" w:hAnsi="Arial" w:cs="Arial"/>
                <w:b/>
                <w:noProof/>
              </w:rPr>
              <w:t>6. Ejecución del presupuesto de egresos por programa</w:t>
            </w:r>
            <w:r w:rsidR="00FA1256">
              <w:rPr>
                <w:noProof/>
                <w:webHidden/>
              </w:rPr>
              <w:tab/>
            </w:r>
            <w:r w:rsidR="00FA1256">
              <w:rPr>
                <w:noProof/>
                <w:webHidden/>
              </w:rPr>
              <w:fldChar w:fldCharType="begin"/>
            </w:r>
            <w:r w:rsidR="00FA1256">
              <w:rPr>
                <w:noProof/>
                <w:webHidden/>
              </w:rPr>
              <w:instrText xml:space="preserve"> PAGEREF _Toc38456604 \h </w:instrText>
            </w:r>
            <w:r w:rsidR="00FA1256">
              <w:rPr>
                <w:noProof/>
                <w:webHidden/>
              </w:rPr>
            </w:r>
            <w:r w:rsidR="00FA1256">
              <w:rPr>
                <w:noProof/>
                <w:webHidden/>
              </w:rPr>
              <w:fldChar w:fldCharType="separate"/>
            </w:r>
            <w:r w:rsidR="00BC0691">
              <w:rPr>
                <w:noProof/>
                <w:webHidden/>
              </w:rPr>
              <w:t>22</w:t>
            </w:r>
            <w:r w:rsidR="00FA1256">
              <w:rPr>
                <w:noProof/>
                <w:webHidden/>
              </w:rPr>
              <w:fldChar w:fldCharType="end"/>
            </w:r>
          </w:hyperlink>
        </w:p>
        <w:p w:rsidR="00FA1256" w:rsidRDefault="005B7DAD">
          <w:pPr>
            <w:pStyle w:val="TDC1"/>
            <w:tabs>
              <w:tab w:val="right" w:leader="dot" w:pos="8921"/>
            </w:tabs>
            <w:rPr>
              <w:rFonts w:asciiTheme="minorHAnsi" w:eastAsiaTheme="minorEastAsia" w:hAnsiTheme="minorHAnsi" w:cstheme="minorBidi"/>
              <w:noProof/>
              <w:lang w:val="es-MX" w:eastAsia="es-MX"/>
            </w:rPr>
          </w:pPr>
          <w:hyperlink w:anchor="_Toc38456605" w:history="1">
            <w:r w:rsidR="00FA1256" w:rsidRPr="00CB0734">
              <w:rPr>
                <w:rStyle w:val="Hipervnculo"/>
                <w:rFonts w:ascii="Arial" w:hAnsi="Arial" w:cs="Arial"/>
                <w:b/>
                <w:noProof/>
              </w:rPr>
              <w:t>7. Comparativo de Ejecución Presupuestaria 2019-2020</w:t>
            </w:r>
            <w:r w:rsidR="00FA1256">
              <w:rPr>
                <w:noProof/>
                <w:webHidden/>
              </w:rPr>
              <w:tab/>
            </w:r>
            <w:r w:rsidR="00FA1256">
              <w:rPr>
                <w:noProof/>
                <w:webHidden/>
              </w:rPr>
              <w:fldChar w:fldCharType="begin"/>
            </w:r>
            <w:r w:rsidR="00FA1256">
              <w:rPr>
                <w:noProof/>
                <w:webHidden/>
              </w:rPr>
              <w:instrText xml:space="preserve"> PAGEREF _Toc38456605 \h </w:instrText>
            </w:r>
            <w:r w:rsidR="00FA1256">
              <w:rPr>
                <w:noProof/>
                <w:webHidden/>
              </w:rPr>
            </w:r>
            <w:r w:rsidR="00FA1256">
              <w:rPr>
                <w:noProof/>
                <w:webHidden/>
              </w:rPr>
              <w:fldChar w:fldCharType="separate"/>
            </w:r>
            <w:r w:rsidR="00BC0691">
              <w:rPr>
                <w:noProof/>
                <w:webHidden/>
              </w:rPr>
              <w:t>22</w:t>
            </w:r>
            <w:r w:rsidR="00FA1256">
              <w:rPr>
                <w:noProof/>
                <w:webHidden/>
              </w:rPr>
              <w:fldChar w:fldCharType="end"/>
            </w:r>
          </w:hyperlink>
        </w:p>
        <w:p w:rsidR="00FA1256" w:rsidRDefault="005B7DAD">
          <w:pPr>
            <w:pStyle w:val="TDC1"/>
            <w:tabs>
              <w:tab w:val="left" w:pos="440"/>
              <w:tab w:val="right" w:leader="dot" w:pos="8921"/>
            </w:tabs>
            <w:rPr>
              <w:rFonts w:asciiTheme="minorHAnsi" w:eastAsiaTheme="minorEastAsia" w:hAnsiTheme="minorHAnsi" w:cstheme="minorBidi"/>
              <w:noProof/>
              <w:lang w:val="es-MX" w:eastAsia="es-MX"/>
            </w:rPr>
          </w:pPr>
          <w:hyperlink w:anchor="_Toc38456606" w:history="1">
            <w:r w:rsidR="00FA1256" w:rsidRPr="00CB0734">
              <w:rPr>
                <w:rStyle w:val="Hipervnculo"/>
                <w:rFonts w:ascii="Arial" w:hAnsi="Arial" w:cs="Arial"/>
                <w:b/>
                <w:noProof/>
              </w:rPr>
              <w:t>8.</w:t>
            </w:r>
            <w:r w:rsidR="00FA1256">
              <w:rPr>
                <w:rFonts w:asciiTheme="minorHAnsi" w:eastAsiaTheme="minorEastAsia" w:hAnsiTheme="minorHAnsi" w:cstheme="minorBidi"/>
                <w:noProof/>
                <w:lang w:val="es-MX" w:eastAsia="es-MX"/>
              </w:rPr>
              <w:tab/>
            </w:r>
            <w:r w:rsidR="00FA1256" w:rsidRPr="00CB0734">
              <w:rPr>
                <w:rStyle w:val="Hipervnculo"/>
                <w:rFonts w:ascii="Arial" w:hAnsi="Arial" w:cs="Arial"/>
                <w:b/>
                <w:noProof/>
              </w:rPr>
              <w:t>Liquidación Presupuestaria</w:t>
            </w:r>
            <w:r w:rsidR="00FA1256">
              <w:rPr>
                <w:noProof/>
                <w:webHidden/>
              </w:rPr>
              <w:tab/>
            </w:r>
            <w:r w:rsidR="00FA1256">
              <w:rPr>
                <w:noProof/>
                <w:webHidden/>
              </w:rPr>
              <w:fldChar w:fldCharType="begin"/>
            </w:r>
            <w:r w:rsidR="00FA1256">
              <w:rPr>
                <w:noProof/>
                <w:webHidden/>
              </w:rPr>
              <w:instrText xml:space="preserve"> PAGEREF _Toc38456606 \h </w:instrText>
            </w:r>
            <w:r w:rsidR="00FA1256">
              <w:rPr>
                <w:noProof/>
                <w:webHidden/>
              </w:rPr>
            </w:r>
            <w:r w:rsidR="00FA1256">
              <w:rPr>
                <w:noProof/>
                <w:webHidden/>
              </w:rPr>
              <w:fldChar w:fldCharType="separate"/>
            </w:r>
            <w:r w:rsidR="00BC0691">
              <w:rPr>
                <w:noProof/>
                <w:webHidden/>
              </w:rPr>
              <w:t>23</w:t>
            </w:r>
            <w:r w:rsidR="00FA1256">
              <w:rPr>
                <w:noProof/>
                <w:webHidden/>
              </w:rPr>
              <w:fldChar w:fldCharType="end"/>
            </w:r>
          </w:hyperlink>
        </w:p>
        <w:p w:rsidR="00FA1256" w:rsidRDefault="005B7DAD">
          <w:pPr>
            <w:pStyle w:val="TDC1"/>
            <w:tabs>
              <w:tab w:val="left" w:pos="440"/>
              <w:tab w:val="right" w:leader="dot" w:pos="8921"/>
            </w:tabs>
            <w:rPr>
              <w:rFonts w:asciiTheme="minorHAnsi" w:eastAsiaTheme="minorEastAsia" w:hAnsiTheme="minorHAnsi" w:cstheme="minorBidi"/>
              <w:noProof/>
              <w:lang w:val="es-MX" w:eastAsia="es-MX"/>
            </w:rPr>
          </w:pPr>
          <w:hyperlink w:anchor="_Toc38456607" w:history="1">
            <w:r w:rsidR="00FA1256" w:rsidRPr="00CB0734">
              <w:rPr>
                <w:rStyle w:val="Hipervnculo"/>
                <w:rFonts w:ascii="Arial" w:eastAsia="Times New Roman" w:hAnsi="Arial" w:cs="Arial"/>
                <w:b/>
                <w:noProof/>
                <w:lang w:eastAsia="es-CR"/>
              </w:rPr>
              <w:t>9.</w:t>
            </w:r>
            <w:r w:rsidR="00FA1256">
              <w:rPr>
                <w:rFonts w:asciiTheme="minorHAnsi" w:eastAsiaTheme="minorEastAsia" w:hAnsiTheme="minorHAnsi" w:cstheme="minorBidi"/>
                <w:noProof/>
                <w:lang w:val="es-MX" w:eastAsia="es-MX"/>
              </w:rPr>
              <w:tab/>
            </w:r>
            <w:r w:rsidR="00FA1256" w:rsidRPr="00CB0734">
              <w:rPr>
                <w:rStyle w:val="Hipervnculo"/>
                <w:rFonts w:ascii="Arial" w:eastAsia="Times New Roman" w:hAnsi="Arial" w:cs="Arial"/>
                <w:b/>
                <w:noProof/>
                <w:lang w:eastAsia="es-CR"/>
              </w:rPr>
              <w:t>Ejecución Presupuestaria según Clasificador Económico</w:t>
            </w:r>
            <w:r w:rsidR="00FA1256">
              <w:rPr>
                <w:noProof/>
                <w:webHidden/>
              </w:rPr>
              <w:tab/>
            </w:r>
            <w:r w:rsidR="00FA1256">
              <w:rPr>
                <w:noProof/>
                <w:webHidden/>
              </w:rPr>
              <w:fldChar w:fldCharType="begin"/>
            </w:r>
            <w:r w:rsidR="00FA1256">
              <w:rPr>
                <w:noProof/>
                <w:webHidden/>
              </w:rPr>
              <w:instrText xml:space="preserve"> PAGEREF _Toc38456607 \h </w:instrText>
            </w:r>
            <w:r w:rsidR="00FA1256">
              <w:rPr>
                <w:noProof/>
                <w:webHidden/>
              </w:rPr>
            </w:r>
            <w:r w:rsidR="00FA1256">
              <w:rPr>
                <w:noProof/>
                <w:webHidden/>
              </w:rPr>
              <w:fldChar w:fldCharType="separate"/>
            </w:r>
            <w:r w:rsidR="00BC0691">
              <w:rPr>
                <w:noProof/>
                <w:webHidden/>
              </w:rPr>
              <w:t>24</w:t>
            </w:r>
            <w:r w:rsidR="00FA1256">
              <w:rPr>
                <w:noProof/>
                <w:webHidden/>
              </w:rPr>
              <w:fldChar w:fldCharType="end"/>
            </w:r>
          </w:hyperlink>
        </w:p>
        <w:p w:rsidR="00351FE1" w:rsidRDefault="00351FE1">
          <w:r>
            <w:rPr>
              <w:b/>
              <w:bCs/>
              <w:lang w:val="es-ES"/>
            </w:rPr>
            <w:fldChar w:fldCharType="end"/>
          </w:r>
        </w:p>
      </w:sdtContent>
    </w:sdt>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Pr="00B705EE" w:rsidRDefault="00B705EE" w:rsidP="00B705EE">
      <w:pPr>
        <w:pStyle w:val="Ttulo1"/>
        <w:rPr>
          <w:rFonts w:ascii="Arial" w:hAnsi="Arial" w:cs="Arial"/>
          <w:b/>
          <w:color w:val="auto"/>
          <w:sz w:val="24"/>
          <w:szCs w:val="24"/>
        </w:rPr>
      </w:pPr>
      <w:bookmarkStart w:id="4" w:name="_Toc38456592"/>
      <w:r w:rsidRPr="00B705EE">
        <w:rPr>
          <w:rFonts w:ascii="Arial" w:hAnsi="Arial" w:cs="Arial"/>
          <w:b/>
          <w:color w:val="auto"/>
          <w:sz w:val="24"/>
          <w:szCs w:val="24"/>
        </w:rPr>
        <w:lastRenderedPageBreak/>
        <w:t>Nota de remisión</w:t>
      </w:r>
      <w:bookmarkEnd w:id="4"/>
    </w:p>
    <w:p w:rsidR="00351FE1" w:rsidRDefault="00B705EE" w:rsidP="00D42B3F">
      <w:pPr>
        <w:spacing w:after="0" w:line="240" w:lineRule="auto"/>
        <w:rPr>
          <w:rFonts w:ascii="Arial" w:hAnsi="Arial" w:cs="Arial"/>
          <w:b/>
        </w:rPr>
      </w:pPr>
      <w:r>
        <w:rPr>
          <w:noProof/>
          <w:lang w:val="es-MX" w:eastAsia="es-MX"/>
        </w:rPr>
        <w:drawing>
          <wp:anchor distT="0" distB="0" distL="114300" distR="114300" simplePos="0" relativeHeight="251661312" behindDoc="0" locked="0" layoutInCell="1" allowOverlap="1" wp14:anchorId="731459CB" wp14:editId="6EC5BFE6">
            <wp:simplePos x="0" y="0"/>
            <wp:positionH relativeFrom="column">
              <wp:posOffset>-849630</wp:posOffset>
            </wp:positionH>
            <wp:positionV relativeFrom="paragraph">
              <wp:posOffset>162560</wp:posOffset>
            </wp:positionV>
            <wp:extent cx="7208520" cy="721169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208520" cy="7211695"/>
                    </a:xfrm>
                    <a:prstGeom prst="rect">
                      <a:avLst/>
                    </a:prstGeom>
                  </pic:spPr>
                </pic:pic>
              </a:graphicData>
            </a:graphic>
            <wp14:sizeRelH relativeFrom="margin">
              <wp14:pctWidth>0</wp14:pctWidth>
            </wp14:sizeRelH>
            <wp14:sizeRelV relativeFrom="margin">
              <wp14:pctHeight>0</wp14:pctHeight>
            </wp14:sizeRelV>
          </wp:anchor>
        </w:drawing>
      </w:r>
    </w:p>
    <w:p w:rsidR="00CE5497" w:rsidRDefault="00CE5497" w:rsidP="00D42B3F">
      <w:pPr>
        <w:spacing w:after="0" w:line="240" w:lineRule="auto"/>
        <w:rPr>
          <w:noProof/>
          <w:lang w:eastAsia="es-CR"/>
        </w:rPr>
      </w:pPr>
    </w:p>
    <w:p w:rsidR="0010455F" w:rsidRDefault="0010455F" w:rsidP="00D42B3F">
      <w:pPr>
        <w:spacing w:after="0" w:line="240" w:lineRule="auto"/>
        <w:rPr>
          <w:noProof/>
          <w:lang w:eastAsia="es-CR"/>
        </w:rPr>
      </w:pPr>
    </w:p>
    <w:p w:rsidR="0010455F" w:rsidRDefault="0010455F" w:rsidP="00D42B3F">
      <w:pPr>
        <w:spacing w:after="0" w:line="240" w:lineRule="auto"/>
        <w:rPr>
          <w:noProof/>
          <w:lang w:eastAsia="es-CR"/>
        </w:rPr>
      </w:pPr>
    </w:p>
    <w:p w:rsidR="00B176E7" w:rsidRDefault="00B176E7" w:rsidP="00351FE1">
      <w:pPr>
        <w:pStyle w:val="Ttulo1"/>
        <w:rPr>
          <w:rFonts w:ascii="Arial" w:hAnsi="Arial" w:cs="Arial"/>
          <w:b/>
          <w:color w:val="auto"/>
          <w:sz w:val="24"/>
          <w:szCs w:val="24"/>
        </w:rPr>
      </w:pPr>
    </w:p>
    <w:p w:rsidR="00D42B3F" w:rsidRPr="00351FE1" w:rsidRDefault="00D42B3F" w:rsidP="00351FE1">
      <w:pPr>
        <w:pStyle w:val="Ttulo1"/>
        <w:rPr>
          <w:rFonts w:ascii="Arial" w:hAnsi="Arial" w:cs="Arial"/>
          <w:b/>
          <w:color w:val="auto"/>
          <w:sz w:val="24"/>
          <w:szCs w:val="24"/>
        </w:rPr>
      </w:pPr>
      <w:bookmarkStart w:id="5" w:name="_Toc38456593"/>
      <w:r w:rsidRPr="00351FE1">
        <w:rPr>
          <w:rFonts w:ascii="Arial" w:hAnsi="Arial" w:cs="Arial"/>
          <w:b/>
          <w:color w:val="auto"/>
          <w:sz w:val="24"/>
          <w:szCs w:val="24"/>
        </w:rPr>
        <w:t>1. Marco general</w:t>
      </w:r>
      <w:bookmarkEnd w:id="5"/>
    </w:p>
    <w:p w:rsidR="00D42B3F" w:rsidRPr="00351FE1" w:rsidRDefault="00D42B3F" w:rsidP="00351FE1">
      <w:pPr>
        <w:pStyle w:val="Ttulo2"/>
        <w:rPr>
          <w:rFonts w:ascii="Arial" w:hAnsi="Arial" w:cs="Arial"/>
          <w:b/>
          <w:color w:val="auto"/>
          <w:sz w:val="24"/>
          <w:szCs w:val="24"/>
        </w:rPr>
      </w:pPr>
      <w:bookmarkStart w:id="6" w:name="_Toc38456594"/>
      <w:r w:rsidRPr="00351FE1">
        <w:rPr>
          <w:rFonts w:ascii="Arial" w:hAnsi="Arial" w:cs="Arial"/>
          <w:b/>
          <w:color w:val="auto"/>
          <w:sz w:val="24"/>
          <w:szCs w:val="24"/>
        </w:rPr>
        <w:t>1.1 Marco jurídico del FONAFIFO</w:t>
      </w:r>
      <w:bookmarkEnd w:id="6"/>
    </w:p>
    <w:p w:rsidR="00D42B3F" w:rsidRPr="00351FE1" w:rsidRDefault="00D42B3F" w:rsidP="00D42B3F">
      <w:pPr>
        <w:spacing w:after="0" w:line="240" w:lineRule="auto"/>
        <w:rPr>
          <w:rFonts w:ascii="Arial" w:hAnsi="Arial" w:cs="Arial"/>
          <w:b/>
          <w:sz w:val="24"/>
          <w:szCs w:val="24"/>
        </w:rPr>
      </w:pPr>
    </w:p>
    <w:p w:rsidR="00D42B3F" w:rsidRPr="00BF19E3" w:rsidRDefault="00D42B3F" w:rsidP="00D42B3F">
      <w:pPr>
        <w:spacing w:after="0" w:line="240" w:lineRule="auto"/>
        <w:rPr>
          <w:rFonts w:ascii="Arial" w:hAnsi="Arial" w:cs="Arial"/>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 xml:space="preserve">Los antecedentes del Fondo Nacional de Financiamiento Forestal (FONAFIFO) se encuentran en </w:t>
      </w:r>
      <w:r w:rsidR="00F97FF7" w:rsidRPr="00BF19E3">
        <w:rPr>
          <w:rFonts w:ascii="Arial" w:hAnsi="Arial" w:cs="Arial"/>
          <w:sz w:val="24"/>
          <w:szCs w:val="24"/>
        </w:rPr>
        <w:t>la Ley</w:t>
      </w:r>
      <w:r w:rsidRPr="00BF19E3">
        <w:rPr>
          <w:rFonts w:ascii="Arial" w:hAnsi="Arial" w:cs="Arial"/>
          <w:sz w:val="24"/>
          <w:szCs w:val="24"/>
        </w:rPr>
        <w:t xml:space="preserve"> Forestal 7174</w:t>
      </w:r>
      <w:r w:rsidR="00341884" w:rsidRPr="00BF19E3">
        <w:rPr>
          <w:rFonts w:ascii="Arial" w:hAnsi="Arial" w:cs="Arial"/>
          <w:sz w:val="24"/>
          <w:szCs w:val="24"/>
        </w:rPr>
        <w:t>,</w:t>
      </w:r>
      <w:r w:rsidRPr="00BF19E3">
        <w:rPr>
          <w:rFonts w:ascii="Arial" w:hAnsi="Arial" w:cs="Arial"/>
          <w:sz w:val="24"/>
          <w:szCs w:val="24"/>
        </w:rPr>
        <w:t xml:space="preserve"> la cual estableció en su artículo 24 la constitución de fideicomisos para financiar actividades de desarrollo forestal</w:t>
      </w:r>
      <w:r w:rsidR="0073125B" w:rsidRPr="00BF19E3">
        <w:rPr>
          <w:rFonts w:ascii="Arial" w:hAnsi="Arial" w:cs="Arial"/>
          <w:sz w:val="24"/>
          <w:szCs w:val="24"/>
        </w:rPr>
        <w:t>,</w:t>
      </w:r>
      <w:r w:rsidRPr="00BF19E3">
        <w:rPr>
          <w:rFonts w:ascii="Arial" w:hAnsi="Arial" w:cs="Arial"/>
          <w:sz w:val="24"/>
          <w:szCs w:val="24"/>
        </w:rPr>
        <w:t xml:space="preserve"> realizadas por el sector privado.</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 xml:space="preserve">El reglamento a la Ley Forestal </w:t>
      </w:r>
      <w:r w:rsidRPr="00BF19E3">
        <w:rPr>
          <w:rFonts w:ascii="Arial" w:hAnsi="Arial" w:cs="Arial"/>
          <w:b/>
          <w:sz w:val="24"/>
          <w:szCs w:val="24"/>
        </w:rPr>
        <w:t>7174</w:t>
      </w:r>
      <w:r w:rsidR="0073125B" w:rsidRPr="00BF19E3">
        <w:rPr>
          <w:rFonts w:ascii="Arial" w:hAnsi="Arial" w:cs="Arial"/>
          <w:sz w:val="24"/>
          <w:szCs w:val="24"/>
        </w:rPr>
        <w:t>,</w:t>
      </w:r>
      <w:r w:rsidRPr="00BF19E3">
        <w:rPr>
          <w:rFonts w:ascii="Arial" w:hAnsi="Arial" w:cs="Arial"/>
          <w:sz w:val="24"/>
          <w:szCs w:val="24"/>
        </w:rPr>
        <w:t xml:space="preserve"> decreto Ejecutivo no 19886 </w:t>
      </w:r>
      <w:r w:rsidR="001C719E" w:rsidRPr="00BF19E3">
        <w:rPr>
          <w:rFonts w:ascii="Arial" w:hAnsi="Arial" w:cs="Arial"/>
          <w:sz w:val="24"/>
          <w:szCs w:val="24"/>
        </w:rPr>
        <w:t>MIRENEM, crea</w:t>
      </w:r>
      <w:r w:rsidRPr="00BF19E3">
        <w:rPr>
          <w:rFonts w:ascii="Arial" w:hAnsi="Arial" w:cs="Arial"/>
          <w:sz w:val="24"/>
          <w:szCs w:val="24"/>
        </w:rPr>
        <w:t xml:space="preserve"> el Departamento de Financiamiento </w:t>
      </w:r>
      <w:r w:rsidR="00F97FF7" w:rsidRPr="00BF19E3">
        <w:rPr>
          <w:rFonts w:ascii="Arial" w:hAnsi="Arial" w:cs="Arial"/>
          <w:sz w:val="24"/>
          <w:szCs w:val="24"/>
        </w:rPr>
        <w:t>Forestal con</w:t>
      </w:r>
      <w:r w:rsidRPr="00BF19E3">
        <w:rPr>
          <w:rFonts w:ascii="Arial" w:hAnsi="Arial" w:cs="Arial"/>
          <w:sz w:val="24"/>
          <w:szCs w:val="24"/>
        </w:rPr>
        <w:t xml:space="preserve"> el objetivo de “consolidar el financiamiento de actividades forestales”</w:t>
      </w:r>
      <w:r w:rsidR="00C40517" w:rsidRPr="00BF19E3">
        <w:rPr>
          <w:rFonts w:ascii="Arial" w:hAnsi="Arial" w:cs="Arial"/>
          <w:sz w:val="24"/>
          <w:szCs w:val="24"/>
        </w:rPr>
        <w:t>.</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Posteriormente</w:t>
      </w:r>
      <w:r w:rsidR="00341884" w:rsidRPr="00BF19E3">
        <w:rPr>
          <w:rFonts w:ascii="Arial" w:hAnsi="Arial" w:cs="Arial"/>
          <w:sz w:val="24"/>
          <w:szCs w:val="24"/>
        </w:rPr>
        <w:t>,</w:t>
      </w:r>
      <w:r w:rsidRPr="00BF19E3">
        <w:rPr>
          <w:rFonts w:ascii="Arial" w:hAnsi="Arial" w:cs="Arial"/>
          <w:sz w:val="24"/>
          <w:szCs w:val="24"/>
        </w:rPr>
        <w:t xml:space="preserve"> mediante la Norma Presupuestaria No 32</w:t>
      </w:r>
      <w:r w:rsidR="00341884" w:rsidRPr="00BF19E3">
        <w:rPr>
          <w:rFonts w:ascii="Arial" w:hAnsi="Arial" w:cs="Arial"/>
          <w:sz w:val="24"/>
          <w:szCs w:val="24"/>
        </w:rPr>
        <w:t>,</w:t>
      </w:r>
      <w:r w:rsidRPr="00BF19E3">
        <w:rPr>
          <w:rFonts w:ascii="Arial" w:hAnsi="Arial" w:cs="Arial"/>
          <w:sz w:val="24"/>
          <w:szCs w:val="24"/>
        </w:rPr>
        <w:t xml:space="preserve"> incluida en la Ley 7216 del </w:t>
      </w:r>
      <w:r w:rsidR="00F97FF7" w:rsidRPr="00BF19E3">
        <w:rPr>
          <w:rFonts w:ascii="Arial" w:hAnsi="Arial" w:cs="Arial"/>
          <w:sz w:val="24"/>
          <w:szCs w:val="24"/>
        </w:rPr>
        <w:t>Presupuesto Ordinario</w:t>
      </w:r>
      <w:r w:rsidRPr="00BF19E3">
        <w:rPr>
          <w:rFonts w:ascii="Arial" w:hAnsi="Arial" w:cs="Arial"/>
          <w:sz w:val="24"/>
          <w:szCs w:val="24"/>
        </w:rPr>
        <w:t xml:space="preserve"> y Extraordinario de la República” para el ejercicio económico de 1991</w:t>
      </w:r>
      <w:r w:rsidR="00341884" w:rsidRPr="00BF19E3">
        <w:rPr>
          <w:rFonts w:ascii="Arial" w:hAnsi="Arial" w:cs="Arial"/>
          <w:sz w:val="24"/>
          <w:szCs w:val="24"/>
        </w:rPr>
        <w:t xml:space="preserve">, </w:t>
      </w:r>
      <w:r w:rsidRPr="00BF19E3">
        <w:rPr>
          <w:rFonts w:ascii="Arial" w:hAnsi="Arial" w:cs="Arial"/>
          <w:sz w:val="24"/>
          <w:szCs w:val="24"/>
        </w:rPr>
        <w:t>se autoriza la creación del Fondo Nacional de Financiamiento Forestal. Así las cosas</w:t>
      </w:r>
      <w:r w:rsidR="00341884" w:rsidRPr="00BF19E3">
        <w:rPr>
          <w:rFonts w:ascii="Arial" w:hAnsi="Arial" w:cs="Arial"/>
          <w:sz w:val="24"/>
          <w:szCs w:val="24"/>
        </w:rPr>
        <w:t xml:space="preserve">, </w:t>
      </w:r>
      <w:r w:rsidRPr="00BF19E3">
        <w:rPr>
          <w:rFonts w:ascii="Arial" w:hAnsi="Arial" w:cs="Arial"/>
          <w:sz w:val="24"/>
          <w:szCs w:val="24"/>
        </w:rPr>
        <w:t>en el año 1996 se dan al FONAFIFO las responsabilidades y facultades que le establece la ley forestal No 7575</w:t>
      </w:r>
      <w:r w:rsidR="00341884" w:rsidRPr="00BF19E3">
        <w:rPr>
          <w:rFonts w:ascii="Arial" w:hAnsi="Arial" w:cs="Arial"/>
          <w:sz w:val="24"/>
          <w:szCs w:val="24"/>
        </w:rPr>
        <w:t>,</w:t>
      </w:r>
      <w:r w:rsidRPr="00BF19E3">
        <w:rPr>
          <w:rFonts w:ascii="Arial" w:hAnsi="Arial" w:cs="Arial"/>
          <w:sz w:val="24"/>
          <w:szCs w:val="24"/>
        </w:rPr>
        <w:t xml:space="preserve"> mediante el artículo 46</w:t>
      </w:r>
      <w:r w:rsidR="00341884" w:rsidRPr="00BF19E3">
        <w:rPr>
          <w:rFonts w:ascii="Arial" w:hAnsi="Arial" w:cs="Arial"/>
          <w:sz w:val="24"/>
          <w:szCs w:val="24"/>
        </w:rPr>
        <w:t>,</w:t>
      </w:r>
      <w:r w:rsidRPr="00BF19E3">
        <w:rPr>
          <w:rFonts w:ascii="Arial" w:hAnsi="Arial" w:cs="Arial"/>
          <w:sz w:val="24"/>
          <w:szCs w:val="24"/>
        </w:rPr>
        <w:t xml:space="preserve"> reafirmándose su continuidad y fortaleciéndolo.</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El FONAFIFO</w:t>
      </w:r>
      <w:r w:rsidR="00341884" w:rsidRPr="00BF19E3">
        <w:rPr>
          <w:rFonts w:ascii="Arial" w:hAnsi="Arial" w:cs="Arial"/>
          <w:sz w:val="24"/>
          <w:szCs w:val="24"/>
        </w:rPr>
        <w:t>,</w:t>
      </w:r>
      <w:r w:rsidRPr="00BF19E3">
        <w:rPr>
          <w:rFonts w:ascii="Arial" w:hAnsi="Arial" w:cs="Arial"/>
          <w:sz w:val="24"/>
          <w:szCs w:val="24"/>
        </w:rPr>
        <w:t xml:space="preserve"> de acuerdo con la legislación actual</w:t>
      </w:r>
      <w:r w:rsidR="00341884" w:rsidRPr="00BF19E3">
        <w:rPr>
          <w:rFonts w:ascii="Arial" w:hAnsi="Arial" w:cs="Arial"/>
          <w:sz w:val="24"/>
          <w:szCs w:val="24"/>
        </w:rPr>
        <w:t>,</w:t>
      </w:r>
      <w:r w:rsidRPr="00BF19E3">
        <w:rPr>
          <w:rFonts w:ascii="Arial" w:hAnsi="Arial" w:cs="Arial"/>
          <w:sz w:val="24"/>
          <w:szCs w:val="24"/>
        </w:rPr>
        <w:t xml:space="preserve"> es un órgano de desconcentración máxima dentro de la estructura organizativa del MINAE</w:t>
      </w:r>
      <w:r w:rsidR="00341884" w:rsidRPr="00BF19E3">
        <w:rPr>
          <w:rFonts w:ascii="Arial" w:hAnsi="Arial" w:cs="Arial"/>
          <w:sz w:val="24"/>
          <w:szCs w:val="24"/>
        </w:rPr>
        <w:t>,</w:t>
      </w:r>
      <w:r w:rsidRPr="00BF19E3">
        <w:rPr>
          <w:rFonts w:ascii="Arial" w:hAnsi="Arial" w:cs="Arial"/>
          <w:sz w:val="24"/>
          <w:szCs w:val="24"/>
        </w:rPr>
        <w:t xml:space="preserve"> con personería jurídica instrumental</w:t>
      </w:r>
      <w:r w:rsidR="00341884" w:rsidRPr="00BF19E3">
        <w:rPr>
          <w:rFonts w:ascii="Arial" w:hAnsi="Arial" w:cs="Arial"/>
          <w:sz w:val="24"/>
          <w:szCs w:val="24"/>
        </w:rPr>
        <w:t xml:space="preserve">, </w:t>
      </w:r>
      <w:r w:rsidR="00F97FF7" w:rsidRPr="00BF19E3">
        <w:rPr>
          <w:rFonts w:ascii="Arial" w:hAnsi="Arial" w:cs="Arial"/>
          <w:sz w:val="24"/>
          <w:szCs w:val="24"/>
        </w:rPr>
        <w:t>número</w:t>
      </w:r>
      <w:r w:rsidRPr="00BF19E3">
        <w:rPr>
          <w:rFonts w:ascii="Arial" w:hAnsi="Arial" w:cs="Arial"/>
          <w:sz w:val="24"/>
          <w:szCs w:val="24"/>
        </w:rPr>
        <w:t xml:space="preserve"> tres – cero cero siete – doscientos cuatro mil setecientos veinticuatro.</w:t>
      </w:r>
    </w:p>
    <w:p w:rsidR="00D42B3F" w:rsidRPr="00BF19E3" w:rsidRDefault="00D42B3F" w:rsidP="00D42B3F">
      <w:pPr>
        <w:spacing w:after="0" w:line="240" w:lineRule="auto"/>
        <w:jc w:val="both"/>
        <w:rPr>
          <w:rFonts w:ascii="Arial" w:hAnsi="Arial" w:cs="Arial"/>
          <w:sz w:val="24"/>
          <w:szCs w:val="24"/>
        </w:rPr>
      </w:pPr>
    </w:p>
    <w:p w:rsidR="00B57B04" w:rsidRPr="00BF19E3" w:rsidRDefault="00515B71" w:rsidP="00B57B04">
      <w:pPr>
        <w:spacing w:after="0" w:line="240" w:lineRule="auto"/>
        <w:jc w:val="both"/>
        <w:rPr>
          <w:rFonts w:ascii="Arial" w:hAnsi="Arial" w:cs="Arial"/>
          <w:sz w:val="24"/>
          <w:szCs w:val="24"/>
        </w:rPr>
      </w:pPr>
      <w:r w:rsidRPr="00BF19E3">
        <w:rPr>
          <w:rFonts w:ascii="Arial" w:hAnsi="Arial" w:cs="Arial"/>
          <w:sz w:val="24"/>
          <w:szCs w:val="24"/>
        </w:rPr>
        <w:t>Además</w:t>
      </w:r>
      <w:r w:rsidR="00341884" w:rsidRPr="00BF19E3">
        <w:rPr>
          <w:rFonts w:ascii="Arial" w:hAnsi="Arial" w:cs="Arial"/>
          <w:sz w:val="24"/>
          <w:szCs w:val="24"/>
        </w:rPr>
        <w:t>,</w:t>
      </w:r>
      <w:r w:rsidR="00B57B04" w:rsidRPr="00BF19E3">
        <w:rPr>
          <w:rFonts w:ascii="Arial" w:hAnsi="Arial" w:cs="Arial"/>
          <w:sz w:val="24"/>
          <w:szCs w:val="24"/>
        </w:rPr>
        <w:t xml:space="preserve"> en acatamiento de la Ley Forestal No 7575</w:t>
      </w:r>
      <w:r w:rsidR="00341884" w:rsidRPr="00BF19E3">
        <w:rPr>
          <w:rFonts w:ascii="Arial" w:hAnsi="Arial" w:cs="Arial"/>
          <w:sz w:val="24"/>
          <w:szCs w:val="24"/>
        </w:rPr>
        <w:t>,</w:t>
      </w:r>
      <w:r w:rsidR="00B57B04" w:rsidRPr="00BF19E3">
        <w:rPr>
          <w:rFonts w:ascii="Arial" w:hAnsi="Arial" w:cs="Arial"/>
          <w:sz w:val="24"/>
          <w:szCs w:val="24"/>
        </w:rPr>
        <w:t xml:space="preserve"> para el cumplimiento de sus funciones el FONAFIFO cuenta con una Junta Directiva</w:t>
      </w:r>
      <w:r w:rsidR="00341884" w:rsidRPr="00BF19E3">
        <w:rPr>
          <w:rFonts w:ascii="Arial" w:hAnsi="Arial" w:cs="Arial"/>
          <w:sz w:val="24"/>
          <w:szCs w:val="24"/>
        </w:rPr>
        <w:t>,</w:t>
      </w:r>
      <w:r w:rsidR="00B57B04" w:rsidRPr="00BF19E3">
        <w:rPr>
          <w:rFonts w:ascii="Arial" w:hAnsi="Arial" w:cs="Arial"/>
          <w:sz w:val="24"/>
          <w:szCs w:val="24"/>
        </w:rPr>
        <w:t xml:space="preserve"> que está constituida por miembros del sector público y privado de </w:t>
      </w:r>
      <w:r w:rsidR="00F97FF7" w:rsidRPr="00BF19E3">
        <w:rPr>
          <w:rFonts w:ascii="Arial" w:hAnsi="Arial" w:cs="Arial"/>
          <w:sz w:val="24"/>
          <w:szCs w:val="24"/>
        </w:rPr>
        <w:t>acuerdo con</w:t>
      </w:r>
      <w:r w:rsidR="00B57B04" w:rsidRPr="00BF19E3">
        <w:rPr>
          <w:rFonts w:ascii="Arial" w:hAnsi="Arial" w:cs="Arial"/>
          <w:sz w:val="24"/>
          <w:szCs w:val="24"/>
        </w:rPr>
        <w:t xml:space="preserve"> lo establecido en el artículo 48 de dicha ley.</w:t>
      </w:r>
    </w:p>
    <w:p w:rsidR="002622D9" w:rsidRPr="00B150B5" w:rsidRDefault="002622D9" w:rsidP="00B57B04">
      <w:pPr>
        <w:rPr>
          <w:color w:val="FF0000"/>
          <w:sz w:val="24"/>
          <w:szCs w:val="24"/>
        </w:rPr>
      </w:pPr>
    </w:p>
    <w:p w:rsidR="002622D9" w:rsidRPr="00351FE1" w:rsidRDefault="002622D9" w:rsidP="00351FE1">
      <w:pPr>
        <w:pStyle w:val="Ttulo2"/>
        <w:rPr>
          <w:rFonts w:ascii="Arial" w:hAnsi="Arial" w:cs="Arial"/>
          <w:b/>
          <w:color w:val="auto"/>
          <w:sz w:val="24"/>
          <w:szCs w:val="24"/>
        </w:rPr>
      </w:pPr>
      <w:bookmarkStart w:id="7" w:name="_Toc38456595"/>
      <w:r w:rsidRPr="00351FE1">
        <w:rPr>
          <w:rFonts w:ascii="Arial" w:hAnsi="Arial" w:cs="Arial"/>
          <w:b/>
          <w:color w:val="auto"/>
          <w:sz w:val="24"/>
          <w:szCs w:val="24"/>
        </w:rPr>
        <w:t>1.2 Fuente de Recursos</w:t>
      </w:r>
      <w:bookmarkEnd w:id="7"/>
    </w:p>
    <w:p w:rsidR="002622D9" w:rsidRPr="00B150B5" w:rsidRDefault="002622D9" w:rsidP="002622D9">
      <w:pPr>
        <w:spacing w:after="0" w:line="240" w:lineRule="auto"/>
        <w:jc w:val="both"/>
        <w:rPr>
          <w:rFonts w:ascii="Arial" w:hAnsi="Arial" w:cs="Arial"/>
          <w:color w:val="FF0000"/>
          <w:sz w:val="24"/>
          <w:szCs w:val="24"/>
        </w:rPr>
      </w:pPr>
    </w:p>
    <w:p w:rsidR="002622D9" w:rsidRPr="00C655D5" w:rsidRDefault="002622D9" w:rsidP="002622D9">
      <w:pPr>
        <w:spacing w:after="0" w:line="240" w:lineRule="auto"/>
        <w:jc w:val="both"/>
        <w:rPr>
          <w:rFonts w:ascii="Arial" w:hAnsi="Arial" w:cs="Arial"/>
          <w:sz w:val="24"/>
          <w:szCs w:val="24"/>
        </w:rPr>
      </w:pPr>
      <w:r w:rsidRPr="00C655D5">
        <w:rPr>
          <w:rFonts w:ascii="Arial" w:hAnsi="Arial" w:cs="Arial"/>
          <w:sz w:val="24"/>
          <w:szCs w:val="24"/>
        </w:rPr>
        <w:t>El artículo 47 de la ley forestal indica</w:t>
      </w:r>
      <w:r w:rsidR="0078030A">
        <w:rPr>
          <w:rFonts w:ascii="Arial" w:hAnsi="Arial" w:cs="Arial"/>
          <w:sz w:val="24"/>
          <w:szCs w:val="24"/>
        </w:rPr>
        <w:t>,</w:t>
      </w:r>
      <w:r w:rsidRPr="00C655D5">
        <w:rPr>
          <w:rFonts w:ascii="Arial" w:hAnsi="Arial" w:cs="Arial"/>
          <w:sz w:val="24"/>
          <w:szCs w:val="24"/>
        </w:rPr>
        <w:t xml:space="preserve"> entre otros</w:t>
      </w:r>
      <w:r w:rsidR="0078030A">
        <w:rPr>
          <w:rFonts w:ascii="Arial" w:hAnsi="Arial" w:cs="Arial"/>
          <w:sz w:val="24"/>
          <w:szCs w:val="24"/>
        </w:rPr>
        <w:t>,</w:t>
      </w:r>
      <w:r w:rsidRPr="00C655D5">
        <w:rPr>
          <w:rFonts w:ascii="Arial" w:hAnsi="Arial" w:cs="Arial"/>
          <w:sz w:val="24"/>
          <w:szCs w:val="24"/>
        </w:rPr>
        <w:t xml:space="preserve"> que el patrimonio del FONAFIFO estará constituido principalmente por los aportes financieros recibidos del Estado</w:t>
      </w:r>
      <w:r w:rsidR="00950AE5" w:rsidRPr="00C655D5">
        <w:rPr>
          <w:rFonts w:ascii="Arial" w:hAnsi="Arial" w:cs="Arial"/>
          <w:sz w:val="24"/>
          <w:szCs w:val="24"/>
        </w:rPr>
        <w:t>.</w:t>
      </w:r>
      <w:r w:rsidRPr="00C655D5">
        <w:rPr>
          <w:rFonts w:ascii="Arial" w:hAnsi="Arial" w:cs="Arial"/>
          <w:sz w:val="24"/>
          <w:szCs w:val="24"/>
        </w:rPr>
        <w:t xml:space="preserve"> </w:t>
      </w:r>
      <w:r w:rsidR="00341884" w:rsidRPr="00C655D5">
        <w:rPr>
          <w:rFonts w:ascii="Arial" w:hAnsi="Arial" w:cs="Arial"/>
          <w:sz w:val="24"/>
          <w:szCs w:val="24"/>
        </w:rPr>
        <w:t>D</w:t>
      </w:r>
      <w:r w:rsidRPr="00C655D5">
        <w:rPr>
          <w:rFonts w:ascii="Arial" w:hAnsi="Arial" w:cs="Arial"/>
          <w:sz w:val="24"/>
          <w:szCs w:val="24"/>
        </w:rPr>
        <w:t>onaciones</w:t>
      </w:r>
      <w:r w:rsidR="00341884" w:rsidRPr="00C655D5">
        <w:rPr>
          <w:rFonts w:ascii="Arial" w:hAnsi="Arial" w:cs="Arial"/>
          <w:sz w:val="24"/>
          <w:szCs w:val="24"/>
        </w:rPr>
        <w:t>,</w:t>
      </w:r>
      <w:r w:rsidRPr="00C655D5">
        <w:rPr>
          <w:rFonts w:ascii="Arial" w:hAnsi="Arial" w:cs="Arial"/>
          <w:sz w:val="24"/>
          <w:szCs w:val="24"/>
        </w:rPr>
        <w:t xml:space="preserve"> créditos que reciba de Organismos Internacionales</w:t>
      </w:r>
      <w:r w:rsidR="00341884" w:rsidRPr="00C655D5">
        <w:rPr>
          <w:rFonts w:ascii="Arial" w:hAnsi="Arial" w:cs="Arial"/>
          <w:sz w:val="24"/>
          <w:szCs w:val="24"/>
        </w:rPr>
        <w:t xml:space="preserve">, </w:t>
      </w:r>
      <w:r w:rsidR="00F97FF7" w:rsidRPr="00C655D5">
        <w:rPr>
          <w:rFonts w:ascii="Arial" w:hAnsi="Arial" w:cs="Arial"/>
          <w:sz w:val="24"/>
          <w:szCs w:val="24"/>
        </w:rPr>
        <w:t>captaciones</w:t>
      </w:r>
      <w:r w:rsidR="00341884" w:rsidRPr="00C655D5">
        <w:rPr>
          <w:rFonts w:ascii="Arial" w:hAnsi="Arial" w:cs="Arial"/>
          <w:sz w:val="24"/>
          <w:szCs w:val="24"/>
        </w:rPr>
        <w:t>,</w:t>
      </w:r>
      <w:r w:rsidRPr="00C655D5">
        <w:rPr>
          <w:rFonts w:ascii="Arial" w:hAnsi="Arial" w:cs="Arial"/>
          <w:sz w:val="24"/>
          <w:szCs w:val="24"/>
        </w:rPr>
        <w:t xml:space="preserve"> y productos financieros obtenidos por los créditos e inversiones realizadas</w:t>
      </w:r>
      <w:r w:rsidR="00341884" w:rsidRPr="00C655D5">
        <w:rPr>
          <w:rFonts w:ascii="Arial" w:hAnsi="Arial" w:cs="Arial"/>
          <w:sz w:val="24"/>
          <w:szCs w:val="24"/>
        </w:rPr>
        <w:t>,</w:t>
      </w:r>
      <w:r w:rsidRPr="00C655D5">
        <w:rPr>
          <w:rFonts w:ascii="Arial" w:hAnsi="Arial" w:cs="Arial"/>
          <w:sz w:val="24"/>
          <w:szCs w:val="24"/>
        </w:rPr>
        <w:t xml:space="preserve"> el 40</w:t>
      </w:r>
      <w:r w:rsidR="00F97FF7" w:rsidRPr="00C655D5">
        <w:rPr>
          <w:rFonts w:ascii="Arial" w:hAnsi="Arial" w:cs="Arial"/>
          <w:sz w:val="24"/>
          <w:szCs w:val="24"/>
        </w:rPr>
        <w:t>% del</w:t>
      </w:r>
      <w:r w:rsidRPr="00C655D5">
        <w:rPr>
          <w:rFonts w:ascii="Arial" w:hAnsi="Arial" w:cs="Arial"/>
          <w:sz w:val="24"/>
          <w:szCs w:val="24"/>
        </w:rPr>
        <w:t xml:space="preserve"> monto de los ingresos provenientes del impuesto a la madera</w:t>
      </w:r>
      <w:r w:rsidR="00341884" w:rsidRPr="00C655D5">
        <w:rPr>
          <w:rFonts w:ascii="Arial" w:hAnsi="Arial" w:cs="Arial"/>
          <w:sz w:val="24"/>
          <w:szCs w:val="24"/>
        </w:rPr>
        <w:t xml:space="preserve">, </w:t>
      </w:r>
      <w:r w:rsidRPr="00C655D5">
        <w:rPr>
          <w:rFonts w:ascii="Arial" w:hAnsi="Arial" w:cs="Arial"/>
          <w:sz w:val="24"/>
          <w:szCs w:val="24"/>
        </w:rPr>
        <w:t>emisiones de bonos forestales</w:t>
      </w:r>
      <w:r w:rsidR="00341884" w:rsidRPr="00C655D5">
        <w:rPr>
          <w:rFonts w:ascii="Arial" w:hAnsi="Arial" w:cs="Arial"/>
          <w:sz w:val="24"/>
          <w:szCs w:val="24"/>
        </w:rPr>
        <w:t>,</w:t>
      </w:r>
      <w:r w:rsidRPr="00C655D5">
        <w:rPr>
          <w:rFonts w:ascii="Arial" w:hAnsi="Arial" w:cs="Arial"/>
          <w:sz w:val="24"/>
          <w:szCs w:val="24"/>
        </w:rPr>
        <w:t xml:space="preserve"> entre otros. </w:t>
      </w:r>
    </w:p>
    <w:p w:rsidR="002622D9" w:rsidRPr="00C655D5" w:rsidRDefault="002622D9" w:rsidP="002622D9">
      <w:pPr>
        <w:spacing w:after="0" w:line="240" w:lineRule="auto"/>
        <w:jc w:val="both"/>
        <w:rPr>
          <w:rFonts w:ascii="Arial" w:hAnsi="Arial" w:cs="Arial"/>
          <w:sz w:val="24"/>
          <w:szCs w:val="24"/>
        </w:rPr>
      </w:pPr>
    </w:p>
    <w:p w:rsidR="002622D9" w:rsidRPr="00C655D5" w:rsidRDefault="00515B71" w:rsidP="002622D9">
      <w:pPr>
        <w:spacing w:after="0" w:line="240" w:lineRule="auto"/>
        <w:jc w:val="both"/>
        <w:rPr>
          <w:rFonts w:ascii="Arial" w:hAnsi="Arial" w:cs="Arial"/>
          <w:sz w:val="24"/>
          <w:szCs w:val="24"/>
        </w:rPr>
      </w:pPr>
      <w:r w:rsidRPr="00C655D5">
        <w:rPr>
          <w:rFonts w:ascii="Arial" w:hAnsi="Arial" w:cs="Arial"/>
          <w:sz w:val="24"/>
          <w:szCs w:val="24"/>
        </w:rPr>
        <w:t>Asimismo</w:t>
      </w:r>
      <w:r w:rsidR="00341884" w:rsidRPr="00C655D5">
        <w:rPr>
          <w:rFonts w:ascii="Arial" w:hAnsi="Arial" w:cs="Arial"/>
          <w:sz w:val="24"/>
          <w:szCs w:val="24"/>
        </w:rPr>
        <w:t>,</w:t>
      </w:r>
      <w:r w:rsidR="002622D9" w:rsidRPr="00C655D5">
        <w:rPr>
          <w:rFonts w:ascii="Arial" w:hAnsi="Arial" w:cs="Arial"/>
          <w:sz w:val="24"/>
          <w:szCs w:val="24"/>
        </w:rPr>
        <w:t xml:space="preserve"> en el inciso “d” de ese mismo artículo considera parte del patrimonio los:</w:t>
      </w:r>
    </w:p>
    <w:p w:rsidR="002622D9" w:rsidRPr="00C655D5" w:rsidRDefault="002622D9" w:rsidP="002622D9">
      <w:pPr>
        <w:spacing w:after="0" w:line="240" w:lineRule="auto"/>
        <w:jc w:val="both"/>
        <w:rPr>
          <w:rFonts w:ascii="Arial" w:hAnsi="Arial" w:cs="Arial"/>
          <w:sz w:val="24"/>
          <w:szCs w:val="24"/>
        </w:rPr>
      </w:pPr>
    </w:p>
    <w:p w:rsidR="002622D9" w:rsidRPr="00C655D5" w:rsidRDefault="002622D9" w:rsidP="002622D9">
      <w:pPr>
        <w:spacing w:after="0" w:line="240" w:lineRule="auto"/>
        <w:jc w:val="both"/>
        <w:rPr>
          <w:rFonts w:ascii="Arial" w:hAnsi="Arial" w:cs="Arial"/>
          <w:sz w:val="24"/>
          <w:szCs w:val="24"/>
        </w:rPr>
      </w:pPr>
      <w:r w:rsidRPr="00C655D5">
        <w:rPr>
          <w:rFonts w:ascii="Arial" w:hAnsi="Arial" w:cs="Arial"/>
          <w:sz w:val="24"/>
          <w:szCs w:val="24"/>
        </w:rPr>
        <w:lastRenderedPageBreak/>
        <w:t>“…Recursos provenientes de la conversión de la deuda externa y del Pago p</w:t>
      </w:r>
      <w:r w:rsidR="00341884" w:rsidRPr="00C655D5">
        <w:rPr>
          <w:rFonts w:ascii="Arial" w:hAnsi="Arial" w:cs="Arial"/>
          <w:sz w:val="24"/>
          <w:szCs w:val="24"/>
        </w:rPr>
        <w:t xml:space="preserve">or los Servicios Ambientales que, </w:t>
      </w:r>
      <w:r w:rsidRPr="00C655D5">
        <w:rPr>
          <w:rFonts w:ascii="Arial" w:hAnsi="Arial" w:cs="Arial"/>
          <w:sz w:val="24"/>
          <w:szCs w:val="24"/>
        </w:rPr>
        <w:t>por su gestión realicen organizaciones privadas o públicas</w:t>
      </w:r>
      <w:r w:rsidR="00341884" w:rsidRPr="00C655D5">
        <w:rPr>
          <w:rFonts w:ascii="Arial" w:hAnsi="Arial" w:cs="Arial"/>
          <w:sz w:val="24"/>
          <w:szCs w:val="24"/>
        </w:rPr>
        <w:t xml:space="preserve">, </w:t>
      </w:r>
      <w:r w:rsidRPr="00C655D5">
        <w:rPr>
          <w:rFonts w:ascii="Arial" w:hAnsi="Arial" w:cs="Arial"/>
          <w:sz w:val="24"/>
          <w:szCs w:val="24"/>
        </w:rPr>
        <w:t>nacionales o internacionales…”.</w:t>
      </w:r>
    </w:p>
    <w:p w:rsidR="002622D9" w:rsidRDefault="002622D9" w:rsidP="002622D9">
      <w:pPr>
        <w:spacing w:after="0" w:line="240" w:lineRule="auto"/>
        <w:jc w:val="both"/>
        <w:rPr>
          <w:rFonts w:ascii="Arial" w:hAnsi="Arial" w:cs="Arial"/>
          <w:color w:val="FF0000"/>
          <w:sz w:val="24"/>
          <w:szCs w:val="24"/>
        </w:rPr>
      </w:pPr>
    </w:p>
    <w:p w:rsidR="00DF4C00" w:rsidRDefault="00DF4C00" w:rsidP="002622D9">
      <w:pPr>
        <w:spacing w:after="0" w:line="240" w:lineRule="auto"/>
        <w:jc w:val="both"/>
        <w:rPr>
          <w:rFonts w:ascii="Arial" w:hAnsi="Arial" w:cs="Arial"/>
          <w:color w:val="FF0000"/>
          <w:sz w:val="24"/>
          <w:szCs w:val="24"/>
        </w:rPr>
      </w:pPr>
    </w:p>
    <w:p w:rsidR="00DF4C00" w:rsidRPr="00B150B5" w:rsidRDefault="00DF4C00" w:rsidP="002622D9">
      <w:pPr>
        <w:spacing w:after="0" w:line="240" w:lineRule="auto"/>
        <w:jc w:val="both"/>
        <w:rPr>
          <w:rFonts w:ascii="Arial" w:hAnsi="Arial" w:cs="Arial"/>
          <w:color w:val="FF0000"/>
          <w:sz w:val="24"/>
          <w:szCs w:val="24"/>
        </w:rPr>
      </w:pPr>
    </w:p>
    <w:p w:rsidR="002622D9" w:rsidRPr="003501B9" w:rsidRDefault="002622D9" w:rsidP="002622D9">
      <w:pPr>
        <w:spacing w:after="0" w:line="240" w:lineRule="auto"/>
        <w:jc w:val="both"/>
        <w:rPr>
          <w:rFonts w:ascii="Arial" w:hAnsi="Arial" w:cs="Arial"/>
          <w:sz w:val="24"/>
          <w:szCs w:val="24"/>
        </w:rPr>
      </w:pPr>
      <w:r w:rsidRPr="003501B9">
        <w:rPr>
          <w:rFonts w:ascii="Arial" w:hAnsi="Arial" w:cs="Arial"/>
          <w:sz w:val="24"/>
          <w:szCs w:val="24"/>
        </w:rPr>
        <w:t>Adicionalmente</w:t>
      </w:r>
      <w:r w:rsidR="00341884" w:rsidRPr="003501B9">
        <w:rPr>
          <w:rFonts w:ascii="Arial" w:hAnsi="Arial" w:cs="Arial"/>
          <w:sz w:val="24"/>
          <w:szCs w:val="24"/>
        </w:rPr>
        <w:t xml:space="preserve">, </w:t>
      </w:r>
      <w:r w:rsidRPr="003501B9">
        <w:rPr>
          <w:rFonts w:ascii="Arial" w:hAnsi="Arial" w:cs="Arial"/>
          <w:sz w:val="24"/>
          <w:szCs w:val="24"/>
        </w:rPr>
        <w:t>según lo estipulado en la ley de Simplificación y Eficiencia Tributaria N° 8114</w:t>
      </w:r>
      <w:r w:rsidR="00341884" w:rsidRPr="003501B9">
        <w:rPr>
          <w:rFonts w:ascii="Arial" w:hAnsi="Arial" w:cs="Arial"/>
          <w:sz w:val="24"/>
          <w:szCs w:val="24"/>
        </w:rPr>
        <w:t xml:space="preserve">, </w:t>
      </w:r>
      <w:r w:rsidRPr="003501B9">
        <w:rPr>
          <w:rFonts w:ascii="Arial" w:hAnsi="Arial" w:cs="Arial"/>
          <w:sz w:val="24"/>
          <w:szCs w:val="24"/>
        </w:rPr>
        <w:t>en su artículo 5</w:t>
      </w:r>
      <w:r w:rsidR="00341884" w:rsidRPr="003501B9">
        <w:rPr>
          <w:rFonts w:ascii="Arial" w:hAnsi="Arial" w:cs="Arial"/>
          <w:sz w:val="24"/>
          <w:szCs w:val="24"/>
        </w:rPr>
        <w:t xml:space="preserve">, </w:t>
      </w:r>
      <w:r w:rsidRPr="003501B9">
        <w:rPr>
          <w:rFonts w:ascii="Arial" w:hAnsi="Arial" w:cs="Arial"/>
          <w:sz w:val="24"/>
          <w:szCs w:val="24"/>
        </w:rPr>
        <w:t>en donde se establece que el 3.5% del impuesto selectivo a los combustibles</w:t>
      </w:r>
      <w:r w:rsidR="00341884" w:rsidRPr="003501B9">
        <w:rPr>
          <w:rFonts w:ascii="Arial" w:hAnsi="Arial" w:cs="Arial"/>
          <w:sz w:val="24"/>
          <w:szCs w:val="24"/>
        </w:rPr>
        <w:t xml:space="preserve">, </w:t>
      </w:r>
      <w:r w:rsidRPr="003501B9">
        <w:rPr>
          <w:rFonts w:ascii="Arial" w:hAnsi="Arial" w:cs="Arial"/>
          <w:sz w:val="24"/>
          <w:szCs w:val="24"/>
        </w:rPr>
        <w:t>se destinará para el Pago de Servicios Ambientales.</w:t>
      </w:r>
    </w:p>
    <w:p w:rsidR="002622D9" w:rsidRPr="00B150B5" w:rsidRDefault="002622D9" w:rsidP="002622D9">
      <w:pPr>
        <w:spacing w:after="0" w:line="240" w:lineRule="auto"/>
        <w:jc w:val="both"/>
        <w:rPr>
          <w:rFonts w:ascii="Arial" w:hAnsi="Arial" w:cs="Arial"/>
          <w:color w:val="FF0000"/>
          <w:sz w:val="24"/>
          <w:szCs w:val="24"/>
        </w:rPr>
      </w:pPr>
    </w:p>
    <w:p w:rsidR="002622D9" w:rsidRPr="00190941" w:rsidRDefault="00190941" w:rsidP="002622D9">
      <w:pPr>
        <w:spacing w:after="0" w:line="240" w:lineRule="auto"/>
        <w:jc w:val="both"/>
        <w:rPr>
          <w:rFonts w:ascii="Arial" w:hAnsi="Arial" w:cs="Arial"/>
          <w:sz w:val="24"/>
          <w:szCs w:val="24"/>
        </w:rPr>
      </w:pPr>
      <w:r w:rsidRPr="00190941">
        <w:rPr>
          <w:rFonts w:ascii="Arial" w:hAnsi="Arial" w:cs="Arial"/>
          <w:sz w:val="24"/>
          <w:szCs w:val="24"/>
        </w:rPr>
        <w:t>Otra fuente de recursos la constituye l</w:t>
      </w:r>
      <w:r w:rsidR="002622D9" w:rsidRPr="00190941">
        <w:rPr>
          <w:rFonts w:ascii="Arial" w:hAnsi="Arial" w:cs="Arial"/>
          <w:sz w:val="24"/>
          <w:szCs w:val="24"/>
        </w:rPr>
        <w:t>as gestiones que para tal fin realice el FONAFIFO a nivel local</w:t>
      </w:r>
      <w:r w:rsidR="00341884" w:rsidRPr="00190941">
        <w:rPr>
          <w:rFonts w:ascii="Arial" w:hAnsi="Arial" w:cs="Arial"/>
          <w:sz w:val="24"/>
          <w:szCs w:val="24"/>
        </w:rPr>
        <w:t xml:space="preserve">, </w:t>
      </w:r>
      <w:r w:rsidR="002622D9" w:rsidRPr="00190941">
        <w:rPr>
          <w:rFonts w:ascii="Arial" w:hAnsi="Arial" w:cs="Arial"/>
          <w:sz w:val="24"/>
          <w:szCs w:val="24"/>
        </w:rPr>
        <w:t xml:space="preserve">así como los contratos </w:t>
      </w:r>
      <w:r w:rsidR="007908A4" w:rsidRPr="00190941">
        <w:rPr>
          <w:rFonts w:ascii="Arial" w:hAnsi="Arial" w:cs="Arial"/>
          <w:sz w:val="24"/>
          <w:szCs w:val="24"/>
        </w:rPr>
        <w:t>de compra</w:t>
      </w:r>
      <w:r w:rsidR="002622D9" w:rsidRPr="00190941">
        <w:rPr>
          <w:rFonts w:ascii="Arial" w:hAnsi="Arial" w:cs="Arial"/>
          <w:sz w:val="24"/>
          <w:szCs w:val="24"/>
        </w:rPr>
        <w:t>-</w:t>
      </w:r>
      <w:r w:rsidR="007908A4" w:rsidRPr="00190941">
        <w:rPr>
          <w:rFonts w:ascii="Arial" w:hAnsi="Arial" w:cs="Arial"/>
          <w:sz w:val="24"/>
          <w:szCs w:val="24"/>
        </w:rPr>
        <w:t>venta de</w:t>
      </w:r>
      <w:r w:rsidR="002622D9" w:rsidRPr="00190941">
        <w:rPr>
          <w:rFonts w:ascii="Arial" w:hAnsi="Arial" w:cs="Arial"/>
          <w:sz w:val="24"/>
          <w:szCs w:val="24"/>
        </w:rPr>
        <w:t xml:space="preserve"> Servicios Ambientales firmados con </w:t>
      </w:r>
      <w:r w:rsidR="00FE589C" w:rsidRPr="00190941">
        <w:rPr>
          <w:rFonts w:ascii="Arial" w:hAnsi="Arial" w:cs="Arial"/>
          <w:sz w:val="24"/>
          <w:szCs w:val="24"/>
        </w:rPr>
        <w:t>diferentes organizaciones, tanto públicas como privadas</w:t>
      </w:r>
      <w:r w:rsidR="002622D9" w:rsidRPr="00190941">
        <w:rPr>
          <w:rFonts w:ascii="Arial" w:hAnsi="Arial" w:cs="Arial"/>
          <w:sz w:val="24"/>
          <w:szCs w:val="24"/>
        </w:rPr>
        <w:t>.</w:t>
      </w:r>
    </w:p>
    <w:p w:rsidR="002622D9" w:rsidRPr="00190941" w:rsidRDefault="002622D9" w:rsidP="002622D9">
      <w:pPr>
        <w:spacing w:after="0" w:line="240" w:lineRule="auto"/>
        <w:jc w:val="both"/>
        <w:rPr>
          <w:rFonts w:ascii="Arial" w:hAnsi="Arial" w:cs="Arial"/>
          <w:sz w:val="24"/>
          <w:szCs w:val="24"/>
        </w:rPr>
      </w:pPr>
    </w:p>
    <w:p w:rsidR="002622D9" w:rsidRPr="00190941" w:rsidRDefault="002622D9" w:rsidP="002622D9">
      <w:pPr>
        <w:spacing w:after="0" w:line="240" w:lineRule="auto"/>
        <w:jc w:val="both"/>
        <w:rPr>
          <w:rFonts w:ascii="Arial" w:hAnsi="Arial" w:cs="Arial"/>
          <w:sz w:val="24"/>
          <w:szCs w:val="24"/>
        </w:rPr>
      </w:pPr>
      <w:r w:rsidRPr="00190941">
        <w:rPr>
          <w:rFonts w:ascii="Arial" w:hAnsi="Arial" w:cs="Arial"/>
          <w:sz w:val="24"/>
          <w:szCs w:val="24"/>
        </w:rPr>
        <w:t>Y todas aquellas acciones que realice el fondo en procura de captar recursos por medio de los Certificados de Servicios Ambientales (CSA).</w:t>
      </w:r>
    </w:p>
    <w:p w:rsidR="009B44FE" w:rsidRPr="00B150B5" w:rsidRDefault="009B44FE" w:rsidP="002622D9">
      <w:pPr>
        <w:spacing w:after="0" w:line="240" w:lineRule="auto"/>
        <w:jc w:val="both"/>
        <w:rPr>
          <w:rFonts w:ascii="Arial" w:hAnsi="Arial" w:cs="Arial"/>
          <w:color w:val="FF0000"/>
        </w:rPr>
      </w:pPr>
    </w:p>
    <w:p w:rsidR="009B44FE" w:rsidRPr="00351FE1" w:rsidRDefault="009B44FE" w:rsidP="002622D9">
      <w:pPr>
        <w:spacing w:after="0" w:line="240" w:lineRule="auto"/>
        <w:jc w:val="both"/>
        <w:rPr>
          <w:rFonts w:ascii="Arial" w:hAnsi="Arial" w:cs="Arial"/>
        </w:rPr>
      </w:pPr>
    </w:p>
    <w:p w:rsidR="009B44FE" w:rsidRPr="00351FE1" w:rsidRDefault="009B44FE" w:rsidP="00351FE1">
      <w:pPr>
        <w:pStyle w:val="Ttulo2"/>
        <w:rPr>
          <w:rFonts w:ascii="Arial" w:hAnsi="Arial" w:cs="Arial"/>
          <w:b/>
          <w:color w:val="auto"/>
          <w:sz w:val="24"/>
          <w:szCs w:val="24"/>
        </w:rPr>
      </w:pPr>
      <w:bookmarkStart w:id="8" w:name="_Toc38456596"/>
      <w:r w:rsidRPr="00351FE1">
        <w:rPr>
          <w:rFonts w:ascii="Arial" w:hAnsi="Arial" w:cs="Arial"/>
          <w:b/>
          <w:color w:val="auto"/>
          <w:sz w:val="24"/>
          <w:szCs w:val="24"/>
        </w:rPr>
        <w:t>1.3     Marco Estratégico del FONAFIFO</w:t>
      </w:r>
      <w:bookmarkEnd w:id="8"/>
    </w:p>
    <w:p w:rsidR="009B44FE" w:rsidRPr="00DC59AF" w:rsidRDefault="00F97FF7" w:rsidP="009B44FE">
      <w:pPr>
        <w:spacing w:after="0" w:line="240" w:lineRule="auto"/>
        <w:rPr>
          <w:rFonts w:ascii="Arial" w:hAnsi="Arial" w:cs="Arial"/>
          <w:b/>
          <w:sz w:val="24"/>
          <w:szCs w:val="24"/>
        </w:rPr>
      </w:pPr>
      <w:r w:rsidRPr="00DC59AF">
        <w:rPr>
          <w:rFonts w:ascii="Arial" w:hAnsi="Arial" w:cs="Arial"/>
          <w:b/>
          <w:sz w:val="24"/>
          <w:szCs w:val="24"/>
        </w:rPr>
        <w:t>1.3.1 Objetivo</w:t>
      </w:r>
      <w:r w:rsidR="009B44FE" w:rsidRPr="00DC59AF">
        <w:rPr>
          <w:rFonts w:ascii="Arial" w:hAnsi="Arial" w:cs="Arial"/>
          <w:b/>
          <w:sz w:val="24"/>
          <w:szCs w:val="24"/>
        </w:rPr>
        <w:t xml:space="preserve"> del FONAFIFO</w:t>
      </w:r>
    </w:p>
    <w:p w:rsidR="009B44FE" w:rsidRPr="00DC59AF" w:rsidRDefault="009B44FE" w:rsidP="009B44FE">
      <w:pPr>
        <w:spacing w:after="0" w:line="240" w:lineRule="auto"/>
        <w:rPr>
          <w:rFonts w:ascii="Arial" w:hAnsi="Arial" w:cs="Arial"/>
          <w:sz w:val="24"/>
          <w:szCs w:val="24"/>
        </w:rPr>
      </w:pPr>
    </w:p>
    <w:p w:rsidR="009B44FE" w:rsidRPr="00DC59AF" w:rsidRDefault="009B44FE" w:rsidP="009B44FE">
      <w:pPr>
        <w:spacing w:after="0" w:line="240" w:lineRule="auto"/>
        <w:jc w:val="both"/>
        <w:rPr>
          <w:rFonts w:ascii="Arial" w:hAnsi="Arial" w:cs="Arial"/>
          <w:sz w:val="24"/>
          <w:szCs w:val="24"/>
        </w:rPr>
      </w:pPr>
      <w:r w:rsidRPr="00DC59AF">
        <w:rPr>
          <w:rFonts w:ascii="Arial" w:hAnsi="Arial" w:cs="Arial"/>
          <w:sz w:val="24"/>
          <w:szCs w:val="24"/>
        </w:rPr>
        <w:t>La Ley Forestal en su artículo 46 crea el FONAFIFO y establece su objetivo de la siguiente forma:</w:t>
      </w:r>
    </w:p>
    <w:p w:rsidR="00C40517" w:rsidRPr="00DC59AF" w:rsidRDefault="00C40517" w:rsidP="009B44FE">
      <w:pPr>
        <w:spacing w:after="0" w:line="240" w:lineRule="auto"/>
        <w:jc w:val="both"/>
        <w:rPr>
          <w:rFonts w:ascii="Arial" w:hAnsi="Arial" w:cs="Arial"/>
          <w:sz w:val="24"/>
          <w:szCs w:val="24"/>
        </w:rPr>
      </w:pPr>
    </w:p>
    <w:p w:rsidR="009B44FE" w:rsidRPr="00DC59AF" w:rsidRDefault="009B44FE" w:rsidP="009B44FE">
      <w:pPr>
        <w:spacing w:after="0" w:line="240" w:lineRule="auto"/>
        <w:jc w:val="both"/>
        <w:rPr>
          <w:rFonts w:ascii="Arial" w:hAnsi="Arial" w:cs="Arial"/>
          <w:sz w:val="24"/>
          <w:szCs w:val="24"/>
        </w:rPr>
      </w:pPr>
      <w:r w:rsidRPr="00DC59AF">
        <w:rPr>
          <w:rFonts w:ascii="Arial" w:hAnsi="Arial" w:cs="Arial"/>
          <w:sz w:val="24"/>
          <w:szCs w:val="24"/>
        </w:rPr>
        <w:t>“Financiar mediante créditos u otros mecanismos de fomento el manejo del bosque</w:t>
      </w:r>
      <w:r w:rsidR="00341884" w:rsidRPr="00DC59AF">
        <w:rPr>
          <w:rFonts w:ascii="Arial" w:hAnsi="Arial" w:cs="Arial"/>
          <w:sz w:val="24"/>
          <w:szCs w:val="24"/>
        </w:rPr>
        <w:t>,</w:t>
      </w:r>
      <w:r w:rsidRPr="00DC59AF">
        <w:rPr>
          <w:rFonts w:ascii="Arial" w:hAnsi="Arial" w:cs="Arial"/>
          <w:sz w:val="24"/>
          <w:szCs w:val="24"/>
        </w:rPr>
        <w:t xml:space="preserve"> intervenido o no los procesos de reforestación</w:t>
      </w:r>
      <w:r w:rsidR="00341884" w:rsidRPr="00DC59AF">
        <w:rPr>
          <w:rFonts w:ascii="Arial" w:hAnsi="Arial" w:cs="Arial"/>
          <w:sz w:val="24"/>
          <w:szCs w:val="24"/>
        </w:rPr>
        <w:t xml:space="preserve">, </w:t>
      </w:r>
      <w:r w:rsidRPr="00DC59AF">
        <w:rPr>
          <w:rFonts w:ascii="Arial" w:hAnsi="Arial" w:cs="Arial"/>
          <w:sz w:val="24"/>
          <w:szCs w:val="24"/>
        </w:rPr>
        <w:t>forestación</w:t>
      </w:r>
      <w:r w:rsidR="00341884" w:rsidRPr="00DC59AF">
        <w:rPr>
          <w:rFonts w:ascii="Arial" w:hAnsi="Arial" w:cs="Arial"/>
          <w:sz w:val="24"/>
          <w:szCs w:val="24"/>
        </w:rPr>
        <w:t xml:space="preserve">, </w:t>
      </w:r>
      <w:r w:rsidRPr="00DC59AF">
        <w:rPr>
          <w:rFonts w:ascii="Arial" w:hAnsi="Arial" w:cs="Arial"/>
          <w:sz w:val="24"/>
          <w:szCs w:val="24"/>
        </w:rPr>
        <w:t>viveros forestales sistemas agroforestales</w:t>
      </w:r>
      <w:r w:rsidR="00341884" w:rsidRPr="00DC59AF">
        <w:rPr>
          <w:rFonts w:ascii="Arial" w:hAnsi="Arial" w:cs="Arial"/>
          <w:sz w:val="24"/>
          <w:szCs w:val="24"/>
        </w:rPr>
        <w:t>,</w:t>
      </w:r>
      <w:r w:rsidRPr="00DC59AF">
        <w:rPr>
          <w:rFonts w:ascii="Arial" w:hAnsi="Arial" w:cs="Arial"/>
          <w:sz w:val="24"/>
          <w:szCs w:val="24"/>
        </w:rPr>
        <w:t xml:space="preserve"> recuperación de áreas denudadas y los cambios tecnológicos en aprovechamiento e industrialización de los recursos forestales. También captará financiamiento para el pago de los servicios ambientales que brindan los bosques</w:t>
      </w:r>
      <w:r w:rsidR="00341884" w:rsidRPr="00DC59AF">
        <w:rPr>
          <w:rFonts w:ascii="Arial" w:hAnsi="Arial" w:cs="Arial"/>
          <w:sz w:val="24"/>
          <w:szCs w:val="24"/>
        </w:rPr>
        <w:t>,</w:t>
      </w:r>
      <w:r w:rsidRPr="00DC59AF">
        <w:rPr>
          <w:rFonts w:ascii="Arial" w:hAnsi="Arial" w:cs="Arial"/>
          <w:sz w:val="24"/>
          <w:szCs w:val="24"/>
        </w:rPr>
        <w:t xml:space="preserve"> las plantaciones forestales y otras actividades necesarias para fortalecer el desarrollo del sector de recursos naturales” </w:t>
      </w:r>
    </w:p>
    <w:p w:rsidR="002622D9" w:rsidRPr="00B150B5" w:rsidRDefault="002622D9" w:rsidP="00B57B04">
      <w:pPr>
        <w:rPr>
          <w:color w:val="FF0000"/>
          <w:sz w:val="24"/>
          <w:szCs w:val="24"/>
        </w:rPr>
      </w:pPr>
    </w:p>
    <w:p w:rsidR="002D22FF" w:rsidRPr="00CE5497" w:rsidRDefault="00BE3233" w:rsidP="002D22FF">
      <w:pPr>
        <w:spacing w:after="0" w:line="240" w:lineRule="auto"/>
        <w:rPr>
          <w:rFonts w:ascii="Arial" w:hAnsi="Arial" w:cs="Arial"/>
          <w:b/>
          <w:color w:val="000000" w:themeColor="text1"/>
          <w:sz w:val="24"/>
          <w:szCs w:val="24"/>
        </w:rPr>
      </w:pPr>
      <w:r w:rsidRPr="00CE5497">
        <w:rPr>
          <w:rFonts w:ascii="Arial" w:hAnsi="Arial" w:cs="Arial"/>
          <w:b/>
          <w:color w:val="000000" w:themeColor="text1"/>
          <w:sz w:val="24"/>
          <w:szCs w:val="24"/>
        </w:rPr>
        <w:t>1.3.2 Políticas del MINAE</w:t>
      </w:r>
      <w:r w:rsidR="002D22FF" w:rsidRPr="00CE5497">
        <w:rPr>
          <w:rFonts w:ascii="Arial" w:hAnsi="Arial" w:cs="Arial"/>
          <w:b/>
          <w:color w:val="000000" w:themeColor="text1"/>
          <w:sz w:val="24"/>
          <w:szCs w:val="24"/>
        </w:rPr>
        <w:t xml:space="preserve"> Relacionadas con el FONAFIFO</w:t>
      </w:r>
    </w:p>
    <w:p w:rsidR="002D22FF" w:rsidRPr="00CE5497" w:rsidRDefault="002D22FF" w:rsidP="00FB2A79">
      <w:pPr>
        <w:spacing w:after="0" w:line="240" w:lineRule="auto"/>
        <w:jc w:val="center"/>
        <w:rPr>
          <w:rFonts w:ascii="Arial" w:hAnsi="Arial" w:cs="Arial"/>
          <w:color w:val="000000" w:themeColor="text1"/>
          <w:sz w:val="24"/>
          <w:szCs w:val="24"/>
        </w:rPr>
      </w:pPr>
    </w:p>
    <w:p w:rsidR="002D22FF" w:rsidRPr="00CE5497" w:rsidRDefault="002D22FF" w:rsidP="002D22FF">
      <w:p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El Ministerio de Ambiente y Energía (MINAE) como ente rector del tema ambiental a nivel nacional le corresponde dictar las políticas ambientales</w:t>
      </w:r>
      <w:r w:rsidR="00341884" w:rsidRPr="00CE5497">
        <w:rPr>
          <w:rFonts w:ascii="Arial" w:hAnsi="Arial" w:cs="Arial"/>
          <w:color w:val="000000" w:themeColor="text1"/>
          <w:sz w:val="24"/>
          <w:szCs w:val="24"/>
        </w:rPr>
        <w:t xml:space="preserve">, </w:t>
      </w:r>
      <w:r w:rsidRPr="00CE5497">
        <w:rPr>
          <w:rFonts w:ascii="Arial" w:hAnsi="Arial" w:cs="Arial"/>
          <w:color w:val="000000" w:themeColor="text1"/>
          <w:sz w:val="24"/>
          <w:szCs w:val="24"/>
        </w:rPr>
        <w:t>nuestras políticas también se enmarcan en las del MINAE</w:t>
      </w:r>
      <w:r w:rsidR="00341884" w:rsidRPr="00CE5497">
        <w:rPr>
          <w:rFonts w:ascii="Arial" w:hAnsi="Arial" w:cs="Arial"/>
          <w:color w:val="000000" w:themeColor="text1"/>
          <w:sz w:val="24"/>
          <w:szCs w:val="24"/>
        </w:rPr>
        <w:t xml:space="preserve">, </w:t>
      </w:r>
      <w:r w:rsidRPr="00CE5497">
        <w:rPr>
          <w:rFonts w:ascii="Arial" w:hAnsi="Arial" w:cs="Arial"/>
          <w:color w:val="000000" w:themeColor="text1"/>
          <w:sz w:val="24"/>
          <w:szCs w:val="24"/>
        </w:rPr>
        <w:t>institución a la cual estamos adscritos. Las políticas del MINAE son las siguientes: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Mejora de la capacidad nacional y local en el manejo sostenible de la biodiversidad en los territorios definidos como corredores biológicos.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Fortalecimiento del Sector Forestal.</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lastRenderedPageBreak/>
        <w:t>Fomento a la protección y recuperación de los recursos naturales.</w:t>
      </w:r>
    </w:p>
    <w:p w:rsidR="002D22FF" w:rsidRPr="00CE5497" w:rsidRDefault="002D22FF" w:rsidP="002D22FF">
      <w:pPr>
        <w:spacing w:after="0" w:line="240" w:lineRule="auto"/>
        <w:jc w:val="both"/>
        <w:rPr>
          <w:rFonts w:ascii="Arial" w:hAnsi="Arial" w:cs="Arial"/>
          <w:color w:val="000000" w:themeColor="text1"/>
          <w:sz w:val="24"/>
          <w:szCs w:val="24"/>
        </w:rPr>
      </w:pPr>
    </w:p>
    <w:p w:rsidR="00F76D87" w:rsidRPr="00CE5497" w:rsidRDefault="002D22FF" w:rsidP="00415732">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 xml:space="preserve">Fortalecimiento de los servicios de protección y conservación de los recursos naturales. </w:t>
      </w:r>
    </w:p>
    <w:p w:rsidR="00415732" w:rsidRDefault="00415732" w:rsidP="00415732">
      <w:pPr>
        <w:spacing w:after="0" w:line="240" w:lineRule="auto"/>
        <w:jc w:val="both"/>
        <w:rPr>
          <w:rFonts w:ascii="Arial" w:hAnsi="Arial" w:cs="Arial"/>
          <w:color w:val="000000" w:themeColor="text1"/>
          <w:sz w:val="24"/>
          <w:szCs w:val="24"/>
        </w:rPr>
      </w:pPr>
    </w:p>
    <w:p w:rsidR="00DF4C00" w:rsidRDefault="00DF4C00" w:rsidP="00415732">
      <w:pPr>
        <w:spacing w:after="0" w:line="240" w:lineRule="auto"/>
        <w:jc w:val="both"/>
        <w:rPr>
          <w:rFonts w:ascii="Arial" w:hAnsi="Arial" w:cs="Arial"/>
          <w:color w:val="000000" w:themeColor="text1"/>
          <w:sz w:val="24"/>
          <w:szCs w:val="24"/>
        </w:rPr>
      </w:pPr>
    </w:p>
    <w:p w:rsidR="00DF4C00" w:rsidRPr="00CE5497" w:rsidRDefault="00DF4C00" w:rsidP="00415732">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Orientar el quehacer institucional hacia una nueva visión ética de la sostenibilidad de los recursos naturales.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 xml:space="preserve">Fortalecimiento de las instancias de </w:t>
      </w:r>
      <w:r w:rsidR="00A45940" w:rsidRPr="00CE5497">
        <w:rPr>
          <w:rFonts w:ascii="Arial" w:hAnsi="Arial" w:cs="Arial"/>
          <w:color w:val="000000" w:themeColor="text1"/>
          <w:sz w:val="24"/>
          <w:szCs w:val="24"/>
        </w:rPr>
        <w:t>control en</w:t>
      </w:r>
      <w:r w:rsidRPr="00CE5497">
        <w:rPr>
          <w:rFonts w:ascii="Arial" w:hAnsi="Arial" w:cs="Arial"/>
          <w:color w:val="000000" w:themeColor="text1"/>
          <w:sz w:val="24"/>
          <w:szCs w:val="24"/>
        </w:rPr>
        <w:t xml:space="preserve"> la </w:t>
      </w:r>
      <w:r w:rsidR="00A45940" w:rsidRPr="00CE5497">
        <w:rPr>
          <w:rFonts w:ascii="Arial" w:hAnsi="Arial" w:cs="Arial"/>
          <w:color w:val="000000" w:themeColor="text1"/>
          <w:sz w:val="24"/>
          <w:szCs w:val="24"/>
        </w:rPr>
        <w:t>conservación y</w:t>
      </w:r>
      <w:r w:rsidRPr="00CE5497">
        <w:rPr>
          <w:rFonts w:ascii="Arial" w:hAnsi="Arial" w:cs="Arial"/>
          <w:color w:val="000000" w:themeColor="text1"/>
          <w:sz w:val="24"/>
          <w:szCs w:val="24"/>
        </w:rPr>
        <w:t xml:space="preserve"> uso </w:t>
      </w:r>
      <w:r w:rsidR="00A45940" w:rsidRPr="00CE5497">
        <w:rPr>
          <w:rFonts w:ascii="Arial" w:hAnsi="Arial" w:cs="Arial"/>
          <w:color w:val="000000" w:themeColor="text1"/>
          <w:sz w:val="24"/>
          <w:szCs w:val="24"/>
        </w:rPr>
        <w:t>de los</w:t>
      </w:r>
      <w:r w:rsidRPr="00CE5497">
        <w:rPr>
          <w:rFonts w:ascii="Arial" w:hAnsi="Arial" w:cs="Arial"/>
          <w:color w:val="000000" w:themeColor="text1"/>
          <w:sz w:val="24"/>
          <w:szCs w:val="24"/>
        </w:rPr>
        <w:t xml:space="preserve"> recursos naturales dirigida a la Secretaria Técnica Nacional del Ambiente (SETENA)</w:t>
      </w:r>
      <w:r w:rsidR="00950AE5" w:rsidRPr="00CE5497">
        <w:rPr>
          <w:rFonts w:ascii="Arial" w:hAnsi="Arial" w:cs="Arial"/>
          <w:color w:val="000000" w:themeColor="text1"/>
          <w:sz w:val="24"/>
          <w:szCs w:val="24"/>
        </w:rPr>
        <w:t>.</w:t>
      </w:r>
      <w:r w:rsidRPr="00CE5497">
        <w:rPr>
          <w:rFonts w:ascii="Arial" w:hAnsi="Arial" w:cs="Arial"/>
          <w:color w:val="000000" w:themeColor="text1"/>
          <w:sz w:val="24"/>
          <w:szCs w:val="24"/>
        </w:rPr>
        <w:t xml:space="preserve"> el Fondo Nacional de Financiamiento Forestal (FONAFIFO</w:t>
      </w:r>
      <w:r w:rsidR="00A45940" w:rsidRPr="00CE5497">
        <w:rPr>
          <w:rFonts w:ascii="Arial" w:hAnsi="Arial" w:cs="Arial"/>
          <w:color w:val="000000" w:themeColor="text1"/>
          <w:sz w:val="24"/>
          <w:szCs w:val="24"/>
        </w:rPr>
        <w:t>)</w:t>
      </w:r>
      <w:r w:rsidR="00950AE5" w:rsidRPr="00CE5497">
        <w:rPr>
          <w:rFonts w:ascii="Arial" w:hAnsi="Arial" w:cs="Arial"/>
          <w:color w:val="000000" w:themeColor="text1"/>
          <w:sz w:val="24"/>
          <w:szCs w:val="24"/>
        </w:rPr>
        <w:t>.</w:t>
      </w:r>
      <w:r w:rsidR="00A45940" w:rsidRPr="00CE5497">
        <w:rPr>
          <w:rFonts w:ascii="Arial" w:hAnsi="Arial" w:cs="Arial"/>
          <w:color w:val="000000" w:themeColor="text1"/>
          <w:sz w:val="24"/>
          <w:szCs w:val="24"/>
        </w:rPr>
        <w:t xml:space="preserve"> comisiones</w:t>
      </w:r>
      <w:r w:rsidRPr="00CE5497">
        <w:rPr>
          <w:rFonts w:ascii="Arial" w:hAnsi="Arial" w:cs="Arial"/>
          <w:color w:val="000000" w:themeColor="text1"/>
          <w:sz w:val="24"/>
          <w:szCs w:val="24"/>
        </w:rPr>
        <w:t xml:space="preserve"> ambientales y municipalidades.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Fortalecimiento de la sostenibilidad financiera del MINAE para la prestación de servicios a la sociedad.</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Contribuir al mejoramiento de la calidad de los servicios que prestan las instituciones al incorporar la participación ciudadana.</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Tomando en cuenta todo este gran marco de planificación descrita anteriormente</w:t>
      </w:r>
      <w:r w:rsidR="00950AE5" w:rsidRPr="00CE5497">
        <w:rPr>
          <w:rFonts w:ascii="Arial" w:hAnsi="Arial" w:cs="Arial"/>
          <w:color w:val="000000" w:themeColor="text1"/>
          <w:sz w:val="24"/>
          <w:szCs w:val="24"/>
        </w:rPr>
        <w:t>.</w:t>
      </w:r>
      <w:r w:rsidRPr="00CE5497">
        <w:rPr>
          <w:rFonts w:ascii="Arial" w:hAnsi="Arial" w:cs="Arial"/>
          <w:color w:val="000000" w:themeColor="text1"/>
          <w:sz w:val="24"/>
          <w:szCs w:val="24"/>
        </w:rPr>
        <w:t xml:space="preserve"> FONAFIFO elaboro </w:t>
      </w:r>
      <w:r w:rsidR="00A45940" w:rsidRPr="00CE5497">
        <w:rPr>
          <w:rFonts w:ascii="Arial" w:hAnsi="Arial" w:cs="Arial"/>
          <w:color w:val="000000" w:themeColor="text1"/>
          <w:sz w:val="24"/>
          <w:szCs w:val="24"/>
        </w:rPr>
        <w:t>el Plan</w:t>
      </w:r>
      <w:r w:rsidRPr="00CE5497">
        <w:rPr>
          <w:rFonts w:ascii="Arial" w:hAnsi="Arial" w:cs="Arial"/>
          <w:color w:val="000000" w:themeColor="text1"/>
          <w:sz w:val="24"/>
          <w:szCs w:val="24"/>
        </w:rPr>
        <w:t xml:space="preserve"> Estratégico que enmarca su accionar:</w:t>
      </w:r>
    </w:p>
    <w:p w:rsidR="002D22FF" w:rsidRPr="00B150B5" w:rsidRDefault="002D22FF" w:rsidP="00B57B04">
      <w:pPr>
        <w:rPr>
          <w:color w:val="FF0000"/>
        </w:rPr>
      </w:pPr>
    </w:p>
    <w:p w:rsidR="002D22FF" w:rsidRPr="00B150B5" w:rsidRDefault="002D22FF" w:rsidP="00B57B04">
      <w:pPr>
        <w:rPr>
          <w:color w:val="FF0000"/>
        </w:rPr>
      </w:pPr>
    </w:p>
    <w:p w:rsidR="002D22FF" w:rsidRPr="00807C2C" w:rsidRDefault="002D22FF" w:rsidP="002D22FF">
      <w:pPr>
        <w:spacing w:after="0" w:line="240" w:lineRule="auto"/>
        <w:rPr>
          <w:rFonts w:ascii="Arial" w:hAnsi="Arial" w:cs="Arial"/>
          <w:b/>
          <w:sz w:val="24"/>
          <w:szCs w:val="24"/>
        </w:rPr>
      </w:pPr>
      <w:r w:rsidRPr="00807C2C">
        <w:rPr>
          <w:rFonts w:ascii="Arial" w:hAnsi="Arial" w:cs="Arial"/>
          <w:b/>
          <w:sz w:val="24"/>
          <w:szCs w:val="24"/>
        </w:rPr>
        <w:t xml:space="preserve">1.3.3 Misión  </w:t>
      </w:r>
    </w:p>
    <w:p w:rsidR="002D22FF" w:rsidRPr="00B150B5" w:rsidRDefault="005B7DAD" w:rsidP="002D22FF">
      <w:pPr>
        <w:spacing w:after="0" w:line="240" w:lineRule="auto"/>
        <w:rPr>
          <w:rFonts w:ascii="Arial" w:hAnsi="Arial" w:cs="Arial"/>
          <w:color w:val="FF0000"/>
        </w:rPr>
      </w:pPr>
      <w:r>
        <w:rPr>
          <w:rFonts w:ascii="Arial" w:hAnsi="Arial" w:cs="Arial"/>
          <w:i/>
          <w:noProof/>
          <w:color w:val="FF0000"/>
          <w:lang w:val="es-MX" w:eastAsia="es-MX"/>
        </w:rPr>
        <w:pict>
          <v:roundrect id="Rectángulo redondeado 3" o:spid="_x0000_s1026" style="position:absolute;margin-left:90pt;margin-top:3.55pt;width:350.4pt;height:76.8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" strokecolor="#3e725a" strokeweight="5pt">
            <v:stroke linestyle="thickThin"/>
            <v:shadow on="t" color="#868686" opacity=".5"/>
            <v:textbox style="mso-next-textbox:#Rectángulo redondeado 3">
              <w:txbxContent>
                <w:p w:rsidR="005B7DAD" w:rsidRPr="00671B6D" w:rsidRDefault="005B7DAD" w:rsidP="003D74D7">
                  <w:pPr>
                    <w:spacing w:after="0" w:line="240" w:lineRule="auto"/>
                    <w:ind w:right="-72"/>
                    <w:jc w:val="both"/>
                    <w:rPr>
                      <w:rFonts w:ascii="Arial" w:hAnsi="Arial" w:cs="Arial"/>
                      <w:i/>
                      <w:sz w:val="24"/>
                      <w:szCs w:val="24"/>
                    </w:rPr>
                  </w:pPr>
                  <w:r w:rsidRPr="00671B6D">
                    <w:rPr>
                      <w:rFonts w:ascii="Arial" w:hAnsi="Arial" w:cs="Arial"/>
                      <w:i/>
                      <w:sz w:val="24"/>
                      <w:szCs w:val="24"/>
                    </w:rPr>
                    <w:t xml:space="preserve"> </w:t>
                  </w:r>
                  <w:r>
                    <w:rPr>
                      <w:rFonts w:ascii="Arial" w:hAnsi="Arial" w:cs="Arial"/>
                      <w:i/>
                      <w:sz w:val="24"/>
                      <w:szCs w:val="24"/>
                    </w:rPr>
                    <w:t>“</w:t>
                  </w:r>
                  <w:r w:rsidRPr="003D74D7">
                    <w:rPr>
                      <w:rFonts w:ascii="Arial" w:hAnsi="Arial" w:cs="Arial"/>
                      <w:i/>
                      <w:sz w:val="24"/>
                      <w:szCs w:val="24"/>
                    </w:rPr>
                    <w:t>Contribuir al desarrollo sostenible por medio del financiamiento a quienes proveen servicios ambientales desde una perspectiva de gestión pública integradora e innovadora</w:t>
                  </w:r>
                  <w:r>
                    <w:rPr>
                      <w:rFonts w:ascii="Arial" w:hAnsi="Arial" w:cs="Arial"/>
                      <w:i/>
                      <w:sz w:val="24"/>
                      <w:szCs w:val="24"/>
                    </w:rPr>
                    <w:t>”</w:t>
                  </w:r>
                  <w:r w:rsidRPr="003D74D7">
                    <w:rPr>
                      <w:rFonts w:ascii="Arial" w:hAnsi="Arial" w:cs="Arial"/>
                      <w:i/>
                      <w:sz w:val="24"/>
                      <w:szCs w:val="24"/>
                    </w:rPr>
                    <w:t>.</w:t>
                  </w:r>
                </w:p>
                <w:p w:rsidR="005B7DAD" w:rsidRPr="00671B6D" w:rsidRDefault="005B7DAD" w:rsidP="002D22FF">
                  <w:pPr>
                    <w:jc w:val="both"/>
                    <w:rPr>
                      <w:rFonts w:ascii="Arial" w:hAnsi="Arial" w:cs="Arial"/>
                      <w:sz w:val="24"/>
                      <w:szCs w:val="24"/>
                    </w:rPr>
                  </w:pPr>
                </w:p>
              </w:txbxContent>
            </v:textbox>
          </v:roundrect>
        </w:pict>
      </w:r>
    </w:p>
    <w:p w:rsidR="002D22FF" w:rsidRPr="00B150B5" w:rsidRDefault="002D22FF" w:rsidP="002D22FF">
      <w:pPr>
        <w:ind w:left="708" w:firstLine="708"/>
        <w:jc w:val="both"/>
        <w:rPr>
          <w:rFonts w:ascii="Arial" w:hAnsi="Arial" w:cs="Arial"/>
          <w:i/>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027924" w:rsidRPr="00B150B5" w:rsidRDefault="00027924" w:rsidP="002D22FF">
      <w:pPr>
        <w:spacing w:after="0" w:line="240" w:lineRule="auto"/>
        <w:jc w:val="both"/>
        <w:rPr>
          <w:rFonts w:ascii="Arial" w:hAnsi="Arial" w:cs="Arial"/>
          <w:color w:val="FF0000"/>
        </w:rPr>
      </w:pPr>
    </w:p>
    <w:p w:rsidR="002D22FF" w:rsidRPr="00B150B5" w:rsidRDefault="002D22FF" w:rsidP="002D22FF">
      <w:pPr>
        <w:spacing w:after="0" w:line="240" w:lineRule="auto"/>
        <w:rPr>
          <w:rFonts w:ascii="Arial" w:hAnsi="Arial" w:cs="Arial"/>
          <w:color w:val="FF0000"/>
        </w:rPr>
      </w:pPr>
    </w:p>
    <w:p w:rsidR="002D22FF" w:rsidRPr="00B150B5" w:rsidRDefault="002D22FF" w:rsidP="002D22FF">
      <w:pPr>
        <w:spacing w:after="0" w:line="240" w:lineRule="auto"/>
        <w:rPr>
          <w:rFonts w:ascii="Arial" w:hAnsi="Arial" w:cs="Arial"/>
          <w:color w:val="FF0000"/>
        </w:rPr>
      </w:pPr>
      <w:r w:rsidRPr="00807C2C">
        <w:rPr>
          <w:rFonts w:ascii="Arial" w:hAnsi="Arial" w:cs="Arial"/>
          <w:b/>
          <w:sz w:val="24"/>
          <w:szCs w:val="24"/>
        </w:rPr>
        <w:t>1.3.4</w:t>
      </w:r>
      <w:r w:rsidR="001C1F62">
        <w:rPr>
          <w:rFonts w:ascii="Arial" w:hAnsi="Arial" w:cs="Arial"/>
          <w:b/>
          <w:sz w:val="24"/>
          <w:szCs w:val="24"/>
        </w:rPr>
        <w:t xml:space="preserve"> </w:t>
      </w:r>
      <w:r w:rsidRPr="00807C2C">
        <w:rPr>
          <w:rFonts w:ascii="Arial" w:hAnsi="Arial" w:cs="Arial"/>
          <w:b/>
          <w:sz w:val="24"/>
          <w:szCs w:val="24"/>
        </w:rPr>
        <w:t xml:space="preserve">Visión </w:t>
      </w:r>
    </w:p>
    <w:p w:rsidR="002D22FF" w:rsidRPr="00B150B5" w:rsidRDefault="005B7DAD" w:rsidP="002D22FF">
      <w:pPr>
        <w:spacing w:after="0" w:line="240" w:lineRule="auto"/>
        <w:rPr>
          <w:rFonts w:ascii="Arial" w:hAnsi="Arial" w:cs="Arial"/>
          <w:color w:val="FF0000"/>
        </w:rPr>
      </w:pPr>
      <w:r>
        <w:rPr>
          <w:rFonts w:ascii="Arial" w:hAnsi="Arial" w:cs="Arial"/>
          <w:noProof/>
          <w:color w:val="FF0000"/>
          <w:lang w:val="es-MX" w:eastAsia="es-MX"/>
        </w:rPr>
        <w:pict>
          <v:roundrect id="Rectángulo redondeado 1" o:spid="_x0000_s1027" style="position:absolute;margin-left:4338.6pt;margin-top:7.9pt;width:355.5pt;height:89.95pt;z-index:251659264;visibility:visible;mso-position-horizontal:righ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" strokecolor="#3e725a" strokeweight="5pt">
            <v:stroke linestyle="thickThin"/>
            <v:shadow on="t" color="#868686" opacity=".5"/>
            <v:textbox style="mso-next-textbox:#Rectángulo redondeado 1">
              <w:txbxContent>
                <w:p w:rsidR="005B7DAD" w:rsidRPr="003D74D7" w:rsidRDefault="005B7DAD" w:rsidP="002D22FF">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90" w:right="18"/>
                    <w:jc w:val="both"/>
                    <w:rPr>
                      <w:rFonts w:ascii="Arial" w:hAnsi="Arial" w:cs="Arial"/>
                      <w:i/>
                      <w:sz w:val="24"/>
                      <w:szCs w:val="24"/>
                    </w:rPr>
                  </w:pPr>
                  <w:r w:rsidRPr="003D74D7">
                    <w:rPr>
                      <w:rFonts w:ascii="Arial" w:hAnsi="Arial" w:cs="Arial"/>
                      <w:i/>
                      <w:sz w:val="24"/>
                      <w:szCs w:val="24"/>
                    </w:rPr>
                    <w:t xml:space="preserve"> “Somos la institución líder en la implementación de mecanismos financieros de servicios ambientales del bosque y otros ecosistemas para mejorar la calidad de vida de las personas.”.</w:t>
                  </w:r>
                </w:p>
                <w:p w:rsidR="005B7DAD" w:rsidRPr="00E5312D" w:rsidRDefault="005B7DAD" w:rsidP="002D22FF"/>
              </w:txbxContent>
            </v:textbox>
            <w10:wrap anchorx="margin"/>
          </v:roundrect>
        </w:pict>
      </w:r>
    </w:p>
    <w:p w:rsidR="002D22FF" w:rsidRPr="00B150B5" w:rsidRDefault="002D22FF" w:rsidP="002D22FF">
      <w:pPr>
        <w:spacing w:after="0" w:line="240" w:lineRule="auto"/>
        <w:rPr>
          <w:rFonts w:ascii="Arial" w:hAnsi="Arial" w:cs="Arial"/>
          <w:color w:val="FF0000"/>
        </w:rPr>
      </w:pPr>
    </w:p>
    <w:p w:rsidR="002D22FF" w:rsidRPr="00B150B5" w:rsidRDefault="002D22FF" w:rsidP="002D22FF">
      <w:pPr>
        <w:spacing w:after="0" w:line="240" w:lineRule="auto"/>
        <w:rPr>
          <w:rFonts w:ascii="Arial" w:hAnsi="Arial" w:cs="Arial"/>
          <w:color w:val="FF0000"/>
        </w:rPr>
      </w:pPr>
    </w:p>
    <w:p w:rsidR="00192799" w:rsidRPr="00B150B5" w:rsidRDefault="00192799" w:rsidP="00B57B04">
      <w:pPr>
        <w:rPr>
          <w:color w:val="FF0000"/>
          <w:sz w:val="24"/>
          <w:szCs w:val="24"/>
        </w:rPr>
      </w:pPr>
    </w:p>
    <w:p w:rsidR="005B4F0D" w:rsidRDefault="005B4F0D" w:rsidP="00B57B04">
      <w:pPr>
        <w:rPr>
          <w:color w:val="FF0000"/>
          <w:sz w:val="24"/>
          <w:szCs w:val="24"/>
        </w:rPr>
      </w:pPr>
    </w:p>
    <w:p w:rsidR="003D74D7" w:rsidRDefault="003D74D7" w:rsidP="00B57B04">
      <w:pPr>
        <w:rPr>
          <w:color w:val="FF0000"/>
          <w:sz w:val="24"/>
          <w:szCs w:val="24"/>
        </w:rPr>
      </w:pPr>
    </w:p>
    <w:p w:rsidR="003D74D7" w:rsidRDefault="003D74D7" w:rsidP="00B57B04">
      <w:pPr>
        <w:rPr>
          <w:color w:val="FF0000"/>
          <w:sz w:val="24"/>
          <w:szCs w:val="24"/>
        </w:rPr>
      </w:pPr>
    </w:p>
    <w:p w:rsidR="003D74D7" w:rsidRPr="00B150B5" w:rsidRDefault="003D74D7" w:rsidP="00B57B04">
      <w:pPr>
        <w:rPr>
          <w:color w:val="FF0000"/>
          <w:sz w:val="24"/>
          <w:szCs w:val="24"/>
        </w:rPr>
      </w:pPr>
    </w:p>
    <w:p w:rsidR="002D22FF" w:rsidRPr="0076106E" w:rsidRDefault="002D22FF" w:rsidP="002D22FF">
      <w:pPr>
        <w:spacing w:after="0" w:line="240" w:lineRule="auto"/>
        <w:rPr>
          <w:rFonts w:ascii="Arial" w:hAnsi="Arial" w:cs="Arial"/>
          <w:b/>
          <w:sz w:val="24"/>
          <w:szCs w:val="24"/>
        </w:rPr>
      </w:pPr>
      <w:r w:rsidRPr="0076106E">
        <w:rPr>
          <w:rFonts w:ascii="Arial" w:hAnsi="Arial" w:cs="Arial"/>
          <w:b/>
          <w:sz w:val="24"/>
          <w:szCs w:val="24"/>
        </w:rPr>
        <w:t>1.3.5 Valores y Principios</w:t>
      </w:r>
    </w:p>
    <w:p w:rsidR="003D74D7" w:rsidRDefault="003D74D7" w:rsidP="003D74D7">
      <w:pPr>
        <w:pStyle w:val="Default"/>
        <w:rPr>
          <w:sz w:val="23"/>
          <w:szCs w:val="23"/>
        </w:rPr>
      </w:pPr>
    </w:p>
    <w:p w:rsidR="003D74D7" w:rsidRPr="003D74D7" w:rsidRDefault="003D74D7" w:rsidP="00BF58C9">
      <w:pPr>
        <w:pStyle w:val="Default"/>
        <w:spacing w:line="276" w:lineRule="auto"/>
        <w:jc w:val="both"/>
      </w:pPr>
      <w:r w:rsidRPr="003D74D7">
        <w:t xml:space="preserve">En una organización, los valores son el marco del comportamiento que deben tener sus miembros y dependen de la naturaleza de la organización, su razón de ser, del propósito para el cual fue creada de sus objetivos su proyección en el futuro (su visión) por lo que deberían inspirar las actitudes y acciones necesarias para lograr esos objetivos. </w:t>
      </w:r>
    </w:p>
    <w:p w:rsidR="003D74D7" w:rsidRPr="003D74D7" w:rsidRDefault="003D74D7" w:rsidP="00BF58C9">
      <w:pPr>
        <w:pStyle w:val="Default"/>
        <w:spacing w:line="276" w:lineRule="auto"/>
        <w:jc w:val="both"/>
      </w:pPr>
    </w:p>
    <w:p w:rsidR="003D74D7" w:rsidRPr="003D74D7" w:rsidRDefault="003D74D7" w:rsidP="00BF58C9">
      <w:pPr>
        <w:pStyle w:val="Default"/>
        <w:spacing w:line="276" w:lineRule="auto"/>
        <w:jc w:val="both"/>
      </w:pPr>
      <w:r w:rsidRPr="003D74D7">
        <w:rPr>
          <w:b/>
          <w:bCs/>
          <w:i/>
          <w:iCs/>
        </w:rPr>
        <w:t xml:space="preserve">Excelencia </w:t>
      </w:r>
    </w:p>
    <w:p w:rsidR="003D74D7" w:rsidRPr="003D74D7" w:rsidRDefault="003D74D7" w:rsidP="00BF58C9">
      <w:pPr>
        <w:pStyle w:val="Default"/>
        <w:spacing w:line="276" w:lineRule="auto"/>
        <w:jc w:val="both"/>
      </w:pPr>
      <w:r w:rsidRPr="003D74D7">
        <w:t xml:space="preserve">Desde las necesidades reales de la sociedad, disponemos de toda nuestra capacidad humana, técnica y material para brindar productos y servicios con altos estándares de calidad, oportunos y que satisfagan las expectativas que tiene la población meta de nuestro trabajo. Buscamos optimizar, perfeccionar y distinguir nuestro trabajo diario para posicionar a la institución. </w:t>
      </w:r>
    </w:p>
    <w:p w:rsidR="003D74D7" w:rsidRPr="003D74D7" w:rsidRDefault="003D74D7" w:rsidP="00BF58C9">
      <w:pPr>
        <w:pStyle w:val="Default"/>
        <w:spacing w:line="276" w:lineRule="auto"/>
        <w:jc w:val="both"/>
      </w:pPr>
    </w:p>
    <w:p w:rsidR="003D74D7" w:rsidRPr="003D74D7" w:rsidRDefault="003D74D7" w:rsidP="00BF58C9">
      <w:pPr>
        <w:pStyle w:val="Default"/>
        <w:spacing w:line="276" w:lineRule="auto"/>
        <w:jc w:val="both"/>
      </w:pPr>
      <w:r w:rsidRPr="003D74D7">
        <w:rPr>
          <w:b/>
          <w:bCs/>
          <w:i/>
          <w:iCs/>
        </w:rPr>
        <w:t xml:space="preserve">Compromiso </w:t>
      </w:r>
    </w:p>
    <w:p w:rsidR="003D74D7" w:rsidRPr="003D74D7" w:rsidRDefault="003D74D7" w:rsidP="00BF58C9">
      <w:pPr>
        <w:pStyle w:val="Default"/>
        <w:spacing w:line="276" w:lineRule="auto"/>
        <w:jc w:val="both"/>
      </w:pPr>
      <w:r w:rsidRPr="003D74D7">
        <w:t>Es la disposición de hacer el mejor esfuerzo siempre. El esfuerzo diario nos lleva a realizar un trabajo colectivo de alta calidad, que, refleja nuestra responsabilidad para con la sociedad y la lealtad hacia la institución. El profesionalismo en nuestro accionar es muestra de una vocación de servicio por encima de las necesidades.</w:t>
      </w:r>
    </w:p>
    <w:p w:rsidR="003D74D7" w:rsidRPr="003D74D7" w:rsidRDefault="003D74D7" w:rsidP="00BF58C9">
      <w:pPr>
        <w:pStyle w:val="Default"/>
        <w:spacing w:line="276" w:lineRule="auto"/>
        <w:jc w:val="both"/>
      </w:pPr>
      <w:r w:rsidRPr="003D74D7">
        <w:t xml:space="preserve"> </w:t>
      </w:r>
    </w:p>
    <w:p w:rsidR="003D74D7" w:rsidRPr="003D74D7" w:rsidRDefault="003D74D7" w:rsidP="00BF58C9">
      <w:pPr>
        <w:pStyle w:val="Default"/>
        <w:spacing w:line="276" w:lineRule="auto"/>
        <w:jc w:val="both"/>
      </w:pPr>
      <w:r w:rsidRPr="003D74D7">
        <w:rPr>
          <w:b/>
          <w:bCs/>
          <w:i/>
          <w:iCs/>
        </w:rPr>
        <w:t xml:space="preserve">Respeto </w:t>
      </w:r>
    </w:p>
    <w:p w:rsidR="003D74D7" w:rsidRPr="003D74D7" w:rsidRDefault="003D74D7" w:rsidP="00BF58C9">
      <w:pPr>
        <w:pStyle w:val="Default"/>
        <w:spacing w:line="276" w:lineRule="auto"/>
        <w:jc w:val="both"/>
      </w:pPr>
      <w:r w:rsidRPr="003D74D7">
        <w:t xml:space="preserve">En nuestro trabajo diario, mostramos la habilidad para reconocer, aceptar y valorar el trabajo propio y de las otras personas. Esto, se refleja en nuestra cotidianidad cuando cumplimos nuestro deber en el tiempo que se nos solicita y con calidad. Nuestro trabajo diario implica consideración y empatía. </w:t>
      </w:r>
    </w:p>
    <w:p w:rsidR="003D74D7" w:rsidRPr="003D74D7" w:rsidRDefault="003D74D7" w:rsidP="00BF58C9">
      <w:pPr>
        <w:pStyle w:val="Default"/>
        <w:spacing w:line="276" w:lineRule="auto"/>
        <w:jc w:val="both"/>
      </w:pPr>
    </w:p>
    <w:p w:rsidR="003D74D7" w:rsidRPr="003D74D7" w:rsidRDefault="003D74D7" w:rsidP="00BF58C9">
      <w:pPr>
        <w:pStyle w:val="Default"/>
        <w:spacing w:line="276" w:lineRule="auto"/>
        <w:jc w:val="both"/>
      </w:pPr>
      <w:r w:rsidRPr="003D74D7">
        <w:rPr>
          <w:b/>
          <w:bCs/>
          <w:i/>
          <w:iCs/>
        </w:rPr>
        <w:t xml:space="preserve">Integridad </w:t>
      </w:r>
    </w:p>
    <w:p w:rsidR="00BA1626" w:rsidRDefault="003D74D7" w:rsidP="00BF58C9">
      <w:pPr>
        <w:pStyle w:val="Default"/>
        <w:spacing w:line="276" w:lineRule="auto"/>
        <w:jc w:val="both"/>
      </w:pPr>
      <w:r w:rsidRPr="003D74D7">
        <w:t>Sumamos valor público cuando mantenemos buenas prácticas de transparencia, rendición de cuentas, apego a la normativa y un alto sentido de justicia social. Cada una de nuestras acciones es motivada desde el principio de la administración eficiente y eficaz de los recursos que nos son confiados para el bienestar de la sociedad en general.</w:t>
      </w:r>
    </w:p>
    <w:p w:rsidR="00BA1626" w:rsidRDefault="00BA1626" w:rsidP="00BF58C9">
      <w:pPr>
        <w:pStyle w:val="Default"/>
        <w:spacing w:line="276" w:lineRule="auto"/>
        <w:jc w:val="both"/>
      </w:pPr>
    </w:p>
    <w:p w:rsidR="003D74D7" w:rsidRPr="003D74D7" w:rsidRDefault="003D74D7" w:rsidP="00BF58C9">
      <w:pPr>
        <w:pStyle w:val="Default"/>
        <w:spacing w:line="276" w:lineRule="auto"/>
        <w:jc w:val="both"/>
        <w:rPr>
          <w:color w:val="auto"/>
        </w:rPr>
      </w:pPr>
      <w:r w:rsidRPr="003D74D7">
        <w:rPr>
          <w:b/>
          <w:bCs/>
          <w:i/>
          <w:iCs/>
          <w:color w:val="auto"/>
        </w:rPr>
        <w:t xml:space="preserve">Resiliencia </w:t>
      </w:r>
    </w:p>
    <w:p w:rsidR="00671B6D" w:rsidRPr="003D74D7" w:rsidRDefault="003D74D7" w:rsidP="00BF58C9">
      <w:pPr>
        <w:jc w:val="both"/>
        <w:rPr>
          <w:rFonts w:ascii="Arial" w:hAnsi="Arial" w:cs="Arial"/>
          <w:color w:val="FF0000"/>
          <w:sz w:val="24"/>
          <w:szCs w:val="24"/>
        </w:rPr>
      </w:pPr>
      <w:r w:rsidRPr="003D74D7">
        <w:rPr>
          <w:rFonts w:ascii="Arial" w:hAnsi="Arial" w:cs="Arial"/>
          <w:sz w:val="24"/>
          <w:szCs w:val="24"/>
        </w:rPr>
        <w:t xml:space="preserve">Somos un equipo de trabajo con alta capacidad de adaptación a los cambios del entorno, lo que nos convierte en una organización flexible, capaz de comprender el </w:t>
      </w:r>
      <w:r w:rsidRPr="003D74D7">
        <w:rPr>
          <w:rFonts w:ascii="Arial" w:hAnsi="Arial" w:cs="Arial"/>
          <w:sz w:val="24"/>
          <w:szCs w:val="24"/>
        </w:rPr>
        <w:lastRenderedPageBreak/>
        <w:t>contexto. Motivados por un liderazgo transformador, no nos dejamos vencer y siempre volvemos a nuestro origen, con más aprendizajes y fortaleza.</w:t>
      </w:r>
    </w:p>
    <w:p w:rsidR="00BF58C9" w:rsidRDefault="00BF58C9" w:rsidP="00BA1626">
      <w:pPr>
        <w:ind w:right="1282"/>
        <w:jc w:val="both"/>
        <w:rPr>
          <w:rFonts w:ascii="Arial" w:hAnsi="Arial" w:cs="Arial"/>
          <w:b/>
          <w:bCs/>
          <w:color w:val="000000" w:themeColor="text1"/>
        </w:rPr>
      </w:pPr>
      <w:bookmarkStart w:id="9" w:name="_Toc273431254"/>
    </w:p>
    <w:p w:rsidR="002D22FF" w:rsidRDefault="002D22FF" w:rsidP="00BA1626">
      <w:pPr>
        <w:ind w:right="1282"/>
        <w:jc w:val="both"/>
        <w:rPr>
          <w:rFonts w:ascii="Arial" w:hAnsi="Arial" w:cs="Arial"/>
          <w:b/>
          <w:bCs/>
          <w:color w:val="000000" w:themeColor="text1"/>
          <w:sz w:val="24"/>
          <w:szCs w:val="24"/>
        </w:rPr>
      </w:pPr>
      <w:r w:rsidRPr="00593204">
        <w:rPr>
          <w:rFonts w:ascii="Arial" w:hAnsi="Arial" w:cs="Arial"/>
          <w:b/>
          <w:bCs/>
          <w:color w:val="000000" w:themeColor="text1"/>
        </w:rPr>
        <w:t xml:space="preserve"> </w:t>
      </w:r>
      <w:bookmarkEnd w:id="9"/>
      <w:r w:rsidR="00F97FF7" w:rsidRPr="00593204">
        <w:rPr>
          <w:rFonts w:ascii="Arial" w:hAnsi="Arial" w:cs="Arial"/>
          <w:b/>
          <w:bCs/>
          <w:color w:val="000000" w:themeColor="text1"/>
          <w:sz w:val="24"/>
          <w:szCs w:val="24"/>
        </w:rPr>
        <w:t>Principios Institucionales</w:t>
      </w:r>
    </w:p>
    <w:p w:rsidR="002D22FF" w:rsidRPr="00593204" w:rsidRDefault="002D22FF" w:rsidP="002D22FF">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Ética:</w:t>
      </w:r>
      <w:r w:rsidRPr="00593204">
        <w:rPr>
          <w:rFonts w:ascii="Arial" w:hAnsi="Arial" w:cs="Arial"/>
          <w:color w:val="000000" w:themeColor="text1"/>
          <w:sz w:val="24"/>
          <w:szCs w:val="24"/>
        </w:rPr>
        <w:t xml:space="preserve"> El comportamiento de nuestros colaboradores se enmarca dentro de principios de honestidad</w:t>
      </w:r>
      <w:r w:rsidR="005B025C"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integridad</w:t>
      </w:r>
      <w:r w:rsidR="005B025C"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transparencia</w:t>
      </w:r>
      <w:r w:rsidR="005B025C" w:rsidRPr="00593204">
        <w:rPr>
          <w:rFonts w:ascii="Arial" w:hAnsi="Arial" w:cs="Arial"/>
          <w:color w:val="000000" w:themeColor="text1"/>
          <w:sz w:val="24"/>
          <w:szCs w:val="24"/>
        </w:rPr>
        <w:t xml:space="preserve">, </w:t>
      </w:r>
      <w:r w:rsidRPr="00593204">
        <w:rPr>
          <w:rFonts w:ascii="Arial" w:hAnsi="Arial" w:cs="Arial"/>
          <w:color w:val="000000" w:themeColor="text1"/>
          <w:sz w:val="24"/>
          <w:szCs w:val="24"/>
        </w:rPr>
        <w:t>justicia</w:t>
      </w:r>
      <w:r w:rsidR="005B025C"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igualdad y respeto a la Ley. </w:t>
      </w:r>
    </w:p>
    <w:p w:rsidR="002D22FF" w:rsidRPr="00593204" w:rsidRDefault="002D22FF" w:rsidP="002D22FF">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Talento humano:</w:t>
      </w:r>
      <w:r w:rsidRPr="00593204">
        <w:rPr>
          <w:rFonts w:ascii="Arial" w:hAnsi="Arial" w:cs="Arial"/>
          <w:color w:val="000000" w:themeColor="text1"/>
          <w:sz w:val="24"/>
          <w:szCs w:val="24"/>
        </w:rPr>
        <w:t xml:space="preserve"> El talento humano es nuestro patrimonio fundamental. Por eso realizamos un esfuerzo permanente para brindar a nuestros colaboradores oportunidades de desarrollo y crecimiento</w:t>
      </w:r>
      <w:r w:rsidR="00514B66"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en un ambiente agradable y con un salario justo. </w:t>
      </w:r>
    </w:p>
    <w:p w:rsidR="002D22FF" w:rsidRPr="00593204" w:rsidRDefault="002D22FF" w:rsidP="002D22FF">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Responsabilidad social</w:t>
      </w:r>
      <w:r w:rsidRPr="00593204">
        <w:rPr>
          <w:rFonts w:ascii="Arial" w:hAnsi="Arial" w:cs="Arial"/>
          <w:b/>
          <w:bCs/>
          <w:color w:val="000000" w:themeColor="text1"/>
          <w:sz w:val="24"/>
          <w:szCs w:val="24"/>
        </w:rPr>
        <w:t>:</w:t>
      </w:r>
      <w:r w:rsidRPr="00593204">
        <w:rPr>
          <w:rFonts w:ascii="Arial" w:hAnsi="Arial" w:cs="Arial"/>
          <w:color w:val="000000" w:themeColor="text1"/>
          <w:sz w:val="24"/>
          <w:szCs w:val="24"/>
        </w:rPr>
        <w:t xml:space="preserve"> Como representantes de la institución y ciudadanos responsables</w:t>
      </w:r>
      <w:r w:rsidR="00514B66"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desarrollamos y respaldamos iniciativas relacionadas con el bienestar de nuestra comunidad y de la sociedad en general y apoyamos aquel esfuerzo por conservar el medio ambiente. </w:t>
      </w:r>
    </w:p>
    <w:p w:rsidR="008720E6" w:rsidRPr="00593204" w:rsidRDefault="008720E6" w:rsidP="00B57B04">
      <w:pPr>
        <w:rPr>
          <w:color w:val="000000" w:themeColor="text1"/>
        </w:rPr>
      </w:pPr>
    </w:p>
    <w:p w:rsidR="00F76D87" w:rsidRPr="008720E6" w:rsidRDefault="00F76D87" w:rsidP="00351FE1">
      <w:pPr>
        <w:pStyle w:val="Ttulo2"/>
        <w:rPr>
          <w:rFonts w:ascii="Arial" w:hAnsi="Arial" w:cs="Arial"/>
          <w:b/>
          <w:color w:val="000000" w:themeColor="text1"/>
          <w:sz w:val="24"/>
          <w:szCs w:val="24"/>
        </w:rPr>
      </w:pPr>
      <w:bookmarkStart w:id="10" w:name="_Toc38456597"/>
      <w:r w:rsidRPr="008720E6">
        <w:rPr>
          <w:rFonts w:ascii="Arial" w:hAnsi="Arial" w:cs="Arial"/>
          <w:b/>
          <w:color w:val="000000" w:themeColor="text1"/>
        </w:rPr>
        <w:t>1.</w:t>
      </w:r>
      <w:r w:rsidRPr="008720E6">
        <w:rPr>
          <w:rFonts w:ascii="Arial" w:hAnsi="Arial" w:cs="Arial"/>
          <w:b/>
          <w:color w:val="000000" w:themeColor="text1"/>
          <w:sz w:val="24"/>
          <w:szCs w:val="24"/>
        </w:rPr>
        <w:t>4 Aspectos Estratégicos Institucionales</w:t>
      </w:r>
      <w:bookmarkEnd w:id="10"/>
      <w:r w:rsidRPr="008720E6">
        <w:rPr>
          <w:rFonts w:ascii="Arial" w:hAnsi="Arial" w:cs="Arial"/>
          <w:b/>
          <w:color w:val="000000" w:themeColor="text1"/>
          <w:sz w:val="24"/>
          <w:szCs w:val="24"/>
        </w:rPr>
        <w:t xml:space="preserve"> </w:t>
      </w:r>
    </w:p>
    <w:p w:rsidR="00F76D87" w:rsidRPr="008720E6" w:rsidRDefault="00F76D87" w:rsidP="00F76D87">
      <w:pPr>
        <w:spacing w:after="0" w:line="240" w:lineRule="auto"/>
        <w:rPr>
          <w:rFonts w:ascii="Arial" w:hAnsi="Arial" w:cs="Arial"/>
          <w:color w:val="000000" w:themeColor="text1"/>
          <w:sz w:val="24"/>
          <w:szCs w:val="24"/>
        </w:rPr>
      </w:pPr>
    </w:p>
    <w:p w:rsidR="00F76D87" w:rsidRPr="008720E6" w:rsidRDefault="00F76D87" w:rsidP="00F76D87">
      <w:pPr>
        <w:spacing w:after="0" w:line="240" w:lineRule="auto"/>
        <w:rPr>
          <w:rFonts w:ascii="Arial" w:hAnsi="Arial" w:cs="Arial"/>
          <w:b/>
          <w:color w:val="000000" w:themeColor="text1"/>
        </w:rPr>
      </w:pPr>
      <w:r w:rsidRPr="008720E6">
        <w:rPr>
          <w:rFonts w:ascii="Arial" w:hAnsi="Arial" w:cs="Arial"/>
          <w:b/>
          <w:color w:val="000000" w:themeColor="text1"/>
          <w:sz w:val="24"/>
          <w:szCs w:val="24"/>
        </w:rPr>
        <w:t>Programas presupuestarios</w:t>
      </w:r>
      <w:r w:rsidRPr="008720E6">
        <w:rPr>
          <w:rFonts w:ascii="Arial" w:hAnsi="Arial" w:cs="Arial"/>
          <w:b/>
          <w:color w:val="000000" w:themeColor="text1"/>
        </w:rPr>
        <w:t>:</w:t>
      </w:r>
    </w:p>
    <w:p w:rsidR="00F76D87" w:rsidRPr="008720E6" w:rsidRDefault="00F76D87" w:rsidP="00F76D87">
      <w:pPr>
        <w:spacing w:after="0" w:line="240" w:lineRule="auto"/>
        <w:rPr>
          <w:rFonts w:ascii="Arial" w:hAnsi="Arial" w:cs="Arial"/>
          <w:b/>
          <w:color w:val="000000" w:themeColor="text1"/>
        </w:rPr>
      </w:pPr>
    </w:p>
    <w:tbl>
      <w:tblPr>
        <w:tblW w:w="7794" w:type="dxa"/>
        <w:jc w:val="center"/>
        <w:tblCellMar>
          <w:left w:w="70" w:type="dxa"/>
          <w:right w:w="70" w:type="dxa"/>
        </w:tblCellMar>
        <w:tblLook w:val="04A0" w:firstRow="1" w:lastRow="0" w:firstColumn="1" w:lastColumn="0" w:noHBand="0" w:noVBand="1"/>
      </w:tblPr>
      <w:tblGrid>
        <w:gridCol w:w="2972"/>
        <w:gridCol w:w="2956"/>
        <w:gridCol w:w="1866"/>
      </w:tblGrid>
      <w:tr w:rsidR="008720E6" w:rsidRPr="00534625" w:rsidTr="0097109B">
        <w:trPr>
          <w:trHeight w:val="600"/>
          <w:jc w:val="center"/>
        </w:trPr>
        <w:tc>
          <w:tcPr>
            <w:tcW w:w="2972" w:type="dxa"/>
            <w:tcBorders>
              <w:top w:val="single" w:sz="8" w:space="0" w:color="000000"/>
              <w:left w:val="single" w:sz="8" w:space="0" w:color="000000"/>
              <w:bottom w:val="nil"/>
              <w:right w:val="single" w:sz="8" w:space="0" w:color="000000"/>
            </w:tcBorders>
            <w:shd w:val="clear" w:color="000000" w:fill="00B050"/>
            <w:vAlign w:val="bottom"/>
            <w:hideMark/>
          </w:tcPr>
          <w:p w:rsidR="00D77A87" w:rsidRPr="001034EA" w:rsidRDefault="00027924" w:rsidP="00D77A87">
            <w:pPr>
              <w:spacing w:after="0" w:line="240" w:lineRule="auto"/>
              <w:jc w:val="center"/>
              <w:rPr>
                <w:rFonts w:ascii="Arial" w:eastAsia="Times New Roman" w:hAnsi="Arial" w:cs="Arial"/>
                <w:b/>
                <w:bCs/>
                <w:color w:val="000000" w:themeColor="text1"/>
                <w:lang w:eastAsia="es-CR"/>
              </w:rPr>
            </w:pPr>
            <w:r w:rsidRPr="001034EA">
              <w:rPr>
                <w:color w:val="000000" w:themeColor="text1"/>
              </w:rPr>
              <w:t xml:space="preserve"> </w:t>
            </w:r>
            <w:r w:rsidR="00D77A87" w:rsidRPr="001034EA">
              <w:rPr>
                <w:rFonts w:ascii="Arial" w:eastAsia="Times New Roman" w:hAnsi="Arial" w:cs="Arial"/>
                <w:b/>
                <w:bCs/>
                <w:color w:val="000000" w:themeColor="text1"/>
                <w:lang w:eastAsia="es-CR"/>
              </w:rPr>
              <w:t>Nombre del programa</w:t>
            </w:r>
          </w:p>
        </w:tc>
        <w:tc>
          <w:tcPr>
            <w:tcW w:w="2956" w:type="dxa"/>
            <w:tcBorders>
              <w:top w:val="single" w:sz="8" w:space="0" w:color="000000"/>
              <w:left w:val="nil"/>
              <w:bottom w:val="nil"/>
              <w:right w:val="single" w:sz="8" w:space="0" w:color="000000"/>
            </w:tcBorders>
            <w:shd w:val="clear" w:color="000000" w:fill="00B050"/>
            <w:vAlign w:val="bottom"/>
            <w:hideMark/>
          </w:tcPr>
          <w:p w:rsidR="00D77A87" w:rsidRPr="001034EA" w:rsidRDefault="00D77A87" w:rsidP="00D77A87">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Monto presupuestario</w:t>
            </w:r>
          </w:p>
        </w:tc>
        <w:tc>
          <w:tcPr>
            <w:tcW w:w="1866" w:type="dxa"/>
            <w:tcBorders>
              <w:top w:val="single" w:sz="8" w:space="0" w:color="000000"/>
              <w:left w:val="nil"/>
              <w:bottom w:val="nil"/>
              <w:right w:val="single" w:sz="8" w:space="0" w:color="000000"/>
            </w:tcBorders>
            <w:shd w:val="clear" w:color="000000" w:fill="00B050"/>
            <w:vAlign w:val="bottom"/>
            <w:hideMark/>
          </w:tcPr>
          <w:p w:rsidR="00D77A87" w:rsidRPr="001034EA" w:rsidRDefault="00D77A87" w:rsidP="00D77A87">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Participación</w:t>
            </w:r>
          </w:p>
        </w:tc>
      </w:tr>
      <w:tr w:rsidR="008720E6" w:rsidRPr="00534625" w:rsidTr="0097109B">
        <w:trPr>
          <w:trHeight w:val="285"/>
          <w:jc w:val="center"/>
        </w:trPr>
        <w:tc>
          <w:tcPr>
            <w:tcW w:w="2972" w:type="dxa"/>
            <w:tcBorders>
              <w:top w:val="nil"/>
              <w:left w:val="single" w:sz="8" w:space="0" w:color="000000"/>
              <w:bottom w:val="single" w:sz="8" w:space="0" w:color="000000"/>
              <w:right w:val="single" w:sz="8" w:space="0" w:color="000000"/>
            </w:tcBorders>
            <w:shd w:val="clear" w:color="000000" w:fill="00B050"/>
            <w:vAlign w:val="bottom"/>
            <w:hideMark/>
          </w:tcPr>
          <w:p w:rsidR="00D77A87" w:rsidRPr="001034EA" w:rsidRDefault="00D77A87" w:rsidP="00D77A87">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 </w:t>
            </w:r>
          </w:p>
        </w:tc>
        <w:tc>
          <w:tcPr>
            <w:tcW w:w="2956" w:type="dxa"/>
            <w:tcBorders>
              <w:top w:val="nil"/>
              <w:left w:val="nil"/>
              <w:bottom w:val="single" w:sz="8" w:space="0" w:color="000000"/>
              <w:right w:val="single" w:sz="8" w:space="0" w:color="000000"/>
            </w:tcBorders>
            <w:shd w:val="clear" w:color="000000" w:fill="00B050"/>
            <w:vAlign w:val="bottom"/>
            <w:hideMark/>
          </w:tcPr>
          <w:p w:rsidR="00D77A87" w:rsidRPr="001034EA" w:rsidRDefault="00D77A87" w:rsidP="00D77A87">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(en colones)</w:t>
            </w:r>
          </w:p>
        </w:tc>
        <w:tc>
          <w:tcPr>
            <w:tcW w:w="1866" w:type="dxa"/>
            <w:tcBorders>
              <w:top w:val="nil"/>
              <w:left w:val="nil"/>
              <w:bottom w:val="single" w:sz="8" w:space="0" w:color="000000"/>
              <w:right w:val="single" w:sz="8" w:space="0" w:color="000000"/>
            </w:tcBorders>
            <w:shd w:val="clear" w:color="000000" w:fill="00B050"/>
            <w:vAlign w:val="bottom"/>
            <w:hideMark/>
          </w:tcPr>
          <w:p w:rsidR="00D77A87" w:rsidRPr="001034EA" w:rsidRDefault="00D77A87" w:rsidP="00D77A87">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Relativa en C/u</w:t>
            </w:r>
          </w:p>
        </w:tc>
      </w:tr>
      <w:tr w:rsidR="008720E6" w:rsidRPr="00534625" w:rsidTr="0097109B">
        <w:trPr>
          <w:trHeight w:val="315"/>
          <w:jc w:val="center"/>
        </w:trPr>
        <w:tc>
          <w:tcPr>
            <w:tcW w:w="2972" w:type="dxa"/>
            <w:tcBorders>
              <w:top w:val="nil"/>
              <w:left w:val="single" w:sz="8" w:space="0" w:color="000000"/>
              <w:bottom w:val="single" w:sz="8" w:space="0" w:color="000000"/>
              <w:right w:val="single" w:sz="8" w:space="0" w:color="000000"/>
            </w:tcBorders>
            <w:shd w:val="clear" w:color="auto" w:fill="auto"/>
            <w:vAlign w:val="bottom"/>
            <w:hideMark/>
          </w:tcPr>
          <w:p w:rsidR="00D77A87" w:rsidRPr="001034EA" w:rsidRDefault="00D77A87" w:rsidP="00D77A87">
            <w:pPr>
              <w:spacing w:after="0" w:line="240" w:lineRule="auto"/>
              <w:rPr>
                <w:rFonts w:ascii="Arial" w:eastAsia="Times New Roman" w:hAnsi="Arial" w:cs="Arial"/>
                <w:color w:val="000000" w:themeColor="text1"/>
                <w:lang w:eastAsia="es-CR"/>
              </w:rPr>
            </w:pPr>
            <w:r w:rsidRPr="001034EA">
              <w:rPr>
                <w:rFonts w:ascii="Arial" w:eastAsia="Times New Roman" w:hAnsi="Arial" w:cs="Arial"/>
                <w:color w:val="000000" w:themeColor="text1"/>
                <w:lang w:eastAsia="es-CR"/>
              </w:rPr>
              <w:t xml:space="preserve">Financiamiento </w:t>
            </w:r>
            <w:r w:rsidR="0010455F">
              <w:rPr>
                <w:rFonts w:ascii="Arial" w:eastAsia="Times New Roman" w:hAnsi="Arial" w:cs="Arial"/>
                <w:color w:val="000000" w:themeColor="text1"/>
                <w:lang w:eastAsia="es-CR"/>
              </w:rPr>
              <w:t xml:space="preserve">Ambiental </w:t>
            </w:r>
            <w:r w:rsidRPr="001034EA">
              <w:rPr>
                <w:rFonts w:ascii="Arial" w:eastAsia="Times New Roman" w:hAnsi="Arial" w:cs="Arial"/>
                <w:color w:val="000000" w:themeColor="text1"/>
                <w:lang w:eastAsia="es-CR"/>
              </w:rPr>
              <w:t>Forestal</w:t>
            </w:r>
          </w:p>
        </w:tc>
        <w:tc>
          <w:tcPr>
            <w:tcW w:w="2956" w:type="dxa"/>
            <w:tcBorders>
              <w:top w:val="nil"/>
              <w:left w:val="nil"/>
              <w:bottom w:val="single" w:sz="8" w:space="0" w:color="000000"/>
              <w:right w:val="single" w:sz="8" w:space="0" w:color="000000"/>
            </w:tcBorders>
            <w:shd w:val="clear" w:color="auto" w:fill="auto"/>
            <w:vAlign w:val="bottom"/>
            <w:hideMark/>
          </w:tcPr>
          <w:p w:rsidR="00D77A87" w:rsidRPr="001034EA" w:rsidRDefault="00D77A87" w:rsidP="0010455F">
            <w:pPr>
              <w:spacing w:after="0" w:line="240" w:lineRule="auto"/>
              <w:jc w:val="center"/>
              <w:rPr>
                <w:rFonts w:ascii="Arial" w:eastAsia="Times New Roman" w:hAnsi="Arial" w:cs="Arial"/>
                <w:color w:val="000000" w:themeColor="text1"/>
                <w:lang w:eastAsia="es-CR"/>
              </w:rPr>
            </w:pPr>
            <w:r w:rsidRPr="001034EA">
              <w:rPr>
                <w:rFonts w:ascii="Arial" w:eastAsia="Times New Roman" w:hAnsi="Arial" w:cs="Arial"/>
                <w:color w:val="000000" w:themeColor="text1"/>
                <w:lang w:eastAsia="es-CR"/>
              </w:rPr>
              <w:t>2</w:t>
            </w:r>
            <w:r w:rsidR="001034EA" w:rsidRPr="001034EA">
              <w:rPr>
                <w:rFonts w:ascii="Arial" w:eastAsia="Times New Roman" w:hAnsi="Arial" w:cs="Arial"/>
                <w:color w:val="000000" w:themeColor="text1"/>
                <w:lang w:eastAsia="es-CR"/>
              </w:rPr>
              <w:t>0.</w:t>
            </w:r>
            <w:r w:rsidR="0010455F">
              <w:rPr>
                <w:rFonts w:ascii="Arial" w:eastAsia="Times New Roman" w:hAnsi="Arial" w:cs="Arial"/>
                <w:color w:val="000000" w:themeColor="text1"/>
                <w:lang w:eastAsia="es-CR"/>
              </w:rPr>
              <w:t>584.320.684</w:t>
            </w:r>
          </w:p>
        </w:tc>
        <w:tc>
          <w:tcPr>
            <w:tcW w:w="1866" w:type="dxa"/>
            <w:tcBorders>
              <w:top w:val="nil"/>
              <w:left w:val="nil"/>
              <w:bottom w:val="single" w:sz="8" w:space="0" w:color="000000"/>
              <w:right w:val="single" w:sz="8" w:space="0" w:color="000000"/>
            </w:tcBorders>
            <w:shd w:val="clear" w:color="auto" w:fill="auto"/>
            <w:vAlign w:val="bottom"/>
            <w:hideMark/>
          </w:tcPr>
          <w:p w:rsidR="00D77A87" w:rsidRPr="001034EA" w:rsidRDefault="00D77A87" w:rsidP="00D77A87">
            <w:pPr>
              <w:spacing w:after="0" w:line="240" w:lineRule="auto"/>
              <w:jc w:val="center"/>
              <w:rPr>
                <w:rFonts w:ascii="Arial" w:eastAsia="Times New Roman" w:hAnsi="Arial" w:cs="Arial"/>
                <w:color w:val="000000" w:themeColor="text1"/>
                <w:lang w:eastAsia="es-CR"/>
              </w:rPr>
            </w:pPr>
            <w:r w:rsidRPr="001034EA">
              <w:rPr>
                <w:rFonts w:ascii="Arial" w:eastAsia="Times New Roman" w:hAnsi="Arial" w:cs="Arial"/>
                <w:color w:val="000000" w:themeColor="text1"/>
                <w:lang w:eastAsia="es-CR"/>
              </w:rPr>
              <w:t>100%</w:t>
            </w:r>
          </w:p>
        </w:tc>
      </w:tr>
      <w:tr w:rsidR="008720E6" w:rsidRPr="00534625" w:rsidTr="0097109B">
        <w:trPr>
          <w:trHeight w:val="315"/>
          <w:jc w:val="center"/>
        </w:trPr>
        <w:tc>
          <w:tcPr>
            <w:tcW w:w="2972" w:type="dxa"/>
            <w:tcBorders>
              <w:top w:val="nil"/>
              <w:left w:val="single" w:sz="8" w:space="0" w:color="000000"/>
              <w:bottom w:val="single" w:sz="8" w:space="0" w:color="000000"/>
              <w:right w:val="single" w:sz="8" w:space="0" w:color="000000"/>
            </w:tcBorders>
            <w:shd w:val="clear" w:color="000000" w:fill="00B050"/>
            <w:vAlign w:val="bottom"/>
            <w:hideMark/>
          </w:tcPr>
          <w:p w:rsidR="00D77A87" w:rsidRPr="001034EA" w:rsidRDefault="00D77A87" w:rsidP="00D77A87">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TOTAL</w:t>
            </w:r>
          </w:p>
        </w:tc>
        <w:tc>
          <w:tcPr>
            <w:tcW w:w="2956" w:type="dxa"/>
            <w:tcBorders>
              <w:top w:val="nil"/>
              <w:left w:val="nil"/>
              <w:bottom w:val="single" w:sz="8" w:space="0" w:color="000000"/>
              <w:right w:val="single" w:sz="8" w:space="0" w:color="000000"/>
            </w:tcBorders>
            <w:shd w:val="clear" w:color="000000" w:fill="00B050"/>
            <w:vAlign w:val="bottom"/>
            <w:hideMark/>
          </w:tcPr>
          <w:p w:rsidR="00D77A87" w:rsidRPr="0010455F" w:rsidRDefault="0010455F" w:rsidP="001034EA">
            <w:pPr>
              <w:spacing w:after="0" w:line="240" w:lineRule="auto"/>
              <w:jc w:val="center"/>
              <w:rPr>
                <w:rFonts w:ascii="Arial" w:eastAsia="Times New Roman" w:hAnsi="Arial" w:cs="Arial"/>
                <w:b/>
                <w:bCs/>
                <w:color w:val="000000" w:themeColor="text1"/>
                <w:lang w:eastAsia="es-CR"/>
              </w:rPr>
            </w:pPr>
            <w:r w:rsidRPr="0010455F">
              <w:rPr>
                <w:rFonts w:ascii="Arial" w:eastAsia="Times New Roman" w:hAnsi="Arial" w:cs="Arial"/>
                <w:b/>
                <w:color w:val="000000" w:themeColor="text1"/>
                <w:lang w:eastAsia="es-CR"/>
              </w:rPr>
              <w:t>20.584.320.684</w:t>
            </w:r>
          </w:p>
        </w:tc>
        <w:tc>
          <w:tcPr>
            <w:tcW w:w="1866" w:type="dxa"/>
            <w:tcBorders>
              <w:top w:val="nil"/>
              <w:left w:val="nil"/>
              <w:bottom w:val="single" w:sz="8" w:space="0" w:color="000000"/>
              <w:right w:val="single" w:sz="8" w:space="0" w:color="000000"/>
            </w:tcBorders>
            <w:shd w:val="clear" w:color="000000" w:fill="00B050"/>
            <w:vAlign w:val="bottom"/>
            <w:hideMark/>
          </w:tcPr>
          <w:p w:rsidR="00D77A87" w:rsidRPr="001034EA" w:rsidRDefault="00D77A87" w:rsidP="00D77A87">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100%</w:t>
            </w:r>
          </w:p>
        </w:tc>
      </w:tr>
    </w:tbl>
    <w:p w:rsidR="00F76D87" w:rsidRDefault="00F76D87" w:rsidP="00B57B04">
      <w:pPr>
        <w:rPr>
          <w:color w:val="000000" w:themeColor="text1"/>
        </w:rPr>
      </w:pPr>
    </w:p>
    <w:p w:rsidR="00593204" w:rsidRPr="00F01092" w:rsidRDefault="00593204" w:rsidP="00593204">
      <w:pPr>
        <w:spacing w:after="160"/>
        <w:jc w:val="both"/>
        <w:rPr>
          <w:rFonts w:ascii="Arial" w:hAnsi="Arial" w:cs="Arial"/>
        </w:rPr>
      </w:pPr>
      <w:r w:rsidRPr="00F01092">
        <w:rPr>
          <w:rFonts w:ascii="Arial" w:hAnsi="Arial" w:cs="Arial"/>
        </w:rPr>
        <w:t>Por medio de</w:t>
      </w:r>
      <w:r>
        <w:rPr>
          <w:rFonts w:ascii="Arial" w:hAnsi="Arial" w:cs="Arial"/>
        </w:rPr>
        <w:t xml:space="preserve">l Programa Financiamiento </w:t>
      </w:r>
      <w:r w:rsidR="0097109B">
        <w:rPr>
          <w:rFonts w:ascii="Arial" w:hAnsi="Arial" w:cs="Arial"/>
        </w:rPr>
        <w:t xml:space="preserve">ambiental </w:t>
      </w:r>
      <w:r>
        <w:rPr>
          <w:rFonts w:ascii="Arial" w:hAnsi="Arial" w:cs="Arial"/>
        </w:rPr>
        <w:t>Forestal</w:t>
      </w:r>
      <w:r w:rsidRPr="00F01092">
        <w:rPr>
          <w:rFonts w:ascii="Arial" w:hAnsi="Arial" w:cs="Arial"/>
        </w:rPr>
        <w:t xml:space="preserve"> se financia las actividades sustantivas de la institución, realizadas por la Dirección de Fomento Forestal, Dirección de Desarrollo y Comercialización de Servicios Ambientales, Dirección de Servicios Ambientales y Oficinas Regionales.</w:t>
      </w:r>
    </w:p>
    <w:p w:rsidR="00593204" w:rsidRDefault="00593204" w:rsidP="00593204">
      <w:pPr>
        <w:rPr>
          <w:rFonts w:ascii="Arial" w:hAnsi="Arial" w:cs="Arial"/>
        </w:rPr>
      </w:pPr>
      <w:r w:rsidRPr="00F01092">
        <w:rPr>
          <w:rFonts w:ascii="Arial" w:hAnsi="Arial" w:cs="Arial"/>
        </w:rPr>
        <w:t>Adicionalmente se incluye el financiamiento de las actividades de dirección y gestión institucional realizadas por la Junta Directiva, Dirección General, Dirección Administrativa – Financiera y la Dirección de Asuntos Jurídicos, al ser estás la base para el funcionamiento sustantivo</w:t>
      </w:r>
      <w:r w:rsidR="003D74D7">
        <w:rPr>
          <w:rFonts w:ascii="Arial" w:hAnsi="Arial" w:cs="Arial"/>
        </w:rPr>
        <w:t>.</w:t>
      </w:r>
    </w:p>
    <w:p w:rsidR="00027924" w:rsidRPr="00593204" w:rsidRDefault="00027924" w:rsidP="00027924">
      <w:pPr>
        <w:spacing w:after="0" w:line="240" w:lineRule="auto"/>
        <w:rPr>
          <w:rFonts w:ascii="Arial" w:hAnsi="Arial" w:cs="Arial"/>
          <w:b/>
          <w:color w:val="000000" w:themeColor="text1"/>
          <w:sz w:val="24"/>
          <w:szCs w:val="24"/>
        </w:rPr>
      </w:pPr>
      <w:r w:rsidRPr="00593204">
        <w:rPr>
          <w:rFonts w:ascii="Arial" w:hAnsi="Arial" w:cs="Arial"/>
          <w:b/>
          <w:color w:val="000000" w:themeColor="text1"/>
          <w:sz w:val="24"/>
          <w:szCs w:val="24"/>
        </w:rPr>
        <w:t>Prioridades institucionales:</w:t>
      </w:r>
    </w:p>
    <w:p w:rsidR="00027924" w:rsidRPr="00593204" w:rsidRDefault="00027924" w:rsidP="00027924">
      <w:pPr>
        <w:spacing w:after="0" w:line="240" w:lineRule="auto"/>
        <w:rPr>
          <w:rFonts w:ascii="Arial" w:hAnsi="Arial" w:cs="Arial"/>
          <w:color w:val="000000" w:themeColor="text1"/>
          <w:sz w:val="24"/>
          <w:szCs w:val="24"/>
        </w:rPr>
      </w:pPr>
    </w:p>
    <w:p w:rsidR="00027924" w:rsidRPr="00593204" w:rsidRDefault="00027924" w:rsidP="00027924">
      <w:pPr>
        <w:ind w:right="333"/>
        <w:jc w:val="both"/>
        <w:rPr>
          <w:rFonts w:ascii="Arial" w:hAnsi="Arial" w:cs="Arial"/>
          <w:color w:val="000000" w:themeColor="text1"/>
          <w:sz w:val="24"/>
          <w:szCs w:val="24"/>
        </w:rPr>
      </w:pPr>
      <w:r w:rsidRPr="00593204">
        <w:rPr>
          <w:rFonts w:ascii="Arial" w:hAnsi="Arial" w:cs="Arial"/>
          <w:color w:val="000000" w:themeColor="text1"/>
          <w:sz w:val="24"/>
          <w:szCs w:val="24"/>
        </w:rPr>
        <w:t>La institución ha redefinido producto del FODA y el planteamiento de los objetivos estratégicos las prioridades del Fondo</w:t>
      </w:r>
      <w:r w:rsidR="00B37D69"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con el fin de lograr un país </w:t>
      </w:r>
      <w:r w:rsidRPr="00593204">
        <w:rPr>
          <w:rFonts w:ascii="Arial" w:hAnsi="Arial" w:cs="Arial"/>
          <w:color w:val="000000" w:themeColor="text1"/>
          <w:sz w:val="24"/>
          <w:szCs w:val="24"/>
        </w:rPr>
        <w:lastRenderedPageBreak/>
        <w:t>posicionado internacionalmente</w:t>
      </w:r>
      <w:r w:rsidR="00B37D69"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liderando y promoviendo acciones encaminadas a fortalecer las bases ambientales para un desarrollo sostenible que beneficie a los habitantes del territorio nacional y del mundo en general.</w:t>
      </w:r>
    </w:p>
    <w:p w:rsidR="00027924" w:rsidRPr="00593204" w:rsidRDefault="00027924" w:rsidP="00027924">
      <w:pPr>
        <w:ind w:right="1282"/>
        <w:jc w:val="both"/>
        <w:rPr>
          <w:rFonts w:ascii="Arial" w:hAnsi="Arial" w:cs="Arial"/>
          <w:color w:val="000000" w:themeColor="text1"/>
          <w:sz w:val="24"/>
          <w:szCs w:val="24"/>
        </w:rPr>
      </w:pPr>
      <w:r w:rsidRPr="00593204">
        <w:rPr>
          <w:rFonts w:ascii="Arial" w:hAnsi="Arial" w:cs="Arial"/>
          <w:color w:val="000000" w:themeColor="text1"/>
          <w:sz w:val="24"/>
          <w:szCs w:val="24"/>
        </w:rPr>
        <w:t>Las cuales son a describir:</w:t>
      </w:r>
    </w:p>
    <w:p w:rsidR="00027924" w:rsidRPr="00593204" w:rsidRDefault="00027924" w:rsidP="0002792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Consolidar e innovar en el diseño de nuevos mecanismos financieros y otros instrumentos de fomento para ampliar la oferta de productos de financiamiento.</w:t>
      </w:r>
    </w:p>
    <w:p w:rsidR="00027924" w:rsidRPr="00593204" w:rsidRDefault="00027924" w:rsidP="00027924">
      <w:pPr>
        <w:spacing w:after="0" w:line="240" w:lineRule="auto"/>
        <w:ind w:left="720" w:right="1282"/>
        <w:jc w:val="both"/>
        <w:rPr>
          <w:rFonts w:ascii="Arial" w:hAnsi="Arial" w:cs="Arial"/>
          <w:color w:val="000000" w:themeColor="text1"/>
          <w:sz w:val="24"/>
          <w:szCs w:val="24"/>
        </w:rPr>
      </w:pPr>
    </w:p>
    <w:p w:rsidR="00027924" w:rsidRPr="00593204" w:rsidRDefault="00027924" w:rsidP="0002792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 xml:space="preserve">Desarrollar proyectos y </w:t>
      </w:r>
      <w:r w:rsidR="00F97FF7" w:rsidRPr="00593204">
        <w:rPr>
          <w:rFonts w:ascii="Arial" w:hAnsi="Arial" w:cs="Arial"/>
          <w:color w:val="000000" w:themeColor="text1"/>
          <w:sz w:val="24"/>
          <w:szCs w:val="24"/>
        </w:rPr>
        <w:t>productos para</w:t>
      </w:r>
      <w:r w:rsidRPr="00593204">
        <w:rPr>
          <w:rFonts w:ascii="Arial" w:hAnsi="Arial" w:cs="Arial"/>
          <w:color w:val="000000" w:themeColor="text1"/>
          <w:sz w:val="24"/>
          <w:szCs w:val="24"/>
        </w:rPr>
        <w:t xml:space="preserve"> comercialización de bienes y </w:t>
      </w:r>
      <w:r w:rsidR="00F97FF7" w:rsidRPr="00593204">
        <w:rPr>
          <w:rFonts w:ascii="Arial" w:hAnsi="Arial" w:cs="Arial"/>
          <w:color w:val="000000" w:themeColor="text1"/>
          <w:sz w:val="24"/>
          <w:szCs w:val="24"/>
        </w:rPr>
        <w:t>servicios ambientales</w:t>
      </w:r>
      <w:r w:rsidRPr="00593204">
        <w:rPr>
          <w:rFonts w:ascii="Arial" w:hAnsi="Arial" w:cs="Arial"/>
          <w:color w:val="000000" w:themeColor="text1"/>
          <w:sz w:val="24"/>
          <w:szCs w:val="24"/>
        </w:rPr>
        <w:t xml:space="preserve"> dirigidos a ciudadanos y empresas con conciencia ambiental y/ o programas de responsabilidad social.</w:t>
      </w:r>
    </w:p>
    <w:p w:rsidR="00027924" w:rsidRPr="00593204" w:rsidRDefault="00027924" w:rsidP="00027924">
      <w:pPr>
        <w:spacing w:after="0" w:line="240" w:lineRule="auto"/>
        <w:ind w:right="1282"/>
        <w:jc w:val="both"/>
        <w:rPr>
          <w:rFonts w:ascii="Arial" w:hAnsi="Arial" w:cs="Arial"/>
          <w:color w:val="000000" w:themeColor="text1"/>
          <w:sz w:val="24"/>
          <w:szCs w:val="24"/>
        </w:rPr>
      </w:pPr>
    </w:p>
    <w:p w:rsidR="00027924" w:rsidRPr="00593204" w:rsidRDefault="00027924" w:rsidP="0002792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 xml:space="preserve">Consolidar una estrategia para la reducción de </w:t>
      </w:r>
      <w:r w:rsidR="00F97FF7" w:rsidRPr="00593204">
        <w:rPr>
          <w:rFonts w:ascii="Arial" w:hAnsi="Arial" w:cs="Arial"/>
          <w:color w:val="000000" w:themeColor="text1"/>
          <w:sz w:val="24"/>
          <w:szCs w:val="24"/>
        </w:rPr>
        <w:t>emisiones por</w:t>
      </w:r>
      <w:r w:rsidRPr="00593204">
        <w:rPr>
          <w:rFonts w:ascii="Arial" w:hAnsi="Arial" w:cs="Arial"/>
          <w:color w:val="000000" w:themeColor="text1"/>
          <w:sz w:val="24"/>
          <w:szCs w:val="24"/>
        </w:rPr>
        <w:t xml:space="preserve"> degradación y deforestación de bosques.</w:t>
      </w:r>
    </w:p>
    <w:p w:rsidR="00027924" w:rsidRPr="00593204" w:rsidRDefault="00027924" w:rsidP="00027924">
      <w:pPr>
        <w:ind w:right="1282"/>
        <w:jc w:val="both"/>
        <w:rPr>
          <w:rFonts w:ascii="Arial" w:hAnsi="Arial" w:cs="Arial"/>
          <w:color w:val="000000" w:themeColor="text1"/>
          <w:sz w:val="24"/>
          <w:szCs w:val="24"/>
        </w:rPr>
      </w:pPr>
    </w:p>
    <w:p w:rsidR="00027924" w:rsidRPr="00593204" w:rsidRDefault="00027924" w:rsidP="0002792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Mantener la eficiencia del Programa de Pago de Servicios Ambientales generando incentivos económicos a dueños y poseedores privados de bosques y plantaciones forestales con significativo valor ambiental.</w:t>
      </w:r>
    </w:p>
    <w:p w:rsidR="00027924" w:rsidRDefault="00027924" w:rsidP="00027924">
      <w:pPr>
        <w:spacing w:after="0" w:line="240" w:lineRule="auto"/>
        <w:jc w:val="both"/>
        <w:rPr>
          <w:rFonts w:ascii="Arial" w:hAnsi="Arial" w:cs="Arial"/>
          <w:color w:val="000000" w:themeColor="text1"/>
          <w:sz w:val="24"/>
          <w:szCs w:val="24"/>
        </w:rPr>
      </w:pPr>
    </w:p>
    <w:p w:rsidR="00027924" w:rsidRPr="00593204" w:rsidRDefault="00027924" w:rsidP="00027924">
      <w:pPr>
        <w:spacing w:after="0" w:line="240" w:lineRule="auto"/>
        <w:jc w:val="both"/>
        <w:rPr>
          <w:rFonts w:ascii="Arial" w:hAnsi="Arial" w:cs="Arial"/>
          <w:color w:val="000000" w:themeColor="text1"/>
          <w:sz w:val="24"/>
          <w:szCs w:val="24"/>
        </w:rPr>
      </w:pPr>
    </w:p>
    <w:p w:rsidR="00027924" w:rsidRPr="00593204" w:rsidRDefault="00027924" w:rsidP="00027924">
      <w:pPr>
        <w:spacing w:after="0" w:line="240" w:lineRule="auto"/>
        <w:jc w:val="both"/>
        <w:rPr>
          <w:rFonts w:ascii="Arial" w:hAnsi="Arial" w:cs="Arial"/>
          <w:b/>
          <w:color w:val="000000" w:themeColor="text1"/>
          <w:sz w:val="24"/>
          <w:szCs w:val="24"/>
        </w:rPr>
      </w:pPr>
      <w:r w:rsidRPr="00593204">
        <w:rPr>
          <w:rFonts w:ascii="Arial" w:hAnsi="Arial" w:cs="Arial"/>
          <w:b/>
          <w:color w:val="000000" w:themeColor="text1"/>
          <w:sz w:val="24"/>
          <w:szCs w:val="24"/>
        </w:rPr>
        <w:t>Objetivos estratégicos institucionales</w:t>
      </w:r>
    </w:p>
    <w:p w:rsidR="00027924" w:rsidRPr="00593204" w:rsidRDefault="00027924" w:rsidP="00027924">
      <w:pPr>
        <w:spacing w:after="0" w:line="240" w:lineRule="auto"/>
        <w:jc w:val="both"/>
        <w:rPr>
          <w:rFonts w:ascii="Arial" w:hAnsi="Arial" w:cs="Arial"/>
          <w:color w:val="000000" w:themeColor="text1"/>
          <w:sz w:val="24"/>
          <w:szCs w:val="24"/>
        </w:rPr>
      </w:pPr>
    </w:p>
    <w:p w:rsidR="00027924" w:rsidRPr="00593204" w:rsidRDefault="003C5710" w:rsidP="00027924">
      <w:pPr>
        <w:tabs>
          <w:tab w:val="left" w:pos="8647"/>
          <w:tab w:val="left" w:pos="8789"/>
          <w:tab w:val="left" w:pos="9072"/>
        </w:tabs>
        <w:autoSpaceDE w:val="0"/>
        <w:autoSpaceDN w:val="0"/>
        <w:adjustRightInd w:val="0"/>
        <w:ind w:right="709"/>
        <w:jc w:val="both"/>
        <w:rPr>
          <w:rFonts w:ascii="Arial" w:hAnsi="Arial" w:cs="Arial"/>
          <w:color w:val="000000" w:themeColor="text1"/>
          <w:sz w:val="24"/>
          <w:szCs w:val="24"/>
        </w:rPr>
      </w:pPr>
      <w:r>
        <w:rPr>
          <w:rFonts w:ascii="Arial" w:hAnsi="Arial" w:cs="Arial"/>
          <w:color w:val="000000" w:themeColor="text1"/>
          <w:sz w:val="24"/>
          <w:szCs w:val="24"/>
        </w:rPr>
        <w:t>La institución ha establecido los siguientes objetivos institucionales:</w:t>
      </w:r>
    </w:p>
    <w:p w:rsidR="00027924" w:rsidRPr="00593204" w:rsidRDefault="00027924" w:rsidP="00027924">
      <w:pPr>
        <w:numPr>
          <w:ilvl w:val="0"/>
          <w:numId w:val="7"/>
        </w:numPr>
        <w:tabs>
          <w:tab w:val="left" w:pos="720"/>
        </w:tabs>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Financiar a productores forestales mediante la consolidación e innovación de mecanismos de fomento que contribuyan a la conservación y producción de los bienes y servicios forestales.</w:t>
      </w:r>
    </w:p>
    <w:p w:rsidR="00027924" w:rsidRPr="00593204" w:rsidRDefault="00027924" w:rsidP="00027924">
      <w:pPr>
        <w:tabs>
          <w:tab w:val="left" w:pos="720"/>
        </w:tabs>
        <w:spacing w:after="0" w:line="240" w:lineRule="auto"/>
        <w:ind w:left="720" w:right="616"/>
        <w:jc w:val="both"/>
        <w:rPr>
          <w:rFonts w:ascii="Arial" w:hAnsi="Arial" w:cs="Arial"/>
          <w:color w:val="000000" w:themeColor="text1"/>
          <w:sz w:val="24"/>
          <w:szCs w:val="24"/>
        </w:rPr>
      </w:pPr>
    </w:p>
    <w:p w:rsidR="00027924" w:rsidRPr="00593204" w:rsidRDefault="00027924" w:rsidP="00027B09">
      <w:pPr>
        <w:numPr>
          <w:ilvl w:val="0"/>
          <w:numId w:val="7"/>
        </w:numPr>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Propiciar la sostenibilidad de los programas sustantivos que brinda FONAFIFO</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mediante una estrategia de corto</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mediano y largo plazo que permita la atracción de recursos financieros de fuentes nacionales e internacionales.</w:t>
      </w:r>
    </w:p>
    <w:p w:rsidR="00027B09" w:rsidRPr="00593204" w:rsidRDefault="00027B09" w:rsidP="00027B09">
      <w:pPr>
        <w:spacing w:after="0" w:line="240" w:lineRule="auto"/>
        <w:ind w:right="616"/>
        <w:jc w:val="both"/>
        <w:rPr>
          <w:rFonts w:ascii="Arial" w:hAnsi="Arial" w:cs="Arial"/>
          <w:color w:val="000000" w:themeColor="text1"/>
          <w:sz w:val="24"/>
          <w:szCs w:val="24"/>
        </w:rPr>
      </w:pPr>
    </w:p>
    <w:p w:rsidR="00351FE1" w:rsidRPr="00BF58C9" w:rsidRDefault="00027924" w:rsidP="005B7DAD">
      <w:pPr>
        <w:numPr>
          <w:ilvl w:val="0"/>
          <w:numId w:val="7"/>
        </w:numPr>
        <w:spacing w:after="0" w:line="240" w:lineRule="auto"/>
        <w:ind w:right="616"/>
        <w:jc w:val="both"/>
        <w:rPr>
          <w:rFonts w:ascii="Arial" w:hAnsi="Arial" w:cs="Arial"/>
          <w:color w:val="000000" w:themeColor="text1"/>
          <w:sz w:val="24"/>
          <w:szCs w:val="24"/>
        </w:rPr>
      </w:pPr>
      <w:r w:rsidRPr="00BF58C9">
        <w:rPr>
          <w:rFonts w:ascii="Arial" w:hAnsi="Arial" w:cs="Arial"/>
          <w:color w:val="000000" w:themeColor="text1"/>
          <w:sz w:val="24"/>
          <w:szCs w:val="24"/>
        </w:rPr>
        <w:t>Mejorar la prestación de los servicios que ofrece el FONAFIFO a sus clientes por medio de un cambio tecnológico integral</w:t>
      </w:r>
      <w:r w:rsidR="00BA1626" w:rsidRPr="00BF58C9">
        <w:rPr>
          <w:rFonts w:ascii="Arial" w:hAnsi="Arial" w:cs="Arial"/>
          <w:color w:val="000000" w:themeColor="text1"/>
          <w:sz w:val="24"/>
          <w:szCs w:val="24"/>
        </w:rPr>
        <w:t>,</w:t>
      </w:r>
      <w:r w:rsidRPr="00BF58C9">
        <w:rPr>
          <w:rFonts w:ascii="Arial" w:hAnsi="Arial" w:cs="Arial"/>
          <w:color w:val="000000" w:themeColor="text1"/>
          <w:sz w:val="24"/>
          <w:szCs w:val="24"/>
        </w:rPr>
        <w:t xml:space="preserve"> que b</w:t>
      </w:r>
      <w:r w:rsidR="00BA1626" w:rsidRPr="00BF58C9">
        <w:rPr>
          <w:rFonts w:ascii="Arial" w:hAnsi="Arial" w:cs="Arial"/>
          <w:color w:val="000000" w:themeColor="text1"/>
          <w:sz w:val="24"/>
          <w:szCs w:val="24"/>
        </w:rPr>
        <w:t xml:space="preserve">rinde facilidades de </w:t>
      </w:r>
      <w:r w:rsidR="00BF58C9" w:rsidRPr="00BF58C9">
        <w:rPr>
          <w:rFonts w:ascii="Arial" w:hAnsi="Arial" w:cs="Arial"/>
          <w:color w:val="000000" w:themeColor="text1"/>
          <w:sz w:val="24"/>
          <w:szCs w:val="24"/>
        </w:rPr>
        <w:t>interacción</w:t>
      </w:r>
      <w:r w:rsidR="00BA1626" w:rsidRPr="00BF58C9">
        <w:rPr>
          <w:rFonts w:ascii="Arial" w:hAnsi="Arial" w:cs="Arial"/>
          <w:color w:val="000000" w:themeColor="text1"/>
          <w:sz w:val="24"/>
          <w:szCs w:val="24"/>
        </w:rPr>
        <w:t>,</w:t>
      </w:r>
      <w:r w:rsidRPr="00BF58C9">
        <w:rPr>
          <w:rFonts w:ascii="Arial" w:hAnsi="Arial" w:cs="Arial"/>
          <w:color w:val="000000" w:themeColor="text1"/>
          <w:sz w:val="24"/>
          <w:szCs w:val="24"/>
        </w:rPr>
        <w:t xml:space="preserve"> acceso y oportunidad.</w:t>
      </w:r>
    </w:p>
    <w:p w:rsidR="00D75444" w:rsidRDefault="00D75444" w:rsidP="00671B6D">
      <w:pPr>
        <w:spacing w:after="0" w:line="240" w:lineRule="auto"/>
        <w:ind w:right="616"/>
        <w:jc w:val="both"/>
        <w:rPr>
          <w:rFonts w:ascii="Arial" w:hAnsi="Arial" w:cs="Arial"/>
          <w:color w:val="000000" w:themeColor="text1"/>
          <w:sz w:val="24"/>
          <w:szCs w:val="24"/>
        </w:rPr>
      </w:pPr>
    </w:p>
    <w:p w:rsidR="00D75444" w:rsidRDefault="00D75444" w:rsidP="00671B6D">
      <w:pPr>
        <w:spacing w:after="0" w:line="240" w:lineRule="auto"/>
        <w:ind w:right="616"/>
        <w:jc w:val="both"/>
        <w:rPr>
          <w:rFonts w:ascii="Arial" w:hAnsi="Arial" w:cs="Arial"/>
          <w:color w:val="000000" w:themeColor="text1"/>
          <w:sz w:val="24"/>
          <w:szCs w:val="24"/>
        </w:rPr>
      </w:pPr>
    </w:p>
    <w:p w:rsidR="00D75444" w:rsidRPr="00593204" w:rsidRDefault="00D75444" w:rsidP="00671B6D">
      <w:pPr>
        <w:spacing w:after="0" w:line="240" w:lineRule="auto"/>
        <w:ind w:right="616"/>
        <w:jc w:val="both"/>
        <w:rPr>
          <w:rFonts w:ascii="Arial" w:hAnsi="Arial" w:cs="Arial"/>
          <w:color w:val="000000" w:themeColor="text1"/>
          <w:sz w:val="24"/>
          <w:szCs w:val="24"/>
        </w:rPr>
      </w:pPr>
    </w:p>
    <w:p w:rsidR="00671B6D" w:rsidRPr="00593204" w:rsidRDefault="00671B6D" w:rsidP="00671B6D">
      <w:pPr>
        <w:spacing w:after="0" w:line="240" w:lineRule="auto"/>
        <w:ind w:right="616"/>
        <w:jc w:val="both"/>
        <w:rPr>
          <w:rFonts w:ascii="Arial" w:hAnsi="Arial" w:cs="Arial"/>
          <w:color w:val="000000" w:themeColor="text1"/>
          <w:sz w:val="24"/>
          <w:szCs w:val="24"/>
        </w:rPr>
      </w:pPr>
    </w:p>
    <w:p w:rsidR="00671B6D" w:rsidRPr="00593204" w:rsidRDefault="00671B6D" w:rsidP="00671B6D">
      <w:pPr>
        <w:spacing w:after="0" w:line="240" w:lineRule="auto"/>
        <w:ind w:right="616"/>
        <w:jc w:val="both"/>
        <w:rPr>
          <w:rFonts w:ascii="Arial" w:hAnsi="Arial" w:cs="Arial"/>
          <w:color w:val="000000" w:themeColor="text1"/>
          <w:sz w:val="24"/>
          <w:szCs w:val="24"/>
        </w:rPr>
      </w:pPr>
    </w:p>
    <w:p w:rsidR="00D75444" w:rsidRPr="00BF184C" w:rsidRDefault="00D75444" w:rsidP="00351FE1">
      <w:pPr>
        <w:pStyle w:val="Ttulo1"/>
        <w:rPr>
          <w:rFonts w:ascii="Arial" w:hAnsi="Arial" w:cs="Arial"/>
          <w:b/>
          <w:color w:val="auto"/>
          <w:sz w:val="24"/>
          <w:szCs w:val="24"/>
        </w:rPr>
      </w:pPr>
      <w:bookmarkStart w:id="11" w:name="_Toc38456598"/>
      <w:r w:rsidRPr="00B176E7">
        <w:rPr>
          <w:rFonts w:ascii="Arial" w:hAnsi="Arial" w:cs="Arial"/>
          <w:b/>
          <w:color w:val="auto"/>
          <w:sz w:val="24"/>
          <w:szCs w:val="24"/>
        </w:rPr>
        <w:lastRenderedPageBreak/>
        <w:t>2.</w:t>
      </w:r>
      <w:r w:rsidRPr="00BF184C">
        <w:rPr>
          <w:rFonts w:ascii="Arial" w:hAnsi="Arial" w:cs="Arial"/>
          <w:b/>
          <w:color w:val="auto"/>
          <w:sz w:val="24"/>
          <w:szCs w:val="24"/>
        </w:rPr>
        <w:t xml:space="preserve"> Ejecución Física</w:t>
      </w:r>
      <w:bookmarkEnd w:id="11"/>
    </w:p>
    <w:p w:rsidR="00D75444" w:rsidRPr="00BF184C" w:rsidRDefault="00D75444" w:rsidP="00D75444">
      <w:pPr>
        <w:spacing w:after="0" w:line="240" w:lineRule="auto"/>
        <w:rPr>
          <w:rFonts w:ascii="Arial" w:hAnsi="Arial" w:cs="Arial"/>
          <w:b/>
          <w:sz w:val="24"/>
          <w:szCs w:val="24"/>
        </w:rPr>
      </w:pPr>
      <w:r w:rsidRPr="00BF184C">
        <w:rPr>
          <w:rFonts w:ascii="Arial" w:hAnsi="Arial" w:cs="Arial"/>
          <w:b/>
          <w:sz w:val="24"/>
          <w:szCs w:val="24"/>
        </w:rPr>
        <w:t>2.1 Avance en el cumplimiento de objetivos y metas</w:t>
      </w:r>
    </w:p>
    <w:p w:rsidR="00D75444" w:rsidRPr="00BF184C" w:rsidRDefault="00D75444" w:rsidP="00D75444">
      <w:pPr>
        <w:spacing w:after="0" w:line="240" w:lineRule="auto"/>
        <w:jc w:val="both"/>
        <w:rPr>
          <w:rFonts w:ascii="Arial" w:hAnsi="Arial" w:cs="Arial"/>
          <w:sz w:val="24"/>
          <w:szCs w:val="24"/>
        </w:rPr>
      </w:pPr>
    </w:p>
    <w:p w:rsidR="00D75444" w:rsidRPr="00BF184C" w:rsidRDefault="00D75444" w:rsidP="00D75444">
      <w:pPr>
        <w:spacing w:after="0" w:line="240" w:lineRule="auto"/>
        <w:jc w:val="both"/>
        <w:rPr>
          <w:rFonts w:ascii="Arial" w:hAnsi="Arial" w:cs="Arial"/>
          <w:sz w:val="24"/>
          <w:szCs w:val="24"/>
        </w:rPr>
      </w:pPr>
      <w:r w:rsidRPr="00BF184C">
        <w:rPr>
          <w:rFonts w:ascii="Arial" w:hAnsi="Arial" w:cs="Arial"/>
          <w:sz w:val="24"/>
          <w:szCs w:val="24"/>
        </w:rPr>
        <w:t>En el siguiente cuadro se detalla el logro más significativo alcanzado durante el primer trimestre del año:</w:t>
      </w:r>
    </w:p>
    <w:p w:rsidR="00D75444" w:rsidRPr="0097109B" w:rsidRDefault="00D75444" w:rsidP="00D75444">
      <w:pPr>
        <w:spacing w:after="0" w:line="240" w:lineRule="auto"/>
        <w:jc w:val="both"/>
        <w:rPr>
          <w:rFonts w:ascii="Arial" w:hAnsi="Arial" w:cs="Arial"/>
          <w:color w:val="FF0000"/>
          <w:sz w:val="24"/>
          <w:szCs w:val="24"/>
        </w:rPr>
      </w:pPr>
    </w:p>
    <w:tbl>
      <w:tblPr>
        <w:tblStyle w:val="Tablaconcuadrcula"/>
        <w:tblW w:w="4934" w:type="pct"/>
        <w:jc w:val="center"/>
        <w:tblLook w:val="04A0" w:firstRow="1" w:lastRow="0" w:firstColumn="1" w:lastColumn="0" w:noHBand="0" w:noVBand="1"/>
      </w:tblPr>
      <w:tblGrid>
        <w:gridCol w:w="1971"/>
        <w:gridCol w:w="1446"/>
        <w:gridCol w:w="1556"/>
        <w:gridCol w:w="1556"/>
        <w:gridCol w:w="1042"/>
        <w:gridCol w:w="1455"/>
      </w:tblGrid>
      <w:tr w:rsidR="003F15D0" w:rsidRPr="003F15D0" w:rsidTr="007017BF">
        <w:trPr>
          <w:trHeight w:val="333"/>
          <w:tblHeader/>
          <w:jc w:val="center"/>
        </w:trPr>
        <w:tc>
          <w:tcPr>
            <w:tcW w:w="1092" w:type="pct"/>
            <w:shd w:val="clear" w:color="auto" w:fill="00B050"/>
            <w:vAlign w:val="center"/>
          </w:tcPr>
          <w:p w:rsidR="003F15D0" w:rsidRPr="003F15D0" w:rsidRDefault="003F15D0" w:rsidP="005B7DAD">
            <w:pPr>
              <w:jc w:val="center"/>
              <w:rPr>
                <w:rFonts w:ascii="Arial" w:hAnsi="Arial" w:cs="Arial"/>
                <w:b/>
                <w:sz w:val="14"/>
                <w:szCs w:val="14"/>
              </w:rPr>
            </w:pPr>
            <w:r w:rsidRPr="003F15D0">
              <w:rPr>
                <w:rFonts w:ascii="Arial" w:hAnsi="Arial" w:cs="Arial"/>
                <w:b/>
                <w:sz w:val="14"/>
                <w:szCs w:val="14"/>
              </w:rPr>
              <w:t>Producto</w:t>
            </w:r>
          </w:p>
        </w:tc>
        <w:tc>
          <w:tcPr>
            <w:tcW w:w="801" w:type="pct"/>
            <w:shd w:val="clear" w:color="auto" w:fill="00B050"/>
            <w:vAlign w:val="center"/>
          </w:tcPr>
          <w:p w:rsidR="003F15D0" w:rsidRPr="003F15D0" w:rsidRDefault="003F15D0" w:rsidP="005B7DAD">
            <w:pPr>
              <w:jc w:val="center"/>
              <w:rPr>
                <w:rFonts w:ascii="Arial" w:hAnsi="Arial" w:cs="Arial"/>
                <w:b/>
                <w:sz w:val="14"/>
                <w:szCs w:val="14"/>
              </w:rPr>
            </w:pPr>
            <w:r w:rsidRPr="003F15D0">
              <w:rPr>
                <w:rFonts w:ascii="Arial" w:hAnsi="Arial" w:cs="Arial"/>
                <w:b/>
                <w:sz w:val="14"/>
                <w:szCs w:val="14"/>
              </w:rPr>
              <w:t>Indicador</w:t>
            </w:r>
          </w:p>
        </w:tc>
        <w:tc>
          <w:tcPr>
            <w:tcW w:w="862" w:type="pct"/>
            <w:shd w:val="clear" w:color="auto" w:fill="00B050"/>
            <w:vAlign w:val="center"/>
          </w:tcPr>
          <w:p w:rsidR="003F15D0" w:rsidRPr="003F15D0" w:rsidRDefault="003F15D0" w:rsidP="005B7DAD">
            <w:pPr>
              <w:jc w:val="center"/>
              <w:rPr>
                <w:rFonts w:ascii="Arial" w:hAnsi="Arial" w:cs="Arial"/>
                <w:b/>
                <w:sz w:val="14"/>
                <w:szCs w:val="14"/>
              </w:rPr>
            </w:pPr>
            <w:r w:rsidRPr="003F15D0">
              <w:rPr>
                <w:rFonts w:ascii="Arial" w:hAnsi="Arial" w:cs="Arial"/>
                <w:b/>
                <w:sz w:val="14"/>
                <w:szCs w:val="14"/>
              </w:rPr>
              <w:t>Meta</w:t>
            </w:r>
          </w:p>
        </w:tc>
        <w:tc>
          <w:tcPr>
            <w:tcW w:w="862" w:type="pct"/>
            <w:shd w:val="clear" w:color="auto" w:fill="00B050"/>
            <w:vAlign w:val="center"/>
          </w:tcPr>
          <w:p w:rsidR="003F15D0" w:rsidRPr="003F15D0" w:rsidRDefault="003F15D0" w:rsidP="005B7DAD">
            <w:pPr>
              <w:jc w:val="center"/>
              <w:rPr>
                <w:rFonts w:ascii="Arial" w:hAnsi="Arial" w:cs="Arial"/>
                <w:b/>
                <w:sz w:val="14"/>
                <w:szCs w:val="14"/>
              </w:rPr>
            </w:pPr>
            <w:r w:rsidRPr="003F15D0">
              <w:rPr>
                <w:rFonts w:ascii="Arial" w:hAnsi="Arial" w:cs="Arial"/>
                <w:b/>
                <w:sz w:val="14"/>
                <w:szCs w:val="14"/>
              </w:rPr>
              <w:t>Avance Absoluto</w:t>
            </w:r>
          </w:p>
        </w:tc>
        <w:tc>
          <w:tcPr>
            <w:tcW w:w="577" w:type="pct"/>
            <w:shd w:val="clear" w:color="auto" w:fill="00B050"/>
            <w:vAlign w:val="center"/>
          </w:tcPr>
          <w:p w:rsidR="003F15D0" w:rsidRPr="003F15D0" w:rsidRDefault="003F15D0" w:rsidP="005B7DAD">
            <w:pPr>
              <w:jc w:val="center"/>
              <w:rPr>
                <w:rFonts w:ascii="Arial" w:hAnsi="Arial" w:cs="Arial"/>
                <w:b/>
                <w:sz w:val="14"/>
                <w:szCs w:val="14"/>
              </w:rPr>
            </w:pPr>
            <w:r w:rsidRPr="003F15D0">
              <w:rPr>
                <w:rFonts w:ascii="Arial" w:hAnsi="Arial" w:cs="Arial"/>
                <w:b/>
                <w:sz w:val="14"/>
                <w:szCs w:val="14"/>
              </w:rPr>
              <w:t>Avance Relativo</w:t>
            </w:r>
          </w:p>
        </w:tc>
        <w:tc>
          <w:tcPr>
            <w:tcW w:w="806" w:type="pct"/>
            <w:shd w:val="clear" w:color="auto" w:fill="00B050"/>
            <w:vAlign w:val="center"/>
          </w:tcPr>
          <w:p w:rsidR="003F15D0" w:rsidRPr="003F15D0" w:rsidRDefault="003F15D0" w:rsidP="005B7DAD">
            <w:pPr>
              <w:jc w:val="center"/>
              <w:rPr>
                <w:rFonts w:ascii="Arial" w:hAnsi="Arial" w:cs="Arial"/>
                <w:b/>
                <w:sz w:val="14"/>
                <w:szCs w:val="14"/>
              </w:rPr>
            </w:pPr>
            <w:r w:rsidRPr="003F15D0">
              <w:rPr>
                <w:rFonts w:ascii="Arial" w:hAnsi="Arial" w:cs="Arial"/>
                <w:b/>
                <w:sz w:val="14"/>
                <w:szCs w:val="14"/>
              </w:rPr>
              <w:t>Descripción de Avance</w:t>
            </w:r>
          </w:p>
        </w:tc>
      </w:tr>
      <w:tr w:rsidR="003F15D0" w:rsidRPr="003F15D0" w:rsidTr="007017BF">
        <w:trPr>
          <w:trHeight w:val="229"/>
          <w:jc w:val="center"/>
        </w:trPr>
        <w:tc>
          <w:tcPr>
            <w:tcW w:w="1092" w:type="pct"/>
            <w:vMerge w:val="restart"/>
            <w:shd w:val="clear" w:color="auto" w:fill="auto"/>
          </w:tcPr>
          <w:p w:rsidR="003F15D0" w:rsidRPr="003F15D0" w:rsidRDefault="003F15D0" w:rsidP="005B7DAD">
            <w:pPr>
              <w:rPr>
                <w:rFonts w:ascii="Arial" w:hAnsi="Arial" w:cs="Arial"/>
                <w:sz w:val="14"/>
                <w:szCs w:val="14"/>
              </w:rPr>
            </w:pPr>
            <w:r w:rsidRPr="003F15D0">
              <w:rPr>
                <w:rFonts w:ascii="Arial" w:hAnsi="Arial" w:cs="Arial"/>
                <w:sz w:val="14"/>
                <w:szCs w:val="14"/>
              </w:rPr>
              <w:t xml:space="preserve">Pago por Servicios Ambientales </w:t>
            </w:r>
          </w:p>
        </w:tc>
        <w:tc>
          <w:tcPr>
            <w:tcW w:w="801" w:type="pct"/>
            <w:shd w:val="clear" w:color="auto" w:fill="auto"/>
          </w:tcPr>
          <w:p w:rsidR="003F15D0" w:rsidRPr="003F15D0" w:rsidRDefault="003F15D0" w:rsidP="00BF184C">
            <w:pPr>
              <w:jc w:val="both"/>
              <w:rPr>
                <w:rFonts w:ascii="Arial" w:hAnsi="Arial" w:cs="Arial"/>
                <w:color w:val="000000"/>
                <w:sz w:val="14"/>
                <w:szCs w:val="14"/>
              </w:rPr>
            </w:pPr>
            <w:r w:rsidRPr="003F15D0">
              <w:rPr>
                <w:rFonts w:ascii="Arial" w:hAnsi="Arial" w:cs="Arial"/>
                <w:color w:val="000000"/>
                <w:sz w:val="14"/>
                <w:szCs w:val="14"/>
              </w:rPr>
              <w:t>Cantidad de toneladas de CO2 equivalente contenido en los bosques bajo contratos de Pago por Servicios Ambientales</w:t>
            </w:r>
          </w:p>
        </w:tc>
        <w:tc>
          <w:tcPr>
            <w:tcW w:w="862" w:type="pct"/>
            <w:shd w:val="clear" w:color="auto" w:fill="auto"/>
          </w:tcPr>
          <w:p w:rsidR="003F15D0" w:rsidRPr="003F15D0" w:rsidRDefault="003F15D0" w:rsidP="005B7DAD">
            <w:pPr>
              <w:rPr>
                <w:rFonts w:ascii="Arial" w:hAnsi="Arial" w:cs="Arial"/>
                <w:sz w:val="14"/>
                <w:szCs w:val="14"/>
              </w:rPr>
            </w:pPr>
            <w:r w:rsidRPr="003F15D0">
              <w:rPr>
                <w:rFonts w:ascii="Arial" w:hAnsi="Arial" w:cs="Arial"/>
                <w:sz w:val="14"/>
                <w:szCs w:val="14"/>
              </w:rPr>
              <w:t>115.000.000 ton CO</w:t>
            </w:r>
            <w:r w:rsidRPr="003F15D0">
              <w:rPr>
                <w:rFonts w:ascii="Arial" w:hAnsi="Arial" w:cs="Arial"/>
                <w:sz w:val="14"/>
                <w:szCs w:val="14"/>
                <w:vertAlign w:val="subscript"/>
              </w:rPr>
              <w:t>2</w:t>
            </w:r>
            <w:r w:rsidRPr="003F15D0">
              <w:rPr>
                <w:rFonts w:ascii="Arial" w:hAnsi="Arial" w:cs="Arial"/>
                <w:sz w:val="14"/>
                <w:szCs w:val="14"/>
              </w:rPr>
              <w:t xml:space="preserve"> equivalente</w:t>
            </w:r>
          </w:p>
        </w:tc>
        <w:tc>
          <w:tcPr>
            <w:tcW w:w="862" w:type="pct"/>
            <w:shd w:val="clear" w:color="auto" w:fill="auto"/>
          </w:tcPr>
          <w:p w:rsidR="003F15D0" w:rsidRPr="003F15D0" w:rsidRDefault="003F15D0" w:rsidP="005B7DAD">
            <w:pPr>
              <w:jc w:val="right"/>
              <w:rPr>
                <w:rFonts w:ascii="Arial" w:hAnsi="Arial" w:cs="Arial"/>
                <w:sz w:val="14"/>
                <w:szCs w:val="14"/>
              </w:rPr>
            </w:pPr>
            <w:r w:rsidRPr="003F15D0">
              <w:rPr>
                <w:rFonts w:ascii="Arial" w:hAnsi="Arial" w:cs="Arial"/>
                <w:sz w:val="14"/>
                <w:szCs w:val="14"/>
              </w:rPr>
              <w:t>29.741.345,97</w:t>
            </w:r>
          </w:p>
        </w:tc>
        <w:tc>
          <w:tcPr>
            <w:tcW w:w="577" w:type="pct"/>
            <w:shd w:val="clear" w:color="auto" w:fill="auto"/>
          </w:tcPr>
          <w:p w:rsidR="003F15D0" w:rsidRPr="003F15D0" w:rsidRDefault="003F15D0" w:rsidP="005B7DAD">
            <w:pPr>
              <w:jc w:val="right"/>
              <w:rPr>
                <w:rFonts w:ascii="Arial" w:hAnsi="Arial" w:cs="Arial"/>
                <w:sz w:val="14"/>
                <w:szCs w:val="14"/>
              </w:rPr>
            </w:pPr>
            <w:r w:rsidRPr="003F15D0">
              <w:rPr>
                <w:rFonts w:ascii="Arial" w:hAnsi="Arial" w:cs="Arial"/>
                <w:sz w:val="14"/>
                <w:szCs w:val="14"/>
              </w:rPr>
              <w:t>25,86%</w:t>
            </w:r>
          </w:p>
        </w:tc>
        <w:tc>
          <w:tcPr>
            <w:tcW w:w="806" w:type="pct"/>
            <w:shd w:val="clear" w:color="auto" w:fill="auto"/>
          </w:tcPr>
          <w:p w:rsidR="003F15D0" w:rsidRPr="003F15D0" w:rsidRDefault="003F15D0" w:rsidP="00BF184C">
            <w:pPr>
              <w:jc w:val="both"/>
              <w:rPr>
                <w:rFonts w:ascii="Arial" w:hAnsi="Arial" w:cs="Arial"/>
                <w:sz w:val="14"/>
                <w:szCs w:val="14"/>
              </w:rPr>
            </w:pPr>
            <w:r w:rsidRPr="003F15D0">
              <w:rPr>
                <w:rFonts w:ascii="Arial" w:hAnsi="Arial" w:cs="Arial"/>
                <w:sz w:val="14"/>
                <w:szCs w:val="14"/>
              </w:rPr>
              <w:t>Corresponde a la totalidad de toneladas de CO2 evitadas o en stock en las sub actividades de protección de bosque.</w:t>
            </w:r>
          </w:p>
        </w:tc>
      </w:tr>
      <w:tr w:rsidR="003F15D0" w:rsidRPr="003F15D0" w:rsidTr="007017BF">
        <w:trPr>
          <w:trHeight w:val="402"/>
          <w:jc w:val="center"/>
        </w:trPr>
        <w:tc>
          <w:tcPr>
            <w:tcW w:w="1092" w:type="pct"/>
            <w:vMerge/>
            <w:shd w:val="clear" w:color="auto" w:fill="auto"/>
          </w:tcPr>
          <w:p w:rsidR="003F15D0" w:rsidRPr="003F15D0" w:rsidRDefault="003F15D0" w:rsidP="005B7DAD">
            <w:pPr>
              <w:rPr>
                <w:rFonts w:ascii="Arial" w:hAnsi="Arial" w:cs="Arial"/>
                <w:sz w:val="14"/>
                <w:szCs w:val="14"/>
              </w:rPr>
            </w:pPr>
          </w:p>
        </w:tc>
        <w:tc>
          <w:tcPr>
            <w:tcW w:w="801" w:type="pct"/>
            <w:shd w:val="clear" w:color="auto" w:fill="auto"/>
          </w:tcPr>
          <w:p w:rsidR="003F15D0" w:rsidRPr="003F15D0" w:rsidRDefault="003F15D0" w:rsidP="00BF184C">
            <w:pPr>
              <w:jc w:val="both"/>
              <w:rPr>
                <w:rFonts w:ascii="Arial" w:hAnsi="Arial" w:cs="Arial"/>
                <w:color w:val="000000"/>
                <w:sz w:val="14"/>
                <w:szCs w:val="14"/>
              </w:rPr>
            </w:pPr>
            <w:r w:rsidRPr="003F15D0">
              <w:rPr>
                <w:rFonts w:ascii="Arial" w:hAnsi="Arial" w:cs="Arial"/>
                <w:color w:val="000000"/>
                <w:sz w:val="14"/>
                <w:szCs w:val="14"/>
              </w:rPr>
              <w:t>Cantidad de proyectos de sistemas mixtos de agroforestería sometidos al Programa de Pago por Servicios Ambientales</w:t>
            </w:r>
          </w:p>
        </w:tc>
        <w:tc>
          <w:tcPr>
            <w:tcW w:w="862" w:type="pct"/>
            <w:shd w:val="clear" w:color="auto" w:fill="auto"/>
          </w:tcPr>
          <w:p w:rsidR="003F15D0" w:rsidRPr="003F15D0" w:rsidRDefault="003F15D0" w:rsidP="005B7DAD">
            <w:pPr>
              <w:rPr>
                <w:rFonts w:ascii="Arial" w:hAnsi="Arial" w:cs="Arial"/>
                <w:sz w:val="14"/>
                <w:szCs w:val="14"/>
              </w:rPr>
            </w:pPr>
            <w:r w:rsidRPr="003F15D0">
              <w:rPr>
                <w:rFonts w:ascii="Arial" w:hAnsi="Arial" w:cs="Arial"/>
                <w:sz w:val="14"/>
                <w:szCs w:val="14"/>
              </w:rPr>
              <w:t>50 proyectos</w:t>
            </w:r>
          </w:p>
        </w:tc>
        <w:tc>
          <w:tcPr>
            <w:tcW w:w="862" w:type="pct"/>
            <w:shd w:val="clear" w:color="auto" w:fill="auto"/>
          </w:tcPr>
          <w:p w:rsidR="003F15D0" w:rsidRPr="003F15D0" w:rsidRDefault="003F15D0" w:rsidP="005B7DAD">
            <w:pPr>
              <w:jc w:val="right"/>
              <w:rPr>
                <w:rFonts w:ascii="Arial" w:hAnsi="Arial" w:cs="Arial"/>
                <w:sz w:val="14"/>
                <w:szCs w:val="14"/>
              </w:rPr>
            </w:pPr>
            <w:r w:rsidRPr="003F15D0">
              <w:rPr>
                <w:rFonts w:ascii="Arial" w:hAnsi="Arial" w:cs="Arial"/>
                <w:sz w:val="14"/>
                <w:szCs w:val="14"/>
              </w:rPr>
              <w:t>10,00</w:t>
            </w:r>
          </w:p>
        </w:tc>
        <w:tc>
          <w:tcPr>
            <w:tcW w:w="577" w:type="pct"/>
            <w:shd w:val="clear" w:color="auto" w:fill="auto"/>
          </w:tcPr>
          <w:p w:rsidR="003F15D0" w:rsidRPr="003F15D0" w:rsidRDefault="003F15D0" w:rsidP="005B7DAD">
            <w:pPr>
              <w:jc w:val="right"/>
              <w:rPr>
                <w:rFonts w:ascii="Arial" w:hAnsi="Arial" w:cs="Arial"/>
                <w:sz w:val="14"/>
                <w:szCs w:val="14"/>
              </w:rPr>
            </w:pPr>
            <w:r w:rsidRPr="003F15D0">
              <w:rPr>
                <w:rFonts w:ascii="Arial" w:hAnsi="Arial" w:cs="Arial"/>
                <w:sz w:val="14"/>
                <w:szCs w:val="14"/>
              </w:rPr>
              <w:t>20,00%</w:t>
            </w:r>
          </w:p>
        </w:tc>
        <w:tc>
          <w:tcPr>
            <w:tcW w:w="806" w:type="pct"/>
            <w:shd w:val="clear" w:color="auto" w:fill="auto"/>
          </w:tcPr>
          <w:p w:rsidR="003F15D0" w:rsidRPr="003F15D0" w:rsidRDefault="003F15D0" w:rsidP="00BF184C">
            <w:pPr>
              <w:jc w:val="both"/>
              <w:rPr>
                <w:rFonts w:ascii="Arial" w:hAnsi="Arial" w:cs="Arial"/>
                <w:sz w:val="14"/>
                <w:szCs w:val="14"/>
              </w:rPr>
            </w:pPr>
            <w:r w:rsidRPr="003F15D0">
              <w:rPr>
                <w:rFonts w:ascii="Arial" w:hAnsi="Arial" w:cs="Arial"/>
                <w:sz w:val="14"/>
                <w:szCs w:val="14"/>
              </w:rPr>
              <w:t>Corresponde al total de contratos en Sist</w:t>
            </w:r>
            <w:r w:rsidR="00BF184C">
              <w:rPr>
                <w:rFonts w:ascii="Arial" w:hAnsi="Arial" w:cs="Arial"/>
                <w:sz w:val="14"/>
                <w:szCs w:val="14"/>
              </w:rPr>
              <w:t>emas Mixtos con trámite de pago.</w:t>
            </w:r>
          </w:p>
        </w:tc>
      </w:tr>
      <w:tr w:rsidR="003F15D0" w:rsidRPr="003F15D0" w:rsidTr="007017BF">
        <w:trPr>
          <w:trHeight w:val="745"/>
          <w:jc w:val="center"/>
        </w:trPr>
        <w:tc>
          <w:tcPr>
            <w:tcW w:w="1092" w:type="pct"/>
            <w:vMerge/>
            <w:shd w:val="clear" w:color="auto" w:fill="auto"/>
          </w:tcPr>
          <w:p w:rsidR="003F15D0" w:rsidRPr="003F15D0" w:rsidRDefault="003F15D0" w:rsidP="005B7DAD">
            <w:pPr>
              <w:rPr>
                <w:rFonts w:ascii="Arial" w:hAnsi="Arial" w:cs="Arial"/>
                <w:sz w:val="14"/>
                <w:szCs w:val="14"/>
              </w:rPr>
            </w:pPr>
          </w:p>
        </w:tc>
        <w:tc>
          <w:tcPr>
            <w:tcW w:w="801" w:type="pct"/>
            <w:shd w:val="clear" w:color="auto" w:fill="auto"/>
          </w:tcPr>
          <w:p w:rsidR="003F15D0" w:rsidRPr="003F15D0" w:rsidRDefault="003F15D0" w:rsidP="00BF184C">
            <w:pPr>
              <w:jc w:val="both"/>
              <w:rPr>
                <w:rFonts w:ascii="Arial" w:hAnsi="Arial" w:cs="Arial"/>
                <w:sz w:val="14"/>
                <w:szCs w:val="14"/>
              </w:rPr>
            </w:pPr>
            <w:r w:rsidRPr="003F15D0">
              <w:rPr>
                <w:rFonts w:ascii="Arial" w:hAnsi="Arial" w:cs="Arial"/>
                <w:sz w:val="14"/>
                <w:szCs w:val="14"/>
              </w:rPr>
              <w:t>Cantidad de hectáreas sometidas al Pago por Servicios Ambientales</w:t>
            </w:r>
          </w:p>
        </w:tc>
        <w:tc>
          <w:tcPr>
            <w:tcW w:w="862" w:type="pct"/>
            <w:shd w:val="clear" w:color="auto" w:fill="auto"/>
          </w:tcPr>
          <w:p w:rsidR="003F15D0" w:rsidRPr="003F15D0" w:rsidRDefault="003F15D0" w:rsidP="005B7DAD">
            <w:pPr>
              <w:rPr>
                <w:rFonts w:ascii="Arial" w:hAnsi="Arial" w:cs="Arial"/>
                <w:sz w:val="14"/>
                <w:szCs w:val="14"/>
              </w:rPr>
            </w:pPr>
            <w:r w:rsidRPr="003F15D0">
              <w:rPr>
                <w:rFonts w:ascii="Arial" w:hAnsi="Arial" w:cs="Arial"/>
                <w:sz w:val="14"/>
                <w:szCs w:val="14"/>
              </w:rPr>
              <w:t>350.000 hectáreas</w:t>
            </w:r>
          </w:p>
        </w:tc>
        <w:tc>
          <w:tcPr>
            <w:tcW w:w="862" w:type="pct"/>
            <w:shd w:val="clear" w:color="auto" w:fill="auto"/>
          </w:tcPr>
          <w:p w:rsidR="003F15D0" w:rsidRPr="003F15D0" w:rsidRDefault="003F15D0" w:rsidP="005B7DAD">
            <w:pPr>
              <w:jc w:val="right"/>
              <w:rPr>
                <w:rFonts w:ascii="Arial" w:hAnsi="Arial" w:cs="Arial"/>
                <w:sz w:val="14"/>
                <w:szCs w:val="14"/>
              </w:rPr>
            </w:pPr>
            <w:r w:rsidRPr="003F15D0">
              <w:rPr>
                <w:rFonts w:ascii="Arial" w:hAnsi="Arial" w:cs="Arial"/>
                <w:sz w:val="14"/>
                <w:szCs w:val="14"/>
              </w:rPr>
              <w:t>66.243,54</w:t>
            </w:r>
          </w:p>
        </w:tc>
        <w:tc>
          <w:tcPr>
            <w:tcW w:w="577" w:type="pct"/>
            <w:shd w:val="clear" w:color="auto" w:fill="auto"/>
          </w:tcPr>
          <w:p w:rsidR="003F15D0" w:rsidRPr="003F15D0" w:rsidRDefault="003F15D0" w:rsidP="005B7DAD">
            <w:pPr>
              <w:jc w:val="right"/>
              <w:rPr>
                <w:rFonts w:ascii="Arial" w:hAnsi="Arial" w:cs="Arial"/>
                <w:sz w:val="14"/>
                <w:szCs w:val="14"/>
              </w:rPr>
            </w:pPr>
            <w:r w:rsidRPr="003F15D0">
              <w:rPr>
                <w:rFonts w:ascii="Arial" w:hAnsi="Arial" w:cs="Arial"/>
                <w:sz w:val="14"/>
                <w:szCs w:val="14"/>
              </w:rPr>
              <w:t>18,93%</w:t>
            </w:r>
          </w:p>
          <w:p w:rsidR="003F15D0" w:rsidRPr="003F15D0" w:rsidRDefault="003F15D0" w:rsidP="005B7DAD">
            <w:pPr>
              <w:rPr>
                <w:rFonts w:ascii="Arial" w:hAnsi="Arial" w:cs="Arial"/>
                <w:sz w:val="14"/>
                <w:szCs w:val="14"/>
              </w:rPr>
            </w:pPr>
          </w:p>
        </w:tc>
        <w:tc>
          <w:tcPr>
            <w:tcW w:w="806" w:type="pct"/>
            <w:shd w:val="clear" w:color="auto" w:fill="auto"/>
          </w:tcPr>
          <w:p w:rsidR="003F15D0" w:rsidRPr="003F15D0" w:rsidRDefault="003F15D0" w:rsidP="00BF184C">
            <w:pPr>
              <w:jc w:val="both"/>
              <w:rPr>
                <w:rFonts w:ascii="Arial" w:hAnsi="Arial" w:cs="Arial"/>
                <w:sz w:val="14"/>
                <w:szCs w:val="14"/>
              </w:rPr>
            </w:pPr>
            <w:r w:rsidRPr="003F15D0">
              <w:rPr>
                <w:rFonts w:ascii="Arial" w:hAnsi="Arial" w:cs="Arial"/>
                <w:sz w:val="14"/>
                <w:szCs w:val="14"/>
              </w:rPr>
              <w:t xml:space="preserve">Corresponde al total de hectáreas pagadas durante el I trimestre del 2020, de los contratos del período 2009 al 2019. </w:t>
            </w:r>
            <w:r>
              <w:rPr>
                <w:rFonts w:ascii="Arial" w:hAnsi="Arial" w:cs="Arial"/>
                <w:sz w:val="14"/>
                <w:szCs w:val="14"/>
              </w:rPr>
              <w:t xml:space="preserve">Durante el primer trimestre se </w:t>
            </w:r>
            <w:r w:rsidR="00BF184C">
              <w:rPr>
                <w:rFonts w:ascii="Arial" w:hAnsi="Arial" w:cs="Arial"/>
                <w:sz w:val="14"/>
                <w:szCs w:val="14"/>
              </w:rPr>
              <w:t>pagó</w:t>
            </w:r>
            <w:r>
              <w:rPr>
                <w:rFonts w:ascii="Arial" w:hAnsi="Arial" w:cs="Arial"/>
                <w:sz w:val="14"/>
                <w:szCs w:val="14"/>
              </w:rPr>
              <w:t xml:space="preserve"> un monto total de ¢2.648.792.808</w:t>
            </w:r>
          </w:p>
        </w:tc>
      </w:tr>
      <w:tr w:rsidR="003F15D0" w:rsidRPr="003F15D0" w:rsidTr="007017BF">
        <w:trPr>
          <w:trHeight w:val="745"/>
          <w:jc w:val="center"/>
        </w:trPr>
        <w:tc>
          <w:tcPr>
            <w:tcW w:w="1092" w:type="pct"/>
            <w:vMerge/>
            <w:shd w:val="clear" w:color="auto" w:fill="auto"/>
          </w:tcPr>
          <w:p w:rsidR="003F15D0" w:rsidRPr="003F15D0" w:rsidRDefault="003F15D0" w:rsidP="005B7DAD">
            <w:pPr>
              <w:rPr>
                <w:rFonts w:ascii="Arial" w:hAnsi="Arial" w:cs="Arial"/>
                <w:sz w:val="14"/>
                <w:szCs w:val="14"/>
              </w:rPr>
            </w:pPr>
          </w:p>
        </w:tc>
        <w:tc>
          <w:tcPr>
            <w:tcW w:w="801" w:type="pct"/>
            <w:shd w:val="clear" w:color="auto" w:fill="auto"/>
          </w:tcPr>
          <w:p w:rsidR="003F15D0" w:rsidRPr="003F15D0" w:rsidRDefault="003F15D0" w:rsidP="00BF184C">
            <w:pPr>
              <w:jc w:val="both"/>
              <w:rPr>
                <w:rFonts w:ascii="Arial" w:hAnsi="Arial" w:cs="Arial"/>
                <w:sz w:val="14"/>
                <w:szCs w:val="14"/>
              </w:rPr>
            </w:pPr>
            <w:r w:rsidRPr="003F15D0">
              <w:rPr>
                <w:rFonts w:ascii="Arial" w:hAnsi="Arial" w:cs="Arial"/>
                <w:sz w:val="14"/>
                <w:szCs w:val="14"/>
              </w:rPr>
              <w:t>Monto anual de recursos financieros adicionales captados</w:t>
            </w:r>
          </w:p>
        </w:tc>
        <w:tc>
          <w:tcPr>
            <w:tcW w:w="862" w:type="pct"/>
            <w:shd w:val="clear" w:color="auto" w:fill="auto"/>
          </w:tcPr>
          <w:p w:rsidR="003F15D0" w:rsidRPr="003F15D0" w:rsidRDefault="003F15D0" w:rsidP="005B7DAD">
            <w:pPr>
              <w:jc w:val="right"/>
              <w:rPr>
                <w:rFonts w:ascii="Arial" w:hAnsi="Arial" w:cs="Arial"/>
                <w:sz w:val="14"/>
                <w:szCs w:val="14"/>
              </w:rPr>
            </w:pPr>
            <w:r w:rsidRPr="003F15D0">
              <w:rPr>
                <w:rFonts w:ascii="Arial" w:hAnsi="Arial" w:cs="Arial"/>
                <w:sz w:val="14"/>
                <w:szCs w:val="14"/>
              </w:rPr>
              <w:t>$3.167.199,30</w:t>
            </w:r>
          </w:p>
        </w:tc>
        <w:tc>
          <w:tcPr>
            <w:tcW w:w="862" w:type="pct"/>
            <w:shd w:val="clear" w:color="auto" w:fill="auto"/>
          </w:tcPr>
          <w:p w:rsidR="003F15D0" w:rsidRPr="003F15D0" w:rsidRDefault="003F15D0" w:rsidP="005B7DAD">
            <w:pPr>
              <w:jc w:val="right"/>
              <w:rPr>
                <w:rFonts w:ascii="Arial" w:hAnsi="Arial" w:cs="Arial"/>
                <w:sz w:val="14"/>
                <w:szCs w:val="14"/>
              </w:rPr>
            </w:pPr>
            <w:r w:rsidRPr="003F15D0">
              <w:rPr>
                <w:rFonts w:ascii="Arial" w:hAnsi="Arial" w:cs="Arial"/>
                <w:sz w:val="14"/>
                <w:szCs w:val="14"/>
              </w:rPr>
              <w:t>$0,00</w:t>
            </w:r>
          </w:p>
        </w:tc>
        <w:tc>
          <w:tcPr>
            <w:tcW w:w="577" w:type="pct"/>
            <w:shd w:val="clear" w:color="auto" w:fill="auto"/>
          </w:tcPr>
          <w:p w:rsidR="003F15D0" w:rsidRPr="003F15D0" w:rsidRDefault="003F15D0" w:rsidP="005B7DAD">
            <w:pPr>
              <w:jc w:val="right"/>
              <w:rPr>
                <w:rFonts w:ascii="Arial" w:hAnsi="Arial" w:cs="Arial"/>
                <w:sz w:val="14"/>
                <w:szCs w:val="14"/>
              </w:rPr>
            </w:pPr>
            <w:r w:rsidRPr="003F15D0">
              <w:rPr>
                <w:rFonts w:ascii="Arial" w:hAnsi="Arial" w:cs="Arial"/>
                <w:sz w:val="14"/>
                <w:szCs w:val="14"/>
              </w:rPr>
              <w:t>0,00%</w:t>
            </w:r>
          </w:p>
        </w:tc>
        <w:tc>
          <w:tcPr>
            <w:tcW w:w="806" w:type="pct"/>
            <w:shd w:val="clear" w:color="auto" w:fill="auto"/>
          </w:tcPr>
          <w:p w:rsidR="003F15D0" w:rsidRPr="003F15D0" w:rsidRDefault="003F15D0" w:rsidP="005B7DAD">
            <w:pPr>
              <w:rPr>
                <w:rFonts w:ascii="Arial" w:hAnsi="Arial" w:cs="Arial"/>
                <w:sz w:val="14"/>
                <w:szCs w:val="14"/>
              </w:rPr>
            </w:pPr>
            <w:r w:rsidRPr="003F15D0">
              <w:rPr>
                <w:rFonts w:ascii="Arial" w:hAnsi="Arial" w:cs="Arial"/>
                <w:sz w:val="14"/>
                <w:szCs w:val="14"/>
              </w:rPr>
              <w:t>Se reporta de manera semestral.</w:t>
            </w:r>
          </w:p>
        </w:tc>
      </w:tr>
    </w:tbl>
    <w:p w:rsidR="00D75444" w:rsidRPr="0097109B" w:rsidRDefault="00D75444" w:rsidP="00D75444">
      <w:pPr>
        <w:spacing w:after="0" w:line="240" w:lineRule="auto"/>
        <w:jc w:val="both"/>
        <w:rPr>
          <w:rFonts w:ascii="Arial" w:hAnsi="Arial" w:cs="Arial"/>
          <w:color w:val="FF0000"/>
          <w:sz w:val="24"/>
          <w:szCs w:val="24"/>
        </w:rPr>
      </w:pPr>
    </w:p>
    <w:p w:rsidR="00671B6D" w:rsidRPr="0097109B" w:rsidRDefault="00671B6D" w:rsidP="00671B6D">
      <w:pPr>
        <w:spacing w:after="0" w:line="240" w:lineRule="auto"/>
        <w:ind w:right="616"/>
        <w:jc w:val="both"/>
        <w:rPr>
          <w:rFonts w:ascii="Arial" w:hAnsi="Arial" w:cs="Arial"/>
          <w:color w:val="FF0000"/>
          <w:sz w:val="24"/>
          <w:szCs w:val="24"/>
        </w:rPr>
      </w:pPr>
    </w:p>
    <w:p w:rsidR="00671B6D" w:rsidRDefault="00671B6D" w:rsidP="00671B6D">
      <w:pPr>
        <w:spacing w:after="0" w:line="240" w:lineRule="auto"/>
        <w:ind w:right="616"/>
        <w:jc w:val="both"/>
        <w:rPr>
          <w:rFonts w:ascii="Arial" w:hAnsi="Arial" w:cs="Arial"/>
          <w:sz w:val="24"/>
          <w:szCs w:val="24"/>
        </w:rPr>
        <w:sectPr w:rsidR="00671B6D" w:rsidSect="004D24D5">
          <w:headerReference w:type="default" r:id="rId11"/>
          <w:footerReference w:type="even" r:id="rId12"/>
          <w:footerReference w:type="default" r:id="rId13"/>
          <w:headerReference w:type="first" r:id="rId14"/>
          <w:footerReference w:type="first" r:id="rId15"/>
          <w:pgSz w:w="12240" w:h="15840"/>
          <w:pgMar w:top="1417" w:right="1608" w:bottom="1417" w:left="1701" w:header="708" w:footer="708" w:gutter="0"/>
          <w:cols w:space="708"/>
          <w:docGrid w:linePitch="360"/>
        </w:sectPr>
      </w:pPr>
    </w:p>
    <w:p w:rsidR="00671B6D" w:rsidRPr="001A459F" w:rsidRDefault="001A459F" w:rsidP="001A459F">
      <w:pPr>
        <w:pStyle w:val="Prrafodelista"/>
        <w:numPr>
          <w:ilvl w:val="0"/>
          <w:numId w:val="18"/>
        </w:numPr>
        <w:spacing w:after="0" w:line="240" w:lineRule="auto"/>
        <w:ind w:right="616"/>
        <w:jc w:val="both"/>
        <w:rPr>
          <w:rFonts w:ascii="Arial" w:hAnsi="Arial" w:cs="Arial"/>
          <w:b/>
          <w:sz w:val="24"/>
          <w:szCs w:val="24"/>
        </w:rPr>
      </w:pPr>
      <w:r w:rsidRPr="001A459F">
        <w:rPr>
          <w:rFonts w:ascii="Arial" w:hAnsi="Arial" w:cs="Arial"/>
          <w:b/>
          <w:sz w:val="24"/>
          <w:szCs w:val="24"/>
        </w:rPr>
        <w:lastRenderedPageBreak/>
        <w:t xml:space="preserve">Resultados de la </w:t>
      </w:r>
      <w:r>
        <w:rPr>
          <w:rFonts w:ascii="Arial" w:hAnsi="Arial" w:cs="Arial"/>
          <w:b/>
          <w:sz w:val="24"/>
          <w:szCs w:val="24"/>
        </w:rPr>
        <w:t>E</w:t>
      </w:r>
      <w:r w:rsidRPr="001A459F">
        <w:rPr>
          <w:rFonts w:ascii="Arial" w:hAnsi="Arial" w:cs="Arial"/>
          <w:b/>
          <w:sz w:val="24"/>
          <w:szCs w:val="24"/>
        </w:rPr>
        <w:t>jecución</w:t>
      </w:r>
      <w:r>
        <w:rPr>
          <w:rFonts w:ascii="Arial" w:hAnsi="Arial" w:cs="Arial"/>
          <w:b/>
          <w:sz w:val="24"/>
          <w:szCs w:val="24"/>
        </w:rPr>
        <w:t xml:space="preserve"> Presupuestaria</w:t>
      </w:r>
      <w:r w:rsidRPr="001A459F">
        <w:rPr>
          <w:rFonts w:ascii="Arial" w:hAnsi="Arial" w:cs="Arial"/>
          <w:b/>
          <w:sz w:val="24"/>
          <w:szCs w:val="24"/>
        </w:rPr>
        <w:t xml:space="preserve"> </w:t>
      </w:r>
    </w:p>
    <w:p w:rsidR="00671B6D" w:rsidRPr="00351FE1" w:rsidRDefault="00832A91" w:rsidP="00351FE1">
      <w:pPr>
        <w:pStyle w:val="Ttulo1"/>
        <w:rPr>
          <w:rFonts w:ascii="Arial" w:hAnsi="Arial" w:cs="Arial"/>
          <w:b/>
          <w:color w:val="auto"/>
          <w:sz w:val="24"/>
          <w:szCs w:val="24"/>
        </w:rPr>
      </w:pPr>
      <w:bookmarkStart w:id="12" w:name="_Toc38456599"/>
      <w:r w:rsidRPr="00351FE1">
        <w:rPr>
          <w:rFonts w:ascii="Arial" w:hAnsi="Arial" w:cs="Arial"/>
          <w:b/>
          <w:color w:val="auto"/>
          <w:sz w:val="24"/>
          <w:szCs w:val="24"/>
        </w:rPr>
        <w:t>3</w:t>
      </w:r>
      <w:r w:rsidR="00671B6D" w:rsidRPr="00351FE1">
        <w:rPr>
          <w:rFonts w:ascii="Arial" w:hAnsi="Arial" w:cs="Arial"/>
          <w:b/>
          <w:color w:val="auto"/>
          <w:sz w:val="24"/>
          <w:szCs w:val="24"/>
        </w:rPr>
        <w:t xml:space="preserve">. </w:t>
      </w:r>
      <w:r w:rsidR="00F675BF" w:rsidRPr="00351FE1">
        <w:rPr>
          <w:rFonts w:ascii="Arial" w:hAnsi="Arial" w:cs="Arial"/>
          <w:b/>
          <w:color w:val="auto"/>
          <w:sz w:val="24"/>
          <w:szCs w:val="24"/>
        </w:rPr>
        <w:t>Ejecución Financiera</w:t>
      </w:r>
      <w:bookmarkEnd w:id="12"/>
    </w:p>
    <w:p w:rsidR="00671B6D" w:rsidRPr="00351FE1" w:rsidRDefault="00832A91" w:rsidP="00351FE1">
      <w:pPr>
        <w:pStyle w:val="Ttulo2"/>
        <w:rPr>
          <w:rFonts w:ascii="Arial" w:hAnsi="Arial" w:cs="Arial"/>
          <w:b/>
          <w:color w:val="auto"/>
          <w:sz w:val="24"/>
          <w:szCs w:val="24"/>
        </w:rPr>
      </w:pPr>
      <w:bookmarkStart w:id="13" w:name="_Toc38456600"/>
      <w:r w:rsidRPr="00351FE1">
        <w:rPr>
          <w:rFonts w:ascii="Arial" w:hAnsi="Arial" w:cs="Arial"/>
          <w:b/>
          <w:color w:val="auto"/>
          <w:sz w:val="24"/>
          <w:szCs w:val="24"/>
        </w:rPr>
        <w:t>3</w:t>
      </w:r>
      <w:r w:rsidR="00F97FF7" w:rsidRPr="00351FE1">
        <w:rPr>
          <w:rFonts w:ascii="Arial" w:hAnsi="Arial" w:cs="Arial"/>
          <w:b/>
          <w:color w:val="auto"/>
          <w:sz w:val="24"/>
          <w:szCs w:val="24"/>
        </w:rPr>
        <w:t>.1 Ejecución</w:t>
      </w:r>
      <w:r w:rsidR="00671B6D" w:rsidRPr="00351FE1">
        <w:rPr>
          <w:rFonts w:ascii="Arial" w:hAnsi="Arial" w:cs="Arial"/>
          <w:b/>
          <w:color w:val="auto"/>
          <w:sz w:val="24"/>
          <w:szCs w:val="24"/>
        </w:rPr>
        <w:t xml:space="preserve"> del Presupuesto de Ingresos</w:t>
      </w:r>
      <w:bookmarkEnd w:id="13"/>
      <w:r w:rsidR="00671B6D" w:rsidRPr="00351FE1">
        <w:rPr>
          <w:rFonts w:ascii="Arial" w:hAnsi="Arial" w:cs="Arial"/>
          <w:b/>
          <w:color w:val="auto"/>
          <w:sz w:val="24"/>
          <w:szCs w:val="24"/>
        </w:rPr>
        <w:t xml:space="preserve"> </w:t>
      </w:r>
    </w:p>
    <w:p w:rsidR="00671B6D" w:rsidRPr="001334A5" w:rsidRDefault="00671B6D" w:rsidP="00671B6D">
      <w:pPr>
        <w:spacing w:after="0" w:line="240" w:lineRule="auto"/>
        <w:ind w:left="720"/>
        <w:jc w:val="center"/>
        <w:rPr>
          <w:rFonts w:ascii="Arial" w:hAnsi="Arial" w:cs="Arial"/>
          <w:b/>
          <w:sz w:val="24"/>
          <w:szCs w:val="24"/>
        </w:rPr>
      </w:pPr>
      <w:r w:rsidRPr="00B05E34">
        <w:rPr>
          <w:rFonts w:ascii="Arial" w:hAnsi="Arial" w:cs="Arial"/>
          <w:b/>
          <w:sz w:val="24"/>
          <w:szCs w:val="24"/>
        </w:rPr>
        <w:t xml:space="preserve">Fondo Nacional </w:t>
      </w:r>
      <w:r w:rsidR="0023696B">
        <w:rPr>
          <w:rFonts w:ascii="Arial" w:hAnsi="Arial" w:cs="Arial"/>
          <w:b/>
          <w:sz w:val="24"/>
          <w:szCs w:val="24"/>
        </w:rPr>
        <w:t>d</w:t>
      </w:r>
      <w:r w:rsidRPr="00B05E34">
        <w:rPr>
          <w:rFonts w:ascii="Arial" w:hAnsi="Arial" w:cs="Arial"/>
          <w:b/>
          <w:sz w:val="24"/>
          <w:szCs w:val="24"/>
        </w:rPr>
        <w:t>e Financiamiento Forestal</w:t>
      </w:r>
    </w:p>
    <w:p w:rsidR="00671B6D" w:rsidRPr="001334A5" w:rsidRDefault="001334A5" w:rsidP="00671B6D">
      <w:pPr>
        <w:spacing w:after="0" w:line="240" w:lineRule="auto"/>
        <w:ind w:left="720"/>
        <w:jc w:val="center"/>
        <w:rPr>
          <w:rFonts w:ascii="Arial" w:hAnsi="Arial" w:cs="Arial"/>
          <w:b/>
          <w:sz w:val="24"/>
          <w:szCs w:val="24"/>
        </w:rPr>
      </w:pPr>
      <w:r w:rsidRPr="001334A5">
        <w:rPr>
          <w:rFonts w:ascii="Arial" w:hAnsi="Arial" w:cs="Arial"/>
          <w:b/>
          <w:sz w:val="24"/>
          <w:szCs w:val="24"/>
        </w:rPr>
        <w:t xml:space="preserve">Ejecución Presupuestaria de Ingreso </w:t>
      </w:r>
    </w:p>
    <w:p w:rsidR="00671B6D" w:rsidRPr="001334A5" w:rsidRDefault="00A64538" w:rsidP="00671B6D">
      <w:pPr>
        <w:spacing w:after="0" w:line="240" w:lineRule="auto"/>
        <w:ind w:left="720"/>
        <w:jc w:val="center"/>
        <w:rPr>
          <w:rFonts w:ascii="Arial" w:hAnsi="Arial" w:cs="Arial"/>
          <w:b/>
          <w:sz w:val="24"/>
          <w:szCs w:val="24"/>
        </w:rPr>
      </w:pPr>
      <w:r>
        <w:rPr>
          <w:rFonts w:ascii="Arial" w:hAnsi="Arial" w:cs="Arial"/>
          <w:b/>
          <w:sz w:val="24"/>
          <w:szCs w:val="24"/>
        </w:rPr>
        <w:t>Al 3</w:t>
      </w:r>
      <w:r w:rsidR="00B150B5">
        <w:rPr>
          <w:rFonts w:ascii="Arial" w:hAnsi="Arial" w:cs="Arial"/>
          <w:b/>
          <w:sz w:val="24"/>
          <w:szCs w:val="24"/>
        </w:rPr>
        <w:t>1</w:t>
      </w:r>
      <w:r w:rsidR="00F53331">
        <w:rPr>
          <w:rFonts w:ascii="Arial" w:hAnsi="Arial" w:cs="Arial"/>
          <w:b/>
          <w:sz w:val="24"/>
          <w:szCs w:val="24"/>
        </w:rPr>
        <w:t xml:space="preserve"> de </w:t>
      </w:r>
      <w:r w:rsidR="00B150B5">
        <w:rPr>
          <w:rFonts w:ascii="Arial" w:hAnsi="Arial" w:cs="Arial"/>
          <w:b/>
          <w:sz w:val="24"/>
          <w:szCs w:val="24"/>
        </w:rPr>
        <w:t>marzo</w:t>
      </w:r>
      <w:r w:rsidR="00F53331">
        <w:rPr>
          <w:rFonts w:ascii="Arial" w:hAnsi="Arial" w:cs="Arial"/>
          <w:b/>
          <w:sz w:val="24"/>
          <w:szCs w:val="24"/>
        </w:rPr>
        <w:t xml:space="preserve"> del </w:t>
      </w:r>
      <w:r w:rsidR="00567FD9">
        <w:rPr>
          <w:rFonts w:ascii="Arial" w:hAnsi="Arial" w:cs="Arial"/>
          <w:b/>
          <w:sz w:val="24"/>
          <w:szCs w:val="24"/>
        </w:rPr>
        <w:t>20</w:t>
      </w:r>
      <w:r w:rsidR="000002B7">
        <w:rPr>
          <w:rFonts w:ascii="Arial" w:hAnsi="Arial" w:cs="Arial"/>
          <w:b/>
          <w:sz w:val="24"/>
          <w:szCs w:val="24"/>
        </w:rPr>
        <w:t>20</w:t>
      </w:r>
    </w:p>
    <w:p w:rsidR="001A459F" w:rsidRDefault="001334A5" w:rsidP="00027B09">
      <w:pPr>
        <w:spacing w:after="0" w:line="240" w:lineRule="auto"/>
        <w:ind w:left="720"/>
        <w:jc w:val="center"/>
        <w:rPr>
          <w:rFonts w:ascii="Arial" w:hAnsi="Arial" w:cs="Arial"/>
          <w:b/>
          <w:sz w:val="24"/>
          <w:szCs w:val="24"/>
        </w:rPr>
      </w:pPr>
      <w:r w:rsidRPr="001334A5">
        <w:rPr>
          <w:rFonts w:ascii="Arial" w:hAnsi="Arial" w:cs="Arial"/>
          <w:b/>
          <w:sz w:val="24"/>
          <w:szCs w:val="24"/>
        </w:rPr>
        <w:t>(Expresada en colones)</w:t>
      </w:r>
    </w:p>
    <w:tbl>
      <w:tblPr>
        <w:tblW w:w="13139" w:type="dxa"/>
        <w:tblInd w:w="-356" w:type="dxa"/>
        <w:tblCellMar>
          <w:left w:w="70" w:type="dxa"/>
          <w:right w:w="70" w:type="dxa"/>
        </w:tblCellMar>
        <w:tblLook w:val="04A0" w:firstRow="1" w:lastRow="0" w:firstColumn="1" w:lastColumn="0" w:noHBand="0" w:noVBand="1"/>
      </w:tblPr>
      <w:tblGrid>
        <w:gridCol w:w="1365"/>
        <w:gridCol w:w="4684"/>
        <w:gridCol w:w="1624"/>
        <w:gridCol w:w="1027"/>
        <w:gridCol w:w="975"/>
        <w:gridCol w:w="975"/>
        <w:gridCol w:w="975"/>
        <w:gridCol w:w="975"/>
        <w:gridCol w:w="707"/>
      </w:tblGrid>
      <w:tr w:rsidR="000002B7" w:rsidRPr="0096072E" w:rsidTr="0096072E">
        <w:trPr>
          <w:trHeight w:val="553"/>
        </w:trPr>
        <w:tc>
          <w:tcPr>
            <w:tcW w:w="1365" w:type="dxa"/>
            <w:tcBorders>
              <w:top w:val="single" w:sz="8" w:space="0" w:color="auto"/>
              <w:left w:val="single" w:sz="8" w:space="0" w:color="auto"/>
              <w:bottom w:val="single" w:sz="8" w:space="0" w:color="auto"/>
              <w:right w:val="single" w:sz="8" w:space="0" w:color="auto"/>
            </w:tcBorders>
            <w:shd w:val="clear" w:color="008000" w:fill="00B050"/>
            <w:vAlign w:val="center"/>
            <w:hideMark/>
          </w:tcPr>
          <w:p w:rsidR="000002B7" w:rsidRPr="0096072E" w:rsidRDefault="000002B7" w:rsidP="000002B7">
            <w:pPr>
              <w:spacing w:after="0" w:line="240" w:lineRule="auto"/>
              <w:jc w:val="center"/>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CODIGO</w:t>
            </w:r>
          </w:p>
        </w:tc>
        <w:tc>
          <w:tcPr>
            <w:tcW w:w="4684" w:type="dxa"/>
            <w:tcBorders>
              <w:top w:val="single" w:sz="8" w:space="0" w:color="auto"/>
              <w:left w:val="nil"/>
              <w:bottom w:val="single" w:sz="8" w:space="0" w:color="auto"/>
              <w:right w:val="single" w:sz="8" w:space="0" w:color="auto"/>
            </w:tcBorders>
            <w:shd w:val="clear" w:color="008000" w:fill="00B050"/>
            <w:vAlign w:val="center"/>
            <w:hideMark/>
          </w:tcPr>
          <w:p w:rsidR="000002B7" w:rsidRPr="0096072E" w:rsidRDefault="000002B7" w:rsidP="000002B7">
            <w:pPr>
              <w:spacing w:after="0" w:line="240" w:lineRule="auto"/>
              <w:jc w:val="center"/>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INGRESOS</w:t>
            </w:r>
          </w:p>
        </w:tc>
        <w:tc>
          <w:tcPr>
            <w:tcW w:w="1624" w:type="dxa"/>
            <w:tcBorders>
              <w:top w:val="single" w:sz="8" w:space="0" w:color="auto"/>
              <w:left w:val="nil"/>
              <w:bottom w:val="single" w:sz="8" w:space="0" w:color="auto"/>
              <w:right w:val="single" w:sz="8" w:space="0" w:color="auto"/>
            </w:tcBorders>
            <w:shd w:val="clear" w:color="008000" w:fill="00B050"/>
            <w:vAlign w:val="center"/>
            <w:hideMark/>
          </w:tcPr>
          <w:p w:rsidR="000002B7" w:rsidRPr="0096072E" w:rsidRDefault="000002B7" w:rsidP="000002B7">
            <w:pPr>
              <w:spacing w:after="0" w:line="240" w:lineRule="auto"/>
              <w:jc w:val="center"/>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Presupuesto Inicial</w:t>
            </w:r>
          </w:p>
        </w:tc>
        <w:tc>
          <w:tcPr>
            <w:tcW w:w="0" w:type="auto"/>
            <w:tcBorders>
              <w:top w:val="single" w:sz="8" w:space="0" w:color="auto"/>
              <w:left w:val="nil"/>
              <w:bottom w:val="single" w:sz="8" w:space="0" w:color="auto"/>
              <w:right w:val="single" w:sz="8" w:space="0" w:color="auto"/>
            </w:tcBorders>
            <w:shd w:val="clear" w:color="008000" w:fill="00B050"/>
            <w:vAlign w:val="center"/>
            <w:hideMark/>
          </w:tcPr>
          <w:p w:rsidR="000002B7" w:rsidRPr="0096072E" w:rsidRDefault="000002B7" w:rsidP="000002B7">
            <w:pPr>
              <w:spacing w:after="0" w:line="240" w:lineRule="auto"/>
              <w:jc w:val="center"/>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Total Presupuestos Extraordinarios</w:t>
            </w:r>
          </w:p>
        </w:tc>
        <w:tc>
          <w:tcPr>
            <w:tcW w:w="0" w:type="auto"/>
            <w:tcBorders>
              <w:top w:val="single" w:sz="8" w:space="0" w:color="auto"/>
              <w:left w:val="nil"/>
              <w:bottom w:val="single" w:sz="8" w:space="0" w:color="auto"/>
              <w:right w:val="single" w:sz="8" w:space="0" w:color="auto"/>
            </w:tcBorders>
            <w:shd w:val="clear" w:color="008000" w:fill="00B050"/>
            <w:vAlign w:val="center"/>
            <w:hideMark/>
          </w:tcPr>
          <w:p w:rsidR="000002B7" w:rsidRPr="0096072E" w:rsidRDefault="000002B7" w:rsidP="000002B7">
            <w:pPr>
              <w:spacing w:after="0" w:line="240" w:lineRule="auto"/>
              <w:jc w:val="center"/>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Presupuesto Aprobado</w:t>
            </w:r>
          </w:p>
        </w:tc>
        <w:tc>
          <w:tcPr>
            <w:tcW w:w="0" w:type="auto"/>
            <w:tcBorders>
              <w:top w:val="single" w:sz="8" w:space="0" w:color="auto"/>
              <w:left w:val="nil"/>
              <w:bottom w:val="single" w:sz="8" w:space="0" w:color="auto"/>
              <w:right w:val="nil"/>
            </w:tcBorders>
            <w:shd w:val="clear" w:color="008000" w:fill="00B050"/>
            <w:vAlign w:val="center"/>
            <w:hideMark/>
          </w:tcPr>
          <w:p w:rsidR="000002B7" w:rsidRPr="0096072E" w:rsidRDefault="000002B7" w:rsidP="000002B7">
            <w:pPr>
              <w:spacing w:after="0" w:line="240" w:lineRule="auto"/>
              <w:jc w:val="center"/>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Este Trimestre</w:t>
            </w:r>
          </w:p>
        </w:tc>
        <w:tc>
          <w:tcPr>
            <w:tcW w:w="0" w:type="auto"/>
            <w:tcBorders>
              <w:top w:val="single" w:sz="8" w:space="0" w:color="auto"/>
              <w:left w:val="single" w:sz="8" w:space="0" w:color="auto"/>
              <w:bottom w:val="single" w:sz="8" w:space="0" w:color="auto"/>
              <w:right w:val="nil"/>
            </w:tcBorders>
            <w:shd w:val="clear" w:color="008000" w:fill="00B050"/>
            <w:vAlign w:val="center"/>
            <w:hideMark/>
          </w:tcPr>
          <w:p w:rsidR="000002B7" w:rsidRPr="0096072E" w:rsidRDefault="000002B7" w:rsidP="000002B7">
            <w:pPr>
              <w:spacing w:after="0" w:line="240" w:lineRule="auto"/>
              <w:jc w:val="center"/>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Total Ingresos Reales</w:t>
            </w:r>
          </w:p>
        </w:tc>
        <w:tc>
          <w:tcPr>
            <w:tcW w:w="0" w:type="auto"/>
            <w:tcBorders>
              <w:top w:val="single" w:sz="8" w:space="0" w:color="auto"/>
              <w:left w:val="single" w:sz="8" w:space="0" w:color="auto"/>
              <w:bottom w:val="single" w:sz="8" w:space="0" w:color="auto"/>
              <w:right w:val="single" w:sz="8" w:space="0" w:color="auto"/>
            </w:tcBorders>
            <w:shd w:val="clear" w:color="008000" w:fill="00B050"/>
            <w:vAlign w:val="center"/>
            <w:hideMark/>
          </w:tcPr>
          <w:p w:rsidR="000002B7" w:rsidRPr="0096072E" w:rsidRDefault="000002B7" w:rsidP="000002B7">
            <w:pPr>
              <w:spacing w:after="0" w:line="240" w:lineRule="auto"/>
              <w:jc w:val="center"/>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Diferencia</w:t>
            </w:r>
          </w:p>
        </w:tc>
        <w:tc>
          <w:tcPr>
            <w:tcW w:w="0" w:type="auto"/>
            <w:tcBorders>
              <w:top w:val="single" w:sz="8" w:space="0" w:color="auto"/>
              <w:left w:val="nil"/>
              <w:bottom w:val="single" w:sz="8" w:space="0" w:color="auto"/>
              <w:right w:val="single" w:sz="8" w:space="0" w:color="auto"/>
            </w:tcBorders>
            <w:shd w:val="clear" w:color="008000" w:fill="00B050"/>
            <w:vAlign w:val="center"/>
            <w:hideMark/>
          </w:tcPr>
          <w:p w:rsidR="000002B7" w:rsidRPr="0096072E" w:rsidRDefault="000002B7" w:rsidP="000002B7">
            <w:pPr>
              <w:spacing w:after="0" w:line="240" w:lineRule="auto"/>
              <w:jc w:val="center"/>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 Ejecución</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1.0.0.0.00.00.0.0.000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INGRESOS CORRIENTES</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609.221.798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609.221.798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82.406.898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82.406.898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526.814.900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14%</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1.3.0.0.00.00.0.0.000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INGRESOS NO TRIBUTARIOS</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408.381.798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408.381.798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82.406.898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82.406.898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325.974.900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20%</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1.3.1.0.00.00.0.0.000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VENTA DE BIENES Y SERVICIOS</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295.181.798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295.181.798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52.507.038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52.507.038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242.674.760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18%</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1.3.1.2.09.00.0.0.000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OTROS SERVICIOS</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295.181.798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295.181.798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52.507.038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52.507.038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242.674.760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18%</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1.3.1.2.09.09.0.0.000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VENTA DE OTROS SERVICIOS</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295.181.798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295.181.798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52.507.038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52.507.038</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242.674.760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18%</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1.3.2.0.00.00.0.0.000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INGRESOS DE LA PROPIEDAD</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2.200.000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2.200.000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751.809</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751.809</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1.448.191</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34%</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1.3.2.3.00.00.0.0.000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RENTA DE ACTIVOS FINANACIERO</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2.200.000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2.200.000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751.809</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751.809</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1.448.191</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34%</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1.3.2.3.03.00.0.0.000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OTRAS RENTAS DE ACTIVOS FINANCIEROS</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2.200.000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2.200.000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751.809</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751.809</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1.448.191</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34%</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1.3.2.3.03.01.0.0.000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INTERESES SOBRE CUENTAS CORRIENTES Y OTROS DEPOSITOS EN BANCOS ESTATALES</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200.000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200.000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3.996</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3.996</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196.004</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2%</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1.3.2.3.03.04.0.0.000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DIFERENCIAS POR TIPO DE CAMBIO</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2.000.000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2.000.000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747.813</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747.813</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1.252.187</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37%</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1.3.3.0.00.00.0.0.000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 xml:space="preserve">MULTAS, SANCIONES, REMATES Y CONFISCACIONES </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10.000.000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10.000.000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870.245</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870.245</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9.129.755</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9%</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1.3.3.1.00.00.0.0.000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MULTAS Y SANCIONES</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10.000.000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10.000.000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870.245</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870.245</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9.129.755</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9%</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1.3.3.1.09.00.0.0.000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OTRAS MULTAS Y SANCIONES</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10.000.000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10.000.000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870.245</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870.245</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9.129.755</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9%</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1.3.9.0.00.00.0.0.000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OTROS INGRESOS NO TRIBUTARIOS</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101.000.000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101.000.000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28.277.806</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28.277.806</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72.722.194</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28%</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1.3.9.1.00.00.0.0.000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REINTEGROS Y DEVOLUCIONES</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101.000.000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101.000.000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C418C6"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28.2</w:t>
            </w:r>
            <w:r>
              <w:rPr>
                <w:rFonts w:ascii="Arial" w:eastAsia="Times New Roman" w:hAnsi="Arial" w:cs="Arial"/>
                <w:sz w:val="12"/>
                <w:szCs w:val="12"/>
                <w:lang w:eastAsia="es-CR"/>
              </w:rPr>
              <w:t>44.106</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EF26AA">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28.2</w:t>
            </w:r>
            <w:r w:rsidR="00EF26AA">
              <w:rPr>
                <w:rFonts w:ascii="Arial" w:eastAsia="Times New Roman" w:hAnsi="Arial" w:cs="Arial"/>
                <w:sz w:val="12"/>
                <w:szCs w:val="12"/>
                <w:lang w:eastAsia="es-CR"/>
              </w:rPr>
              <w:t>44.106</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C418C6">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72.7</w:t>
            </w:r>
            <w:r w:rsidR="00C418C6">
              <w:rPr>
                <w:rFonts w:ascii="Arial" w:eastAsia="Times New Roman" w:hAnsi="Arial" w:cs="Arial"/>
                <w:color w:val="000000"/>
                <w:sz w:val="12"/>
                <w:szCs w:val="12"/>
                <w:lang w:eastAsia="es-CR"/>
              </w:rPr>
              <w:t>55.894</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28%</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1.4.0.0.00.00.0.0.000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TRANSFERENCIAS CORRIENTES</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0%</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1.4.1.0.00.00.0.0.000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TRANSFERENCIAS CORRIENTES DEL SECTOR PUBLICO</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0%</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1.4.1.2.00.00.0.0.000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 xml:space="preserve">TRANSFERENCIAS CORRIENTES DE ORGANOS DESCONCENTRADOS </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0%</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2.0.0.0.00.00.0.0.000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INGRESOS DE CAPITAL</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16.354.400.000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16.354.400.000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2.839.319.120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2.839.319.120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13.515.080.880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17%</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2.4.0.0.00.00.0.0.000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TRANSFERENCIAS DE CAPITAL</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16.354.400.000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16.354.400.000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2.839.319.120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2.839.319.120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13.515.080.880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17%</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2.4.1.0.00.00.0.0.000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TRANSFERENCIAS DE CAPITAL DEL SECTOR PUBLICO</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16.354.400.000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16.354.400.000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2.839.319.120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2.839.319.120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13.515.080.880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17%</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2.4.1.1.00.00.0.0.000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TRANSFERENCIAS DE CAPITAL DEL GOBIERNO CENTRAL</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16.354.400.000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16.354.400.000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2.839.319.120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2.839.319.120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13.515.080.880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17%</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3.0.0.0.00.00.0.0.000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FINANCIAMIENTO</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3.620.698.886</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3.620.698.886</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10.160.178.855</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10.160.178.855</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-6.539.479.969</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281%</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3.3.0.0.00.00.0.0.000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RECURSOS DE VIGENCIAS ANTERIORES</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3.620.698.886</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3.620.698.886</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10.160.178.855</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10.160.178.855</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-6.539.479.969</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b/>
                <w:bCs/>
                <w:color w:val="000000"/>
                <w:sz w:val="12"/>
                <w:szCs w:val="12"/>
                <w:lang w:eastAsia="es-CR"/>
              </w:rPr>
            </w:pPr>
            <w:r w:rsidRPr="0096072E">
              <w:rPr>
                <w:rFonts w:ascii="Arial" w:eastAsia="Times New Roman" w:hAnsi="Arial" w:cs="Arial"/>
                <w:b/>
                <w:bCs/>
                <w:color w:val="000000"/>
                <w:sz w:val="12"/>
                <w:szCs w:val="12"/>
                <w:lang w:eastAsia="es-CR"/>
              </w:rPr>
              <w:t>281%</w:t>
            </w:r>
          </w:p>
        </w:tc>
      </w:tr>
      <w:tr w:rsidR="000002B7" w:rsidRPr="0096072E" w:rsidTr="0096072E">
        <w:trPr>
          <w:trHeight w:val="20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3.3.1.0.00.00.0.0.000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SUPERAVIT LIBRE</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152.029.100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152.029.100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401.707.746</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401.707.746</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-249.678.646</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264%</w:t>
            </w:r>
          </w:p>
        </w:tc>
      </w:tr>
      <w:tr w:rsidR="000002B7" w:rsidRPr="0096072E" w:rsidTr="0096072E">
        <w:trPr>
          <w:trHeight w:val="211"/>
        </w:trPr>
        <w:tc>
          <w:tcPr>
            <w:tcW w:w="1365" w:type="dxa"/>
            <w:tcBorders>
              <w:top w:val="nil"/>
              <w:left w:val="single" w:sz="8" w:space="0" w:color="auto"/>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3.3.2.0.00.00.0.0.000</w:t>
            </w:r>
          </w:p>
        </w:tc>
        <w:tc>
          <w:tcPr>
            <w:tcW w:w="468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SUPERAVIT ESPECIFICO</w:t>
            </w:r>
          </w:p>
        </w:tc>
        <w:tc>
          <w:tcPr>
            <w:tcW w:w="1624" w:type="dxa"/>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3.468.669.786</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rPr>
                <w:rFonts w:ascii="Arial" w:eastAsia="Times New Roman" w:hAnsi="Arial" w:cs="Arial"/>
                <w:sz w:val="12"/>
                <w:szCs w:val="12"/>
                <w:lang w:eastAsia="es-CR"/>
              </w:rPr>
            </w:pPr>
            <w:r w:rsidRPr="0096072E">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3.468.669.786</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9.758.471.110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EF26AA">
            <w:pPr>
              <w:spacing w:after="0" w:line="240" w:lineRule="auto"/>
              <w:jc w:val="right"/>
              <w:rPr>
                <w:rFonts w:ascii="Arial" w:eastAsia="Times New Roman" w:hAnsi="Arial" w:cs="Arial"/>
                <w:sz w:val="12"/>
                <w:szCs w:val="12"/>
                <w:lang w:eastAsia="es-CR"/>
              </w:rPr>
            </w:pPr>
            <w:r w:rsidRPr="0096072E">
              <w:rPr>
                <w:rFonts w:ascii="Arial" w:eastAsia="Times New Roman" w:hAnsi="Arial" w:cs="Arial"/>
                <w:sz w:val="12"/>
                <w:szCs w:val="12"/>
                <w:lang w:eastAsia="es-CR"/>
              </w:rPr>
              <w:t>9.758.471.0</w:t>
            </w:r>
            <w:r w:rsidR="00EF26AA">
              <w:rPr>
                <w:rFonts w:ascii="Arial" w:eastAsia="Times New Roman" w:hAnsi="Arial" w:cs="Arial"/>
                <w:sz w:val="12"/>
                <w:szCs w:val="12"/>
                <w:lang w:eastAsia="es-CR"/>
              </w:rPr>
              <w:t>60</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C418C6">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-6.289.801.</w:t>
            </w:r>
            <w:r w:rsidR="00C418C6">
              <w:rPr>
                <w:rFonts w:ascii="Arial" w:eastAsia="Times New Roman" w:hAnsi="Arial" w:cs="Arial"/>
                <w:color w:val="000000"/>
                <w:sz w:val="12"/>
                <w:szCs w:val="12"/>
                <w:lang w:eastAsia="es-CR"/>
              </w:rPr>
              <w:t>274</w:t>
            </w:r>
          </w:p>
        </w:tc>
        <w:tc>
          <w:tcPr>
            <w:tcW w:w="0" w:type="auto"/>
            <w:tcBorders>
              <w:top w:val="nil"/>
              <w:left w:val="nil"/>
              <w:bottom w:val="nil"/>
              <w:right w:val="single" w:sz="8" w:space="0" w:color="auto"/>
            </w:tcBorders>
            <w:shd w:val="clear" w:color="000000" w:fill="FFFFFF"/>
            <w:noWrap/>
            <w:vAlign w:val="bottom"/>
            <w:hideMark/>
          </w:tcPr>
          <w:p w:rsidR="000002B7" w:rsidRPr="0096072E" w:rsidRDefault="000002B7" w:rsidP="000002B7">
            <w:pPr>
              <w:spacing w:after="0" w:line="240" w:lineRule="auto"/>
              <w:jc w:val="right"/>
              <w:rPr>
                <w:rFonts w:ascii="Arial" w:eastAsia="Times New Roman" w:hAnsi="Arial" w:cs="Arial"/>
                <w:color w:val="000000"/>
                <w:sz w:val="12"/>
                <w:szCs w:val="12"/>
                <w:lang w:eastAsia="es-CR"/>
              </w:rPr>
            </w:pPr>
            <w:r w:rsidRPr="0096072E">
              <w:rPr>
                <w:rFonts w:ascii="Arial" w:eastAsia="Times New Roman" w:hAnsi="Arial" w:cs="Arial"/>
                <w:color w:val="000000"/>
                <w:sz w:val="12"/>
                <w:szCs w:val="12"/>
                <w:lang w:eastAsia="es-CR"/>
              </w:rPr>
              <w:t>281%</w:t>
            </w:r>
          </w:p>
        </w:tc>
      </w:tr>
      <w:tr w:rsidR="000002B7" w:rsidRPr="0096072E" w:rsidTr="0096072E">
        <w:trPr>
          <w:trHeight w:val="211"/>
        </w:trPr>
        <w:tc>
          <w:tcPr>
            <w:tcW w:w="1365" w:type="dxa"/>
            <w:tcBorders>
              <w:top w:val="single" w:sz="8" w:space="0" w:color="auto"/>
              <w:left w:val="single" w:sz="8" w:space="0" w:color="auto"/>
              <w:bottom w:val="single" w:sz="8" w:space="0" w:color="auto"/>
              <w:right w:val="single" w:sz="8" w:space="0" w:color="auto"/>
            </w:tcBorders>
            <w:shd w:val="clear" w:color="008000" w:fill="00B050"/>
            <w:vAlign w:val="center"/>
            <w:hideMark/>
          </w:tcPr>
          <w:p w:rsidR="000002B7" w:rsidRPr="0096072E" w:rsidRDefault="000002B7" w:rsidP="000002B7">
            <w:pPr>
              <w:spacing w:after="0" w:line="240" w:lineRule="auto"/>
              <w:jc w:val="center"/>
              <w:rPr>
                <w:rFonts w:ascii="Arial" w:eastAsia="Times New Roman" w:hAnsi="Arial" w:cs="Arial"/>
                <w:b/>
                <w:bCs/>
                <w:color w:val="FFFFFF"/>
                <w:sz w:val="12"/>
                <w:szCs w:val="12"/>
                <w:lang w:eastAsia="es-CR"/>
              </w:rPr>
            </w:pPr>
            <w:r w:rsidRPr="0096072E">
              <w:rPr>
                <w:rFonts w:ascii="Arial" w:eastAsia="Times New Roman" w:hAnsi="Arial" w:cs="Arial"/>
                <w:b/>
                <w:bCs/>
                <w:color w:val="FFFFFF"/>
                <w:sz w:val="12"/>
                <w:szCs w:val="12"/>
                <w:lang w:eastAsia="es-CR"/>
              </w:rPr>
              <w:t xml:space="preserve"> </w:t>
            </w:r>
          </w:p>
        </w:tc>
        <w:tc>
          <w:tcPr>
            <w:tcW w:w="4684" w:type="dxa"/>
            <w:tcBorders>
              <w:top w:val="single" w:sz="8" w:space="0" w:color="auto"/>
              <w:left w:val="nil"/>
              <w:bottom w:val="single" w:sz="8" w:space="0" w:color="auto"/>
              <w:right w:val="single" w:sz="8" w:space="0" w:color="auto"/>
            </w:tcBorders>
            <w:shd w:val="clear" w:color="008000" w:fill="00B050"/>
            <w:noWrap/>
            <w:vAlign w:val="bottom"/>
            <w:hideMark/>
          </w:tcPr>
          <w:p w:rsidR="000002B7" w:rsidRPr="0096072E" w:rsidRDefault="000002B7" w:rsidP="000002B7">
            <w:pPr>
              <w:spacing w:after="0" w:line="240" w:lineRule="auto"/>
              <w:jc w:val="center"/>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TOTAL INGRESOS</w:t>
            </w:r>
          </w:p>
        </w:tc>
        <w:tc>
          <w:tcPr>
            <w:tcW w:w="1624" w:type="dxa"/>
            <w:tcBorders>
              <w:top w:val="single" w:sz="8" w:space="0" w:color="auto"/>
              <w:left w:val="nil"/>
              <w:bottom w:val="single" w:sz="8" w:space="0" w:color="auto"/>
              <w:right w:val="single" w:sz="8" w:space="0" w:color="auto"/>
            </w:tcBorders>
            <w:shd w:val="clear" w:color="008000" w:fill="00B050"/>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20.584.320.684</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0</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20.584.320.684</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13.081.904.874</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0002B7" w:rsidRPr="0096072E" w:rsidRDefault="0057686C" w:rsidP="00EF26AA">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13.081.904.874</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0002B7" w:rsidRPr="0096072E" w:rsidRDefault="000002B7" w:rsidP="00C418C6">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7.502.4</w:t>
            </w:r>
            <w:r w:rsidR="00C418C6">
              <w:rPr>
                <w:rFonts w:ascii="Arial" w:eastAsia="Times New Roman" w:hAnsi="Arial" w:cs="Arial"/>
                <w:b/>
                <w:bCs/>
                <w:sz w:val="12"/>
                <w:szCs w:val="12"/>
                <w:lang w:eastAsia="es-CR"/>
              </w:rPr>
              <w:t>49.560</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0002B7" w:rsidRPr="0096072E" w:rsidRDefault="000002B7" w:rsidP="000002B7">
            <w:pPr>
              <w:spacing w:after="0" w:line="240" w:lineRule="auto"/>
              <w:jc w:val="right"/>
              <w:rPr>
                <w:rFonts w:ascii="Arial" w:eastAsia="Times New Roman" w:hAnsi="Arial" w:cs="Arial"/>
                <w:b/>
                <w:bCs/>
                <w:sz w:val="12"/>
                <w:szCs w:val="12"/>
                <w:lang w:eastAsia="es-CR"/>
              </w:rPr>
            </w:pPr>
            <w:r w:rsidRPr="0096072E">
              <w:rPr>
                <w:rFonts w:ascii="Arial" w:eastAsia="Times New Roman" w:hAnsi="Arial" w:cs="Arial"/>
                <w:b/>
                <w:bCs/>
                <w:sz w:val="12"/>
                <w:szCs w:val="12"/>
                <w:lang w:eastAsia="es-CR"/>
              </w:rPr>
              <w:t>64%</w:t>
            </w:r>
          </w:p>
        </w:tc>
      </w:tr>
    </w:tbl>
    <w:p w:rsidR="000002B7" w:rsidRDefault="000002B7" w:rsidP="00027B09">
      <w:pPr>
        <w:spacing w:after="0" w:line="240" w:lineRule="auto"/>
        <w:ind w:left="720"/>
        <w:jc w:val="center"/>
        <w:rPr>
          <w:rFonts w:ascii="Arial" w:hAnsi="Arial" w:cs="Arial"/>
          <w:b/>
          <w:sz w:val="24"/>
          <w:szCs w:val="24"/>
        </w:rPr>
      </w:pPr>
    </w:p>
    <w:p w:rsidR="000002B7" w:rsidRPr="00027B09" w:rsidRDefault="000002B7" w:rsidP="00027B09">
      <w:pPr>
        <w:spacing w:after="0" w:line="240" w:lineRule="auto"/>
        <w:ind w:left="720"/>
        <w:jc w:val="center"/>
        <w:rPr>
          <w:rFonts w:ascii="Arial" w:hAnsi="Arial" w:cs="Arial"/>
          <w:b/>
          <w:sz w:val="24"/>
          <w:szCs w:val="24"/>
        </w:rPr>
        <w:sectPr w:rsidR="000002B7" w:rsidRPr="00027B09" w:rsidSect="00671B6D">
          <w:pgSz w:w="15840" w:h="12240" w:orient="landscape"/>
          <w:pgMar w:top="1701" w:right="1417" w:bottom="1608" w:left="1417" w:header="708" w:footer="708" w:gutter="0"/>
          <w:cols w:space="708"/>
          <w:titlePg/>
          <w:docGrid w:linePitch="360"/>
        </w:sectPr>
      </w:pPr>
    </w:p>
    <w:p w:rsidR="00A5325B" w:rsidRDefault="00A5325B" w:rsidP="00227D1B">
      <w:pPr>
        <w:spacing w:after="0" w:line="240" w:lineRule="auto"/>
        <w:rPr>
          <w:rFonts w:ascii="Arial" w:hAnsi="Arial" w:cs="Arial"/>
          <w:b/>
        </w:rPr>
      </w:pPr>
    </w:p>
    <w:p w:rsidR="00063E24" w:rsidRDefault="00063E24" w:rsidP="00227D1B">
      <w:pPr>
        <w:spacing w:after="0" w:line="240" w:lineRule="auto"/>
        <w:rPr>
          <w:rFonts w:ascii="Arial" w:hAnsi="Arial" w:cs="Arial"/>
          <w:b/>
        </w:rPr>
      </w:pPr>
    </w:p>
    <w:p w:rsidR="00227D1B" w:rsidRPr="00351FE1" w:rsidRDefault="00AD3004" w:rsidP="00351FE1">
      <w:pPr>
        <w:pStyle w:val="Ttulo2"/>
        <w:rPr>
          <w:rFonts w:ascii="Arial" w:hAnsi="Arial" w:cs="Arial"/>
          <w:b/>
          <w:color w:val="auto"/>
          <w:sz w:val="24"/>
          <w:szCs w:val="24"/>
        </w:rPr>
      </w:pPr>
      <w:bookmarkStart w:id="14" w:name="_Toc38456601"/>
      <w:r w:rsidRPr="00351FE1">
        <w:rPr>
          <w:rFonts w:ascii="Arial" w:hAnsi="Arial" w:cs="Arial"/>
          <w:b/>
          <w:color w:val="auto"/>
          <w:sz w:val="24"/>
          <w:szCs w:val="24"/>
        </w:rPr>
        <w:t>3</w:t>
      </w:r>
      <w:r w:rsidR="00227D1B" w:rsidRPr="00351FE1">
        <w:rPr>
          <w:rFonts w:ascii="Arial" w:hAnsi="Arial" w:cs="Arial"/>
          <w:b/>
          <w:color w:val="auto"/>
          <w:sz w:val="24"/>
          <w:szCs w:val="24"/>
        </w:rPr>
        <w:t xml:space="preserve">.2 </w:t>
      </w:r>
      <w:r w:rsidR="00A5325B" w:rsidRPr="00351FE1">
        <w:rPr>
          <w:rFonts w:ascii="Arial" w:hAnsi="Arial" w:cs="Arial"/>
          <w:b/>
          <w:color w:val="auto"/>
          <w:sz w:val="24"/>
          <w:szCs w:val="24"/>
        </w:rPr>
        <w:t>Ejecución del Presupuesto de Egresos</w:t>
      </w:r>
      <w:bookmarkEnd w:id="14"/>
      <w:r w:rsidR="00A5325B" w:rsidRPr="00351FE1">
        <w:rPr>
          <w:rFonts w:ascii="Arial" w:hAnsi="Arial" w:cs="Arial"/>
          <w:b/>
          <w:color w:val="auto"/>
          <w:sz w:val="24"/>
          <w:szCs w:val="24"/>
        </w:rPr>
        <w:t xml:space="preserve"> </w:t>
      </w:r>
    </w:p>
    <w:p w:rsidR="00CA43CE" w:rsidRDefault="00CA43CE" w:rsidP="00227D1B">
      <w:pPr>
        <w:spacing w:after="0" w:line="240" w:lineRule="auto"/>
        <w:rPr>
          <w:rFonts w:ascii="Arial" w:hAnsi="Arial" w:cs="Arial"/>
          <w:b/>
          <w:sz w:val="20"/>
          <w:szCs w:val="20"/>
        </w:rPr>
      </w:pPr>
    </w:p>
    <w:p w:rsidR="00227D1B" w:rsidRDefault="00227D1B" w:rsidP="00227D1B">
      <w:pPr>
        <w:spacing w:after="0" w:line="240" w:lineRule="auto"/>
        <w:ind w:left="720"/>
        <w:jc w:val="center"/>
        <w:rPr>
          <w:rFonts w:ascii="Arial" w:hAnsi="Arial" w:cs="Arial"/>
          <w:b/>
          <w:sz w:val="20"/>
          <w:szCs w:val="20"/>
        </w:rPr>
      </w:pPr>
    </w:p>
    <w:p w:rsidR="00A47CBC" w:rsidRPr="001334A5" w:rsidRDefault="00A47CBC" w:rsidP="00A47CBC">
      <w:pPr>
        <w:spacing w:after="0" w:line="240" w:lineRule="auto"/>
        <w:ind w:left="720"/>
        <w:jc w:val="center"/>
        <w:rPr>
          <w:rFonts w:ascii="Arial" w:hAnsi="Arial" w:cs="Arial"/>
          <w:b/>
          <w:sz w:val="24"/>
          <w:szCs w:val="24"/>
        </w:rPr>
      </w:pPr>
      <w:r w:rsidRPr="001334A5">
        <w:rPr>
          <w:rFonts w:ascii="Arial" w:hAnsi="Arial" w:cs="Arial"/>
          <w:b/>
          <w:sz w:val="24"/>
          <w:szCs w:val="24"/>
        </w:rPr>
        <w:t xml:space="preserve">Fondo Nacional </w:t>
      </w:r>
      <w:r w:rsidR="000007A0">
        <w:rPr>
          <w:rFonts w:ascii="Arial" w:hAnsi="Arial" w:cs="Arial"/>
          <w:b/>
          <w:sz w:val="24"/>
          <w:szCs w:val="24"/>
        </w:rPr>
        <w:t>d</w:t>
      </w:r>
      <w:r w:rsidRPr="001334A5">
        <w:rPr>
          <w:rFonts w:ascii="Arial" w:hAnsi="Arial" w:cs="Arial"/>
          <w:b/>
          <w:sz w:val="24"/>
          <w:szCs w:val="24"/>
        </w:rPr>
        <w:t>e Financiamiento Forestal</w:t>
      </w:r>
    </w:p>
    <w:p w:rsidR="00A47CBC" w:rsidRPr="001334A5" w:rsidRDefault="00A47CBC" w:rsidP="00A47CBC">
      <w:pPr>
        <w:spacing w:after="0" w:line="240" w:lineRule="auto"/>
        <w:ind w:left="720"/>
        <w:jc w:val="center"/>
        <w:rPr>
          <w:rFonts w:ascii="Arial" w:hAnsi="Arial" w:cs="Arial"/>
          <w:b/>
          <w:sz w:val="24"/>
          <w:szCs w:val="24"/>
        </w:rPr>
      </w:pPr>
      <w:r w:rsidRPr="001334A5">
        <w:rPr>
          <w:rFonts w:ascii="Arial" w:hAnsi="Arial" w:cs="Arial"/>
          <w:b/>
          <w:sz w:val="24"/>
          <w:szCs w:val="24"/>
        </w:rPr>
        <w:t>Eje</w:t>
      </w:r>
      <w:r w:rsidR="00027B09">
        <w:rPr>
          <w:rFonts w:ascii="Arial" w:hAnsi="Arial" w:cs="Arial"/>
          <w:b/>
          <w:sz w:val="24"/>
          <w:szCs w:val="24"/>
        </w:rPr>
        <w:t>cución Presupuestaria de Egresos</w:t>
      </w:r>
      <w:r w:rsidRPr="001334A5">
        <w:rPr>
          <w:rFonts w:ascii="Arial" w:hAnsi="Arial" w:cs="Arial"/>
          <w:b/>
          <w:sz w:val="24"/>
          <w:szCs w:val="24"/>
        </w:rPr>
        <w:t xml:space="preserve"> </w:t>
      </w:r>
    </w:p>
    <w:p w:rsidR="00A47CBC" w:rsidRPr="001334A5" w:rsidRDefault="00850702" w:rsidP="00A47CBC">
      <w:pPr>
        <w:spacing w:after="0" w:line="240" w:lineRule="auto"/>
        <w:ind w:left="720"/>
        <w:jc w:val="center"/>
        <w:rPr>
          <w:rFonts w:ascii="Arial" w:hAnsi="Arial" w:cs="Arial"/>
          <w:b/>
          <w:sz w:val="24"/>
          <w:szCs w:val="24"/>
        </w:rPr>
      </w:pPr>
      <w:r>
        <w:rPr>
          <w:rFonts w:ascii="Arial" w:hAnsi="Arial" w:cs="Arial"/>
          <w:b/>
          <w:sz w:val="24"/>
          <w:szCs w:val="24"/>
        </w:rPr>
        <w:t>Al 3</w:t>
      </w:r>
      <w:r w:rsidR="005362A3">
        <w:rPr>
          <w:rFonts w:ascii="Arial" w:hAnsi="Arial" w:cs="Arial"/>
          <w:b/>
          <w:sz w:val="24"/>
          <w:szCs w:val="24"/>
        </w:rPr>
        <w:t>1</w:t>
      </w:r>
      <w:r w:rsidR="00F53331">
        <w:rPr>
          <w:rFonts w:ascii="Arial" w:hAnsi="Arial" w:cs="Arial"/>
          <w:b/>
          <w:sz w:val="24"/>
          <w:szCs w:val="24"/>
        </w:rPr>
        <w:t xml:space="preserve"> de </w:t>
      </w:r>
      <w:r w:rsidR="005362A3">
        <w:rPr>
          <w:rFonts w:ascii="Arial" w:hAnsi="Arial" w:cs="Arial"/>
          <w:b/>
          <w:sz w:val="24"/>
          <w:szCs w:val="24"/>
        </w:rPr>
        <w:t>marzo</w:t>
      </w:r>
      <w:r w:rsidR="00F53331">
        <w:rPr>
          <w:rFonts w:ascii="Arial" w:hAnsi="Arial" w:cs="Arial"/>
          <w:b/>
          <w:sz w:val="24"/>
          <w:szCs w:val="24"/>
        </w:rPr>
        <w:t xml:space="preserve"> del </w:t>
      </w:r>
      <w:r w:rsidR="00567FD9">
        <w:rPr>
          <w:rFonts w:ascii="Arial" w:hAnsi="Arial" w:cs="Arial"/>
          <w:b/>
          <w:sz w:val="24"/>
          <w:szCs w:val="24"/>
        </w:rPr>
        <w:t>20</w:t>
      </w:r>
      <w:r w:rsidR="00BD2775">
        <w:rPr>
          <w:rFonts w:ascii="Arial" w:hAnsi="Arial" w:cs="Arial"/>
          <w:b/>
          <w:sz w:val="24"/>
          <w:szCs w:val="24"/>
        </w:rPr>
        <w:t>20</w:t>
      </w:r>
    </w:p>
    <w:p w:rsidR="00565B1C" w:rsidRDefault="00F675BF" w:rsidP="003923DF">
      <w:pPr>
        <w:spacing w:after="0" w:line="240" w:lineRule="auto"/>
        <w:ind w:left="720"/>
        <w:jc w:val="center"/>
        <w:rPr>
          <w:rFonts w:ascii="Arial" w:hAnsi="Arial" w:cs="Arial"/>
          <w:b/>
          <w:sz w:val="24"/>
          <w:szCs w:val="24"/>
        </w:rPr>
      </w:pPr>
      <w:r>
        <w:rPr>
          <w:rFonts w:ascii="Arial" w:hAnsi="Arial" w:cs="Arial"/>
          <w:b/>
          <w:sz w:val="24"/>
          <w:szCs w:val="24"/>
        </w:rPr>
        <w:t>(</w:t>
      </w:r>
      <w:r w:rsidR="005C57F4">
        <w:rPr>
          <w:rFonts w:ascii="Arial" w:hAnsi="Arial" w:cs="Arial"/>
          <w:b/>
          <w:sz w:val="24"/>
          <w:szCs w:val="24"/>
        </w:rPr>
        <w:t>Expresada en colones)</w:t>
      </w:r>
    </w:p>
    <w:p w:rsidR="00ED5E8E" w:rsidRDefault="00ED5E8E" w:rsidP="00565B1C">
      <w:pPr>
        <w:spacing w:after="0" w:line="240" w:lineRule="auto"/>
        <w:rPr>
          <w:rFonts w:ascii="Arial" w:hAnsi="Arial" w:cs="Arial"/>
          <w:b/>
          <w:sz w:val="24"/>
          <w:szCs w:val="24"/>
        </w:rPr>
      </w:pPr>
    </w:p>
    <w:p w:rsidR="00063E24" w:rsidRDefault="00063E24"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tbl>
      <w:tblPr>
        <w:tblW w:w="8480" w:type="dxa"/>
        <w:tblInd w:w="60" w:type="dxa"/>
        <w:tblCellMar>
          <w:left w:w="70" w:type="dxa"/>
          <w:right w:w="70" w:type="dxa"/>
        </w:tblCellMar>
        <w:tblLook w:val="04A0" w:firstRow="1" w:lastRow="0" w:firstColumn="1" w:lastColumn="0" w:noHBand="0" w:noVBand="1"/>
      </w:tblPr>
      <w:tblGrid>
        <w:gridCol w:w="2680"/>
        <w:gridCol w:w="2260"/>
        <w:gridCol w:w="2340"/>
        <w:gridCol w:w="1200"/>
      </w:tblGrid>
      <w:tr w:rsidR="007D4FE9" w:rsidRPr="007D4FE9" w:rsidTr="007D4FE9">
        <w:trPr>
          <w:trHeight w:val="315"/>
        </w:trPr>
        <w:tc>
          <w:tcPr>
            <w:tcW w:w="2680"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7D4FE9" w:rsidRPr="007D4FE9" w:rsidRDefault="007D4FE9" w:rsidP="007D4FE9">
            <w:pPr>
              <w:spacing w:after="0" w:line="240" w:lineRule="auto"/>
              <w:jc w:val="center"/>
              <w:rPr>
                <w:rFonts w:eastAsia="Times New Roman" w:cs="Calibri"/>
                <w:b/>
                <w:bCs/>
                <w:color w:val="000000"/>
                <w:lang w:eastAsia="es-CR"/>
              </w:rPr>
            </w:pPr>
            <w:r w:rsidRPr="007D4FE9">
              <w:rPr>
                <w:rFonts w:eastAsia="Times New Roman" w:cs="Calibri"/>
                <w:b/>
                <w:bCs/>
                <w:color w:val="000000"/>
                <w:lang w:eastAsia="es-CR"/>
              </w:rPr>
              <w:t>Nombre de la sub partida</w:t>
            </w:r>
          </w:p>
        </w:tc>
        <w:tc>
          <w:tcPr>
            <w:tcW w:w="2260" w:type="dxa"/>
            <w:tcBorders>
              <w:top w:val="single" w:sz="8" w:space="0" w:color="auto"/>
              <w:left w:val="nil"/>
              <w:bottom w:val="single" w:sz="8" w:space="0" w:color="auto"/>
              <w:right w:val="single" w:sz="8" w:space="0" w:color="auto"/>
            </w:tcBorders>
            <w:shd w:val="clear" w:color="000000" w:fill="00B050"/>
            <w:noWrap/>
            <w:vAlign w:val="center"/>
            <w:hideMark/>
          </w:tcPr>
          <w:p w:rsidR="007D4FE9" w:rsidRPr="007D4FE9" w:rsidRDefault="007D4FE9" w:rsidP="007D4FE9">
            <w:pPr>
              <w:spacing w:after="0" w:line="240" w:lineRule="auto"/>
              <w:jc w:val="center"/>
              <w:rPr>
                <w:rFonts w:eastAsia="Times New Roman" w:cs="Calibri"/>
                <w:b/>
                <w:bCs/>
                <w:color w:val="000000"/>
                <w:lang w:eastAsia="es-CR"/>
              </w:rPr>
            </w:pPr>
            <w:r w:rsidRPr="007D4FE9">
              <w:rPr>
                <w:rFonts w:eastAsia="Times New Roman" w:cs="Calibri"/>
                <w:b/>
                <w:bCs/>
                <w:color w:val="000000"/>
                <w:lang w:eastAsia="es-CR"/>
              </w:rPr>
              <w:t>Presupuesto aprobado</w:t>
            </w:r>
          </w:p>
        </w:tc>
        <w:tc>
          <w:tcPr>
            <w:tcW w:w="2340" w:type="dxa"/>
            <w:tcBorders>
              <w:top w:val="single" w:sz="8" w:space="0" w:color="auto"/>
              <w:left w:val="nil"/>
              <w:bottom w:val="single" w:sz="8" w:space="0" w:color="auto"/>
              <w:right w:val="single" w:sz="8" w:space="0" w:color="auto"/>
            </w:tcBorders>
            <w:shd w:val="clear" w:color="000000" w:fill="00B050"/>
            <w:noWrap/>
            <w:vAlign w:val="center"/>
            <w:hideMark/>
          </w:tcPr>
          <w:p w:rsidR="007D4FE9" w:rsidRPr="007D4FE9" w:rsidRDefault="007D4FE9" w:rsidP="007D4FE9">
            <w:pPr>
              <w:spacing w:after="0" w:line="240" w:lineRule="auto"/>
              <w:jc w:val="center"/>
              <w:rPr>
                <w:rFonts w:eastAsia="Times New Roman" w:cs="Calibri"/>
                <w:b/>
                <w:bCs/>
                <w:color w:val="000000"/>
                <w:lang w:eastAsia="es-CR"/>
              </w:rPr>
            </w:pPr>
            <w:r w:rsidRPr="007D4FE9">
              <w:rPr>
                <w:rFonts w:eastAsia="Times New Roman" w:cs="Calibri"/>
                <w:b/>
                <w:bCs/>
                <w:color w:val="000000"/>
                <w:lang w:eastAsia="es-CR"/>
              </w:rPr>
              <w:t>Presupuesto Ejecutado</w:t>
            </w:r>
          </w:p>
        </w:tc>
        <w:tc>
          <w:tcPr>
            <w:tcW w:w="1200" w:type="dxa"/>
            <w:tcBorders>
              <w:top w:val="single" w:sz="8" w:space="0" w:color="auto"/>
              <w:left w:val="nil"/>
              <w:bottom w:val="single" w:sz="8" w:space="0" w:color="auto"/>
              <w:right w:val="single" w:sz="8" w:space="0" w:color="auto"/>
            </w:tcBorders>
            <w:shd w:val="clear" w:color="000000" w:fill="00B050"/>
            <w:noWrap/>
            <w:vAlign w:val="center"/>
            <w:hideMark/>
          </w:tcPr>
          <w:p w:rsidR="007D4FE9" w:rsidRPr="007D4FE9" w:rsidRDefault="007D4FE9" w:rsidP="007D4FE9">
            <w:pPr>
              <w:spacing w:after="0" w:line="240" w:lineRule="auto"/>
              <w:jc w:val="center"/>
              <w:rPr>
                <w:rFonts w:eastAsia="Times New Roman" w:cs="Calibri"/>
                <w:b/>
                <w:bCs/>
                <w:color w:val="000000"/>
                <w:lang w:eastAsia="es-CR"/>
              </w:rPr>
            </w:pPr>
            <w:r w:rsidRPr="007D4FE9">
              <w:rPr>
                <w:rFonts w:eastAsia="Times New Roman" w:cs="Calibri"/>
                <w:b/>
                <w:bCs/>
                <w:color w:val="000000"/>
                <w:lang w:eastAsia="es-CR"/>
              </w:rPr>
              <w:t>% de Ejecución</w:t>
            </w:r>
          </w:p>
        </w:tc>
      </w:tr>
      <w:tr w:rsidR="007D4FE9" w:rsidRPr="007D4FE9" w:rsidTr="007D4FE9">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rPr>
                <w:rFonts w:eastAsia="Times New Roman" w:cs="Calibri"/>
                <w:color w:val="000000"/>
                <w:lang w:eastAsia="es-CR"/>
              </w:rPr>
            </w:pPr>
            <w:r w:rsidRPr="007D4FE9">
              <w:rPr>
                <w:rFonts w:eastAsia="Times New Roman" w:cs="Calibri"/>
                <w:color w:val="000000"/>
                <w:lang w:eastAsia="es-CR"/>
              </w:rPr>
              <w:t>0 Remuneraciones</w:t>
            </w:r>
          </w:p>
        </w:tc>
        <w:tc>
          <w:tcPr>
            <w:tcW w:w="226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1.929.755.786</w:t>
            </w:r>
          </w:p>
        </w:tc>
        <w:tc>
          <w:tcPr>
            <w:tcW w:w="234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512.396.107</w:t>
            </w:r>
          </w:p>
        </w:tc>
        <w:tc>
          <w:tcPr>
            <w:tcW w:w="120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26,55%</w:t>
            </w:r>
          </w:p>
        </w:tc>
      </w:tr>
      <w:tr w:rsidR="007D4FE9" w:rsidRPr="007D4FE9" w:rsidTr="007D4FE9">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rPr>
                <w:rFonts w:eastAsia="Times New Roman" w:cs="Calibri"/>
                <w:color w:val="000000"/>
                <w:lang w:eastAsia="es-CR"/>
              </w:rPr>
            </w:pPr>
            <w:r w:rsidRPr="007D4FE9">
              <w:rPr>
                <w:rFonts w:eastAsia="Times New Roman" w:cs="Calibri"/>
                <w:color w:val="000000"/>
                <w:lang w:eastAsia="es-CR"/>
              </w:rPr>
              <w:t>1 Servicios</w:t>
            </w:r>
          </w:p>
        </w:tc>
        <w:tc>
          <w:tcPr>
            <w:tcW w:w="226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969.193.472</w:t>
            </w:r>
          </w:p>
        </w:tc>
        <w:tc>
          <w:tcPr>
            <w:tcW w:w="234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86.129.718</w:t>
            </w:r>
          </w:p>
        </w:tc>
        <w:tc>
          <w:tcPr>
            <w:tcW w:w="120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8,89%</w:t>
            </w:r>
          </w:p>
        </w:tc>
      </w:tr>
      <w:tr w:rsidR="007D4FE9" w:rsidRPr="007D4FE9" w:rsidTr="007D4FE9">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rPr>
                <w:rFonts w:eastAsia="Times New Roman" w:cs="Calibri"/>
                <w:color w:val="000000"/>
                <w:lang w:eastAsia="es-CR"/>
              </w:rPr>
            </w:pPr>
            <w:r w:rsidRPr="007D4FE9">
              <w:rPr>
                <w:rFonts w:eastAsia="Times New Roman" w:cs="Calibri"/>
                <w:color w:val="000000"/>
                <w:lang w:eastAsia="es-CR"/>
              </w:rPr>
              <w:t>2 Materiales y suministros</w:t>
            </w:r>
          </w:p>
        </w:tc>
        <w:tc>
          <w:tcPr>
            <w:tcW w:w="226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86.622.155</w:t>
            </w:r>
          </w:p>
        </w:tc>
        <w:tc>
          <w:tcPr>
            <w:tcW w:w="234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5.374.223</w:t>
            </w:r>
          </w:p>
        </w:tc>
        <w:tc>
          <w:tcPr>
            <w:tcW w:w="120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6,20%</w:t>
            </w:r>
          </w:p>
        </w:tc>
      </w:tr>
      <w:tr w:rsidR="007D4FE9" w:rsidRPr="007D4FE9" w:rsidTr="007D4FE9">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rPr>
                <w:rFonts w:eastAsia="Times New Roman" w:cs="Calibri"/>
                <w:color w:val="000000"/>
                <w:lang w:eastAsia="es-CR"/>
              </w:rPr>
            </w:pPr>
            <w:r w:rsidRPr="007D4FE9">
              <w:rPr>
                <w:rFonts w:eastAsia="Times New Roman" w:cs="Calibri"/>
                <w:color w:val="000000"/>
                <w:lang w:eastAsia="es-CR"/>
              </w:rPr>
              <w:t>3 Intereses y Comisiones</w:t>
            </w:r>
          </w:p>
        </w:tc>
        <w:tc>
          <w:tcPr>
            <w:tcW w:w="226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24.000.000</w:t>
            </w:r>
          </w:p>
        </w:tc>
        <w:tc>
          <w:tcPr>
            <w:tcW w:w="234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 xml:space="preserve">                                            -   </w:t>
            </w:r>
          </w:p>
        </w:tc>
        <w:tc>
          <w:tcPr>
            <w:tcW w:w="120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0,00%</w:t>
            </w:r>
          </w:p>
        </w:tc>
      </w:tr>
      <w:tr w:rsidR="007D4FE9" w:rsidRPr="007D4FE9" w:rsidTr="007D4FE9">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rPr>
                <w:rFonts w:eastAsia="Times New Roman" w:cs="Calibri"/>
                <w:color w:val="000000"/>
                <w:lang w:eastAsia="es-CR"/>
              </w:rPr>
            </w:pPr>
            <w:r w:rsidRPr="007D4FE9">
              <w:rPr>
                <w:rFonts w:eastAsia="Times New Roman" w:cs="Calibri"/>
                <w:color w:val="000000"/>
                <w:lang w:eastAsia="es-CR"/>
              </w:rPr>
              <w:t>5 Bienes Duraderos</w:t>
            </w:r>
          </w:p>
        </w:tc>
        <w:tc>
          <w:tcPr>
            <w:tcW w:w="226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185.535.368</w:t>
            </w:r>
          </w:p>
        </w:tc>
        <w:tc>
          <w:tcPr>
            <w:tcW w:w="234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7.017.775</w:t>
            </w:r>
          </w:p>
        </w:tc>
        <w:tc>
          <w:tcPr>
            <w:tcW w:w="120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3,78%</w:t>
            </w:r>
          </w:p>
        </w:tc>
      </w:tr>
      <w:tr w:rsidR="007D4FE9" w:rsidRPr="007D4FE9" w:rsidTr="007D4FE9">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rPr>
                <w:rFonts w:eastAsia="Times New Roman" w:cs="Calibri"/>
                <w:color w:val="000000"/>
                <w:lang w:eastAsia="es-CR"/>
              </w:rPr>
            </w:pPr>
            <w:r w:rsidRPr="007D4FE9">
              <w:rPr>
                <w:rFonts w:eastAsia="Times New Roman" w:cs="Calibri"/>
                <w:color w:val="000000"/>
                <w:lang w:eastAsia="es-CR"/>
              </w:rPr>
              <w:t>6 Transferencias Corrientes</w:t>
            </w:r>
          </w:p>
        </w:tc>
        <w:tc>
          <w:tcPr>
            <w:tcW w:w="226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946.469.622</w:t>
            </w:r>
          </w:p>
        </w:tc>
        <w:tc>
          <w:tcPr>
            <w:tcW w:w="234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192.708.903</w:t>
            </w:r>
          </w:p>
        </w:tc>
        <w:tc>
          <w:tcPr>
            <w:tcW w:w="120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20,36%</w:t>
            </w:r>
          </w:p>
        </w:tc>
      </w:tr>
      <w:tr w:rsidR="007D4FE9" w:rsidRPr="007D4FE9" w:rsidTr="007D4FE9">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rPr>
                <w:rFonts w:eastAsia="Times New Roman" w:cs="Calibri"/>
                <w:color w:val="000000"/>
                <w:lang w:eastAsia="es-CR"/>
              </w:rPr>
            </w:pPr>
            <w:r w:rsidRPr="007D4FE9">
              <w:rPr>
                <w:rFonts w:eastAsia="Times New Roman" w:cs="Calibri"/>
                <w:color w:val="000000"/>
                <w:lang w:eastAsia="es-CR"/>
              </w:rPr>
              <w:t>7 Transferencias de Capital</w:t>
            </w:r>
          </w:p>
        </w:tc>
        <w:tc>
          <w:tcPr>
            <w:tcW w:w="226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16.429.325.759</w:t>
            </w:r>
          </w:p>
        </w:tc>
        <w:tc>
          <w:tcPr>
            <w:tcW w:w="234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2.648.792.808</w:t>
            </w:r>
          </w:p>
        </w:tc>
        <w:tc>
          <w:tcPr>
            <w:tcW w:w="120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16,12%</w:t>
            </w:r>
          </w:p>
        </w:tc>
      </w:tr>
      <w:tr w:rsidR="007D4FE9" w:rsidRPr="007D4FE9" w:rsidTr="007D4FE9">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rPr>
                <w:rFonts w:eastAsia="Times New Roman" w:cs="Calibri"/>
                <w:color w:val="000000"/>
                <w:lang w:eastAsia="es-CR"/>
              </w:rPr>
            </w:pPr>
            <w:r w:rsidRPr="007D4FE9">
              <w:rPr>
                <w:rFonts w:eastAsia="Times New Roman" w:cs="Calibri"/>
                <w:color w:val="000000"/>
                <w:lang w:eastAsia="es-CR"/>
              </w:rPr>
              <w:t>9 Cuentas Especiales</w:t>
            </w:r>
          </w:p>
        </w:tc>
        <w:tc>
          <w:tcPr>
            <w:tcW w:w="226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13.418.522</w:t>
            </w:r>
          </w:p>
        </w:tc>
        <w:tc>
          <w:tcPr>
            <w:tcW w:w="234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 </w:t>
            </w:r>
          </w:p>
        </w:tc>
        <w:tc>
          <w:tcPr>
            <w:tcW w:w="1200" w:type="dxa"/>
            <w:tcBorders>
              <w:top w:val="nil"/>
              <w:left w:val="nil"/>
              <w:bottom w:val="single" w:sz="8" w:space="0" w:color="auto"/>
              <w:right w:val="single" w:sz="8" w:space="0" w:color="auto"/>
            </w:tcBorders>
            <w:shd w:val="clear" w:color="auto" w:fill="auto"/>
            <w:noWrap/>
            <w:vAlign w:val="center"/>
            <w:hideMark/>
          </w:tcPr>
          <w:p w:rsidR="007D4FE9" w:rsidRPr="007D4FE9" w:rsidRDefault="007D4FE9" w:rsidP="007D4FE9">
            <w:pPr>
              <w:spacing w:after="0" w:line="240" w:lineRule="auto"/>
              <w:jc w:val="right"/>
              <w:rPr>
                <w:rFonts w:eastAsia="Times New Roman" w:cs="Calibri"/>
                <w:color w:val="000000"/>
                <w:lang w:eastAsia="es-CR"/>
              </w:rPr>
            </w:pPr>
            <w:r w:rsidRPr="007D4FE9">
              <w:rPr>
                <w:rFonts w:eastAsia="Times New Roman" w:cs="Calibri"/>
                <w:color w:val="000000"/>
                <w:lang w:eastAsia="es-CR"/>
              </w:rPr>
              <w:t>0,00%</w:t>
            </w:r>
          </w:p>
        </w:tc>
      </w:tr>
      <w:tr w:rsidR="007D4FE9" w:rsidRPr="007D4FE9" w:rsidTr="007D4FE9">
        <w:trPr>
          <w:trHeight w:val="315"/>
        </w:trPr>
        <w:tc>
          <w:tcPr>
            <w:tcW w:w="2680" w:type="dxa"/>
            <w:tcBorders>
              <w:top w:val="nil"/>
              <w:left w:val="single" w:sz="8" w:space="0" w:color="auto"/>
              <w:bottom w:val="single" w:sz="8" w:space="0" w:color="auto"/>
              <w:right w:val="single" w:sz="8" w:space="0" w:color="auto"/>
            </w:tcBorders>
            <w:shd w:val="clear" w:color="000000" w:fill="00B050"/>
            <w:noWrap/>
            <w:vAlign w:val="center"/>
            <w:hideMark/>
          </w:tcPr>
          <w:p w:rsidR="007D4FE9" w:rsidRPr="007D4FE9" w:rsidRDefault="007D4FE9" w:rsidP="007D4FE9">
            <w:pPr>
              <w:spacing w:after="0" w:line="240" w:lineRule="auto"/>
              <w:rPr>
                <w:rFonts w:eastAsia="Times New Roman" w:cs="Calibri"/>
                <w:b/>
                <w:bCs/>
                <w:color w:val="000000"/>
                <w:lang w:eastAsia="es-CR"/>
              </w:rPr>
            </w:pPr>
            <w:r w:rsidRPr="007D4FE9">
              <w:rPr>
                <w:rFonts w:eastAsia="Times New Roman" w:cs="Calibri"/>
                <w:b/>
                <w:bCs/>
                <w:color w:val="000000"/>
                <w:lang w:eastAsia="es-CR"/>
              </w:rPr>
              <w:t xml:space="preserve">Total </w:t>
            </w:r>
          </w:p>
        </w:tc>
        <w:tc>
          <w:tcPr>
            <w:tcW w:w="2260" w:type="dxa"/>
            <w:tcBorders>
              <w:top w:val="nil"/>
              <w:left w:val="nil"/>
              <w:bottom w:val="single" w:sz="8" w:space="0" w:color="auto"/>
              <w:right w:val="single" w:sz="8" w:space="0" w:color="auto"/>
            </w:tcBorders>
            <w:shd w:val="clear" w:color="000000" w:fill="00B050"/>
            <w:noWrap/>
            <w:vAlign w:val="center"/>
            <w:hideMark/>
          </w:tcPr>
          <w:p w:rsidR="007D4FE9" w:rsidRPr="007D4FE9" w:rsidRDefault="007D4FE9" w:rsidP="007D4FE9">
            <w:pPr>
              <w:spacing w:after="0" w:line="240" w:lineRule="auto"/>
              <w:jc w:val="right"/>
              <w:rPr>
                <w:rFonts w:eastAsia="Times New Roman" w:cs="Calibri"/>
                <w:b/>
                <w:bCs/>
                <w:color w:val="000000"/>
                <w:lang w:eastAsia="es-CR"/>
              </w:rPr>
            </w:pPr>
            <w:r w:rsidRPr="007D4FE9">
              <w:rPr>
                <w:rFonts w:eastAsia="Times New Roman" w:cs="Calibri"/>
                <w:b/>
                <w:bCs/>
                <w:color w:val="000000"/>
                <w:lang w:eastAsia="es-CR"/>
              </w:rPr>
              <w:t>20.584.320.684</w:t>
            </w:r>
          </w:p>
        </w:tc>
        <w:tc>
          <w:tcPr>
            <w:tcW w:w="2340" w:type="dxa"/>
            <w:tcBorders>
              <w:top w:val="nil"/>
              <w:left w:val="nil"/>
              <w:bottom w:val="single" w:sz="8" w:space="0" w:color="auto"/>
              <w:right w:val="single" w:sz="8" w:space="0" w:color="auto"/>
            </w:tcBorders>
            <w:shd w:val="clear" w:color="000000" w:fill="00B050"/>
            <w:noWrap/>
            <w:vAlign w:val="center"/>
            <w:hideMark/>
          </w:tcPr>
          <w:p w:rsidR="007D4FE9" w:rsidRPr="007D4FE9" w:rsidRDefault="007D4FE9" w:rsidP="007D4FE9">
            <w:pPr>
              <w:spacing w:after="0" w:line="240" w:lineRule="auto"/>
              <w:jc w:val="right"/>
              <w:rPr>
                <w:rFonts w:eastAsia="Times New Roman" w:cs="Calibri"/>
                <w:b/>
                <w:bCs/>
                <w:color w:val="000000"/>
                <w:lang w:eastAsia="es-CR"/>
              </w:rPr>
            </w:pPr>
            <w:r w:rsidRPr="007D4FE9">
              <w:rPr>
                <w:rFonts w:eastAsia="Times New Roman" w:cs="Calibri"/>
                <w:b/>
                <w:bCs/>
                <w:color w:val="000000"/>
                <w:lang w:eastAsia="es-CR"/>
              </w:rPr>
              <w:t>3.452.419.535</w:t>
            </w:r>
          </w:p>
        </w:tc>
        <w:tc>
          <w:tcPr>
            <w:tcW w:w="1200" w:type="dxa"/>
            <w:tcBorders>
              <w:top w:val="nil"/>
              <w:left w:val="nil"/>
              <w:bottom w:val="single" w:sz="8" w:space="0" w:color="auto"/>
              <w:right w:val="single" w:sz="8" w:space="0" w:color="auto"/>
            </w:tcBorders>
            <w:shd w:val="clear" w:color="000000" w:fill="00B050"/>
            <w:noWrap/>
            <w:vAlign w:val="center"/>
            <w:hideMark/>
          </w:tcPr>
          <w:p w:rsidR="007D4FE9" w:rsidRPr="007D4FE9" w:rsidRDefault="007D4FE9" w:rsidP="007D4FE9">
            <w:pPr>
              <w:spacing w:after="0" w:line="240" w:lineRule="auto"/>
              <w:jc w:val="right"/>
              <w:rPr>
                <w:rFonts w:eastAsia="Times New Roman" w:cs="Calibri"/>
                <w:b/>
                <w:bCs/>
                <w:color w:val="000000"/>
                <w:lang w:eastAsia="es-CR"/>
              </w:rPr>
            </w:pPr>
            <w:r w:rsidRPr="007D4FE9">
              <w:rPr>
                <w:rFonts w:eastAsia="Times New Roman" w:cs="Calibri"/>
                <w:b/>
                <w:bCs/>
                <w:color w:val="000000"/>
                <w:lang w:eastAsia="es-CR"/>
              </w:rPr>
              <w:t>16,77%</w:t>
            </w:r>
          </w:p>
        </w:tc>
      </w:tr>
    </w:tbl>
    <w:p w:rsidR="00C94BD2" w:rsidRDefault="00C94BD2"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7D4FE9" w:rsidRDefault="007D4FE9" w:rsidP="00565B1C">
      <w:pPr>
        <w:spacing w:after="0" w:line="240" w:lineRule="auto"/>
        <w:rPr>
          <w:rFonts w:ascii="Arial" w:hAnsi="Arial" w:cs="Arial"/>
          <w:b/>
          <w:sz w:val="24"/>
          <w:szCs w:val="24"/>
        </w:rPr>
      </w:pPr>
    </w:p>
    <w:p w:rsidR="007D4FE9" w:rsidRDefault="007D4FE9" w:rsidP="00565B1C">
      <w:pPr>
        <w:spacing w:after="0" w:line="240" w:lineRule="auto"/>
        <w:rPr>
          <w:rFonts w:ascii="Arial" w:hAnsi="Arial" w:cs="Arial"/>
          <w:b/>
          <w:sz w:val="24"/>
          <w:szCs w:val="24"/>
        </w:rPr>
      </w:pPr>
    </w:p>
    <w:p w:rsidR="007D4FE9" w:rsidRDefault="007D4FE9" w:rsidP="00565B1C">
      <w:pPr>
        <w:spacing w:after="0" w:line="240" w:lineRule="auto"/>
        <w:rPr>
          <w:rFonts w:ascii="Arial" w:hAnsi="Arial" w:cs="Arial"/>
          <w:b/>
          <w:sz w:val="24"/>
          <w:szCs w:val="24"/>
        </w:rPr>
      </w:pPr>
    </w:p>
    <w:p w:rsidR="007D4FE9" w:rsidRDefault="007D4FE9" w:rsidP="00565B1C">
      <w:pPr>
        <w:spacing w:after="0" w:line="240" w:lineRule="auto"/>
        <w:rPr>
          <w:rFonts w:ascii="Arial" w:hAnsi="Arial" w:cs="Arial"/>
          <w:b/>
          <w:sz w:val="24"/>
          <w:szCs w:val="24"/>
        </w:rPr>
      </w:pPr>
    </w:p>
    <w:p w:rsidR="007D4FE9" w:rsidRDefault="007D4FE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C161BB" w:rsidRDefault="00C161BB" w:rsidP="00565B1C">
      <w:pPr>
        <w:spacing w:after="0" w:line="240" w:lineRule="auto"/>
        <w:rPr>
          <w:rFonts w:ascii="Arial" w:hAnsi="Arial" w:cs="Arial"/>
          <w:b/>
          <w:sz w:val="24"/>
          <w:szCs w:val="24"/>
        </w:rPr>
      </w:pPr>
    </w:p>
    <w:p w:rsidR="00C161BB" w:rsidRDefault="00C161BB" w:rsidP="00565B1C">
      <w:pPr>
        <w:spacing w:after="0" w:line="240" w:lineRule="auto"/>
        <w:rPr>
          <w:rFonts w:ascii="Arial" w:hAnsi="Arial" w:cs="Arial"/>
          <w:b/>
          <w:sz w:val="24"/>
          <w:szCs w:val="24"/>
        </w:rPr>
      </w:pPr>
    </w:p>
    <w:p w:rsidR="00C161BB" w:rsidRDefault="00C161BB" w:rsidP="00565B1C">
      <w:pPr>
        <w:spacing w:after="0" w:line="240" w:lineRule="auto"/>
        <w:rPr>
          <w:rFonts w:ascii="Arial" w:hAnsi="Arial" w:cs="Arial"/>
          <w:b/>
          <w:sz w:val="24"/>
          <w:szCs w:val="24"/>
        </w:rPr>
      </w:pPr>
    </w:p>
    <w:p w:rsidR="005B7490" w:rsidRDefault="005B7490" w:rsidP="00B57B04"/>
    <w:p w:rsidR="001E481D" w:rsidRPr="00490F3E" w:rsidRDefault="001E481D" w:rsidP="00490F3E">
      <w:pPr>
        <w:pStyle w:val="Prrafodelista"/>
        <w:numPr>
          <w:ilvl w:val="0"/>
          <w:numId w:val="18"/>
        </w:numPr>
        <w:spacing w:after="0" w:line="240" w:lineRule="auto"/>
        <w:rPr>
          <w:rFonts w:ascii="Arial" w:hAnsi="Arial" w:cs="Arial"/>
          <w:b/>
          <w:sz w:val="24"/>
          <w:szCs w:val="24"/>
        </w:rPr>
      </w:pPr>
      <w:r w:rsidRPr="00490F3E">
        <w:rPr>
          <w:rFonts w:ascii="Arial" w:hAnsi="Arial" w:cs="Arial"/>
          <w:b/>
          <w:sz w:val="24"/>
          <w:szCs w:val="24"/>
        </w:rPr>
        <w:lastRenderedPageBreak/>
        <w:t>Información Complementaria</w:t>
      </w:r>
    </w:p>
    <w:p w:rsidR="00490F3E" w:rsidRPr="00490F3E" w:rsidRDefault="00490F3E" w:rsidP="00490F3E">
      <w:pPr>
        <w:pStyle w:val="Prrafodelista"/>
        <w:spacing w:after="0" w:line="240" w:lineRule="auto"/>
        <w:rPr>
          <w:rFonts w:ascii="Arial" w:hAnsi="Arial" w:cs="Arial"/>
          <w:b/>
          <w:sz w:val="24"/>
          <w:szCs w:val="24"/>
        </w:rPr>
      </w:pPr>
    </w:p>
    <w:p w:rsidR="001E481D" w:rsidRPr="00351FE1" w:rsidRDefault="001E481D" w:rsidP="00351FE1">
      <w:pPr>
        <w:pStyle w:val="Ttulo1"/>
        <w:rPr>
          <w:rFonts w:ascii="Arial" w:hAnsi="Arial" w:cs="Arial"/>
          <w:b/>
          <w:color w:val="auto"/>
          <w:sz w:val="24"/>
          <w:szCs w:val="24"/>
        </w:rPr>
      </w:pPr>
      <w:bookmarkStart w:id="15" w:name="_Toc38456602"/>
      <w:r w:rsidRPr="00351FE1">
        <w:rPr>
          <w:rFonts w:ascii="Arial" w:hAnsi="Arial" w:cs="Arial"/>
          <w:b/>
          <w:color w:val="auto"/>
          <w:sz w:val="24"/>
          <w:szCs w:val="24"/>
        </w:rPr>
        <w:t>4</w:t>
      </w:r>
      <w:r w:rsidR="00490F3E" w:rsidRPr="00351FE1">
        <w:rPr>
          <w:rFonts w:ascii="Arial" w:hAnsi="Arial" w:cs="Arial"/>
          <w:b/>
          <w:color w:val="auto"/>
          <w:sz w:val="24"/>
          <w:szCs w:val="24"/>
        </w:rPr>
        <w:t xml:space="preserve">. </w:t>
      </w:r>
      <w:r w:rsidRPr="00351FE1">
        <w:rPr>
          <w:rFonts w:ascii="Arial" w:hAnsi="Arial" w:cs="Arial"/>
          <w:b/>
          <w:color w:val="auto"/>
          <w:sz w:val="24"/>
          <w:szCs w:val="24"/>
        </w:rPr>
        <w:t>Comentarios sobre los Ingresos</w:t>
      </w:r>
      <w:bookmarkEnd w:id="15"/>
      <w:r w:rsidRPr="00351FE1">
        <w:rPr>
          <w:rFonts w:ascii="Arial" w:hAnsi="Arial" w:cs="Arial"/>
          <w:b/>
          <w:color w:val="auto"/>
          <w:sz w:val="24"/>
          <w:szCs w:val="24"/>
        </w:rPr>
        <w:t xml:space="preserve"> </w:t>
      </w:r>
    </w:p>
    <w:p w:rsidR="00C161BB" w:rsidRPr="00351FE1" w:rsidRDefault="00C161BB" w:rsidP="005B7490">
      <w:pPr>
        <w:spacing w:after="0" w:line="240" w:lineRule="auto"/>
        <w:rPr>
          <w:sz w:val="24"/>
          <w:szCs w:val="24"/>
        </w:rPr>
      </w:pPr>
    </w:p>
    <w:p w:rsidR="001E481D" w:rsidRPr="001E481D" w:rsidRDefault="005B7490" w:rsidP="001E481D">
      <w:pPr>
        <w:jc w:val="both"/>
        <w:rPr>
          <w:rFonts w:ascii="Arial" w:hAnsi="Arial" w:cs="Arial"/>
          <w:b/>
          <w:sz w:val="24"/>
          <w:szCs w:val="24"/>
        </w:rPr>
      </w:pPr>
      <w:r>
        <w:rPr>
          <w:rFonts w:ascii="Arial" w:hAnsi="Arial" w:cs="Arial"/>
          <w:sz w:val="24"/>
          <w:szCs w:val="24"/>
        </w:rPr>
        <w:t>Al cierre del primer trimestre del 20</w:t>
      </w:r>
      <w:r w:rsidR="000F086F">
        <w:rPr>
          <w:rFonts w:ascii="Arial" w:hAnsi="Arial" w:cs="Arial"/>
          <w:sz w:val="24"/>
          <w:szCs w:val="24"/>
        </w:rPr>
        <w:t>20</w:t>
      </w:r>
      <w:r>
        <w:rPr>
          <w:rFonts w:ascii="Arial" w:hAnsi="Arial" w:cs="Arial"/>
          <w:sz w:val="24"/>
          <w:szCs w:val="24"/>
        </w:rPr>
        <w:t>, l</w:t>
      </w:r>
      <w:r w:rsidR="001E481D" w:rsidRPr="001E481D">
        <w:rPr>
          <w:rFonts w:ascii="Arial" w:hAnsi="Arial" w:cs="Arial"/>
          <w:sz w:val="24"/>
          <w:szCs w:val="24"/>
        </w:rPr>
        <w:t xml:space="preserve">a institución </w:t>
      </w:r>
      <w:r>
        <w:rPr>
          <w:rFonts w:ascii="Arial" w:hAnsi="Arial" w:cs="Arial"/>
          <w:sz w:val="24"/>
          <w:szCs w:val="24"/>
        </w:rPr>
        <w:t xml:space="preserve">presenta ingresos por la suma de </w:t>
      </w:r>
      <w:r w:rsidRPr="006A57E4">
        <w:rPr>
          <w:rFonts w:ascii="Arial" w:hAnsi="Arial" w:cs="Arial"/>
          <w:b/>
          <w:sz w:val="24"/>
          <w:szCs w:val="24"/>
        </w:rPr>
        <w:t>¢</w:t>
      </w:r>
      <w:r w:rsidR="000F086F">
        <w:rPr>
          <w:rFonts w:ascii="Arial" w:hAnsi="Arial" w:cs="Arial"/>
          <w:b/>
          <w:sz w:val="24"/>
          <w:szCs w:val="24"/>
        </w:rPr>
        <w:t>6.542.</w:t>
      </w:r>
      <w:r w:rsidR="00EF26AA">
        <w:rPr>
          <w:rFonts w:ascii="Arial" w:hAnsi="Arial" w:cs="Arial"/>
          <w:b/>
          <w:sz w:val="24"/>
          <w:szCs w:val="24"/>
        </w:rPr>
        <w:t>391.204</w:t>
      </w:r>
      <w:r>
        <w:rPr>
          <w:rFonts w:ascii="Arial" w:hAnsi="Arial" w:cs="Arial"/>
          <w:sz w:val="24"/>
          <w:szCs w:val="24"/>
        </w:rPr>
        <w:t>,</w:t>
      </w:r>
      <w:r w:rsidR="00D9656F">
        <w:rPr>
          <w:rFonts w:ascii="Arial" w:hAnsi="Arial" w:cs="Arial"/>
          <w:sz w:val="24"/>
          <w:szCs w:val="24"/>
        </w:rPr>
        <w:t xml:space="preserve"> (</w:t>
      </w:r>
      <w:r>
        <w:rPr>
          <w:rFonts w:ascii="Arial" w:hAnsi="Arial" w:cs="Arial"/>
          <w:sz w:val="24"/>
          <w:szCs w:val="24"/>
        </w:rPr>
        <w:t xml:space="preserve">sin tomar en cuenta </w:t>
      </w:r>
      <w:r w:rsidR="001E481D" w:rsidRPr="001E481D">
        <w:rPr>
          <w:rFonts w:ascii="Arial" w:hAnsi="Arial" w:cs="Arial"/>
          <w:sz w:val="24"/>
          <w:szCs w:val="24"/>
        </w:rPr>
        <w:t>los ingresos por superávit acumulado no presupuestado</w:t>
      </w:r>
      <w:r w:rsidR="00D9656F">
        <w:rPr>
          <w:rFonts w:ascii="Arial" w:hAnsi="Arial" w:cs="Arial"/>
          <w:sz w:val="24"/>
          <w:szCs w:val="24"/>
        </w:rPr>
        <w:t>)</w:t>
      </w:r>
      <w:r w:rsidR="00A011DA">
        <w:rPr>
          <w:rFonts w:ascii="Arial" w:hAnsi="Arial" w:cs="Arial"/>
          <w:sz w:val="24"/>
          <w:szCs w:val="24"/>
        </w:rPr>
        <w:t>,</w:t>
      </w:r>
      <w:r w:rsidR="001E481D" w:rsidRPr="001E481D">
        <w:rPr>
          <w:rFonts w:ascii="Arial" w:hAnsi="Arial" w:cs="Arial"/>
          <w:sz w:val="24"/>
          <w:szCs w:val="24"/>
        </w:rPr>
        <w:t xml:space="preserve"> </w:t>
      </w:r>
      <w:r>
        <w:rPr>
          <w:rFonts w:ascii="Arial" w:hAnsi="Arial" w:cs="Arial"/>
          <w:sz w:val="24"/>
          <w:szCs w:val="24"/>
        </w:rPr>
        <w:t>dicho monto equivale a una ejecución del</w:t>
      </w:r>
      <w:r w:rsidR="001E481D" w:rsidRPr="001E481D">
        <w:rPr>
          <w:rFonts w:ascii="Arial" w:hAnsi="Arial" w:cs="Arial"/>
          <w:sz w:val="24"/>
          <w:szCs w:val="24"/>
        </w:rPr>
        <w:t xml:space="preserve"> </w:t>
      </w:r>
      <w:r w:rsidR="000F086F" w:rsidRPr="000F086F">
        <w:rPr>
          <w:rFonts w:ascii="Arial" w:hAnsi="Arial" w:cs="Arial"/>
          <w:b/>
          <w:sz w:val="24"/>
          <w:szCs w:val="24"/>
        </w:rPr>
        <w:t>32</w:t>
      </w:r>
      <w:r w:rsidR="001E481D" w:rsidRPr="000F086F">
        <w:rPr>
          <w:rFonts w:ascii="Arial" w:hAnsi="Arial" w:cs="Arial"/>
          <w:b/>
          <w:sz w:val="24"/>
          <w:szCs w:val="24"/>
        </w:rPr>
        <w:t>%</w:t>
      </w:r>
      <w:r w:rsidR="000E2575" w:rsidRPr="000F086F">
        <w:rPr>
          <w:rFonts w:ascii="Arial" w:hAnsi="Arial" w:cs="Arial"/>
          <w:b/>
          <w:sz w:val="24"/>
          <w:szCs w:val="24"/>
        </w:rPr>
        <w:t>.</w:t>
      </w:r>
      <w:r w:rsidR="000E2575">
        <w:rPr>
          <w:rFonts w:ascii="Arial" w:hAnsi="Arial" w:cs="Arial"/>
          <w:sz w:val="24"/>
          <w:szCs w:val="24"/>
        </w:rPr>
        <w:t xml:space="preserve"> A </w:t>
      </w:r>
      <w:r w:rsidR="000E2575" w:rsidRPr="001E481D">
        <w:rPr>
          <w:rFonts w:ascii="Arial" w:hAnsi="Arial" w:cs="Arial"/>
          <w:sz w:val="24"/>
          <w:szCs w:val="24"/>
        </w:rPr>
        <w:t>continuación</w:t>
      </w:r>
      <w:r w:rsidR="00A011DA">
        <w:rPr>
          <w:rFonts w:ascii="Arial" w:hAnsi="Arial" w:cs="Arial"/>
          <w:sz w:val="24"/>
          <w:szCs w:val="24"/>
        </w:rPr>
        <w:t>,</w:t>
      </w:r>
      <w:r w:rsidR="001E481D" w:rsidRPr="001E481D">
        <w:rPr>
          <w:rFonts w:ascii="Arial" w:hAnsi="Arial" w:cs="Arial"/>
          <w:sz w:val="24"/>
          <w:szCs w:val="24"/>
        </w:rPr>
        <w:t xml:space="preserve"> se detalla</w:t>
      </w:r>
      <w:r>
        <w:rPr>
          <w:rFonts w:ascii="Arial" w:hAnsi="Arial" w:cs="Arial"/>
          <w:sz w:val="24"/>
          <w:szCs w:val="24"/>
        </w:rPr>
        <w:t>n</w:t>
      </w:r>
      <w:r w:rsidR="001E481D" w:rsidRPr="001E481D">
        <w:rPr>
          <w:rFonts w:ascii="Arial" w:hAnsi="Arial" w:cs="Arial"/>
          <w:sz w:val="24"/>
          <w:szCs w:val="24"/>
        </w:rPr>
        <w:t xml:space="preserve"> algunos aspectos importantes de los ingresos percibidos.</w:t>
      </w:r>
    </w:p>
    <w:p w:rsidR="001E481D" w:rsidRPr="001E481D" w:rsidRDefault="001E481D" w:rsidP="001E481D">
      <w:pPr>
        <w:spacing w:after="0" w:line="240" w:lineRule="auto"/>
        <w:rPr>
          <w:rFonts w:ascii="Arial" w:hAnsi="Arial" w:cs="Arial"/>
          <w:b/>
          <w:sz w:val="24"/>
          <w:szCs w:val="24"/>
        </w:rPr>
      </w:pPr>
      <w:r w:rsidRPr="001E481D">
        <w:rPr>
          <w:rFonts w:ascii="Arial" w:hAnsi="Arial" w:cs="Arial"/>
          <w:sz w:val="24"/>
          <w:szCs w:val="24"/>
        </w:rPr>
        <w:tab/>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1.3.0.0.00.00.0.0.000 Ingresos no tributarios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1.3.1.0.00.00.0.0.000 Venta de Bienes y Servicios</w:t>
      </w:r>
    </w:p>
    <w:p w:rsidR="001E481D" w:rsidRPr="001E481D" w:rsidRDefault="001E481D" w:rsidP="001E481D">
      <w:pPr>
        <w:spacing w:after="0" w:line="240" w:lineRule="auto"/>
        <w:rPr>
          <w:rFonts w:ascii="Arial" w:hAnsi="Arial" w:cs="Arial"/>
          <w:sz w:val="24"/>
          <w:szCs w:val="24"/>
        </w:rPr>
      </w:pPr>
    </w:p>
    <w:p w:rsidR="001E481D" w:rsidRDefault="001E481D" w:rsidP="001E481D">
      <w:pPr>
        <w:jc w:val="both"/>
        <w:rPr>
          <w:rFonts w:ascii="Arial" w:hAnsi="Arial" w:cs="Arial"/>
          <w:sz w:val="24"/>
          <w:szCs w:val="24"/>
        </w:rPr>
      </w:pPr>
      <w:r w:rsidRPr="001E481D">
        <w:rPr>
          <w:rFonts w:ascii="Arial" w:hAnsi="Arial" w:cs="Arial"/>
          <w:sz w:val="24"/>
          <w:szCs w:val="24"/>
        </w:rPr>
        <w:t>En cu</w:t>
      </w:r>
      <w:r w:rsidR="0080583D">
        <w:rPr>
          <w:rFonts w:ascii="Arial" w:hAnsi="Arial" w:cs="Arial"/>
          <w:sz w:val="24"/>
          <w:szCs w:val="24"/>
        </w:rPr>
        <w:t xml:space="preserve">mplimiento con los incisos d) e </w:t>
      </w:r>
      <w:r w:rsidRPr="001E481D">
        <w:rPr>
          <w:rFonts w:ascii="Arial" w:hAnsi="Arial" w:cs="Arial"/>
          <w:sz w:val="24"/>
          <w:szCs w:val="24"/>
        </w:rPr>
        <w:t>i) del artículo 47 de la ley Forestal 7575</w:t>
      </w:r>
      <w:r w:rsidR="00A011DA">
        <w:rPr>
          <w:rFonts w:ascii="Arial" w:hAnsi="Arial" w:cs="Arial"/>
          <w:sz w:val="24"/>
          <w:szCs w:val="24"/>
        </w:rPr>
        <w:t xml:space="preserve">, </w:t>
      </w:r>
      <w:r w:rsidR="00216E7D">
        <w:rPr>
          <w:rFonts w:ascii="Arial" w:hAnsi="Arial" w:cs="Arial"/>
          <w:sz w:val="24"/>
          <w:szCs w:val="24"/>
        </w:rPr>
        <w:t>al cierre del primer trimestre del 20</w:t>
      </w:r>
      <w:r w:rsidR="000F086F">
        <w:rPr>
          <w:rFonts w:ascii="Arial" w:hAnsi="Arial" w:cs="Arial"/>
          <w:sz w:val="24"/>
          <w:szCs w:val="24"/>
        </w:rPr>
        <w:t>20</w:t>
      </w:r>
      <w:r w:rsidR="00216E7D">
        <w:rPr>
          <w:rFonts w:ascii="Arial" w:hAnsi="Arial" w:cs="Arial"/>
          <w:sz w:val="24"/>
          <w:szCs w:val="24"/>
        </w:rPr>
        <w:t xml:space="preserve">, </w:t>
      </w:r>
      <w:r w:rsidRPr="001E481D">
        <w:rPr>
          <w:rFonts w:ascii="Arial" w:hAnsi="Arial" w:cs="Arial"/>
          <w:sz w:val="24"/>
          <w:szCs w:val="24"/>
        </w:rPr>
        <w:t>FONAFIFO ha capta</w:t>
      </w:r>
      <w:r w:rsidR="006A57E4">
        <w:rPr>
          <w:rFonts w:ascii="Arial" w:hAnsi="Arial" w:cs="Arial"/>
          <w:sz w:val="24"/>
          <w:szCs w:val="24"/>
        </w:rPr>
        <w:t xml:space="preserve">do </w:t>
      </w:r>
      <w:r w:rsidR="00216E7D">
        <w:rPr>
          <w:rFonts w:ascii="Arial" w:hAnsi="Arial" w:cs="Arial"/>
          <w:sz w:val="24"/>
          <w:szCs w:val="24"/>
        </w:rPr>
        <w:t>recursos</w:t>
      </w:r>
      <w:r w:rsidR="00216E7D" w:rsidRPr="001E481D">
        <w:rPr>
          <w:rFonts w:ascii="Arial" w:hAnsi="Arial" w:cs="Arial"/>
          <w:sz w:val="24"/>
          <w:szCs w:val="24"/>
        </w:rPr>
        <w:t xml:space="preserve"> adicionales</w:t>
      </w:r>
      <w:r w:rsidR="00216E7D">
        <w:rPr>
          <w:rFonts w:ascii="Arial" w:hAnsi="Arial" w:cs="Arial"/>
          <w:sz w:val="24"/>
          <w:szCs w:val="24"/>
        </w:rPr>
        <w:t xml:space="preserve"> por </w:t>
      </w:r>
      <w:r w:rsidR="006A57E4">
        <w:rPr>
          <w:rFonts w:ascii="Arial" w:hAnsi="Arial" w:cs="Arial"/>
          <w:sz w:val="24"/>
          <w:szCs w:val="24"/>
        </w:rPr>
        <w:t xml:space="preserve">la venta de bienes y servicios por la suma </w:t>
      </w:r>
      <w:r w:rsidR="00405650">
        <w:rPr>
          <w:rFonts w:ascii="Arial" w:hAnsi="Arial" w:cs="Arial"/>
          <w:sz w:val="24"/>
          <w:szCs w:val="24"/>
        </w:rPr>
        <w:t xml:space="preserve">de </w:t>
      </w:r>
      <w:r w:rsidR="00405650" w:rsidRPr="005B77AF">
        <w:rPr>
          <w:rFonts w:ascii="Arial" w:hAnsi="Arial" w:cs="Arial"/>
          <w:b/>
          <w:sz w:val="24"/>
          <w:szCs w:val="24"/>
        </w:rPr>
        <w:t>¢</w:t>
      </w:r>
      <w:r w:rsidR="000F086F">
        <w:rPr>
          <w:rFonts w:ascii="Arial" w:hAnsi="Arial" w:cs="Arial"/>
          <w:b/>
          <w:sz w:val="24"/>
          <w:szCs w:val="24"/>
        </w:rPr>
        <w:t>52.507.038</w:t>
      </w:r>
      <w:r w:rsidR="00216E7D">
        <w:rPr>
          <w:rFonts w:ascii="Arial" w:hAnsi="Arial" w:cs="Arial"/>
          <w:sz w:val="24"/>
          <w:szCs w:val="24"/>
        </w:rPr>
        <w:t>,</w:t>
      </w:r>
      <w:r w:rsidR="009C5876">
        <w:rPr>
          <w:rFonts w:ascii="Arial" w:hAnsi="Arial" w:cs="Arial"/>
          <w:b/>
          <w:sz w:val="24"/>
          <w:szCs w:val="24"/>
        </w:rPr>
        <w:t xml:space="preserve"> </w:t>
      </w:r>
      <w:r w:rsidR="00B45B71">
        <w:rPr>
          <w:rFonts w:ascii="Arial" w:hAnsi="Arial" w:cs="Arial"/>
          <w:sz w:val="24"/>
          <w:szCs w:val="24"/>
        </w:rPr>
        <w:t xml:space="preserve">equivalentes a un </w:t>
      </w:r>
      <w:r w:rsidR="004A4089">
        <w:rPr>
          <w:rFonts w:ascii="Arial" w:hAnsi="Arial" w:cs="Arial"/>
          <w:sz w:val="24"/>
          <w:szCs w:val="24"/>
        </w:rPr>
        <w:t>38</w:t>
      </w:r>
      <w:r w:rsidR="00B45B71" w:rsidRPr="005B77AF">
        <w:rPr>
          <w:rFonts w:ascii="Arial" w:hAnsi="Arial" w:cs="Arial"/>
          <w:b/>
          <w:sz w:val="24"/>
          <w:szCs w:val="24"/>
        </w:rPr>
        <w:t>%</w:t>
      </w:r>
      <w:r w:rsidR="00B45B71">
        <w:rPr>
          <w:rFonts w:ascii="Arial" w:hAnsi="Arial" w:cs="Arial"/>
          <w:sz w:val="24"/>
          <w:szCs w:val="24"/>
        </w:rPr>
        <w:t xml:space="preserve"> de los </w:t>
      </w:r>
      <w:r w:rsidR="00B45B71" w:rsidRPr="005B77AF">
        <w:rPr>
          <w:rFonts w:ascii="Arial" w:hAnsi="Arial" w:cs="Arial"/>
          <w:b/>
          <w:sz w:val="24"/>
          <w:szCs w:val="24"/>
        </w:rPr>
        <w:t>¢2</w:t>
      </w:r>
      <w:r w:rsidR="00F02C8A">
        <w:rPr>
          <w:rFonts w:ascii="Arial" w:hAnsi="Arial" w:cs="Arial"/>
          <w:b/>
          <w:sz w:val="24"/>
          <w:szCs w:val="24"/>
        </w:rPr>
        <w:t>9</w:t>
      </w:r>
      <w:r w:rsidR="00B45B71" w:rsidRPr="005B77AF">
        <w:rPr>
          <w:rFonts w:ascii="Arial" w:hAnsi="Arial" w:cs="Arial"/>
          <w:b/>
          <w:sz w:val="24"/>
          <w:szCs w:val="24"/>
        </w:rPr>
        <w:t>5.</w:t>
      </w:r>
      <w:r w:rsidR="00F02C8A">
        <w:rPr>
          <w:rFonts w:ascii="Arial" w:hAnsi="Arial" w:cs="Arial"/>
          <w:b/>
          <w:sz w:val="24"/>
          <w:szCs w:val="24"/>
        </w:rPr>
        <w:t>181.798</w:t>
      </w:r>
      <w:r w:rsidR="00B45B71">
        <w:rPr>
          <w:rFonts w:ascii="Arial" w:hAnsi="Arial" w:cs="Arial"/>
          <w:sz w:val="24"/>
          <w:szCs w:val="24"/>
        </w:rPr>
        <w:t xml:space="preserve"> presupuestados, estos ingresos</w:t>
      </w:r>
      <w:r w:rsidR="00FC30CB" w:rsidRPr="007A34E6">
        <w:rPr>
          <w:rFonts w:ascii="Arial" w:hAnsi="Arial" w:cs="Arial"/>
          <w:sz w:val="24"/>
          <w:szCs w:val="24"/>
        </w:rPr>
        <w:t xml:space="preserve"> se distribuyen de la siguiente manera:</w:t>
      </w:r>
    </w:p>
    <w:tbl>
      <w:tblPr>
        <w:tblW w:w="5699" w:type="dxa"/>
        <w:jc w:val="center"/>
        <w:tblCellMar>
          <w:left w:w="70" w:type="dxa"/>
          <w:right w:w="70" w:type="dxa"/>
        </w:tblCellMar>
        <w:tblLook w:val="04A0" w:firstRow="1" w:lastRow="0" w:firstColumn="1" w:lastColumn="0" w:noHBand="0" w:noVBand="1"/>
      </w:tblPr>
      <w:tblGrid>
        <w:gridCol w:w="4808"/>
        <w:gridCol w:w="1150"/>
      </w:tblGrid>
      <w:tr w:rsidR="00F02C8A" w:rsidRPr="00F02C8A" w:rsidTr="00844F37">
        <w:trPr>
          <w:trHeight w:val="181"/>
          <w:jc w:val="center"/>
        </w:trPr>
        <w:tc>
          <w:tcPr>
            <w:tcW w:w="4808"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F02C8A" w:rsidRPr="00F02C8A" w:rsidRDefault="00F02C8A" w:rsidP="00F02C8A">
            <w:pPr>
              <w:spacing w:after="0" w:line="240" w:lineRule="auto"/>
              <w:jc w:val="center"/>
              <w:rPr>
                <w:rFonts w:eastAsia="Times New Roman" w:cs="Calibri"/>
                <w:b/>
                <w:bCs/>
                <w:color w:val="000000"/>
                <w:lang w:eastAsia="es-CR"/>
              </w:rPr>
            </w:pPr>
            <w:r w:rsidRPr="00F02C8A">
              <w:rPr>
                <w:rFonts w:eastAsia="Times New Roman" w:cs="Calibri"/>
                <w:b/>
                <w:bCs/>
                <w:color w:val="000000"/>
                <w:lang w:eastAsia="es-CR"/>
              </w:rPr>
              <w:t>Venta de servicios</w:t>
            </w:r>
          </w:p>
        </w:tc>
        <w:tc>
          <w:tcPr>
            <w:tcW w:w="891" w:type="dxa"/>
            <w:tcBorders>
              <w:top w:val="single" w:sz="8" w:space="0" w:color="auto"/>
              <w:left w:val="nil"/>
              <w:bottom w:val="single" w:sz="8" w:space="0" w:color="auto"/>
              <w:right w:val="single" w:sz="8" w:space="0" w:color="auto"/>
            </w:tcBorders>
            <w:shd w:val="clear" w:color="000000" w:fill="00B050"/>
            <w:noWrap/>
            <w:vAlign w:val="center"/>
            <w:hideMark/>
          </w:tcPr>
          <w:p w:rsidR="00F02C8A" w:rsidRPr="00F02C8A" w:rsidRDefault="00F02C8A" w:rsidP="00F02C8A">
            <w:pPr>
              <w:spacing w:after="0" w:line="240" w:lineRule="auto"/>
              <w:jc w:val="center"/>
              <w:rPr>
                <w:rFonts w:eastAsia="Times New Roman" w:cs="Calibri"/>
                <w:b/>
                <w:bCs/>
                <w:color w:val="000000"/>
                <w:lang w:eastAsia="es-CR"/>
              </w:rPr>
            </w:pPr>
            <w:r w:rsidRPr="00F02C8A">
              <w:rPr>
                <w:rFonts w:eastAsia="Times New Roman" w:cs="Calibri"/>
                <w:b/>
                <w:bCs/>
                <w:color w:val="000000"/>
                <w:lang w:eastAsia="es-CR"/>
              </w:rPr>
              <w:t xml:space="preserve"> Monto </w:t>
            </w:r>
          </w:p>
        </w:tc>
      </w:tr>
      <w:tr w:rsidR="00F02C8A" w:rsidRPr="00F02C8A" w:rsidTr="00844F37">
        <w:trPr>
          <w:trHeight w:val="181"/>
          <w:jc w:val="center"/>
        </w:trPr>
        <w:tc>
          <w:tcPr>
            <w:tcW w:w="4808" w:type="dxa"/>
            <w:tcBorders>
              <w:top w:val="nil"/>
              <w:left w:val="single" w:sz="8" w:space="0" w:color="auto"/>
              <w:bottom w:val="single" w:sz="8" w:space="0" w:color="auto"/>
              <w:right w:val="single" w:sz="8" w:space="0" w:color="auto"/>
            </w:tcBorders>
            <w:shd w:val="clear" w:color="auto" w:fill="auto"/>
            <w:noWrap/>
            <w:vAlign w:val="center"/>
            <w:hideMark/>
          </w:tcPr>
          <w:p w:rsidR="00F02C8A" w:rsidRPr="00F02C8A" w:rsidRDefault="00F02C8A" w:rsidP="00844F37">
            <w:pPr>
              <w:spacing w:after="0" w:line="240" w:lineRule="auto"/>
              <w:rPr>
                <w:rFonts w:eastAsia="Times New Roman" w:cs="Calibri"/>
                <w:color w:val="000000"/>
                <w:lang w:eastAsia="es-CR"/>
              </w:rPr>
            </w:pPr>
            <w:r w:rsidRPr="00F02C8A">
              <w:rPr>
                <w:rFonts w:eastAsia="Times New Roman" w:cs="Calibri"/>
                <w:color w:val="000000"/>
                <w:lang w:eastAsia="es-CR"/>
              </w:rPr>
              <w:t>Venta U</w:t>
            </w:r>
            <w:r w:rsidR="00844F37">
              <w:rPr>
                <w:rFonts w:eastAsia="Times New Roman" w:cs="Calibri"/>
                <w:color w:val="000000"/>
                <w:lang w:eastAsia="es-CR"/>
              </w:rPr>
              <w:t xml:space="preserve">nidades </w:t>
            </w:r>
            <w:r w:rsidRPr="00F02C8A">
              <w:rPr>
                <w:rFonts w:eastAsia="Times New Roman" w:cs="Calibri"/>
                <w:color w:val="000000"/>
                <w:lang w:eastAsia="es-CR"/>
              </w:rPr>
              <w:t>C</w:t>
            </w:r>
            <w:r w:rsidR="00844F37">
              <w:rPr>
                <w:rFonts w:eastAsia="Times New Roman" w:cs="Calibri"/>
                <w:color w:val="000000"/>
                <w:lang w:eastAsia="es-CR"/>
              </w:rPr>
              <w:t xml:space="preserve">ostarricenses de </w:t>
            </w:r>
            <w:r w:rsidRPr="00F02C8A">
              <w:rPr>
                <w:rFonts w:eastAsia="Times New Roman" w:cs="Calibri"/>
                <w:color w:val="000000"/>
                <w:lang w:eastAsia="es-CR"/>
              </w:rPr>
              <w:t>C</w:t>
            </w:r>
            <w:r w:rsidR="00844F37">
              <w:rPr>
                <w:rFonts w:eastAsia="Times New Roman" w:cs="Calibri"/>
                <w:color w:val="000000"/>
                <w:lang w:eastAsia="es-CR"/>
              </w:rPr>
              <w:t>ompensación</w:t>
            </w:r>
          </w:p>
        </w:tc>
        <w:tc>
          <w:tcPr>
            <w:tcW w:w="891" w:type="dxa"/>
            <w:tcBorders>
              <w:top w:val="nil"/>
              <w:left w:val="nil"/>
              <w:bottom w:val="single" w:sz="8" w:space="0" w:color="auto"/>
              <w:right w:val="single" w:sz="8" w:space="0" w:color="auto"/>
            </w:tcBorders>
            <w:shd w:val="clear" w:color="auto" w:fill="auto"/>
            <w:noWrap/>
            <w:vAlign w:val="center"/>
            <w:hideMark/>
          </w:tcPr>
          <w:p w:rsidR="00F02C8A" w:rsidRPr="00F02C8A" w:rsidRDefault="00F02C8A" w:rsidP="00F02C8A">
            <w:pPr>
              <w:spacing w:after="0" w:line="240" w:lineRule="auto"/>
              <w:jc w:val="right"/>
              <w:rPr>
                <w:rFonts w:eastAsia="Times New Roman" w:cs="Calibri"/>
                <w:color w:val="000000"/>
                <w:lang w:eastAsia="es-CR"/>
              </w:rPr>
            </w:pPr>
            <w:r w:rsidRPr="00F02C8A">
              <w:rPr>
                <w:rFonts w:eastAsia="Times New Roman" w:cs="Calibri"/>
                <w:color w:val="000000"/>
                <w:lang w:eastAsia="es-CR"/>
              </w:rPr>
              <w:t>51.973.655</w:t>
            </w:r>
          </w:p>
        </w:tc>
      </w:tr>
      <w:tr w:rsidR="00F02C8A" w:rsidRPr="00F02C8A" w:rsidTr="00844F37">
        <w:trPr>
          <w:trHeight w:val="181"/>
          <w:jc w:val="center"/>
        </w:trPr>
        <w:tc>
          <w:tcPr>
            <w:tcW w:w="4808" w:type="dxa"/>
            <w:tcBorders>
              <w:top w:val="nil"/>
              <w:left w:val="single" w:sz="8" w:space="0" w:color="auto"/>
              <w:bottom w:val="single" w:sz="8" w:space="0" w:color="auto"/>
              <w:right w:val="single" w:sz="8" w:space="0" w:color="auto"/>
            </w:tcBorders>
            <w:shd w:val="clear" w:color="auto" w:fill="auto"/>
            <w:noWrap/>
            <w:vAlign w:val="center"/>
            <w:hideMark/>
          </w:tcPr>
          <w:p w:rsidR="00F02C8A" w:rsidRPr="00F02C8A" w:rsidRDefault="00F02C8A" w:rsidP="00F02C8A">
            <w:pPr>
              <w:spacing w:after="0" w:line="240" w:lineRule="auto"/>
              <w:rPr>
                <w:rFonts w:eastAsia="Times New Roman" w:cs="Calibri"/>
                <w:color w:val="000000"/>
                <w:lang w:eastAsia="es-CR"/>
              </w:rPr>
            </w:pPr>
            <w:r w:rsidRPr="00F02C8A">
              <w:rPr>
                <w:rFonts w:eastAsia="Times New Roman" w:cs="Calibri"/>
                <w:color w:val="000000"/>
                <w:lang w:eastAsia="es-CR"/>
              </w:rPr>
              <w:t>Ventas Vuelo limpio</w:t>
            </w:r>
          </w:p>
        </w:tc>
        <w:tc>
          <w:tcPr>
            <w:tcW w:w="891" w:type="dxa"/>
            <w:tcBorders>
              <w:top w:val="nil"/>
              <w:left w:val="nil"/>
              <w:bottom w:val="single" w:sz="8" w:space="0" w:color="auto"/>
              <w:right w:val="single" w:sz="8" w:space="0" w:color="auto"/>
            </w:tcBorders>
            <w:shd w:val="clear" w:color="auto" w:fill="auto"/>
            <w:noWrap/>
            <w:vAlign w:val="center"/>
            <w:hideMark/>
          </w:tcPr>
          <w:p w:rsidR="00F02C8A" w:rsidRPr="00F02C8A" w:rsidRDefault="00F02C8A" w:rsidP="00F02C8A">
            <w:pPr>
              <w:spacing w:after="0" w:line="240" w:lineRule="auto"/>
              <w:jc w:val="right"/>
              <w:rPr>
                <w:rFonts w:eastAsia="Times New Roman" w:cs="Calibri"/>
                <w:color w:val="000000"/>
                <w:lang w:eastAsia="es-CR"/>
              </w:rPr>
            </w:pPr>
            <w:r w:rsidRPr="00F02C8A">
              <w:rPr>
                <w:rFonts w:eastAsia="Times New Roman" w:cs="Calibri"/>
                <w:color w:val="000000"/>
                <w:lang w:eastAsia="es-CR"/>
              </w:rPr>
              <w:t>533.383</w:t>
            </w:r>
          </w:p>
        </w:tc>
      </w:tr>
      <w:tr w:rsidR="00F02C8A" w:rsidRPr="00F02C8A" w:rsidTr="00844F37">
        <w:trPr>
          <w:trHeight w:val="181"/>
          <w:jc w:val="center"/>
        </w:trPr>
        <w:tc>
          <w:tcPr>
            <w:tcW w:w="4808" w:type="dxa"/>
            <w:tcBorders>
              <w:top w:val="nil"/>
              <w:left w:val="single" w:sz="8" w:space="0" w:color="auto"/>
              <w:bottom w:val="single" w:sz="8" w:space="0" w:color="auto"/>
              <w:right w:val="single" w:sz="8" w:space="0" w:color="auto"/>
            </w:tcBorders>
            <w:shd w:val="clear" w:color="000000" w:fill="00B050"/>
            <w:noWrap/>
            <w:vAlign w:val="center"/>
            <w:hideMark/>
          </w:tcPr>
          <w:p w:rsidR="00F02C8A" w:rsidRPr="00F02C8A" w:rsidRDefault="00F02C8A" w:rsidP="00F02C8A">
            <w:pPr>
              <w:spacing w:after="0" w:line="240" w:lineRule="auto"/>
              <w:rPr>
                <w:rFonts w:eastAsia="Times New Roman" w:cs="Calibri"/>
                <w:b/>
                <w:bCs/>
                <w:color w:val="000000"/>
                <w:lang w:eastAsia="es-CR"/>
              </w:rPr>
            </w:pPr>
            <w:r w:rsidRPr="00F02C8A">
              <w:rPr>
                <w:rFonts w:eastAsia="Times New Roman" w:cs="Calibri"/>
                <w:b/>
                <w:bCs/>
                <w:color w:val="000000"/>
                <w:lang w:eastAsia="es-CR"/>
              </w:rPr>
              <w:t>Total</w:t>
            </w:r>
          </w:p>
        </w:tc>
        <w:tc>
          <w:tcPr>
            <w:tcW w:w="891" w:type="dxa"/>
            <w:tcBorders>
              <w:top w:val="nil"/>
              <w:left w:val="nil"/>
              <w:bottom w:val="single" w:sz="8" w:space="0" w:color="auto"/>
              <w:right w:val="single" w:sz="8" w:space="0" w:color="auto"/>
            </w:tcBorders>
            <w:shd w:val="clear" w:color="000000" w:fill="00B050"/>
            <w:noWrap/>
            <w:vAlign w:val="center"/>
            <w:hideMark/>
          </w:tcPr>
          <w:p w:rsidR="00F02C8A" w:rsidRPr="00F02C8A" w:rsidRDefault="00F02C8A" w:rsidP="00F02C8A">
            <w:pPr>
              <w:spacing w:after="0" w:line="240" w:lineRule="auto"/>
              <w:jc w:val="right"/>
              <w:rPr>
                <w:rFonts w:eastAsia="Times New Roman" w:cs="Calibri"/>
                <w:b/>
                <w:bCs/>
                <w:color w:val="000000"/>
                <w:lang w:eastAsia="es-CR"/>
              </w:rPr>
            </w:pPr>
            <w:r w:rsidRPr="00F02C8A">
              <w:rPr>
                <w:rFonts w:eastAsia="Times New Roman" w:cs="Calibri"/>
                <w:b/>
                <w:bCs/>
                <w:color w:val="000000"/>
                <w:lang w:eastAsia="es-CR"/>
              </w:rPr>
              <w:t>52.507.038</w:t>
            </w:r>
          </w:p>
        </w:tc>
      </w:tr>
    </w:tbl>
    <w:p w:rsidR="00ED36A6" w:rsidRPr="00FC30CB" w:rsidRDefault="00ED36A6" w:rsidP="001E481D">
      <w:pPr>
        <w:jc w:val="both"/>
        <w:rPr>
          <w:rFonts w:ascii="Arial" w:hAnsi="Arial" w:cs="Arial"/>
          <w:sz w:val="24"/>
          <w:szCs w:val="24"/>
        </w:rPr>
      </w:pPr>
    </w:p>
    <w:p w:rsidR="001E481D" w:rsidRPr="001E481D" w:rsidRDefault="00D2665F" w:rsidP="001E481D">
      <w:pPr>
        <w:spacing w:after="0" w:line="240" w:lineRule="auto"/>
        <w:rPr>
          <w:rFonts w:ascii="Arial" w:hAnsi="Arial" w:cs="Arial"/>
          <w:b/>
          <w:sz w:val="24"/>
          <w:szCs w:val="24"/>
        </w:rPr>
      </w:pPr>
      <w:r>
        <w:rPr>
          <w:rFonts w:ascii="Arial" w:hAnsi="Arial" w:cs="Arial"/>
          <w:b/>
          <w:sz w:val="24"/>
          <w:szCs w:val="24"/>
        </w:rPr>
        <w:t>1.3.2</w:t>
      </w:r>
      <w:r w:rsidR="001E481D" w:rsidRPr="001E481D">
        <w:rPr>
          <w:rFonts w:ascii="Arial" w:hAnsi="Arial" w:cs="Arial"/>
          <w:b/>
          <w:sz w:val="24"/>
          <w:szCs w:val="24"/>
        </w:rPr>
        <w:t xml:space="preserve">.0.00.00.0.0.000 Ingresos de la propiedad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1.3.2.3.03.00.0.0.000 Otras Rentas de Activos Financieros</w:t>
      </w:r>
    </w:p>
    <w:p w:rsidR="001E481D" w:rsidRPr="001E481D" w:rsidRDefault="001E481D" w:rsidP="001E481D">
      <w:pPr>
        <w:spacing w:after="0" w:line="240" w:lineRule="auto"/>
        <w:rPr>
          <w:rFonts w:ascii="Arial" w:hAnsi="Arial" w:cs="Arial"/>
          <w:sz w:val="24"/>
          <w:szCs w:val="24"/>
        </w:rPr>
      </w:pPr>
    </w:p>
    <w:p w:rsidR="002D4522" w:rsidRPr="002D4522" w:rsidRDefault="006A2FD8" w:rsidP="002D4522">
      <w:pPr>
        <w:spacing w:after="0" w:line="240" w:lineRule="auto"/>
        <w:jc w:val="both"/>
        <w:rPr>
          <w:rFonts w:ascii="Century Gothic" w:eastAsia="Times New Roman" w:hAnsi="Century Gothic" w:cs="Calibri"/>
          <w:sz w:val="18"/>
          <w:szCs w:val="18"/>
          <w:lang w:eastAsia="es-CR"/>
        </w:rPr>
      </w:pPr>
      <w:r>
        <w:rPr>
          <w:rFonts w:ascii="Arial" w:hAnsi="Arial" w:cs="Arial"/>
          <w:sz w:val="24"/>
          <w:szCs w:val="24"/>
        </w:rPr>
        <w:t xml:space="preserve">Se refiere a ingresos sobre cuentas corrientes de los cuales se presupuestó un monto de </w:t>
      </w:r>
      <w:r w:rsidRPr="009875D9">
        <w:rPr>
          <w:rFonts w:ascii="Arial" w:hAnsi="Arial" w:cs="Arial"/>
          <w:b/>
          <w:sz w:val="24"/>
          <w:szCs w:val="24"/>
        </w:rPr>
        <w:t>¢</w:t>
      </w:r>
      <w:r w:rsidR="00F02C8A">
        <w:rPr>
          <w:rFonts w:ascii="Arial" w:hAnsi="Arial" w:cs="Arial"/>
          <w:b/>
          <w:sz w:val="24"/>
          <w:szCs w:val="24"/>
        </w:rPr>
        <w:t>2</w:t>
      </w:r>
      <w:r>
        <w:rPr>
          <w:rFonts w:ascii="Arial" w:hAnsi="Arial" w:cs="Arial"/>
          <w:b/>
          <w:sz w:val="24"/>
          <w:szCs w:val="24"/>
        </w:rPr>
        <w:t xml:space="preserve">00.000 </w:t>
      </w:r>
      <w:r w:rsidRPr="004274C9">
        <w:rPr>
          <w:rFonts w:ascii="Arial" w:hAnsi="Arial" w:cs="Arial"/>
          <w:sz w:val="24"/>
          <w:szCs w:val="24"/>
        </w:rPr>
        <w:t>y al cierre del primer trimestre han ingresado</w:t>
      </w:r>
      <w:r>
        <w:rPr>
          <w:rFonts w:ascii="Arial" w:hAnsi="Arial" w:cs="Arial"/>
          <w:b/>
          <w:sz w:val="24"/>
          <w:szCs w:val="24"/>
        </w:rPr>
        <w:t xml:space="preserve"> </w:t>
      </w:r>
      <w:r w:rsidRPr="009875D9">
        <w:rPr>
          <w:rFonts w:ascii="Arial" w:hAnsi="Arial" w:cs="Arial"/>
          <w:b/>
          <w:sz w:val="24"/>
          <w:szCs w:val="24"/>
        </w:rPr>
        <w:t>¢3.</w:t>
      </w:r>
      <w:r w:rsidR="00F02C8A">
        <w:rPr>
          <w:rFonts w:ascii="Arial" w:hAnsi="Arial" w:cs="Arial"/>
          <w:b/>
          <w:sz w:val="24"/>
          <w:szCs w:val="24"/>
        </w:rPr>
        <w:t>996</w:t>
      </w:r>
      <w:r>
        <w:rPr>
          <w:rFonts w:ascii="Arial" w:hAnsi="Arial" w:cs="Arial"/>
          <w:sz w:val="24"/>
          <w:szCs w:val="24"/>
        </w:rPr>
        <w:t xml:space="preserve">, equivalentes a un </w:t>
      </w:r>
      <w:r w:rsidR="00F02C8A">
        <w:rPr>
          <w:rFonts w:ascii="Arial" w:hAnsi="Arial" w:cs="Arial"/>
          <w:sz w:val="24"/>
          <w:szCs w:val="24"/>
        </w:rPr>
        <w:t>2</w:t>
      </w:r>
      <w:r w:rsidRPr="009875D9">
        <w:rPr>
          <w:rFonts w:ascii="Arial" w:hAnsi="Arial" w:cs="Arial"/>
          <w:b/>
          <w:sz w:val="24"/>
          <w:szCs w:val="24"/>
        </w:rPr>
        <w:t>%</w:t>
      </w:r>
      <w:r w:rsidR="004274C9">
        <w:rPr>
          <w:rFonts w:ascii="Arial" w:hAnsi="Arial" w:cs="Arial"/>
          <w:b/>
          <w:sz w:val="24"/>
          <w:szCs w:val="24"/>
        </w:rPr>
        <w:t xml:space="preserve">. </w:t>
      </w:r>
      <w:r w:rsidR="004274C9" w:rsidRPr="004274C9">
        <w:rPr>
          <w:rFonts w:ascii="Arial" w:hAnsi="Arial" w:cs="Arial"/>
          <w:sz w:val="24"/>
          <w:szCs w:val="24"/>
        </w:rPr>
        <w:t xml:space="preserve">También hace referencia a ingresos por diferencias por </w:t>
      </w:r>
      <w:r w:rsidR="00F02C8A">
        <w:rPr>
          <w:rFonts w:ascii="Arial" w:hAnsi="Arial" w:cs="Arial"/>
          <w:sz w:val="24"/>
          <w:szCs w:val="24"/>
        </w:rPr>
        <w:t xml:space="preserve">tipo de cambio, se </w:t>
      </w:r>
      <w:r w:rsidR="00966564">
        <w:rPr>
          <w:rFonts w:ascii="Arial" w:hAnsi="Arial" w:cs="Arial"/>
          <w:sz w:val="24"/>
          <w:szCs w:val="24"/>
        </w:rPr>
        <w:t>presupuestó</w:t>
      </w:r>
      <w:r w:rsidR="00F02C8A">
        <w:rPr>
          <w:rFonts w:ascii="Arial" w:hAnsi="Arial" w:cs="Arial"/>
          <w:sz w:val="24"/>
          <w:szCs w:val="24"/>
        </w:rPr>
        <w:t xml:space="preserve"> un monto de </w:t>
      </w:r>
      <w:r w:rsidR="00F02C8A" w:rsidRPr="00FB7DC2">
        <w:rPr>
          <w:rFonts w:ascii="Arial" w:hAnsi="Arial" w:cs="Arial"/>
          <w:b/>
          <w:sz w:val="24"/>
          <w:szCs w:val="24"/>
        </w:rPr>
        <w:t>¢2.000.000</w:t>
      </w:r>
      <w:r w:rsidR="00F02C8A" w:rsidRPr="00FB7DC2">
        <w:rPr>
          <w:rFonts w:ascii="Arial" w:hAnsi="Arial" w:cs="Arial"/>
          <w:sz w:val="24"/>
          <w:szCs w:val="24"/>
        </w:rPr>
        <w:t xml:space="preserve"> de los cuales se ha ejecutado un monto de </w:t>
      </w:r>
      <w:r w:rsidR="00FB7DC2" w:rsidRPr="00FB7DC2">
        <w:rPr>
          <w:rFonts w:ascii="Arial" w:hAnsi="Arial" w:cs="Arial"/>
          <w:b/>
          <w:sz w:val="24"/>
          <w:szCs w:val="24"/>
        </w:rPr>
        <w:t>¢747.813</w:t>
      </w:r>
      <w:r w:rsidR="00FB7DC2" w:rsidRPr="00FB7DC2">
        <w:rPr>
          <w:rFonts w:ascii="Arial" w:hAnsi="Arial" w:cs="Arial"/>
          <w:sz w:val="24"/>
          <w:szCs w:val="24"/>
        </w:rPr>
        <w:t>.</w:t>
      </w:r>
      <w:r w:rsidR="002D4522" w:rsidRPr="002D4522">
        <w:rPr>
          <w:rFonts w:ascii="Arial" w:hAnsi="Arial" w:cs="Arial"/>
          <w:sz w:val="24"/>
          <w:szCs w:val="24"/>
        </w:rPr>
        <w:t xml:space="preserve"> </w:t>
      </w:r>
    </w:p>
    <w:p w:rsidR="005E2420" w:rsidRDefault="002D4522" w:rsidP="008F406D">
      <w:pPr>
        <w:jc w:val="both"/>
        <w:rPr>
          <w:rFonts w:ascii="Arial" w:hAnsi="Arial" w:cs="Arial"/>
          <w:b/>
          <w:sz w:val="24"/>
          <w:szCs w:val="24"/>
        </w:rPr>
      </w:pPr>
      <w:r>
        <w:rPr>
          <w:rFonts w:ascii="Arial" w:hAnsi="Arial" w:cs="Arial"/>
          <w:sz w:val="24"/>
          <w:szCs w:val="24"/>
        </w:rPr>
        <w:t xml:space="preserve">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1.3.3.1.00.00.0.0.000 Multas y sanciones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1.3.3.1.09.00.0.0.000 Otras multas</w:t>
      </w:r>
    </w:p>
    <w:p w:rsidR="004F4C7D" w:rsidRDefault="004F4C7D" w:rsidP="004F4C7D">
      <w:pPr>
        <w:spacing w:after="0" w:line="240" w:lineRule="auto"/>
        <w:jc w:val="both"/>
        <w:rPr>
          <w:rFonts w:ascii="Arial" w:hAnsi="Arial" w:cs="Arial"/>
          <w:sz w:val="24"/>
          <w:szCs w:val="24"/>
        </w:rPr>
      </w:pPr>
    </w:p>
    <w:p w:rsidR="001E481D" w:rsidRDefault="00C30DB3" w:rsidP="00CE5497">
      <w:pPr>
        <w:spacing w:after="0" w:line="240" w:lineRule="auto"/>
        <w:jc w:val="both"/>
        <w:rPr>
          <w:rFonts w:ascii="Arial" w:hAnsi="Arial" w:cs="Arial"/>
          <w:b/>
          <w:sz w:val="24"/>
          <w:szCs w:val="24"/>
          <w:highlight w:val="yellow"/>
        </w:rPr>
      </w:pPr>
      <w:r>
        <w:rPr>
          <w:rFonts w:ascii="Arial" w:hAnsi="Arial" w:cs="Arial"/>
          <w:sz w:val="24"/>
          <w:szCs w:val="24"/>
        </w:rPr>
        <w:t xml:space="preserve">De los </w:t>
      </w:r>
      <w:r w:rsidRPr="008F406D">
        <w:rPr>
          <w:rFonts w:ascii="Arial" w:hAnsi="Arial" w:cs="Arial"/>
          <w:b/>
          <w:sz w:val="24"/>
          <w:szCs w:val="24"/>
        </w:rPr>
        <w:t>¢</w:t>
      </w:r>
      <w:r w:rsidR="00966564">
        <w:rPr>
          <w:rFonts w:ascii="Arial" w:hAnsi="Arial" w:cs="Arial"/>
          <w:b/>
          <w:sz w:val="24"/>
          <w:szCs w:val="24"/>
        </w:rPr>
        <w:t>10</w:t>
      </w:r>
      <w:r w:rsidR="00E17C78">
        <w:rPr>
          <w:rFonts w:ascii="Arial" w:hAnsi="Arial" w:cs="Arial"/>
          <w:b/>
          <w:sz w:val="24"/>
          <w:szCs w:val="24"/>
        </w:rPr>
        <w:t>.</w:t>
      </w:r>
      <w:r w:rsidRPr="008F406D">
        <w:rPr>
          <w:rFonts w:ascii="Arial" w:hAnsi="Arial" w:cs="Arial"/>
          <w:b/>
          <w:sz w:val="24"/>
          <w:szCs w:val="24"/>
        </w:rPr>
        <w:t>000.000</w:t>
      </w:r>
      <w:r>
        <w:rPr>
          <w:rFonts w:ascii="Arial" w:hAnsi="Arial" w:cs="Arial"/>
          <w:sz w:val="24"/>
          <w:szCs w:val="24"/>
        </w:rPr>
        <w:t xml:space="preserve"> presupuestados, al cierre del primer trimestre han ingresado </w:t>
      </w:r>
      <w:r w:rsidRPr="009875D9">
        <w:rPr>
          <w:rFonts w:ascii="Arial" w:hAnsi="Arial" w:cs="Arial"/>
          <w:b/>
          <w:sz w:val="24"/>
          <w:szCs w:val="24"/>
        </w:rPr>
        <w:t>¢</w:t>
      </w:r>
      <w:r w:rsidR="00966564">
        <w:rPr>
          <w:rFonts w:ascii="Arial" w:hAnsi="Arial" w:cs="Arial"/>
          <w:b/>
          <w:sz w:val="24"/>
          <w:szCs w:val="24"/>
        </w:rPr>
        <w:t>870.245</w:t>
      </w:r>
      <w:r>
        <w:rPr>
          <w:rFonts w:ascii="Arial" w:hAnsi="Arial" w:cs="Arial"/>
          <w:b/>
          <w:sz w:val="24"/>
          <w:szCs w:val="24"/>
        </w:rPr>
        <w:t>,</w:t>
      </w:r>
      <w:r>
        <w:rPr>
          <w:rFonts w:ascii="Arial" w:hAnsi="Arial" w:cs="Arial"/>
          <w:sz w:val="24"/>
          <w:szCs w:val="24"/>
        </w:rPr>
        <w:t xml:space="preserve"> equivalentes a un </w:t>
      </w:r>
      <w:r w:rsidR="00966564" w:rsidRPr="00966564">
        <w:rPr>
          <w:rFonts w:ascii="Arial" w:hAnsi="Arial" w:cs="Arial"/>
          <w:b/>
          <w:sz w:val="24"/>
          <w:szCs w:val="24"/>
        </w:rPr>
        <w:t>9</w:t>
      </w:r>
      <w:r w:rsidRPr="00966564">
        <w:rPr>
          <w:rFonts w:ascii="Arial" w:hAnsi="Arial" w:cs="Arial"/>
          <w:b/>
          <w:sz w:val="24"/>
          <w:szCs w:val="24"/>
        </w:rPr>
        <w:t>%.</w:t>
      </w:r>
      <w:r>
        <w:rPr>
          <w:rFonts w:ascii="Arial" w:hAnsi="Arial" w:cs="Arial"/>
          <w:sz w:val="24"/>
          <w:szCs w:val="24"/>
        </w:rPr>
        <w:t xml:space="preserve"> Estos ingresos corresponde</w:t>
      </w:r>
      <w:r w:rsidR="004F4C7D">
        <w:rPr>
          <w:rFonts w:ascii="Arial" w:hAnsi="Arial" w:cs="Arial"/>
          <w:sz w:val="24"/>
          <w:szCs w:val="24"/>
        </w:rPr>
        <w:t xml:space="preserve">n a los </w:t>
      </w:r>
      <w:r w:rsidR="004F4C7D" w:rsidRPr="001E481D">
        <w:rPr>
          <w:rFonts w:ascii="Arial" w:hAnsi="Arial" w:cs="Arial"/>
          <w:sz w:val="24"/>
          <w:szCs w:val="24"/>
        </w:rPr>
        <w:t>intereses</w:t>
      </w:r>
      <w:r w:rsidR="001E481D" w:rsidRPr="001E481D">
        <w:rPr>
          <w:rFonts w:ascii="Arial" w:hAnsi="Arial" w:cs="Arial"/>
          <w:sz w:val="24"/>
          <w:szCs w:val="24"/>
        </w:rPr>
        <w:t xml:space="preserve"> cobrados a clientes del Programa por Pago de Servicios Ambientales por incumplimiento contractual.</w:t>
      </w:r>
    </w:p>
    <w:p w:rsidR="004F4C7D" w:rsidRPr="001E481D" w:rsidRDefault="004F4C7D" w:rsidP="001E481D">
      <w:pPr>
        <w:spacing w:after="0" w:line="240" w:lineRule="auto"/>
        <w:rPr>
          <w:rFonts w:ascii="Arial" w:hAnsi="Arial" w:cs="Arial"/>
          <w:b/>
          <w:sz w:val="24"/>
          <w:szCs w:val="24"/>
          <w:highlight w:val="yellow"/>
        </w:rPr>
      </w:pPr>
    </w:p>
    <w:p w:rsidR="00ED7427" w:rsidRDefault="00ED7427" w:rsidP="001E481D">
      <w:pPr>
        <w:spacing w:after="0" w:line="240" w:lineRule="auto"/>
        <w:rPr>
          <w:rFonts w:ascii="Arial" w:hAnsi="Arial" w:cs="Arial"/>
          <w:b/>
          <w:sz w:val="24"/>
          <w:szCs w:val="24"/>
        </w:rPr>
      </w:pPr>
    </w:p>
    <w:p w:rsidR="00ED7427" w:rsidRDefault="00ED7427" w:rsidP="001E481D">
      <w:pPr>
        <w:spacing w:after="0" w:line="240" w:lineRule="auto"/>
        <w:rPr>
          <w:rFonts w:ascii="Arial" w:hAnsi="Arial" w:cs="Arial"/>
          <w:b/>
          <w:sz w:val="24"/>
          <w:szCs w:val="24"/>
        </w:rPr>
      </w:pPr>
    </w:p>
    <w:p w:rsidR="00ED7427" w:rsidRDefault="00ED7427" w:rsidP="001E481D">
      <w:pPr>
        <w:spacing w:after="0" w:line="240" w:lineRule="auto"/>
        <w:rPr>
          <w:rFonts w:ascii="Arial" w:hAnsi="Arial" w:cs="Arial"/>
          <w:b/>
          <w:sz w:val="24"/>
          <w:szCs w:val="24"/>
        </w:rPr>
      </w:pPr>
    </w:p>
    <w:p w:rsidR="00ED7427" w:rsidRDefault="00ED7427" w:rsidP="001E481D">
      <w:pPr>
        <w:spacing w:after="0" w:line="240" w:lineRule="auto"/>
        <w:rPr>
          <w:rFonts w:ascii="Arial" w:hAnsi="Arial" w:cs="Arial"/>
          <w:b/>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1.3.9.0.00.00.0.0.000 Otros ingresos no tributarios </w:t>
      </w:r>
    </w:p>
    <w:p w:rsidR="001E481D" w:rsidRDefault="001E481D" w:rsidP="001E481D">
      <w:pPr>
        <w:spacing w:after="0" w:line="240" w:lineRule="auto"/>
        <w:rPr>
          <w:rFonts w:ascii="Arial" w:hAnsi="Arial" w:cs="Arial"/>
          <w:b/>
          <w:sz w:val="24"/>
          <w:szCs w:val="24"/>
        </w:rPr>
      </w:pPr>
      <w:r w:rsidRPr="001E481D">
        <w:rPr>
          <w:rFonts w:ascii="Arial" w:hAnsi="Arial" w:cs="Arial"/>
          <w:b/>
          <w:sz w:val="24"/>
          <w:szCs w:val="24"/>
        </w:rPr>
        <w:t>1.3.9.1.00.00.0.0.000 Reintegro en efectivo</w:t>
      </w:r>
    </w:p>
    <w:p w:rsidR="0042478F" w:rsidRDefault="0042478F" w:rsidP="001E481D">
      <w:pPr>
        <w:spacing w:after="0" w:line="240" w:lineRule="auto"/>
        <w:rPr>
          <w:rFonts w:ascii="Arial" w:hAnsi="Arial" w:cs="Arial"/>
          <w:b/>
          <w:sz w:val="24"/>
          <w:szCs w:val="24"/>
        </w:rPr>
      </w:pPr>
    </w:p>
    <w:p w:rsidR="001E481D" w:rsidRPr="001E481D" w:rsidRDefault="0042478F" w:rsidP="0042478F">
      <w:pPr>
        <w:spacing w:after="0" w:line="240" w:lineRule="auto"/>
        <w:jc w:val="both"/>
        <w:rPr>
          <w:rFonts w:ascii="Arial" w:eastAsia="Times New Roman" w:hAnsi="Arial" w:cs="Arial"/>
          <w:sz w:val="24"/>
          <w:szCs w:val="24"/>
          <w:lang w:eastAsia="es-CR"/>
        </w:rPr>
      </w:pPr>
      <w:r>
        <w:rPr>
          <w:rFonts w:ascii="Arial" w:hAnsi="Arial" w:cs="Arial"/>
          <w:sz w:val="24"/>
          <w:szCs w:val="24"/>
        </w:rPr>
        <w:t xml:space="preserve">De los </w:t>
      </w:r>
      <w:r w:rsidRPr="008F406D">
        <w:rPr>
          <w:rFonts w:ascii="Arial" w:hAnsi="Arial" w:cs="Arial"/>
          <w:b/>
          <w:sz w:val="24"/>
          <w:szCs w:val="24"/>
        </w:rPr>
        <w:t>¢</w:t>
      </w:r>
      <w:r w:rsidR="006226E2">
        <w:rPr>
          <w:rFonts w:ascii="Arial" w:hAnsi="Arial" w:cs="Arial"/>
          <w:b/>
          <w:sz w:val="24"/>
          <w:szCs w:val="24"/>
        </w:rPr>
        <w:t>101</w:t>
      </w:r>
      <w:r w:rsidRPr="008F406D">
        <w:rPr>
          <w:rFonts w:ascii="Arial" w:hAnsi="Arial" w:cs="Arial"/>
          <w:b/>
          <w:sz w:val="24"/>
          <w:szCs w:val="24"/>
        </w:rPr>
        <w:t>.000.000</w:t>
      </w:r>
      <w:r>
        <w:rPr>
          <w:rFonts w:ascii="Arial" w:hAnsi="Arial" w:cs="Arial"/>
          <w:sz w:val="24"/>
          <w:szCs w:val="24"/>
        </w:rPr>
        <w:t xml:space="preserve"> presupuestados, al cierre del primer trimestre han ingresado </w:t>
      </w:r>
      <w:r w:rsidRPr="009875D9">
        <w:rPr>
          <w:rFonts w:ascii="Arial" w:hAnsi="Arial" w:cs="Arial"/>
          <w:b/>
          <w:sz w:val="24"/>
          <w:szCs w:val="24"/>
        </w:rPr>
        <w:t>¢</w:t>
      </w:r>
      <w:r w:rsidR="006226E2">
        <w:rPr>
          <w:rFonts w:ascii="Arial" w:hAnsi="Arial" w:cs="Arial"/>
          <w:b/>
          <w:sz w:val="24"/>
          <w:szCs w:val="24"/>
        </w:rPr>
        <w:t>2</w:t>
      </w:r>
      <w:r w:rsidR="004F328C">
        <w:rPr>
          <w:rFonts w:ascii="Arial" w:hAnsi="Arial" w:cs="Arial"/>
          <w:b/>
          <w:sz w:val="24"/>
          <w:szCs w:val="24"/>
        </w:rPr>
        <w:t>8.</w:t>
      </w:r>
      <w:r w:rsidR="006226E2">
        <w:rPr>
          <w:rFonts w:ascii="Arial" w:hAnsi="Arial" w:cs="Arial"/>
          <w:b/>
          <w:sz w:val="24"/>
          <w:szCs w:val="24"/>
        </w:rPr>
        <w:t>2</w:t>
      </w:r>
      <w:r w:rsidR="00EF26AA">
        <w:rPr>
          <w:rFonts w:ascii="Arial" w:hAnsi="Arial" w:cs="Arial"/>
          <w:b/>
          <w:sz w:val="24"/>
          <w:szCs w:val="24"/>
        </w:rPr>
        <w:t>44.106</w:t>
      </w:r>
      <w:r>
        <w:rPr>
          <w:rFonts w:ascii="Arial" w:hAnsi="Arial" w:cs="Arial"/>
          <w:b/>
          <w:sz w:val="24"/>
          <w:szCs w:val="24"/>
        </w:rPr>
        <w:t>,</w:t>
      </w:r>
      <w:r>
        <w:rPr>
          <w:rFonts w:ascii="Arial" w:hAnsi="Arial" w:cs="Arial"/>
          <w:sz w:val="24"/>
          <w:szCs w:val="24"/>
        </w:rPr>
        <w:t xml:space="preserve"> equivalentes a un </w:t>
      </w:r>
      <w:r w:rsidR="00ED7427" w:rsidRPr="00ED7427">
        <w:rPr>
          <w:rFonts w:ascii="Arial" w:hAnsi="Arial" w:cs="Arial"/>
          <w:b/>
          <w:sz w:val="24"/>
          <w:szCs w:val="24"/>
        </w:rPr>
        <w:t>2</w:t>
      </w:r>
      <w:r w:rsidR="006226E2">
        <w:rPr>
          <w:rFonts w:ascii="Arial" w:hAnsi="Arial" w:cs="Arial"/>
          <w:b/>
          <w:sz w:val="24"/>
          <w:szCs w:val="24"/>
        </w:rPr>
        <w:t>8</w:t>
      </w:r>
      <w:r w:rsidRPr="00ED7427">
        <w:rPr>
          <w:rFonts w:ascii="Arial" w:hAnsi="Arial" w:cs="Arial"/>
          <w:b/>
          <w:sz w:val="24"/>
          <w:szCs w:val="24"/>
        </w:rPr>
        <w:t>%.</w:t>
      </w:r>
      <w:r>
        <w:rPr>
          <w:rFonts w:ascii="Arial" w:hAnsi="Arial" w:cs="Arial"/>
          <w:sz w:val="24"/>
          <w:szCs w:val="24"/>
        </w:rPr>
        <w:t xml:space="preserve"> Estos ingresos corresponden a la</w:t>
      </w:r>
      <w:r w:rsidR="008929FF">
        <w:rPr>
          <w:rFonts w:ascii="Arial" w:hAnsi="Arial" w:cs="Arial"/>
          <w:sz w:val="24"/>
          <w:szCs w:val="24"/>
        </w:rPr>
        <w:t>s</w:t>
      </w:r>
      <w:r>
        <w:rPr>
          <w:rFonts w:ascii="Arial" w:hAnsi="Arial" w:cs="Arial"/>
          <w:sz w:val="24"/>
          <w:szCs w:val="24"/>
        </w:rPr>
        <w:t xml:space="preserve"> </w:t>
      </w:r>
      <w:r w:rsidR="001E481D" w:rsidRPr="001E481D">
        <w:rPr>
          <w:rFonts w:ascii="Arial" w:hAnsi="Arial" w:cs="Arial"/>
          <w:sz w:val="24"/>
          <w:szCs w:val="24"/>
        </w:rPr>
        <w:t>devoluci</w:t>
      </w:r>
      <w:r w:rsidR="008929FF">
        <w:rPr>
          <w:rFonts w:ascii="Arial" w:hAnsi="Arial" w:cs="Arial"/>
          <w:sz w:val="24"/>
          <w:szCs w:val="24"/>
        </w:rPr>
        <w:t>ones</w:t>
      </w:r>
      <w:r w:rsidR="001E481D" w:rsidRPr="001E481D">
        <w:rPr>
          <w:rFonts w:ascii="Arial" w:hAnsi="Arial" w:cs="Arial"/>
          <w:sz w:val="24"/>
          <w:szCs w:val="24"/>
        </w:rPr>
        <w:t xml:space="preserve"> </w:t>
      </w:r>
      <w:r w:rsidR="008929FF">
        <w:rPr>
          <w:rFonts w:ascii="Arial" w:hAnsi="Arial" w:cs="Arial"/>
          <w:sz w:val="24"/>
          <w:szCs w:val="24"/>
        </w:rPr>
        <w:t xml:space="preserve">realizadas por los beneficiarios del programa de Servicios Ambientales </w:t>
      </w:r>
      <w:r w:rsidR="001E481D" w:rsidRPr="001E481D">
        <w:rPr>
          <w:rFonts w:ascii="Arial" w:hAnsi="Arial" w:cs="Arial"/>
          <w:sz w:val="24"/>
          <w:szCs w:val="24"/>
        </w:rPr>
        <w:t>por incumplimiento contra</w:t>
      </w:r>
      <w:r w:rsidR="008929FF">
        <w:rPr>
          <w:rFonts w:ascii="Arial" w:hAnsi="Arial" w:cs="Arial"/>
          <w:sz w:val="24"/>
          <w:szCs w:val="24"/>
        </w:rPr>
        <w:t>c</w:t>
      </w:r>
      <w:r w:rsidR="001E481D" w:rsidRPr="001E481D">
        <w:rPr>
          <w:rFonts w:ascii="Arial" w:hAnsi="Arial" w:cs="Arial"/>
          <w:sz w:val="24"/>
          <w:szCs w:val="24"/>
        </w:rPr>
        <w:t>t</w:t>
      </w:r>
      <w:r w:rsidR="008929FF">
        <w:rPr>
          <w:rFonts w:ascii="Arial" w:hAnsi="Arial" w:cs="Arial"/>
          <w:sz w:val="24"/>
          <w:szCs w:val="24"/>
        </w:rPr>
        <w:t>ual</w:t>
      </w:r>
      <w:r w:rsidR="001E481D" w:rsidRPr="001E481D">
        <w:rPr>
          <w:rFonts w:ascii="Arial" w:hAnsi="Arial" w:cs="Arial"/>
          <w:sz w:val="24"/>
          <w:szCs w:val="24"/>
        </w:rPr>
        <w:t xml:space="preserve">. </w:t>
      </w:r>
    </w:p>
    <w:p w:rsidR="001E481D" w:rsidRDefault="001E481D" w:rsidP="001E481D">
      <w:pPr>
        <w:spacing w:after="0" w:line="240" w:lineRule="auto"/>
        <w:rPr>
          <w:rFonts w:ascii="Arial" w:hAnsi="Arial" w:cs="Arial"/>
          <w:b/>
          <w:sz w:val="24"/>
          <w:szCs w:val="24"/>
        </w:rPr>
      </w:pPr>
    </w:p>
    <w:p w:rsidR="00270B8D" w:rsidRPr="001E481D" w:rsidRDefault="00270B8D" w:rsidP="001E481D">
      <w:pPr>
        <w:spacing w:after="0" w:line="240" w:lineRule="auto"/>
        <w:rPr>
          <w:rFonts w:ascii="Arial" w:hAnsi="Arial" w:cs="Arial"/>
          <w:b/>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1.4.0.0.00.00.0.0.000 Transferencias Corrientes </w:t>
      </w:r>
    </w:p>
    <w:p w:rsidR="008E02A0" w:rsidRDefault="001E481D" w:rsidP="008E02A0">
      <w:pPr>
        <w:spacing w:after="0" w:line="240" w:lineRule="auto"/>
        <w:rPr>
          <w:rFonts w:ascii="Arial" w:hAnsi="Arial" w:cs="Arial"/>
          <w:b/>
          <w:sz w:val="24"/>
          <w:szCs w:val="24"/>
        </w:rPr>
      </w:pPr>
      <w:r w:rsidRPr="001E481D">
        <w:rPr>
          <w:rFonts w:ascii="Arial" w:hAnsi="Arial" w:cs="Arial"/>
          <w:b/>
          <w:sz w:val="24"/>
          <w:szCs w:val="24"/>
        </w:rPr>
        <w:t>1.4.1.0.00.00.0.0.000 Transferencias Corrientes del Sector Público</w:t>
      </w:r>
    </w:p>
    <w:p w:rsidR="008E02A0" w:rsidRDefault="008E02A0" w:rsidP="008E02A0">
      <w:pPr>
        <w:spacing w:after="0" w:line="240" w:lineRule="auto"/>
        <w:rPr>
          <w:rFonts w:ascii="Arial" w:hAnsi="Arial" w:cs="Arial"/>
          <w:b/>
          <w:sz w:val="24"/>
          <w:szCs w:val="24"/>
        </w:rPr>
      </w:pPr>
    </w:p>
    <w:p w:rsidR="00CC3FE9" w:rsidRPr="008E02A0" w:rsidRDefault="008E02A0" w:rsidP="00FA7E98">
      <w:pPr>
        <w:spacing w:after="0" w:line="240" w:lineRule="auto"/>
        <w:jc w:val="both"/>
        <w:rPr>
          <w:rFonts w:ascii="Arial" w:hAnsi="Arial" w:cs="Arial"/>
          <w:sz w:val="24"/>
          <w:szCs w:val="24"/>
        </w:rPr>
      </w:pPr>
      <w:r w:rsidRPr="008E02A0">
        <w:rPr>
          <w:rFonts w:ascii="Arial" w:hAnsi="Arial" w:cs="Arial"/>
          <w:sz w:val="24"/>
          <w:szCs w:val="24"/>
        </w:rPr>
        <w:t>De los</w:t>
      </w:r>
      <w:r>
        <w:rPr>
          <w:rFonts w:ascii="Arial" w:hAnsi="Arial" w:cs="Arial"/>
          <w:b/>
          <w:sz w:val="24"/>
          <w:szCs w:val="24"/>
        </w:rPr>
        <w:t xml:space="preserve"> ¢200.840.000 </w:t>
      </w:r>
      <w:r w:rsidR="00D26B23" w:rsidRPr="00D26B23">
        <w:rPr>
          <w:rFonts w:ascii="Arial" w:hAnsi="Arial" w:cs="Arial"/>
          <w:sz w:val="24"/>
          <w:szCs w:val="24"/>
        </w:rPr>
        <w:t>que fueron</w:t>
      </w:r>
      <w:r w:rsidR="00D26B23">
        <w:rPr>
          <w:rFonts w:ascii="Arial" w:hAnsi="Arial" w:cs="Arial"/>
          <w:b/>
          <w:sz w:val="24"/>
          <w:szCs w:val="24"/>
        </w:rPr>
        <w:t xml:space="preserve"> </w:t>
      </w:r>
      <w:r w:rsidRPr="008E02A0">
        <w:rPr>
          <w:rFonts w:ascii="Arial" w:hAnsi="Arial" w:cs="Arial"/>
          <w:sz w:val="24"/>
          <w:szCs w:val="24"/>
        </w:rPr>
        <w:t>presupuestados</w:t>
      </w:r>
      <w:r w:rsidR="00D26B23" w:rsidRPr="00D26B23">
        <w:rPr>
          <w:rFonts w:ascii="Arial" w:hAnsi="Arial" w:cs="Arial"/>
          <w:sz w:val="24"/>
          <w:szCs w:val="24"/>
        </w:rPr>
        <w:t xml:space="preserve"> </w:t>
      </w:r>
      <w:r w:rsidR="00D26B23">
        <w:rPr>
          <w:rFonts w:ascii="Arial" w:hAnsi="Arial" w:cs="Arial"/>
          <w:sz w:val="24"/>
          <w:szCs w:val="24"/>
        </w:rPr>
        <w:t xml:space="preserve">con base a la </w:t>
      </w:r>
      <w:r w:rsidR="00D26B23" w:rsidRPr="008E02A0">
        <w:rPr>
          <w:rFonts w:ascii="Arial" w:hAnsi="Arial" w:cs="Arial"/>
          <w:sz w:val="24"/>
          <w:szCs w:val="24"/>
        </w:rPr>
        <w:t>Ley Forestal N°7575</w:t>
      </w:r>
      <w:r w:rsidR="00D26B23">
        <w:rPr>
          <w:rFonts w:ascii="Arial" w:hAnsi="Arial" w:cs="Arial"/>
          <w:sz w:val="24"/>
          <w:szCs w:val="24"/>
        </w:rPr>
        <w:t xml:space="preserve"> y que </w:t>
      </w:r>
      <w:r w:rsidR="00D26B23" w:rsidRPr="00D26B23">
        <w:rPr>
          <w:rFonts w:ascii="Arial" w:hAnsi="Arial" w:cs="Arial"/>
          <w:sz w:val="24"/>
          <w:szCs w:val="24"/>
        </w:rPr>
        <w:t>corresponden</w:t>
      </w:r>
      <w:r>
        <w:rPr>
          <w:rFonts w:ascii="Arial" w:hAnsi="Arial" w:cs="Arial"/>
          <w:sz w:val="24"/>
          <w:szCs w:val="24"/>
        </w:rPr>
        <w:t xml:space="preserve"> a </w:t>
      </w:r>
      <w:r w:rsidRPr="008E02A0">
        <w:rPr>
          <w:rFonts w:ascii="Arial" w:hAnsi="Arial" w:cs="Arial"/>
          <w:sz w:val="24"/>
          <w:szCs w:val="24"/>
        </w:rPr>
        <w:t>la tr</w:t>
      </w:r>
      <w:r w:rsidR="008B3656" w:rsidRPr="008E02A0">
        <w:rPr>
          <w:rFonts w:ascii="Arial" w:hAnsi="Arial" w:cs="Arial"/>
          <w:sz w:val="24"/>
          <w:szCs w:val="24"/>
        </w:rPr>
        <w:t xml:space="preserve">ansferencia </w:t>
      </w:r>
      <w:r w:rsidR="00D26B23">
        <w:rPr>
          <w:rFonts w:ascii="Arial" w:hAnsi="Arial" w:cs="Arial"/>
          <w:sz w:val="24"/>
          <w:szCs w:val="24"/>
        </w:rPr>
        <w:t xml:space="preserve">que debe realizar </w:t>
      </w:r>
      <w:r w:rsidR="008B3656" w:rsidRPr="008E02A0">
        <w:rPr>
          <w:rFonts w:ascii="Arial" w:hAnsi="Arial" w:cs="Arial"/>
          <w:sz w:val="24"/>
          <w:szCs w:val="24"/>
        </w:rPr>
        <w:t>el Sistema Nacional de Áreas Protegidas (SINAC)</w:t>
      </w:r>
      <w:r>
        <w:rPr>
          <w:rFonts w:ascii="Arial" w:hAnsi="Arial" w:cs="Arial"/>
          <w:sz w:val="24"/>
          <w:szCs w:val="24"/>
        </w:rPr>
        <w:t xml:space="preserve"> del</w:t>
      </w:r>
      <w:r w:rsidR="00CC3FE9" w:rsidRPr="008E02A0">
        <w:rPr>
          <w:rFonts w:ascii="Arial" w:hAnsi="Arial" w:cs="Arial"/>
          <w:sz w:val="24"/>
          <w:szCs w:val="24"/>
        </w:rPr>
        <w:t xml:space="preserve"> </w:t>
      </w:r>
      <w:r w:rsidR="008B3656" w:rsidRPr="008E02A0">
        <w:rPr>
          <w:rFonts w:ascii="Arial" w:hAnsi="Arial" w:cs="Arial"/>
          <w:sz w:val="24"/>
          <w:szCs w:val="24"/>
        </w:rPr>
        <w:t>impuesto a la madera</w:t>
      </w:r>
      <w:r>
        <w:rPr>
          <w:rFonts w:ascii="Arial" w:hAnsi="Arial" w:cs="Arial"/>
          <w:sz w:val="24"/>
          <w:szCs w:val="24"/>
        </w:rPr>
        <w:t xml:space="preserve">, </w:t>
      </w:r>
      <w:r w:rsidR="002112D9">
        <w:rPr>
          <w:rFonts w:ascii="Arial" w:hAnsi="Arial" w:cs="Arial"/>
          <w:sz w:val="24"/>
          <w:szCs w:val="24"/>
        </w:rPr>
        <w:t xml:space="preserve">al cierre del primer trimestre </w:t>
      </w:r>
      <w:r w:rsidR="00D26B23">
        <w:rPr>
          <w:rFonts w:ascii="Arial" w:hAnsi="Arial" w:cs="Arial"/>
          <w:sz w:val="24"/>
          <w:szCs w:val="24"/>
        </w:rPr>
        <w:t xml:space="preserve">FONAFIFO </w:t>
      </w:r>
      <w:r w:rsidR="00601832">
        <w:rPr>
          <w:rFonts w:ascii="Arial" w:hAnsi="Arial" w:cs="Arial"/>
          <w:sz w:val="24"/>
          <w:szCs w:val="24"/>
        </w:rPr>
        <w:t>no ha recibido ingresos por este concepto</w:t>
      </w:r>
      <w:r w:rsidR="008B3656" w:rsidRPr="008E02A0">
        <w:rPr>
          <w:rFonts w:ascii="Arial" w:hAnsi="Arial" w:cs="Arial"/>
          <w:sz w:val="24"/>
          <w:szCs w:val="24"/>
        </w:rPr>
        <w:t>.</w:t>
      </w:r>
    </w:p>
    <w:p w:rsidR="004E4AD8" w:rsidRPr="00334624" w:rsidRDefault="004E4AD8" w:rsidP="00FA7E98">
      <w:pPr>
        <w:spacing w:line="240" w:lineRule="auto"/>
        <w:jc w:val="both"/>
        <w:rPr>
          <w:rFonts w:ascii="Arial" w:hAnsi="Arial" w:cs="Arial"/>
          <w:sz w:val="24"/>
          <w:szCs w:val="24"/>
        </w:rPr>
      </w:pPr>
    </w:p>
    <w:p w:rsidR="004F1833" w:rsidRDefault="004F1833" w:rsidP="004F1833">
      <w:pPr>
        <w:spacing w:after="0" w:line="240" w:lineRule="auto"/>
        <w:rPr>
          <w:rFonts w:ascii="Arial" w:hAnsi="Arial" w:cs="Arial"/>
          <w:b/>
          <w:sz w:val="24"/>
          <w:szCs w:val="24"/>
        </w:rPr>
      </w:pPr>
      <w:r>
        <w:rPr>
          <w:rFonts w:ascii="Arial" w:hAnsi="Arial" w:cs="Arial"/>
          <w:b/>
          <w:sz w:val="24"/>
          <w:szCs w:val="24"/>
        </w:rPr>
        <w:t>2.4</w:t>
      </w:r>
      <w:r w:rsidRPr="00D00736">
        <w:rPr>
          <w:rFonts w:ascii="Arial" w:hAnsi="Arial" w:cs="Arial"/>
          <w:b/>
          <w:sz w:val="24"/>
          <w:szCs w:val="24"/>
        </w:rPr>
        <w:t xml:space="preserve">.0.0.00.00.0.0.000 </w:t>
      </w:r>
      <w:r>
        <w:rPr>
          <w:rFonts w:ascii="Arial" w:hAnsi="Arial" w:cs="Arial"/>
          <w:b/>
          <w:sz w:val="24"/>
          <w:szCs w:val="24"/>
        </w:rPr>
        <w:t>Transferencias de Capital</w:t>
      </w:r>
    </w:p>
    <w:p w:rsidR="004F1833" w:rsidRPr="004F1833" w:rsidRDefault="004F1833" w:rsidP="004F1833">
      <w:pPr>
        <w:pStyle w:val="Prrafodelista"/>
        <w:numPr>
          <w:ilvl w:val="7"/>
          <w:numId w:val="17"/>
        </w:numPr>
        <w:spacing w:after="0" w:line="240" w:lineRule="auto"/>
        <w:rPr>
          <w:rFonts w:ascii="Arial" w:hAnsi="Arial" w:cs="Arial"/>
          <w:b/>
          <w:sz w:val="24"/>
          <w:szCs w:val="24"/>
        </w:rPr>
      </w:pPr>
      <w:r w:rsidRPr="004F1833">
        <w:rPr>
          <w:rFonts w:ascii="Arial" w:hAnsi="Arial" w:cs="Arial"/>
          <w:b/>
          <w:sz w:val="24"/>
          <w:szCs w:val="24"/>
        </w:rPr>
        <w:t>Transferencias de Capital del Gobierno Central</w:t>
      </w:r>
    </w:p>
    <w:p w:rsidR="004F1833" w:rsidRPr="00D00736" w:rsidRDefault="004F1833" w:rsidP="004F1833">
      <w:pPr>
        <w:spacing w:after="0" w:line="240" w:lineRule="auto"/>
        <w:rPr>
          <w:rFonts w:ascii="Arial" w:hAnsi="Arial" w:cs="Arial"/>
          <w:b/>
          <w:sz w:val="24"/>
          <w:szCs w:val="24"/>
        </w:rPr>
      </w:pPr>
    </w:p>
    <w:p w:rsidR="004F1833" w:rsidRPr="004F1833" w:rsidRDefault="00963488" w:rsidP="004F1833">
      <w:pPr>
        <w:jc w:val="both"/>
        <w:rPr>
          <w:rFonts w:eastAsia="Times New Roman" w:cs="Calibri"/>
          <w:sz w:val="24"/>
          <w:szCs w:val="24"/>
          <w:lang w:eastAsia="es-CR"/>
        </w:rPr>
      </w:pPr>
      <w:r>
        <w:rPr>
          <w:rFonts w:ascii="Arial" w:hAnsi="Arial" w:cs="Arial"/>
          <w:sz w:val="24"/>
          <w:szCs w:val="24"/>
        </w:rPr>
        <w:t>Con base</w:t>
      </w:r>
      <w:r w:rsidR="004F1833" w:rsidRPr="004F1833">
        <w:rPr>
          <w:rFonts w:ascii="Arial" w:hAnsi="Arial" w:cs="Arial"/>
          <w:sz w:val="24"/>
          <w:szCs w:val="24"/>
        </w:rPr>
        <w:t xml:space="preserve"> a la Ley de Presupuesto Ordinario y Extraordinario de la República para el ejercicio económico </w:t>
      </w:r>
      <w:r w:rsidR="00567FD9">
        <w:rPr>
          <w:rFonts w:ascii="Arial" w:hAnsi="Arial" w:cs="Arial"/>
          <w:sz w:val="24"/>
          <w:szCs w:val="24"/>
        </w:rPr>
        <w:t>20</w:t>
      </w:r>
      <w:r w:rsidR="00AE24D9">
        <w:rPr>
          <w:rFonts w:ascii="Arial" w:hAnsi="Arial" w:cs="Arial"/>
          <w:sz w:val="24"/>
          <w:szCs w:val="24"/>
        </w:rPr>
        <w:t>20</w:t>
      </w:r>
      <w:r w:rsidR="00B124E4">
        <w:rPr>
          <w:rFonts w:ascii="Arial" w:hAnsi="Arial" w:cs="Arial"/>
          <w:sz w:val="24"/>
          <w:szCs w:val="24"/>
        </w:rPr>
        <w:t>,</w:t>
      </w:r>
      <w:r w:rsidR="004F1833" w:rsidRPr="004F1833">
        <w:rPr>
          <w:rFonts w:ascii="Arial" w:hAnsi="Arial" w:cs="Arial"/>
          <w:sz w:val="24"/>
          <w:szCs w:val="24"/>
        </w:rPr>
        <w:t xml:space="preserve"> </w:t>
      </w:r>
      <w:r>
        <w:rPr>
          <w:rFonts w:ascii="Arial" w:hAnsi="Arial" w:cs="Arial"/>
          <w:sz w:val="24"/>
          <w:szCs w:val="24"/>
        </w:rPr>
        <w:t xml:space="preserve">al cierre del primer trimestre </w:t>
      </w:r>
      <w:r w:rsidR="004F1833" w:rsidRPr="004F1833">
        <w:rPr>
          <w:rFonts w:ascii="Arial" w:hAnsi="Arial" w:cs="Arial"/>
          <w:sz w:val="24"/>
          <w:szCs w:val="24"/>
        </w:rPr>
        <w:t xml:space="preserve">el Ministerio de Ambiente y </w:t>
      </w:r>
      <w:r w:rsidR="00334624" w:rsidRPr="004F1833">
        <w:rPr>
          <w:rFonts w:ascii="Arial" w:hAnsi="Arial" w:cs="Arial"/>
          <w:sz w:val="24"/>
          <w:szCs w:val="24"/>
        </w:rPr>
        <w:t>Energía (</w:t>
      </w:r>
      <w:r w:rsidR="004F1833" w:rsidRPr="004F1833">
        <w:rPr>
          <w:rFonts w:ascii="Arial" w:hAnsi="Arial" w:cs="Arial"/>
          <w:sz w:val="24"/>
          <w:szCs w:val="24"/>
        </w:rPr>
        <w:t>MINAE)</w:t>
      </w:r>
      <w:r w:rsidR="00B124E4">
        <w:rPr>
          <w:rFonts w:ascii="Arial" w:hAnsi="Arial" w:cs="Arial"/>
          <w:sz w:val="24"/>
          <w:szCs w:val="24"/>
        </w:rPr>
        <w:t>,</w:t>
      </w:r>
      <w:r w:rsidR="004F1833" w:rsidRPr="004F1833">
        <w:rPr>
          <w:rFonts w:ascii="Arial" w:hAnsi="Arial" w:cs="Arial"/>
          <w:sz w:val="24"/>
          <w:szCs w:val="24"/>
        </w:rPr>
        <w:t xml:space="preserve"> ha transferido la suma de </w:t>
      </w:r>
      <w:r w:rsidR="004F1833" w:rsidRPr="004F1833">
        <w:rPr>
          <w:rFonts w:ascii="Arial" w:hAnsi="Arial" w:cs="Arial"/>
          <w:b/>
          <w:sz w:val="24"/>
          <w:szCs w:val="24"/>
        </w:rPr>
        <w:t>¢</w:t>
      </w:r>
      <w:r w:rsidR="003D05B5">
        <w:rPr>
          <w:rFonts w:ascii="Arial" w:hAnsi="Arial" w:cs="Arial"/>
          <w:b/>
          <w:sz w:val="24"/>
          <w:szCs w:val="24"/>
        </w:rPr>
        <w:t>2.</w:t>
      </w:r>
      <w:r w:rsidR="00AE24D9">
        <w:rPr>
          <w:rFonts w:ascii="Arial" w:hAnsi="Arial" w:cs="Arial"/>
          <w:b/>
          <w:sz w:val="24"/>
          <w:szCs w:val="24"/>
        </w:rPr>
        <w:t>839.319.120</w:t>
      </w:r>
      <w:r w:rsidR="00B124E4">
        <w:rPr>
          <w:rFonts w:ascii="Arial" w:hAnsi="Arial" w:cs="Arial"/>
          <w:b/>
          <w:sz w:val="24"/>
          <w:szCs w:val="24"/>
        </w:rPr>
        <w:t>,</w:t>
      </w:r>
      <w:r w:rsidR="004F1833" w:rsidRPr="004F1833">
        <w:rPr>
          <w:rFonts w:ascii="Century Gothic" w:eastAsia="Times New Roman" w:hAnsi="Century Gothic" w:cs="Calibri"/>
          <w:sz w:val="24"/>
          <w:szCs w:val="24"/>
          <w:lang w:eastAsia="es-CR"/>
        </w:rPr>
        <w:t xml:space="preserve"> </w:t>
      </w:r>
      <w:r w:rsidR="004F1833" w:rsidRPr="004F1833">
        <w:rPr>
          <w:rFonts w:ascii="Arial" w:hAnsi="Arial" w:cs="Arial"/>
          <w:sz w:val="24"/>
          <w:szCs w:val="24"/>
        </w:rPr>
        <w:t>correspondientes a transferencias por impuesto a los combustibles según el artículo Nº 5 de la Ley 8114 “Ley Simplificación y Eficiencias Tributaria”.</w:t>
      </w:r>
    </w:p>
    <w:p w:rsidR="005E2420" w:rsidRDefault="005E2420" w:rsidP="001E481D">
      <w:pPr>
        <w:spacing w:after="0" w:line="240" w:lineRule="auto"/>
        <w:rPr>
          <w:rFonts w:ascii="Arial" w:hAnsi="Arial" w:cs="Arial"/>
          <w:b/>
          <w:sz w:val="24"/>
          <w:szCs w:val="24"/>
        </w:rPr>
      </w:pPr>
    </w:p>
    <w:p w:rsidR="001E481D" w:rsidRPr="00D00736" w:rsidRDefault="001E481D" w:rsidP="001E481D">
      <w:pPr>
        <w:spacing w:after="0" w:line="240" w:lineRule="auto"/>
        <w:rPr>
          <w:rFonts w:ascii="Arial" w:hAnsi="Arial" w:cs="Arial"/>
          <w:b/>
          <w:sz w:val="24"/>
          <w:szCs w:val="24"/>
        </w:rPr>
      </w:pPr>
      <w:r w:rsidRPr="00D00736">
        <w:rPr>
          <w:rFonts w:ascii="Arial" w:hAnsi="Arial" w:cs="Arial"/>
          <w:b/>
          <w:sz w:val="24"/>
          <w:szCs w:val="24"/>
        </w:rPr>
        <w:t xml:space="preserve">3.0.0.0.00.00.0.0.000 Financiamiento </w:t>
      </w:r>
    </w:p>
    <w:p w:rsidR="001E481D" w:rsidRPr="00D00736" w:rsidRDefault="001E481D" w:rsidP="001E481D">
      <w:pPr>
        <w:spacing w:after="0" w:line="240" w:lineRule="auto"/>
        <w:rPr>
          <w:rFonts w:ascii="Arial" w:hAnsi="Arial" w:cs="Arial"/>
          <w:b/>
          <w:sz w:val="24"/>
          <w:szCs w:val="24"/>
        </w:rPr>
      </w:pPr>
      <w:r w:rsidRPr="00D00736">
        <w:rPr>
          <w:rFonts w:ascii="Arial" w:hAnsi="Arial" w:cs="Arial"/>
          <w:b/>
          <w:sz w:val="24"/>
          <w:szCs w:val="24"/>
        </w:rPr>
        <w:t>3.3.0.0.00.00.0.0.000 Recursos de vigencias anteriores</w:t>
      </w:r>
    </w:p>
    <w:p w:rsidR="00334624" w:rsidRDefault="00334624" w:rsidP="001E481D">
      <w:pPr>
        <w:jc w:val="both"/>
        <w:rPr>
          <w:rFonts w:ascii="Arial" w:hAnsi="Arial" w:cs="Arial"/>
          <w:sz w:val="24"/>
          <w:szCs w:val="24"/>
        </w:rPr>
      </w:pPr>
    </w:p>
    <w:p w:rsidR="001E481D" w:rsidRPr="00D00736" w:rsidRDefault="006E2E47" w:rsidP="001E481D">
      <w:pPr>
        <w:jc w:val="both"/>
        <w:rPr>
          <w:rFonts w:ascii="Arial" w:hAnsi="Arial" w:cs="Arial"/>
          <w:sz w:val="24"/>
          <w:szCs w:val="24"/>
        </w:rPr>
      </w:pPr>
      <w:r>
        <w:rPr>
          <w:rFonts w:ascii="Arial" w:hAnsi="Arial" w:cs="Arial"/>
          <w:sz w:val="24"/>
          <w:szCs w:val="24"/>
        </w:rPr>
        <w:t>Al cierre del ejercicio económico d</w:t>
      </w:r>
      <w:r w:rsidR="002F5A8E">
        <w:rPr>
          <w:rFonts w:ascii="Arial" w:hAnsi="Arial" w:cs="Arial"/>
          <w:sz w:val="24"/>
          <w:szCs w:val="24"/>
        </w:rPr>
        <w:t xml:space="preserve">el periodo </w:t>
      </w:r>
      <w:r w:rsidR="00567FD9">
        <w:rPr>
          <w:rFonts w:ascii="Arial" w:hAnsi="Arial" w:cs="Arial"/>
          <w:sz w:val="24"/>
          <w:szCs w:val="24"/>
        </w:rPr>
        <w:t>20</w:t>
      </w:r>
      <w:r w:rsidR="00AE24D9">
        <w:rPr>
          <w:rFonts w:ascii="Arial" w:hAnsi="Arial" w:cs="Arial"/>
          <w:sz w:val="24"/>
          <w:szCs w:val="24"/>
        </w:rPr>
        <w:t>19</w:t>
      </w:r>
      <w:r>
        <w:rPr>
          <w:rFonts w:ascii="Arial" w:hAnsi="Arial" w:cs="Arial"/>
          <w:sz w:val="24"/>
          <w:szCs w:val="24"/>
        </w:rPr>
        <w:t xml:space="preserve"> FONAFIFO presentó recursos </w:t>
      </w:r>
      <w:r w:rsidR="001E481D" w:rsidRPr="00D00736">
        <w:rPr>
          <w:rFonts w:ascii="Arial" w:hAnsi="Arial" w:cs="Arial"/>
          <w:sz w:val="24"/>
          <w:szCs w:val="24"/>
        </w:rPr>
        <w:t>de superáv</w:t>
      </w:r>
      <w:r w:rsidR="00775D53">
        <w:rPr>
          <w:rFonts w:ascii="Arial" w:hAnsi="Arial" w:cs="Arial"/>
          <w:sz w:val="24"/>
          <w:szCs w:val="24"/>
        </w:rPr>
        <w:t xml:space="preserve">it acumulados por la suma de </w:t>
      </w:r>
      <w:r w:rsidR="00775D53" w:rsidRPr="00B45D98">
        <w:rPr>
          <w:rFonts w:ascii="Arial" w:hAnsi="Arial" w:cs="Arial"/>
          <w:b/>
          <w:sz w:val="24"/>
          <w:szCs w:val="24"/>
        </w:rPr>
        <w:t>¢</w:t>
      </w:r>
      <w:r w:rsidRPr="00B45D98">
        <w:rPr>
          <w:rFonts w:ascii="Arial" w:hAnsi="Arial" w:cs="Arial"/>
          <w:b/>
          <w:sz w:val="24"/>
          <w:szCs w:val="24"/>
        </w:rPr>
        <w:t>1</w:t>
      </w:r>
      <w:r w:rsidR="00AE24D9">
        <w:rPr>
          <w:rFonts w:ascii="Arial" w:hAnsi="Arial" w:cs="Arial"/>
          <w:b/>
          <w:sz w:val="24"/>
          <w:szCs w:val="24"/>
        </w:rPr>
        <w:t>0.160.178.855.</w:t>
      </w:r>
      <w:r w:rsidR="0024244B">
        <w:rPr>
          <w:rFonts w:ascii="Arial" w:hAnsi="Arial" w:cs="Arial"/>
          <w:b/>
          <w:sz w:val="24"/>
          <w:szCs w:val="24"/>
        </w:rPr>
        <w:t xml:space="preserve"> </w:t>
      </w:r>
      <w:r w:rsidR="0024244B" w:rsidRPr="0024244B">
        <w:rPr>
          <w:rFonts w:ascii="Arial" w:hAnsi="Arial" w:cs="Arial"/>
          <w:sz w:val="24"/>
          <w:szCs w:val="24"/>
        </w:rPr>
        <w:t>Dicho superávit está conformado</w:t>
      </w:r>
      <w:r w:rsidR="0024244B">
        <w:rPr>
          <w:rFonts w:ascii="Arial" w:hAnsi="Arial" w:cs="Arial"/>
          <w:b/>
          <w:sz w:val="24"/>
          <w:szCs w:val="24"/>
        </w:rPr>
        <w:t xml:space="preserve"> </w:t>
      </w:r>
      <w:r w:rsidR="0062644F">
        <w:rPr>
          <w:rFonts w:ascii="Arial" w:hAnsi="Arial" w:cs="Arial"/>
          <w:sz w:val="24"/>
          <w:szCs w:val="24"/>
        </w:rPr>
        <w:t xml:space="preserve">por un superávit libre de </w:t>
      </w:r>
      <w:r w:rsidR="0062644F" w:rsidRPr="00E35522">
        <w:rPr>
          <w:rFonts w:ascii="Arial" w:hAnsi="Arial" w:cs="Arial"/>
          <w:b/>
          <w:sz w:val="24"/>
          <w:szCs w:val="24"/>
        </w:rPr>
        <w:t>¢</w:t>
      </w:r>
      <w:r w:rsidR="0024244B">
        <w:rPr>
          <w:rFonts w:ascii="Arial" w:hAnsi="Arial" w:cs="Arial"/>
          <w:b/>
          <w:sz w:val="24"/>
          <w:szCs w:val="24"/>
        </w:rPr>
        <w:t>401</w:t>
      </w:r>
      <w:r w:rsidR="00AE24D9">
        <w:rPr>
          <w:rFonts w:ascii="Arial" w:hAnsi="Arial" w:cs="Arial"/>
          <w:b/>
          <w:sz w:val="24"/>
          <w:szCs w:val="24"/>
        </w:rPr>
        <w:t>.707.746</w:t>
      </w:r>
      <w:r w:rsidR="00C10086">
        <w:rPr>
          <w:rFonts w:ascii="Arial" w:hAnsi="Arial" w:cs="Arial"/>
          <w:sz w:val="24"/>
          <w:szCs w:val="24"/>
        </w:rPr>
        <w:t xml:space="preserve"> </w:t>
      </w:r>
      <w:r w:rsidR="001E481D" w:rsidRPr="00D00736">
        <w:rPr>
          <w:rFonts w:ascii="Arial" w:hAnsi="Arial" w:cs="Arial"/>
          <w:sz w:val="24"/>
          <w:szCs w:val="24"/>
        </w:rPr>
        <w:t xml:space="preserve">y un superávit específico (exclusivamente para el pago de contratos </w:t>
      </w:r>
      <w:r w:rsidR="00775D53">
        <w:rPr>
          <w:rFonts w:ascii="Arial" w:hAnsi="Arial" w:cs="Arial"/>
          <w:sz w:val="24"/>
          <w:szCs w:val="24"/>
        </w:rPr>
        <w:t>de s</w:t>
      </w:r>
      <w:r w:rsidR="0062644F">
        <w:rPr>
          <w:rFonts w:ascii="Arial" w:hAnsi="Arial" w:cs="Arial"/>
          <w:sz w:val="24"/>
          <w:szCs w:val="24"/>
        </w:rPr>
        <w:t xml:space="preserve">ervicios ambientales) de </w:t>
      </w:r>
      <w:r w:rsidR="0062644F" w:rsidRPr="00E35522">
        <w:rPr>
          <w:rFonts w:ascii="Arial" w:hAnsi="Arial" w:cs="Arial"/>
          <w:b/>
          <w:sz w:val="24"/>
          <w:szCs w:val="24"/>
        </w:rPr>
        <w:t>¢</w:t>
      </w:r>
      <w:r w:rsidR="00AE24D9">
        <w:rPr>
          <w:rFonts w:ascii="Arial" w:hAnsi="Arial" w:cs="Arial"/>
          <w:b/>
          <w:sz w:val="24"/>
          <w:szCs w:val="24"/>
        </w:rPr>
        <w:t>9.758.471.110</w:t>
      </w:r>
      <w:r w:rsidR="0024244B">
        <w:rPr>
          <w:rFonts w:ascii="Arial" w:hAnsi="Arial" w:cs="Arial"/>
          <w:b/>
          <w:sz w:val="24"/>
          <w:szCs w:val="24"/>
        </w:rPr>
        <w:t>.</w:t>
      </w:r>
    </w:p>
    <w:p w:rsidR="00AE24D9" w:rsidRDefault="00405427" w:rsidP="00CE5497">
      <w:pPr>
        <w:jc w:val="both"/>
        <w:rPr>
          <w:rFonts w:ascii="Arial" w:hAnsi="Arial" w:cs="Arial"/>
          <w:sz w:val="24"/>
          <w:szCs w:val="24"/>
        </w:rPr>
      </w:pPr>
      <w:r w:rsidRPr="006E1C80">
        <w:rPr>
          <w:rFonts w:ascii="Arial" w:hAnsi="Arial" w:cs="Arial"/>
          <w:sz w:val="24"/>
          <w:szCs w:val="24"/>
        </w:rPr>
        <w:t>De los re</w:t>
      </w:r>
      <w:r w:rsidR="006E1C80" w:rsidRPr="006E1C80">
        <w:rPr>
          <w:rFonts w:ascii="Arial" w:hAnsi="Arial" w:cs="Arial"/>
          <w:sz w:val="24"/>
          <w:szCs w:val="24"/>
        </w:rPr>
        <w:t xml:space="preserve">cursos </w:t>
      </w:r>
      <w:r w:rsidR="00E35522">
        <w:rPr>
          <w:rFonts w:ascii="Arial" w:hAnsi="Arial" w:cs="Arial"/>
          <w:sz w:val="24"/>
          <w:szCs w:val="24"/>
        </w:rPr>
        <w:t>antes citados</w:t>
      </w:r>
      <w:r w:rsidR="00801960">
        <w:rPr>
          <w:rFonts w:ascii="Arial" w:hAnsi="Arial" w:cs="Arial"/>
          <w:sz w:val="24"/>
          <w:szCs w:val="24"/>
        </w:rPr>
        <w:t>,</w:t>
      </w:r>
      <w:r w:rsidR="005E2420">
        <w:rPr>
          <w:rFonts w:ascii="Arial" w:hAnsi="Arial" w:cs="Arial"/>
          <w:sz w:val="24"/>
          <w:szCs w:val="24"/>
        </w:rPr>
        <w:t xml:space="preserve"> la suma de</w:t>
      </w:r>
      <w:r w:rsidRPr="005A1FD7">
        <w:rPr>
          <w:rFonts w:ascii="Arial" w:hAnsi="Arial" w:cs="Arial"/>
          <w:color w:val="FF0000"/>
          <w:sz w:val="24"/>
          <w:szCs w:val="24"/>
        </w:rPr>
        <w:t xml:space="preserve"> </w:t>
      </w:r>
      <w:r w:rsidR="005A1FD7" w:rsidRPr="005A1FD7">
        <w:rPr>
          <w:rFonts w:ascii="Arial" w:hAnsi="Arial" w:cs="Arial"/>
          <w:b/>
          <w:sz w:val="24"/>
          <w:szCs w:val="24"/>
        </w:rPr>
        <w:t>¢</w:t>
      </w:r>
      <w:r w:rsidR="00AE24D9">
        <w:rPr>
          <w:rFonts w:ascii="Arial" w:hAnsi="Arial" w:cs="Arial"/>
          <w:b/>
          <w:sz w:val="24"/>
          <w:szCs w:val="24"/>
        </w:rPr>
        <w:t>3.620.698.886</w:t>
      </w:r>
      <w:r w:rsidR="00667528">
        <w:rPr>
          <w:rFonts w:ascii="Arial" w:hAnsi="Arial" w:cs="Arial"/>
          <w:b/>
          <w:sz w:val="24"/>
          <w:szCs w:val="24"/>
        </w:rPr>
        <w:t xml:space="preserve"> </w:t>
      </w:r>
      <w:r w:rsidR="00D9656F">
        <w:rPr>
          <w:rFonts w:ascii="Arial" w:hAnsi="Arial" w:cs="Arial"/>
          <w:sz w:val="24"/>
          <w:szCs w:val="24"/>
        </w:rPr>
        <w:t>fue</w:t>
      </w:r>
      <w:r w:rsidR="001C1EBD">
        <w:rPr>
          <w:rFonts w:ascii="Arial" w:hAnsi="Arial" w:cs="Arial"/>
          <w:sz w:val="24"/>
          <w:szCs w:val="24"/>
        </w:rPr>
        <w:t xml:space="preserve"> </w:t>
      </w:r>
      <w:r w:rsidR="00D9656F">
        <w:rPr>
          <w:rFonts w:ascii="Arial" w:hAnsi="Arial" w:cs="Arial"/>
          <w:sz w:val="24"/>
          <w:szCs w:val="24"/>
        </w:rPr>
        <w:t>presupuestada</w:t>
      </w:r>
      <w:r w:rsidR="001C1EBD">
        <w:rPr>
          <w:rFonts w:ascii="Arial" w:hAnsi="Arial" w:cs="Arial"/>
          <w:sz w:val="24"/>
          <w:szCs w:val="24"/>
        </w:rPr>
        <w:t xml:space="preserve"> para </w:t>
      </w:r>
      <w:r w:rsidR="005A1FD7">
        <w:rPr>
          <w:rFonts w:ascii="Arial" w:hAnsi="Arial" w:cs="Arial"/>
          <w:sz w:val="24"/>
          <w:szCs w:val="24"/>
        </w:rPr>
        <w:t xml:space="preserve">el </w:t>
      </w:r>
      <w:r w:rsidRPr="00405427">
        <w:rPr>
          <w:rFonts w:ascii="Arial" w:hAnsi="Arial" w:cs="Arial"/>
          <w:sz w:val="24"/>
          <w:szCs w:val="24"/>
        </w:rPr>
        <w:t xml:space="preserve">financiamiento del </w:t>
      </w:r>
      <w:r w:rsidR="008B3656">
        <w:rPr>
          <w:rFonts w:ascii="Arial" w:hAnsi="Arial" w:cs="Arial"/>
          <w:sz w:val="24"/>
          <w:szCs w:val="24"/>
        </w:rPr>
        <w:t xml:space="preserve">presente </w:t>
      </w:r>
      <w:r w:rsidRPr="00405427">
        <w:rPr>
          <w:rFonts w:ascii="Arial" w:hAnsi="Arial" w:cs="Arial"/>
          <w:sz w:val="24"/>
          <w:szCs w:val="24"/>
        </w:rPr>
        <w:t>presupuesto</w:t>
      </w:r>
      <w:r w:rsidR="005A1FD7">
        <w:rPr>
          <w:rFonts w:ascii="Arial" w:hAnsi="Arial" w:cs="Arial"/>
          <w:sz w:val="24"/>
          <w:szCs w:val="24"/>
        </w:rPr>
        <w:t>.</w:t>
      </w:r>
      <w:r w:rsidRPr="00405427">
        <w:rPr>
          <w:rFonts w:ascii="Arial" w:hAnsi="Arial" w:cs="Arial"/>
          <w:sz w:val="24"/>
          <w:szCs w:val="24"/>
        </w:rPr>
        <w:t xml:space="preserve"> </w:t>
      </w:r>
    </w:p>
    <w:p w:rsidR="00AE24D9" w:rsidRDefault="00AE24D9" w:rsidP="00CE5497">
      <w:pPr>
        <w:jc w:val="both"/>
        <w:rPr>
          <w:rFonts w:ascii="Arial" w:hAnsi="Arial" w:cs="Arial"/>
          <w:sz w:val="24"/>
          <w:szCs w:val="24"/>
        </w:rPr>
      </w:pPr>
    </w:p>
    <w:p w:rsidR="00536D4D" w:rsidRPr="00351FE1" w:rsidRDefault="00F14431" w:rsidP="00351FE1">
      <w:pPr>
        <w:pStyle w:val="Ttulo1"/>
        <w:rPr>
          <w:rFonts w:ascii="Arial" w:hAnsi="Arial" w:cs="Arial"/>
          <w:b/>
          <w:color w:val="auto"/>
          <w:sz w:val="24"/>
          <w:szCs w:val="24"/>
        </w:rPr>
      </w:pPr>
      <w:bookmarkStart w:id="16" w:name="_Toc38456603"/>
      <w:r w:rsidRPr="00351FE1">
        <w:rPr>
          <w:rFonts w:ascii="Arial" w:hAnsi="Arial" w:cs="Arial"/>
          <w:b/>
          <w:color w:val="auto"/>
          <w:sz w:val="24"/>
          <w:szCs w:val="24"/>
        </w:rPr>
        <w:lastRenderedPageBreak/>
        <w:t>5.</w:t>
      </w:r>
      <w:r w:rsidR="00536D4D" w:rsidRPr="00351FE1">
        <w:rPr>
          <w:rFonts w:ascii="Arial" w:hAnsi="Arial" w:cs="Arial"/>
          <w:b/>
          <w:color w:val="auto"/>
          <w:sz w:val="24"/>
          <w:szCs w:val="24"/>
        </w:rPr>
        <w:t xml:space="preserve"> </w:t>
      </w:r>
      <w:r w:rsidR="00D00736" w:rsidRPr="00351FE1">
        <w:rPr>
          <w:rFonts w:ascii="Arial" w:hAnsi="Arial" w:cs="Arial"/>
          <w:b/>
          <w:color w:val="auto"/>
          <w:sz w:val="24"/>
          <w:szCs w:val="24"/>
        </w:rPr>
        <w:t xml:space="preserve">Comentarios </w:t>
      </w:r>
      <w:r w:rsidR="00252846" w:rsidRPr="00351FE1">
        <w:rPr>
          <w:rFonts w:ascii="Arial" w:hAnsi="Arial" w:cs="Arial"/>
          <w:b/>
          <w:color w:val="auto"/>
          <w:sz w:val="24"/>
          <w:szCs w:val="24"/>
        </w:rPr>
        <w:t>s</w:t>
      </w:r>
      <w:r w:rsidR="00D00736" w:rsidRPr="00351FE1">
        <w:rPr>
          <w:rFonts w:ascii="Arial" w:hAnsi="Arial" w:cs="Arial"/>
          <w:b/>
          <w:color w:val="auto"/>
          <w:sz w:val="24"/>
          <w:szCs w:val="24"/>
        </w:rPr>
        <w:t xml:space="preserve">obre </w:t>
      </w:r>
      <w:r w:rsidR="00252846" w:rsidRPr="00351FE1">
        <w:rPr>
          <w:rFonts w:ascii="Arial" w:hAnsi="Arial" w:cs="Arial"/>
          <w:b/>
          <w:color w:val="auto"/>
          <w:sz w:val="24"/>
          <w:szCs w:val="24"/>
        </w:rPr>
        <w:t>l</w:t>
      </w:r>
      <w:r w:rsidR="00D00736" w:rsidRPr="00351FE1">
        <w:rPr>
          <w:rFonts w:ascii="Arial" w:hAnsi="Arial" w:cs="Arial"/>
          <w:b/>
          <w:color w:val="auto"/>
          <w:sz w:val="24"/>
          <w:szCs w:val="24"/>
        </w:rPr>
        <w:t>os Egresos</w:t>
      </w:r>
      <w:bookmarkEnd w:id="16"/>
    </w:p>
    <w:p w:rsidR="00536D4D" w:rsidRPr="00D00736" w:rsidRDefault="00536D4D" w:rsidP="00536D4D">
      <w:pPr>
        <w:spacing w:after="0" w:line="240" w:lineRule="auto"/>
        <w:rPr>
          <w:rFonts w:ascii="Arial" w:hAnsi="Arial" w:cs="Arial"/>
          <w:sz w:val="24"/>
          <w:szCs w:val="24"/>
        </w:rPr>
      </w:pPr>
    </w:p>
    <w:p w:rsidR="00536D4D" w:rsidRPr="00551BCB" w:rsidRDefault="00536D4D" w:rsidP="00551BCB">
      <w:pPr>
        <w:jc w:val="both"/>
        <w:rPr>
          <w:rFonts w:ascii="Arial" w:hAnsi="Arial" w:cs="Arial"/>
          <w:b/>
          <w:sz w:val="24"/>
          <w:szCs w:val="24"/>
        </w:rPr>
      </w:pPr>
      <w:r w:rsidRPr="00D00736">
        <w:rPr>
          <w:rFonts w:ascii="Arial" w:hAnsi="Arial" w:cs="Arial"/>
          <w:sz w:val="24"/>
          <w:szCs w:val="24"/>
        </w:rPr>
        <w:t>La institución presupuest</w:t>
      </w:r>
      <w:r w:rsidR="00D7122E">
        <w:rPr>
          <w:rFonts w:ascii="Arial" w:hAnsi="Arial" w:cs="Arial"/>
          <w:sz w:val="24"/>
          <w:szCs w:val="24"/>
        </w:rPr>
        <w:t>ó</w:t>
      </w:r>
      <w:r w:rsidRPr="00D00736">
        <w:rPr>
          <w:rFonts w:ascii="Arial" w:hAnsi="Arial" w:cs="Arial"/>
          <w:sz w:val="24"/>
          <w:szCs w:val="24"/>
        </w:rPr>
        <w:t xml:space="preserve"> egresos por la suma de </w:t>
      </w:r>
      <w:r w:rsidR="00F14431">
        <w:rPr>
          <w:rFonts w:ascii="Arial" w:hAnsi="Arial" w:cs="Arial"/>
          <w:b/>
          <w:sz w:val="24"/>
          <w:szCs w:val="24"/>
        </w:rPr>
        <w:t>¢</w:t>
      </w:r>
      <w:r w:rsidR="00E35522" w:rsidRPr="00E35522">
        <w:rPr>
          <w:rFonts w:ascii="Arial" w:hAnsi="Arial" w:cs="Arial"/>
          <w:b/>
          <w:sz w:val="24"/>
          <w:szCs w:val="24"/>
        </w:rPr>
        <w:t>2</w:t>
      </w:r>
      <w:r w:rsidR="001D3FD0">
        <w:rPr>
          <w:rFonts w:ascii="Arial" w:hAnsi="Arial" w:cs="Arial"/>
          <w:b/>
          <w:sz w:val="24"/>
          <w:szCs w:val="24"/>
        </w:rPr>
        <w:t>0.</w:t>
      </w:r>
      <w:r w:rsidR="00EB00C9">
        <w:rPr>
          <w:rFonts w:ascii="Arial" w:hAnsi="Arial" w:cs="Arial"/>
          <w:b/>
          <w:sz w:val="24"/>
          <w:szCs w:val="24"/>
        </w:rPr>
        <w:t>584.320.684</w:t>
      </w:r>
      <w:r w:rsidR="00801960">
        <w:rPr>
          <w:rFonts w:ascii="Arial" w:hAnsi="Arial" w:cs="Arial"/>
          <w:sz w:val="24"/>
          <w:szCs w:val="24"/>
        </w:rPr>
        <w:t>,</w:t>
      </w:r>
      <w:r w:rsidRPr="00D00736">
        <w:rPr>
          <w:rFonts w:ascii="Arial" w:hAnsi="Arial" w:cs="Arial"/>
          <w:sz w:val="24"/>
          <w:szCs w:val="24"/>
        </w:rPr>
        <w:t xml:space="preserve"> al cierre del </w:t>
      </w:r>
      <w:r w:rsidR="00D7122E">
        <w:rPr>
          <w:rFonts w:ascii="Arial" w:hAnsi="Arial" w:cs="Arial"/>
          <w:sz w:val="24"/>
          <w:szCs w:val="24"/>
        </w:rPr>
        <w:t xml:space="preserve">primer </w:t>
      </w:r>
      <w:r w:rsidRPr="00D00736">
        <w:rPr>
          <w:rFonts w:ascii="Arial" w:hAnsi="Arial" w:cs="Arial"/>
          <w:sz w:val="24"/>
          <w:szCs w:val="24"/>
        </w:rPr>
        <w:t xml:space="preserve">trimestre </w:t>
      </w:r>
      <w:r w:rsidR="00C336E8">
        <w:rPr>
          <w:rFonts w:ascii="Arial" w:hAnsi="Arial" w:cs="Arial"/>
          <w:sz w:val="24"/>
          <w:szCs w:val="24"/>
        </w:rPr>
        <w:t xml:space="preserve">se ejecutó </w:t>
      </w:r>
      <w:r w:rsidRPr="00D00736">
        <w:rPr>
          <w:rFonts w:ascii="Arial" w:hAnsi="Arial" w:cs="Arial"/>
          <w:sz w:val="24"/>
          <w:szCs w:val="24"/>
        </w:rPr>
        <w:t>un total</w:t>
      </w:r>
      <w:r w:rsidR="008B3656">
        <w:rPr>
          <w:rFonts w:ascii="Arial" w:hAnsi="Arial" w:cs="Arial"/>
          <w:sz w:val="24"/>
          <w:szCs w:val="24"/>
        </w:rPr>
        <w:t xml:space="preserve"> de</w:t>
      </w:r>
      <w:r w:rsidRPr="00D00736">
        <w:rPr>
          <w:rFonts w:ascii="Arial" w:hAnsi="Arial" w:cs="Arial"/>
          <w:sz w:val="24"/>
          <w:szCs w:val="24"/>
        </w:rPr>
        <w:t xml:space="preserve"> </w:t>
      </w:r>
      <w:r w:rsidR="00F14431">
        <w:rPr>
          <w:rFonts w:ascii="Arial" w:hAnsi="Arial" w:cs="Arial"/>
          <w:b/>
          <w:sz w:val="24"/>
          <w:szCs w:val="24"/>
        </w:rPr>
        <w:t>¢</w:t>
      </w:r>
      <w:r w:rsidR="001D3FD0">
        <w:rPr>
          <w:rFonts w:ascii="Arial" w:hAnsi="Arial" w:cs="Arial"/>
          <w:b/>
          <w:sz w:val="24"/>
          <w:szCs w:val="24"/>
        </w:rPr>
        <w:t>3.</w:t>
      </w:r>
      <w:r w:rsidR="00EB00C9">
        <w:rPr>
          <w:rFonts w:ascii="Arial" w:hAnsi="Arial" w:cs="Arial"/>
          <w:b/>
          <w:sz w:val="24"/>
          <w:szCs w:val="24"/>
        </w:rPr>
        <w:t>452.419.535</w:t>
      </w:r>
      <w:r w:rsidR="00801960">
        <w:rPr>
          <w:rFonts w:ascii="Arial" w:hAnsi="Arial" w:cs="Arial"/>
          <w:b/>
          <w:sz w:val="24"/>
          <w:szCs w:val="24"/>
        </w:rPr>
        <w:t>,</w:t>
      </w:r>
      <w:r w:rsidRPr="00D00736">
        <w:rPr>
          <w:rFonts w:ascii="Arial" w:eastAsia="Times New Roman" w:hAnsi="Arial" w:cs="Arial"/>
          <w:color w:val="000000"/>
          <w:sz w:val="24"/>
          <w:szCs w:val="24"/>
          <w:lang w:eastAsia="es-CR"/>
        </w:rPr>
        <w:t xml:space="preserve"> </w:t>
      </w:r>
      <w:r w:rsidRPr="00D00736">
        <w:rPr>
          <w:rFonts w:ascii="Arial" w:hAnsi="Arial" w:cs="Arial"/>
          <w:sz w:val="24"/>
          <w:szCs w:val="24"/>
        </w:rPr>
        <w:t xml:space="preserve">lo que equivale a una ejecución del </w:t>
      </w:r>
      <w:r w:rsidR="00D7122E" w:rsidRPr="00D7122E">
        <w:rPr>
          <w:rFonts w:ascii="Arial" w:hAnsi="Arial" w:cs="Arial"/>
          <w:b/>
          <w:sz w:val="24"/>
          <w:szCs w:val="24"/>
        </w:rPr>
        <w:t>1</w:t>
      </w:r>
      <w:r w:rsidR="00EB00C9">
        <w:rPr>
          <w:rFonts w:ascii="Arial" w:hAnsi="Arial" w:cs="Arial"/>
          <w:b/>
          <w:sz w:val="24"/>
          <w:szCs w:val="24"/>
        </w:rPr>
        <w:t>7</w:t>
      </w:r>
      <w:r w:rsidRPr="00D7122E">
        <w:rPr>
          <w:rFonts w:ascii="Arial" w:hAnsi="Arial" w:cs="Arial"/>
          <w:b/>
          <w:sz w:val="24"/>
          <w:szCs w:val="24"/>
        </w:rPr>
        <w:t>%.</w:t>
      </w:r>
      <w:r w:rsidRPr="00D00736">
        <w:rPr>
          <w:rFonts w:ascii="Arial" w:hAnsi="Arial" w:cs="Arial"/>
          <w:sz w:val="24"/>
          <w:szCs w:val="24"/>
        </w:rPr>
        <w:t xml:space="preserve"> A </w:t>
      </w:r>
      <w:r w:rsidR="002F5A8E" w:rsidRPr="00D00736">
        <w:rPr>
          <w:rFonts w:ascii="Arial" w:hAnsi="Arial" w:cs="Arial"/>
          <w:sz w:val="24"/>
          <w:szCs w:val="24"/>
        </w:rPr>
        <w:t>continuación</w:t>
      </w:r>
      <w:r w:rsidR="00801960">
        <w:rPr>
          <w:rFonts w:ascii="Arial" w:hAnsi="Arial" w:cs="Arial"/>
          <w:sz w:val="24"/>
          <w:szCs w:val="24"/>
        </w:rPr>
        <w:t xml:space="preserve">, </w:t>
      </w:r>
      <w:r w:rsidRPr="00D00736">
        <w:rPr>
          <w:rFonts w:ascii="Arial" w:hAnsi="Arial" w:cs="Arial"/>
          <w:sz w:val="24"/>
          <w:szCs w:val="24"/>
        </w:rPr>
        <w:t>se detallan algunos aspectos relevantes en los diferentes grupos de egresos.</w:t>
      </w:r>
    </w:p>
    <w:p w:rsidR="00270B8D" w:rsidRDefault="00270B8D" w:rsidP="00536D4D">
      <w:pPr>
        <w:spacing w:after="0" w:line="240" w:lineRule="auto"/>
        <w:rPr>
          <w:rFonts w:ascii="Arial" w:hAnsi="Arial" w:cs="Arial"/>
          <w:b/>
        </w:rPr>
      </w:pPr>
    </w:p>
    <w:p w:rsidR="00536D4D" w:rsidRPr="0017056F" w:rsidRDefault="0017056F" w:rsidP="00536D4D">
      <w:pPr>
        <w:spacing w:after="0" w:line="240" w:lineRule="auto"/>
        <w:rPr>
          <w:rFonts w:ascii="Arial" w:hAnsi="Arial" w:cs="Arial"/>
          <w:b/>
          <w:sz w:val="24"/>
          <w:szCs w:val="24"/>
        </w:rPr>
      </w:pPr>
      <w:r w:rsidRPr="0017056F">
        <w:rPr>
          <w:rFonts w:ascii="Arial" w:hAnsi="Arial" w:cs="Arial"/>
          <w:b/>
          <w:sz w:val="24"/>
          <w:szCs w:val="24"/>
        </w:rPr>
        <w:t>Remuneraciones</w:t>
      </w:r>
    </w:p>
    <w:p w:rsidR="00536D4D" w:rsidRPr="0017056F" w:rsidRDefault="00536D4D" w:rsidP="00536D4D">
      <w:pPr>
        <w:spacing w:after="0" w:line="240" w:lineRule="auto"/>
        <w:rPr>
          <w:rFonts w:ascii="Arial" w:hAnsi="Arial" w:cs="Arial"/>
          <w:b/>
          <w:sz w:val="24"/>
          <w:szCs w:val="24"/>
        </w:rPr>
      </w:pPr>
    </w:p>
    <w:p w:rsidR="004B173B" w:rsidRDefault="00536D4D" w:rsidP="0017056F">
      <w:pPr>
        <w:jc w:val="both"/>
        <w:rPr>
          <w:rFonts w:ascii="Arial" w:hAnsi="Arial" w:cs="Arial"/>
          <w:sz w:val="24"/>
          <w:szCs w:val="24"/>
        </w:rPr>
      </w:pPr>
      <w:r w:rsidRPr="0017056F">
        <w:rPr>
          <w:rFonts w:ascii="Arial" w:hAnsi="Arial" w:cs="Arial"/>
          <w:sz w:val="24"/>
          <w:szCs w:val="24"/>
        </w:rPr>
        <w:t xml:space="preserve">En este grupo se presupuestó la suma de </w:t>
      </w:r>
      <w:r w:rsidR="006F34BD">
        <w:rPr>
          <w:rFonts w:ascii="Arial" w:hAnsi="Arial" w:cs="Arial"/>
          <w:b/>
          <w:sz w:val="24"/>
          <w:szCs w:val="24"/>
        </w:rPr>
        <w:t>¢</w:t>
      </w:r>
      <w:r w:rsidR="00483484" w:rsidRPr="00483484">
        <w:rPr>
          <w:rFonts w:ascii="Arial" w:hAnsi="Arial" w:cs="Arial"/>
          <w:b/>
          <w:sz w:val="24"/>
          <w:szCs w:val="24"/>
        </w:rPr>
        <w:t>1.</w:t>
      </w:r>
      <w:r w:rsidR="0010556D">
        <w:rPr>
          <w:rFonts w:ascii="Arial" w:hAnsi="Arial" w:cs="Arial"/>
          <w:b/>
          <w:sz w:val="24"/>
          <w:szCs w:val="24"/>
        </w:rPr>
        <w:t>9</w:t>
      </w:r>
      <w:r w:rsidR="00F33E34">
        <w:rPr>
          <w:rFonts w:ascii="Arial" w:hAnsi="Arial" w:cs="Arial"/>
          <w:b/>
          <w:sz w:val="24"/>
          <w:szCs w:val="24"/>
        </w:rPr>
        <w:t>29.755.786</w:t>
      </w:r>
      <w:r w:rsidR="0010556D">
        <w:rPr>
          <w:rFonts w:ascii="Arial" w:hAnsi="Arial" w:cs="Arial"/>
          <w:b/>
          <w:sz w:val="24"/>
          <w:szCs w:val="24"/>
        </w:rPr>
        <w:t xml:space="preserve">, </w:t>
      </w:r>
      <w:r w:rsidR="0010556D" w:rsidRPr="0010556D">
        <w:rPr>
          <w:rFonts w:ascii="Arial" w:hAnsi="Arial" w:cs="Arial"/>
          <w:sz w:val="24"/>
          <w:szCs w:val="24"/>
        </w:rPr>
        <w:t xml:space="preserve">de los cuales al cierre del primer trimestre se ha ejecutado la suma de </w:t>
      </w:r>
      <w:r w:rsidR="0010556D" w:rsidRPr="0010556D">
        <w:rPr>
          <w:rFonts w:ascii="Arial" w:hAnsi="Arial" w:cs="Arial"/>
          <w:b/>
          <w:sz w:val="24"/>
          <w:szCs w:val="24"/>
        </w:rPr>
        <w:t>¢</w:t>
      </w:r>
      <w:r w:rsidR="00F33E34">
        <w:rPr>
          <w:rFonts w:ascii="Arial" w:hAnsi="Arial" w:cs="Arial"/>
          <w:b/>
          <w:sz w:val="24"/>
          <w:szCs w:val="24"/>
        </w:rPr>
        <w:t>512.396.107</w:t>
      </w:r>
      <w:r w:rsidR="0010556D" w:rsidRPr="0010556D">
        <w:rPr>
          <w:rFonts w:ascii="Arial" w:hAnsi="Arial" w:cs="Arial"/>
          <w:sz w:val="24"/>
          <w:szCs w:val="24"/>
        </w:rPr>
        <w:t>, equivalentes a un</w:t>
      </w:r>
      <w:r w:rsidR="0010556D">
        <w:rPr>
          <w:rFonts w:ascii="Arial" w:hAnsi="Arial" w:cs="Arial"/>
          <w:b/>
          <w:sz w:val="24"/>
          <w:szCs w:val="24"/>
        </w:rPr>
        <w:t xml:space="preserve"> 2</w:t>
      </w:r>
      <w:r w:rsidR="00F33E34">
        <w:rPr>
          <w:rFonts w:ascii="Arial" w:hAnsi="Arial" w:cs="Arial"/>
          <w:b/>
          <w:sz w:val="24"/>
          <w:szCs w:val="24"/>
        </w:rPr>
        <w:t>7</w:t>
      </w:r>
      <w:r w:rsidR="0010556D">
        <w:rPr>
          <w:rFonts w:ascii="Arial" w:hAnsi="Arial" w:cs="Arial"/>
          <w:b/>
          <w:sz w:val="24"/>
          <w:szCs w:val="24"/>
        </w:rPr>
        <w:t xml:space="preserve">%. </w:t>
      </w:r>
      <w:r w:rsidR="0010556D" w:rsidRPr="0010556D">
        <w:rPr>
          <w:rFonts w:ascii="Arial" w:hAnsi="Arial" w:cs="Arial"/>
          <w:sz w:val="24"/>
          <w:szCs w:val="24"/>
        </w:rPr>
        <w:t>Estas erogaciones permiten</w:t>
      </w:r>
      <w:r w:rsidRPr="0017056F">
        <w:rPr>
          <w:rFonts w:ascii="Arial" w:hAnsi="Arial" w:cs="Arial"/>
          <w:sz w:val="24"/>
          <w:szCs w:val="24"/>
        </w:rPr>
        <w:t xml:space="preserve"> atender las o</w:t>
      </w:r>
      <w:r w:rsidR="00483484">
        <w:rPr>
          <w:rFonts w:ascii="Arial" w:hAnsi="Arial" w:cs="Arial"/>
          <w:sz w:val="24"/>
          <w:szCs w:val="24"/>
        </w:rPr>
        <w:t xml:space="preserve">bligaciones salariales de </w:t>
      </w:r>
      <w:r w:rsidR="00483484" w:rsidRPr="00AE53C3">
        <w:rPr>
          <w:rFonts w:ascii="Arial" w:hAnsi="Arial" w:cs="Arial"/>
          <w:sz w:val="24"/>
          <w:szCs w:val="24"/>
        </w:rPr>
        <w:t xml:space="preserve">las </w:t>
      </w:r>
      <w:r w:rsidR="00CE5F14">
        <w:rPr>
          <w:rFonts w:ascii="Arial" w:hAnsi="Arial" w:cs="Arial"/>
          <w:sz w:val="24"/>
          <w:szCs w:val="24"/>
        </w:rPr>
        <w:t>8</w:t>
      </w:r>
      <w:r w:rsidR="004642DF">
        <w:rPr>
          <w:rFonts w:ascii="Arial" w:hAnsi="Arial" w:cs="Arial"/>
          <w:sz w:val="24"/>
          <w:szCs w:val="24"/>
        </w:rPr>
        <w:t>9</w:t>
      </w:r>
      <w:r w:rsidRPr="00AE53C3">
        <w:rPr>
          <w:rFonts w:ascii="Arial" w:hAnsi="Arial" w:cs="Arial"/>
          <w:sz w:val="24"/>
          <w:szCs w:val="24"/>
        </w:rPr>
        <w:t xml:space="preserve"> plazas</w:t>
      </w:r>
      <w:r w:rsidRPr="0017056F">
        <w:rPr>
          <w:rFonts w:ascii="Arial" w:hAnsi="Arial" w:cs="Arial"/>
          <w:sz w:val="24"/>
          <w:szCs w:val="24"/>
        </w:rPr>
        <w:t xml:space="preserve"> con cargos fijos del FONAFIFO. </w:t>
      </w:r>
      <w:r w:rsidR="0010556D">
        <w:rPr>
          <w:rFonts w:ascii="Arial" w:hAnsi="Arial" w:cs="Arial"/>
          <w:sz w:val="24"/>
          <w:szCs w:val="24"/>
        </w:rPr>
        <w:t xml:space="preserve">A </w:t>
      </w:r>
      <w:r w:rsidR="004B173B">
        <w:rPr>
          <w:rFonts w:ascii="Arial" w:hAnsi="Arial" w:cs="Arial"/>
          <w:sz w:val="24"/>
          <w:szCs w:val="24"/>
        </w:rPr>
        <w:t>continuación,</w:t>
      </w:r>
      <w:r w:rsidR="0010556D">
        <w:rPr>
          <w:rFonts w:ascii="Arial" w:hAnsi="Arial" w:cs="Arial"/>
          <w:sz w:val="24"/>
          <w:szCs w:val="24"/>
        </w:rPr>
        <w:t xml:space="preserve"> se detalla </w:t>
      </w:r>
      <w:r w:rsidR="009D5EE7">
        <w:rPr>
          <w:rFonts w:ascii="Arial" w:hAnsi="Arial" w:cs="Arial"/>
          <w:sz w:val="24"/>
          <w:szCs w:val="24"/>
        </w:rPr>
        <w:t xml:space="preserve">su distribución </w:t>
      </w:r>
      <w:r w:rsidR="0010556D">
        <w:rPr>
          <w:rFonts w:ascii="Arial" w:hAnsi="Arial" w:cs="Arial"/>
          <w:sz w:val="24"/>
          <w:szCs w:val="24"/>
        </w:rPr>
        <w:t>por</w:t>
      </w:r>
      <w:r w:rsidRPr="0017056F">
        <w:rPr>
          <w:rFonts w:ascii="Arial" w:hAnsi="Arial" w:cs="Arial"/>
          <w:sz w:val="24"/>
          <w:szCs w:val="24"/>
        </w:rPr>
        <w:t xml:space="preserve"> subpartida presupuestaria:</w:t>
      </w:r>
    </w:p>
    <w:tbl>
      <w:tblPr>
        <w:tblW w:w="9382" w:type="dxa"/>
        <w:jc w:val="center"/>
        <w:tblCellMar>
          <w:left w:w="70" w:type="dxa"/>
          <w:right w:w="70" w:type="dxa"/>
        </w:tblCellMar>
        <w:tblLook w:val="04A0" w:firstRow="1" w:lastRow="0" w:firstColumn="1" w:lastColumn="0" w:noHBand="0" w:noVBand="1"/>
      </w:tblPr>
      <w:tblGrid>
        <w:gridCol w:w="650"/>
        <w:gridCol w:w="5004"/>
        <w:gridCol w:w="1810"/>
        <w:gridCol w:w="1918"/>
      </w:tblGrid>
      <w:tr w:rsidR="00F33E34" w:rsidRPr="00F33E34" w:rsidTr="00334F37">
        <w:trPr>
          <w:trHeight w:val="360"/>
          <w:jc w:val="center"/>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F33E34" w:rsidRPr="00F33E34" w:rsidRDefault="00F33E34" w:rsidP="00F33E34">
            <w:pPr>
              <w:spacing w:after="0" w:line="240" w:lineRule="auto"/>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CUENTA</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F33E34" w:rsidRPr="00F33E34" w:rsidRDefault="00F33E34" w:rsidP="00F33E34">
            <w:pPr>
              <w:spacing w:after="0" w:line="240" w:lineRule="auto"/>
              <w:jc w:val="center"/>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NOMBRE PARTIDA, GRUPO Y SUBPARTIDA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F33E34" w:rsidRPr="00F33E34" w:rsidRDefault="00F33E34" w:rsidP="00F33E34">
            <w:pPr>
              <w:spacing w:after="0" w:line="240" w:lineRule="auto"/>
              <w:jc w:val="center"/>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PRESUPUESTO APROBADO</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F33E34" w:rsidRPr="00F33E34" w:rsidRDefault="00F33E34" w:rsidP="00F33E34">
            <w:pPr>
              <w:spacing w:after="0" w:line="240" w:lineRule="auto"/>
              <w:jc w:val="center"/>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TOTAL DE EGRESOS REALES</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00B050"/>
            <w:noWrap/>
            <w:vAlign w:val="center"/>
            <w:hideMark/>
          </w:tcPr>
          <w:p w:rsidR="00F33E34" w:rsidRPr="00F33E34" w:rsidRDefault="00F33E34" w:rsidP="00334F37">
            <w:pPr>
              <w:spacing w:after="0" w:line="240" w:lineRule="auto"/>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0</w:t>
            </w:r>
          </w:p>
        </w:tc>
        <w:tc>
          <w:tcPr>
            <w:tcW w:w="0" w:type="auto"/>
            <w:tcBorders>
              <w:top w:val="nil"/>
              <w:left w:val="nil"/>
              <w:bottom w:val="single" w:sz="8" w:space="0" w:color="auto"/>
              <w:right w:val="single" w:sz="8" w:space="0" w:color="auto"/>
            </w:tcBorders>
            <w:shd w:val="clear" w:color="000000" w:fill="00B050"/>
            <w:noWrap/>
            <w:vAlign w:val="center"/>
            <w:hideMark/>
          </w:tcPr>
          <w:p w:rsidR="00F33E34" w:rsidRPr="00F33E34" w:rsidRDefault="00F33E34" w:rsidP="00F33E34">
            <w:pPr>
              <w:spacing w:after="0" w:line="240" w:lineRule="auto"/>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Remuneraciones</w:t>
            </w:r>
          </w:p>
        </w:tc>
        <w:tc>
          <w:tcPr>
            <w:tcW w:w="0" w:type="auto"/>
            <w:tcBorders>
              <w:top w:val="nil"/>
              <w:left w:val="nil"/>
              <w:bottom w:val="single" w:sz="8" w:space="0" w:color="auto"/>
              <w:right w:val="single" w:sz="8" w:space="0" w:color="auto"/>
            </w:tcBorders>
            <w:shd w:val="clear" w:color="000000" w:fill="00B050"/>
            <w:noWrap/>
            <w:vAlign w:val="center"/>
            <w:hideMark/>
          </w:tcPr>
          <w:p w:rsidR="00F33E34" w:rsidRPr="00F33E34" w:rsidRDefault="00F33E34" w:rsidP="00F33E34">
            <w:pPr>
              <w:spacing w:after="0" w:line="240" w:lineRule="auto"/>
              <w:jc w:val="right"/>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1.929.755.786</w:t>
            </w:r>
          </w:p>
        </w:tc>
        <w:tc>
          <w:tcPr>
            <w:tcW w:w="0" w:type="auto"/>
            <w:tcBorders>
              <w:top w:val="nil"/>
              <w:left w:val="nil"/>
              <w:bottom w:val="single" w:sz="8" w:space="0" w:color="auto"/>
              <w:right w:val="single" w:sz="8" w:space="0" w:color="auto"/>
            </w:tcBorders>
            <w:shd w:val="clear" w:color="000000" w:fill="00B050"/>
            <w:noWrap/>
            <w:vAlign w:val="center"/>
            <w:hideMark/>
          </w:tcPr>
          <w:p w:rsidR="00F33E34" w:rsidRPr="00F33E34" w:rsidRDefault="00F33E34" w:rsidP="00F33E34">
            <w:pPr>
              <w:spacing w:after="0" w:line="240" w:lineRule="auto"/>
              <w:jc w:val="right"/>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512.396.107</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0.01</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Remuneraciones Básicas</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720.878.778</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167.628.997</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0.01.01</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Sueldos para cargos fijos</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706.743.900</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167.628.997</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0.01.05</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Suplencias</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14.134.878</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0</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0.03</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Incentivos Salariales</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852.960.948</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246.271.147</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0.03.01</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Retribución por años servidos</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219.884.964</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48.023.099</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0.03.02</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 xml:space="preserve">Restricción al ejercicio liberal de la profesión </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314.522.376</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74.548.033</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0.03.03</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 xml:space="preserve">Décimo tercer mes </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121.107.308</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0</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0.03.04</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Salario Escolar</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105.001.213</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102.677.441</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0.03.99</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Otros incentivos salariales</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92.445.087</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21.022.575</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0.04</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Contribuciones Patronales al Desarrollo y la Seguridad Social</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141.640.287</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40.678.135</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0.04.01</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Contribución patronal al Seguro de Salud de la Caja Costarricense del Seguro Social</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134.377.177</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38.592.059</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0.04.05</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Contribución patronal al Banco Popular y Desarrollo Comunal</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7.263.110</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2.086.076</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0.05</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Contribuciones Patronales a Fondos de Pensiones y otros fondos de Capitalización</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214.275.773</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b/>
                <w:bCs/>
                <w:color w:val="000000"/>
                <w:sz w:val="12"/>
                <w:szCs w:val="12"/>
                <w:lang w:eastAsia="es-CR"/>
              </w:rPr>
            </w:pPr>
            <w:r w:rsidRPr="00F33E34">
              <w:rPr>
                <w:rFonts w:ascii="Arial" w:eastAsia="Times New Roman" w:hAnsi="Arial" w:cs="Arial"/>
                <w:b/>
                <w:bCs/>
                <w:color w:val="000000"/>
                <w:sz w:val="12"/>
                <w:szCs w:val="12"/>
                <w:lang w:eastAsia="es-CR"/>
              </w:rPr>
              <w:t>57.817.828</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0.05.01</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Contribución Patronal al Seguro de Pensiones de la Caja Costarricense del Seguro Social</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76.267.891</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21.551.803</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0.05.02</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Aporte Patronal al Régimen obligatorio de pensiones complementarias</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21.790.401</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6.258.160</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0.05.03</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Aporte Patronal al Fondo de Capitalización Laboral</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43.581.384</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12.516.347</w:t>
            </w:r>
          </w:p>
        </w:tc>
      </w:tr>
      <w:tr w:rsidR="00F33E34" w:rsidRPr="00F33E34" w:rsidTr="00334F37">
        <w:trPr>
          <w:trHeight w:val="30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33E34" w:rsidRPr="00F33E34" w:rsidRDefault="00F33E34" w:rsidP="00334F37">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0.05.05</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Contribución patronal a fondos administrados por entes privados</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72.636.097</w:t>
            </w:r>
          </w:p>
        </w:tc>
        <w:tc>
          <w:tcPr>
            <w:tcW w:w="0" w:type="auto"/>
            <w:tcBorders>
              <w:top w:val="nil"/>
              <w:left w:val="nil"/>
              <w:bottom w:val="single" w:sz="8" w:space="0" w:color="auto"/>
              <w:right w:val="single" w:sz="8" w:space="0" w:color="auto"/>
            </w:tcBorders>
            <w:shd w:val="clear" w:color="000000" w:fill="FFFFFF"/>
            <w:noWrap/>
            <w:vAlign w:val="center"/>
            <w:hideMark/>
          </w:tcPr>
          <w:p w:rsidR="00F33E34" w:rsidRPr="00F33E34" w:rsidRDefault="00F33E34" w:rsidP="00F33E34">
            <w:pPr>
              <w:spacing w:after="0" w:line="240" w:lineRule="auto"/>
              <w:jc w:val="right"/>
              <w:rPr>
                <w:rFonts w:ascii="Arial" w:eastAsia="Times New Roman" w:hAnsi="Arial" w:cs="Arial"/>
                <w:color w:val="000000"/>
                <w:sz w:val="12"/>
                <w:szCs w:val="12"/>
                <w:lang w:eastAsia="es-CR"/>
              </w:rPr>
            </w:pPr>
            <w:r w:rsidRPr="00F33E34">
              <w:rPr>
                <w:rFonts w:ascii="Arial" w:eastAsia="Times New Roman" w:hAnsi="Arial" w:cs="Arial"/>
                <w:color w:val="000000"/>
                <w:sz w:val="12"/>
                <w:szCs w:val="12"/>
                <w:lang w:eastAsia="es-CR"/>
              </w:rPr>
              <w:t>17.491.518</w:t>
            </w:r>
          </w:p>
        </w:tc>
      </w:tr>
    </w:tbl>
    <w:p w:rsidR="00404B8E" w:rsidRDefault="00404B8E" w:rsidP="00B57B04"/>
    <w:p w:rsidR="00404B8E" w:rsidRDefault="00404B8E" w:rsidP="00B57B04">
      <w:pPr>
        <w:rPr>
          <w:rFonts w:ascii="Arial" w:hAnsi="Arial" w:cs="Arial"/>
          <w:sz w:val="24"/>
          <w:szCs w:val="24"/>
        </w:rPr>
      </w:pPr>
      <w:r w:rsidRPr="00404B8E">
        <w:rPr>
          <w:rFonts w:ascii="Arial" w:hAnsi="Arial" w:cs="Arial"/>
          <w:sz w:val="24"/>
          <w:szCs w:val="24"/>
        </w:rPr>
        <w:t>La ejecución presupuestaria antes mencionada corresponde al siguiente detalle de plazas con cargos fijos:</w:t>
      </w:r>
    </w:p>
    <w:p w:rsidR="00467320" w:rsidRDefault="00467320" w:rsidP="00B57B04">
      <w:pPr>
        <w:rPr>
          <w:rFonts w:ascii="Arial" w:hAnsi="Arial" w:cs="Arial"/>
          <w:sz w:val="24"/>
          <w:szCs w:val="24"/>
        </w:rPr>
      </w:pPr>
    </w:p>
    <w:p w:rsidR="00467320" w:rsidRDefault="00467320" w:rsidP="00B57B04">
      <w:pPr>
        <w:rPr>
          <w:rFonts w:ascii="Arial" w:hAnsi="Arial" w:cs="Arial"/>
          <w:sz w:val="24"/>
          <w:szCs w:val="24"/>
        </w:rPr>
      </w:pPr>
    </w:p>
    <w:tbl>
      <w:tblPr>
        <w:tblW w:w="4546" w:type="dxa"/>
        <w:jc w:val="center"/>
        <w:tblCellMar>
          <w:left w:w="70" w:type="dxa"/>
          <w:right w:w="70" w:type="dxa"/>
        </w:tblCellMar>
        <w:tblLook w:val="04A0" w:firstRow="1" w:lastRow="0" w:firstColumn="1" w:lastColumn="0" w:noHBand="0" w:noVBand="1"/>
      </w:tblPr>
      <w:tblGrid>
        <w:gridCol w:w="1439"/>
        <w:gridCol w:w="1126"/>
        <w:gridCol w:w="1981"/>
      </w:tblGrid>
      <w:tr w:rsidR="00D86A69" w:rsidRPr="00D86A69" w:rsidTr="00D86A69">
        <w:trPr>
          <w:trHeight w:val="256"/>
          <w:jc w:val="center"/>
        </w:trPr>
        <w:tc>
          <w:tcPr>
            <w:tcW w:w="143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D86A69" w:rsidRPr="00D86A69" w:rsidRDefault="00D86A69" w:rsidP="00D86A69">
            <w:pPr>
              <w:spacing w:after="0" w:line="240" w:lineRule="auto"/>
              <w:jc w:val="center"/>
              <w:rPr>
                <w:rFonts w:ascii="Arial" w:eastAsia="Times New Roman" w:hAnsi="Arial" w:cs="Arial"/>
                <w:sz w:val="16"/>
                <w:szCs w:val="16"/>
                <w:lang w:val="es-MX" w:eastAsia="es-MX"/>
              </w:rPr>
            </w:pPr>
            <w:r w:rsidRPr="00D86A69">
              <w:rPr>
                <w:rFonts w:ascii="Arial" w:eastAsia="Times New Roman" w:hAnsi="Arial" w:cs="Arial"/>
                <w:sz w:val="16"/>
                <w:szCs w:val="16"/>
                <w:lang w:val="es-MX" w:eastAsia="es-MX"/>
              </w:rPr>
              <w:lastRenderedPageBreak/>
              <w:t>Categoría</w:t>
            </w:r>
          </w:p>
        </w:tc>
        <w:tc>
          <w:tcPr>
            <w:tcW w:w="1126" w:type="dxa"/>
            <w:tcBorders>
              <w:top w:val="single" w:sz="4" w:space="0" w:color="auto"/>
              <w:left w:val="nil"/>
              <w:bottom w:val="single" w:sz="4" w:space="0" w:color="auto"/>
              <w:right w:val="single" w:sz="4" w:space="0" w:color="auto"/>
            </w:tcBorders>
            <w:shd w:val="clear" w:color="000000" w:fill="00B050"/>
            <w:noWrap/>
            <w:vAlign w:val="center"/>
            <w:hideMark/>
          </w:tcPr>
          <w:p w:rsidR="00D86A69" w:rsidRPr="00D86A69" w:rsidRDefault="00D86A69" w:rsidP="00D86A69">
            <w:pPr>
              <w:spacing w:after="0" w:line="240" w:lineRule="auto"/>
              <w:jc w:val="center"/>
              <w:rPr>
                <w:rFonts w:ascii="Arial" w:eastAsia="Times New Roman" w:hAnsi="Arial" w:cs="Arial"/>
                <w:sz w:val="16"/>
                <w:szCs w:val="16"/>
                <w:lang w:val="es-MX" w:eastAsia="es-MX"/>
              </w:rPr>
            </w:pPr>
            <w:r w:rsidRPr="00D86A69">
              <w:rPr>
                <w:rFonts w:ascii="Arial" w:eastAsia="Times New Roman" w:hAnsi="Arial" w:cs="Arial"/>
                <w:sz w:val="16"/>
                <w:szCs w:val="16"/>
                <w:lang w:val="es-MX" w:eastAsia="es-MX"/>
              </w:rPr>
              <w:t>N° de Plazas</w:t>
            </w:r>
          </w:p>
        </w:tc>
        <w:tc>
          <w:tcPr>
            <w:tcW w:w="1981" w:type="dxa"/>
            <w:tcBorders>
              <w:top w:val="single" w:sz="4" w:space="0" w:color="auto"/>
              <w:left w:val="nil"/>
              <w:bottom w:val="single" w:sz="4" w:space="0" w:color="auto"/>
              <w:right w:val="single" w:sz="4" w:space="0" w:color="auto"/>
            </w:tcBorders>
            <w:shd w:val="clear" w:color="000000" w:fill="00B050"/>
            <w:noWrap/>
            <w:vAlign w:val="center"/>
            <w:hideMark/>
          </w:tcPr>
          <w:p w:rsidR="00D86A69" w:rsidRPr="00D86A69" w:rsidRDefault="00D86A69" w:rsidP="00D86A69">
            <w:pPr>
              <w:spacing w:after="0" w:line="240" w:lineRule="auto"/>
              <w:jc w:val="center"/>
              <w:rPr>
                <w:rFonts w:ascii="Arial" w:eastAsia="Times New Roman" w:hAnsi="Arial" w:cs="Arial"/>
                <w:sz w:val="16"/>
                <w:szCs w:val="16"/>
                <w:lang w:val="es-MX" w:eastAsia="es-MX"/>
              </w:rPr>
            </w:pPr>
            <w:r w:rsidRPr="00D86A69">
              <w:rPr>
                <w:rFonts w:ascii="Arial" w:eastAsia="Times New Roman" w:hAnsi="Arial" w:cs="Arial"/>
                <w:sz w:val="16"/>
                <w:szCs w:val="16"/>
                <w:lang w:val="es-MX" w:eastAsia="es-MX"/>
              </w:rPr>
              <w:t xml:space="preserve">Salario Base </w:t>
            </w:r>
          </w:p>
        </w:tc>
      </w:tr>
      <w:tr w:rsidR="00D86A69" w:rsidRPr="00D86A69" w:rsidTr="00D86A69">
        <w:trPr>
          <w:trHeight w:val="256"/>
          <w:jc w:val="center"/>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1</w:t>
            </w:r>
          </w:p>
        </w:tc>
        <w:tc>
          <w:tcPr>
            <w:tcW w:w="1126"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1</w:t>
            </w:r>
          </w:p>
        </w:tc>
        <w:tc>
          <w:tcPr>
            <w:tcW w:w="1981"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right"/>
              <w:rPr>
                <w:rFonts w:eastAsia="Times New Roman" w:cs="Calibri"/>
                <w:color w:val="000000"/>
                <w:lang w:val="es-MX" w:eastAsia="es-MX"/>
              </w:rPr>
            </w:pPr>
            <w:r w:rsidRPr="00D86A69">
              <w:rPr>
                <w:rFonts w:eastAsia="Times New Roman" w:cs="Calibri"/>
                <w:color w:val="000000"/>
                <w:lang w:val="es-MX" w:eastAsia="es-MX"/>
              </w:rPr>
              <w:t>287.000,00</w:t>
            </w:r>
          </w:p>
        </w:tc>
      </w:tr>
      <w:tr w:rsidR="00D86A69" w:rsidRPr="00D86A69" w:rsidTr="00D86A69">
        <w:trPr>
          <w:trHeight w:val="256"/>
          <w:jc w:val="center"/>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124</w:t>
            </w:r>
          </w:p>
        </w:tc>
        <w:tc>
          <w:tcPr>
            <w:tcW w:w="1126"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7</w:t>
            </w:r>
          </w:p>
        </w:tc>
        <w:tc>
          <w:tcPr>
            <w:tcW w:w="1981"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right"/>
              <w:rPr>
                <w:rFonts w:eastAsia="Times New Roman" w:cs="Calibri"/>
                <w:color w:val="000000"/>
                <w:lang w:val="es-MX" w:eastAsia="es-MX"/>
              </w:rPr>
            </w:pPr>
            <w:r w:rsidRPr="00D86A69">
              <w:rPr>
                <w:rFonts w:eastAsia="Times New Roman" w:cs="Calibri"/>
                <w:color w:val="000000"/>
                <w:lang w:val="es-MX" w:eastAsia="es-MX"/>
              </w:rPr>
              <w:t>325.604,76</w:t>
            </w:r>
          </w:p>
        </w:tc>
      </w:tr>
      <w:tr w:rsidR="00D86A69" w:rsidRPr="00D86A69" w:rsidTr="00D86A69">
        <w:trPr>
          <w:trHeight w:val="256"/>
          <w:jc w:val="center"/>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156</w:t>
            </w:r>
          </w:p>
        </w:tc>
        <w:tc>
          <w:tcPr>
            <w:tcW w:w="1126"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6</w:t>
            </w:r>
          </w:p>
        </w:tc>
        <w:tc>
          <w:tcPr>
            <w:tcW w:w="1981"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right"/>
              <w:rPr>
                <w:rFonts w:eastAsia="Times New Roman" w:cs="Calibri"/>
                <w:color w:val="000000"/>
                <w:lang w:val="es-MX" w:eastAsia="es-MX"/>
              </w:rPr>
            </w:pPr>
            <w:r w:rsidRPr="00D86A69">
              <w:rPr>
                <w:rFonts w:eastAsia="Times New Roman" w:cs="Calibri"/>
                <w:color w:val="000000"/>
                <w:lang w:val="es-MX" w:eastAsia="es-MX"/>
              </w:rPr>
              <w:t>351.550,00</w:t>
            </w:r>
          </w:p>
        </w:tc>
      </w:tr>
      <w:tr w:rsidR="00D86A69" w:rsidRPr="00D86A69" w:rsidTr="00D86A69">
        <w:trPr>
          <w:trHeight w:val="256"/>
          <w:jc w:val="center"/>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225</w:t>
            </w:r>
          </w:p>
        </w:tc>
        <w:tc>
          <w:tcPr>
            <w:tcW w:w="1126"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4</w:t>
            </w:r>
          </w:p>
        </w:tc>
        <w:tc>
          <w:tcPr>
            <w:tcW w:w="1981"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right"/>
              <w:rPr>
                <w:rFonts w:eastAsia="Times New Roman" w:cs="Calibri"/>
                <w:color w:val="000000"/>
                <w:lang w:val="es-MX" w:eastAsia="es-MX"/>
              </w:rPr>
            </w:pPr>
            <w:r w:rsidRPr="00D86A69">
              <w:rPr>
                <w:rFonts w:eastAsia="Times New Roman" w:cs="Calibri"/>
                <w:color w:val="000000"/>
                <w:lang w:val="es-MX" w:eastAsia="es-MX"/>
              </w:rPr>
              <w:t>381.750,00</w:t>
            </w:r>
          </w:p>
        </w:tc>
      </w:tr>
      <w:tr w:rsidR="00D86A69" w:rsidRPr="00D86A69" w:rsidTr="00D86A69">
        <w:trPr>
          <w:trHeight w:val="256"/>
          <w:jc w:val="center"/>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341</w:t>
            </w:r>
          </w:p>
        </w:tc>
        <w:tc>
          <w:tcPr>
            <w:tcW w:w="1126"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2</w:t>
            </w:r>
          </w:p>
        </w:tc>
        <w:tc>
          <w:tcPr>
            <w:tcW w:w="1981"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right"/>
              <w:rPr>
                <w:rFonts w:eastAsia="Times New Roman" w:cs="Calibri"/>
                <w:color w:val="000000"/>
                <w:lang w:val="es-MX" w:eastAsia="es-MX"/>
              </w:rPr>
            </w:pPr>
            <w:r w:rsidRPr="00D86A69">
              <w:rPr>
                <w:rFonts w:eastAsia="Times New Roman" w:cs="Calibri"/>
                <w:color w:val="000000"/>
                <w:lang w:val="es-MX" w:eastAsia="es-MX"/>
              </w:rPr>
              <w:t>443.000,00</w:t>
            </w:r>
          </w:p>
        </w:tc>
      </w:tr>
      <w:tr w:rsidR="00D86A69" w:rsidRPr="00D86A69" w:rsidTr="00D86A69">
        <w:trPr>
          <w:trHeight w:val="256"/>
          <w:jc w:val="center"/>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467</w:t>
            </w:r>
          </w:p>
        </w:tc>
        <w:tc>
          <w:tcPr>
            <w:tcW w:w="1126"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9</w:t>
            </w:r>
          </w:p>
        </w:tc>
        <w:tc>
          <w:tcPr>
            <w:tcW w:w="1981"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right"/>
              <w:rPr>
                <w:rFonts w:eastAsia="Times New Roman" w:cs="Calibri"/>
                <w:color w:val="000000"/>
                <w:lang w:val="es-MX" w:eastAsia="es-MX"/>
              </w:rPr>
            </w:pPr>
            <w:r w:rsidRPr="00D86A69">
              <w:rPr>
                <w:rFonts w:eastAsia="Times New Roman" w:cs="Calibri"/>
                <w:color w:val="000000"/>
                <w:lang w:val="es-MX" w:eastAsia="es-MX"/>
              </w:rPr>
              <w:t>581.077,78</w:t>
            </w:r>
          </w:p>
        </w:tc>
      </w:tr>
      <w:tr w:rsidR="00D86A69" w:rsidRPr="00D86A69" w:rsidTr="00D86A69">
        <w:trPr>
          <w:trHeight w:val="256"/>
          <w:jc w:val="center"/>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529</w:t>
            </w:r>
          </w:p>
        </w:tc>
        <w:tc>
          <w:tcPr>
            <w:tcW w:w="1126"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9</w:t>
            </w:r>
          </w:p>
        </w:tc>
        <w:tc>
          <w:tcPr>
            <w:tcW w:w="1981"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right"/>
              <w:rPr>
                <w:rFonts w:eastAsia="Times New Roman" w:cs="Calibri"/>
                <w:color w:val="000000"/>
                <w:lang w:val="es-MX" w:eastAsia="es-MX"/>
              </w:rPr>
            </w:pPr>
            <w:r w:rsidRPr="00D86A69">
              <w:rPr>
                <w:rFonts w:eastAsia="Times New Roman" w:cs="Calibri"/>
                <w:color w:val="000000"/>
                <w:lang w:val="es-MX" w:eastAsia="es-MX"/>
              </w:rPr>
              <w:t>625.400,00</w:t>
            </w:r>
          </w:p>
        </w:tc>
      </w:tr>
      <w:tr w:rsidR="00D86A69" w:rsidRPr="00D86A69" w:rsidTr="00D86A69">
        <w:trPr>
          <w:trHeight w:val="256"/>
          <w:jc w:val="center"/>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570</w:t>
            </w:r>
          </w:p>
        </w:tc>
        <w:tc>
          <w:tcPr>
            <w:tcW w:w="1126"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16</w:t>
            </w:r>
          </w:p>
        </w:tc>
        <w:tc>
          <w:tcPr>
            <w:tcW w:w="1981"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right"/>
              <w:rPr>
                <w:rFonts w:eastAsia="Times New Roman" w:cs="Calibri"/>
                <w:color w:val="000000"/>
                <w:lang w:val="es-MX" w:eastAsia="es-MX"/>
              </w:rPr>
            </w:pPr>
            <w:r w:rsidRPr="00D86A69">
              <w:rPr>
                <w:rFonts w:eastAsia="Times New Roman" w:cs="Calibri"/>
                <w:color w:val="000000"/>
                <w:lang w:val="es-MX" w:eastAsia="es-MX"/>
              </w:rPr>
              <w:t>714.775,00</w:t>
            </w:r>
          </w:p>
        </w:tc>
      </w:tr>
      <w:tr w:rsidR="00D86A69" w:rsidRPr="00D86A69" w:rsidTr="00D86A69">
        <w:trPr>
          <w:trHeight w:val="256"/>
          <w:jc w:val="center"/>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595</w:t>
            </w:r>
          </w:p>
        </w:tc>
        <w:tc>
          <w:tcPr>
            <w:tcW w:w="1126"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14</w:t>
            </w:r>
          </w:p>
        </w:tc>
        <w:tc>
          <w:tcPr>
            <w:tcW w:w="1981"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right"/>
              <w:rPr>
                <w:rFonts w:eastAsia="Times New Roman" w:cs="Calibri"/>
                <w:color w:val="000000"/>
                <w:lang w:val="es-MX" w:eastAsia="es-MX"/>
              </w:rPr>
            </w:pPr>
            <w:r w:rsidRPr="00D86A69">
              <w:rPr>
                <w:rFonts w:eastAsia="Times New Roman" w:cs="Calibri"/>
                <w:color w:val="000000"/>
                <w:lang w:val="es-MX" w:eastAsia="es-MX"/>
              </w:rPr>
              <w:t>767.450,00</w:t>
            </w:r>
          </w:p>
        </w:tc>
      </w:tr>
      <w:tr w:rsidR="00D86A69" w:rsidRPr="00D86A69" w:rsidTr="00D86A69">
        <w:trPr>
          <w:trHeight w:val="256"/>
          <w:jc w:val="center"/>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619</w:t>
            </w:r>
          </w:p>
        </w:tc>
        <w:tc>
          <w:tcPr>
            <w:tcW w:w="1126"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11</w:t>
            </w:r>
          </w:p>
        </w:tc>
        <w:tc>
          <w:tcPr>
            <w:tcW w:w="1981"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right"/>
              <w:rPr>
                <w:rFonts w:eastAsia="Times New Roman" w:cs="Calibri"/>
                <w:color w:val="000000"/>
                <w:lang w:val="es-MX" w:eastAsia="es-MX"/>
              </w:rPr>
            </w:pPr>
            <w:r w:rsidRPr="00D86A69">
              <w:rPr>
                <w:rFonts w:eastAsia="Times New Roman" w:cs="Calibri"/>
                <w:color w:val="000000"/>
                <w:lang w:val="es-MX" w:eastAsia="es-MX"/>
              </w:rPr>
              <w:t>847.718,18</w:t>
            </w:r>
          </w:p>
        </w:tc>
      </w:tr>
      <w:tr w:rsidR="00D86A69" w:rsidRPr="00D86A69" w:rsidTr="00D86A69">
        <w:trPr>
          <w:trHeight w:val="256"/>
          <w:jc w:val="center"/>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635</w:t>
            </w:r>
          </w:p>
        </w:tc>
        <w:tc>
          <w:tcPr>
            <w:tcW w:w="1126"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2</w:t>
            </w:r>
          </w:p>
        </w:tc>
        <w:tc>
          <w:tcPr>
            <w:tcW w:w="1981"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right"/>
              <w:rPr>
                <w:rFonts w:eastAsia="Times New Roman" w:cs="Calibri"/>
                <w:color w:val="000000"/>
                <w:lang w:val="es-MX" w:eastAsia="es-MX"/>
              </w:rPr>
            </w:pPr>
            <w:r w:rsidRPr="00D86A69">
              <w:rPr>
                <w:rFonts w:eastAsia="Times New Roman" w:cs="Calibri"/>
                <w:color w:val="000000"/>
                <w:lang w:val="es-MX" w:eastAsia="es-MX"/>
              </w:rPr>
              <w:t>895.400,00</w:t>
            </w:r>
          </w:p>
        </w:tc>
      </w:tr>
      <w:tr w:rsidR="00D86A69" w:rsidRPr="00D86A69" w:rsidTr="00D86A69">
        <w:trPr>
          <w:trHeight w:val="256"/>
          <w:jc w:val="center"/>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653</w:t>
            </w:r>
          </w:p>
        </w:tc>
        <w:tc>
          <w:tcPr>
            <w:tcW w:w="1126"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5</w:t>
            </w:r>
          </w:p>
        </w:tc>
        <w:tc>
          <w:tcPr>
            <w:tcW w:w="1981"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right"/>
              <w:rPr>
                <w:rFonts w:eastAsia="Times New Roman" w:cs="Calibri"/>
                <w:color w:val="000000"/>
                <w:lang w:val="es-MX" w:eastAsia="es-MX"/>
              </w:rPr>
            </w:pPr>
            <w:r w:rsidRPr="00D86A69">
              <w:rPr>
                <w:rFonts w:eastAsia="Times New Roman" w:cs="Calibri"/>
                <w:color w:val="000000"/>
                <w:lang w:val="es-MX" w:eastAsia="es-MX"/>
              </w:rPr>
              <w:t>963.430,67</w:t>
            </w:r>
          </w:p>
        </w:tc>
      </w:tr>
      <w:tr w:rsidR="00D86A69" w:rsidRPr="00D86A69" w:rsidTr="00D86A69">
        <w:trPr>
          <w:trHeight w:val="256"/>
          <w:jc w:val="center"/>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790</w:t>
            </w:r>
          </w:p>
        </w:tc>
        <w:tc>
          <w:tcPr>
            <w:tcW w:w="1126"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center"/>
              <w:rPr>
                <w:rFonts w:eastAsia="Times New Roman" w:cs="Calibri"/>
                <w:color w:val="000000"/>
                <w:lang w:val="es-MX" w:eastAsia="es-MX"/>
              </w:rPr>
            </w:pPr>
            <w:r w:rsidRPr="00D86A69">
              <w:rPr>
                <w:rFonts w:eastAsia="Times New Roman" w:cs="Calibri"/>
                <w:color w:val="000000"/>
                <w:lang w:val="es-MX" w:eastAsia="es-MX"/>
              </w:rPr>
              <w:t>1</w:t>
            </w:r>
          </w:p>
        </w:tc>
        <w:tc>
          <w:tcPr>
            <w:tcW w:w="1981" w:type="dxa"/>
            <w:tcBorders>
              <w:top w:val="nil"/>
              <w:left w:val="nil"/>
              <w:bottom w:val="single" w:sz="4" w:space="0" w:color="auto"/>
              <w:right w:val="single" w:sz="4" w:space="0" w:color="auto"/>
            </w:tcBorders>
            <w:shd w:val="clear" w:color="auto" w:fill="auto"/>
            <w:noWrap/>
            <w:vAlign w:val="bottom"/>
            <w:hideMark/>
          </w:tcPr>
          <w:p w:rsidR="00D86A69" w:rsidRPr="00D86A69" w:rsidRDefault="00D86A69" w:rsidP="00D86A69">
            <w:pPr>
              <w:spacing w:after="0" w:line="240" w:lineRule="auto"/>
              <w:jc w:val="right"/>
              <w:rPr>
                <w:rFonts w:eastAsia="Times New Roman" w:cs="Calibri"/>
                <w:color w:val="000000"/>
                <w:lang w:val="es-MX" w:eastAsia="es-MX"/>
              </w:rPr>
            </w:pPr>
            <w:r w:rsidRPr="00D86A69">
              <w:rPr>
                <w:rFonts w:eastAsia="Times New Roman" w:cs="Calibri"/>
                <w:color w:val="000000"/>
                <w:lang w:val="es-MX" w:eastAsia="es-MX"/>
              </w:rPr>
              <w:t>1.636.900,00</w:t>
            </w:r>
          </w:p>
        </w:tc>
      </w:tr>
      <w:tr w:rsidR="00D86A69" w:rsidRPr="00D86A69" w:rsidTr="00D86A69">
        <w:trPr>
          <w:trHeight w:val="256"/>
          <w:jc w:val="center"/>
        </w:trPr>
        <w:tc>
          <w:tcPr>
            <w:tcW w:w="1439" w:type="dxa"/>
            <w:tcBorders>
              <w:top w:val="nil"/>
              <w:left w:val="single" w:sz="4" w:space="0" w:color="auto"/>
              <w:bottom w:val="single" w:sz="4" w:space="0" w:color="auto"/>
              <w:right w:val="single" w:sz="4" w:space="0" w:color="auto"/>
            </w:tcBorders>
            <w:shd w:val="clear" w:color="000000" w:fill="00B050"/>
            <w:noWrap/>
            <w:vAlign w:val="bottom"/>
            <w:hideMark/>
          </w:tcPr>
          <w:p w:rsidR="00D86A69" w:rsidRPr="00D86A69" w:rsidRDefault="00D86A69" w:rsidP="00D86A69">
            <w:pPr>
              <w:spacing w:after="0" w:line="240" w:lineRule="auto"/>
              <w:jc w:val="center"/>
              <w:rPr>
                <w:rFonts w:eastAsia="Times New Roman" w:cs="Calibri"/>
                <w:b/>
                <w:bCs/>
                <w:color w:val="000000"/>
                <w:lang w:val="es-MX" w:eastAsia="es-MX"/>
              </w:rPr>
            </w:pPr>
            <w:r w:rsidRPr="00D86A69">
              <w:rPr>
                <w:rFonts w:eastAsia="Times New Roman" w:cs="Calibri"/>
                <w:b/>
                <w:bCs/>
                <w:color w:val="000000"/>
                <w:lang w:val="es-MX" w:eastAsia="es-MX"/>
              </w:rPr>
              <w:t>Total</w:t>
            </w:r>
          </w:p>
        </w:tc>
        <w:tc>
          <w:tcPr>
            <w:tcW w:w="1126" w:type="dxa"/>
            <w:tcBorders>
              <w:top w:val="nil"/>
              <w:left w:val="nil"/>
              <w:bottom w:val="single" w:sz="4" w:space="0" w:color="auto"/>
              <w:right w:val="single" w:sz="4" w:space="0" w:color="auto"/>
            </w:tcBorders>
            <w:shd w:val="clear" w:color="000000" w:fill="00B050"/>
            <w:noWrap/>
            <w:vAlign w:val="bottom"/>
            <w:hideMark/>
          </w:tcPr>
          <w:p w:rsidR="00D86A69" w:rsidRPr="00D86A69" w:rsidRDefault="00D86A69" w:rsidP="00D86A69">
            <w:pPr>
              <w:spacing w:after="0" w:line="240" w:lineRule="auto"/>
              <w:jc w:val="center"/>
              <w:rPr>
                <w:rFonts w:eastAsia="Times New Roman" w:cs="Calibri"/>
                <w:b/>
                <w:bCs/>
                <w:color w:val="000000"/>
                <w:lang w:val="es-MX" w:eastAsia="es-MX"/>
              </w:rPr>
            </w:pPr>
            <w:r w:rsidRPr="00D86A69">
              <w:rPr>
                <w:rFonts w:eastAsia="Times New Roman" w:cs="Calibri"/>
                <w:b/>
                <w:bCs/>
                <w:color w:val="000000"/>
                <w:lang w:val="es-MX" w:eastAsia="es-MX"/>
              </w:rPr>
              <w:t>87</w:t>
            </w:r>
          </w:p>
        </w:tc>
        <w:tc>
          <w:tcPr>
            <w:tcW w:w="1981" w:type="dxa"/>
            <w:tcBorders>
              <w:top w:val="nil"/>
              <w:left w:val="nil"/>
              <w:bottom w:val="single" w:sz="4" w:space="0" w:color="auto"/>
              <w:right w:val="single" w:sz="4" w:space="0" w:color="auto"/>
            </w:tcBorders>
            <w:shd w:val="clear" w:color="000000" w:fill="00B050"/>
            <w:noWrap/>
            <w:vAlign w:val="bottom"/>
          </w:tcPr>
          <w:p w:rsidR="00D86A69" w:rsidRPr="00D86A69" w:rsidRDefault="00D86A69" w:rsidP="00D86A69">
            <w:pPr>
              <w:spacing w:after="0" w:line="240" w:lineRule="auto"/>
              <w:jc w:val="right"/>
              <w:rPr>
                <w:rFonts w:eastAsia="Times New Roman" w:cs="Calibri"/>
                <w:b/>
                <w:bCs/>
                <w:color w:val="000000"/>
                <w:lang w:val="es-MX" w:eastAsia="es-MX"/>
              </w:rPr>
            </w:pPr>
          </w:p>
        </w:tc>
      </w:tr>
    </w:tbl>
    <w:p w:rsidR="00404B8E" w:rsidRPr="00404B8E" w:rsidRDefault="00CC5598" w:rsidP="00CC5598">
      <w:pPr>
        <w:rPr>
          <w:rFonts w:ascii="Arial" w:hAnsi="Arial" w:cs="Arial"/>
          <w:b/>
          <w:sz w:val="16"/>
          <w:szCs w:val="16"/>
        </w:rPr>
      </w:pPr>
      <w:r>
        <w:rPr>
          <w:rFonts w:ascii="Arial" w:hAnsi="Arial" w:cs="Arial"/>
          <w:b/>
          <w:sz w:val="16"/>
          <w:szCs w:val="16"/>
        </w:rPr>
        <w:t xml:space="preserve">                                                </w:t>
      </w:r>
      <w:r w:rsidR="00404B8E" w:rsidRPr="00404B8E">
        <w:rPr>
          <w:rFonts w:ascii="Arial" w:hAnsi="Arial" w:cs="Arial"/>
          <w:b/>
          <w:sz w:val="16"/>
          <w:szCs w:val="16"/>
        </w:rPr>
        <w:t>Fuente: Planilla de marzo 20</w:t>
      </w:r>
      <w:r w:rsidR="00D86A69">
        <w:rPr>
          <w:rFonts w:ascii="Arial" w:hAnsi="Arial" w:cs="Arial"/>
          <w:b/>
          <w:sz w:val="16"/>
          <w:szCs w:val="16"/>
        </w:rPr>
        <w:t>20</w:t>
      </w:r>
    </w:p>
    <w:p w:rsidR="009F56D7" w:rsidRPr="009F4425" w:rsidRDefault="009F56D7" w:rsidP="009F56D7">
      <w:pPr>
        <w:spacing w:after="0" w:line="240" w:lineRule="auto"/>
        <w:rPr>
          <w:rFonts w:ascii="Arial" w:hAnsi="Arial" w:cs="Arial"/>
          <w:sz w:val="24"/>
          <w:szCs w:val="24"/>
        </w:rPr>
      </w:pPr>
      <w:r w:rsidRPr="009F4425">
        <w:rPr>
          <w:rFonts w:ascii="Arial" w:hAnsi="Arial" w:cs="Arial"/>
          <w:sz w:val="24"/>
          <w:szCs w:val="24"/>
        </w:rPr>
        <w:t>Así mismo se detalla la base legal que sustenta el pago de incentivos salariales:</w:t>
      </w:r>
    </w:p>
    <w:p w:rsidR="009F56D7" w:rsidRDefault="009F56D7" w:rsidP="00577830">
      <w:pPr>
        <w:spacing w:after="0" w:line="240" w:lineRule="auto"/>
        <w:rPr>
          <w:rFonts w:ascii="Arial" w:hAnsi="Arial" w:cs="Arial"/>
          <w:b/>
          <w:sz w:val="24"/>
          <w:szCs w:val="24"/>
        </w:rPr>
      </w:pPr>
    </w:p>
    <w:tbl>
      <w:tblPr>
        <w:tblW w:w="9064" w:type="dxa"/>
        <w:jc w:val="center"/>
        <w:tblCellMar>
          <w:left w:w="70" w:type="dxa"/>
          <w:right w:w="70" w:type="dxa"/>
        </w:tblCellMar>
        <w:tblLook w:val="04A0" w:firstRow="1" w:lastRow="0" w:firstColumn="1" w:lastColumn="0" w:noHBand="0" w:noVBand="1"/>
      </w:tblPr>
      <w:tblGrid>
        <w:gridCol w:w="2217"/>
        <w:gridCol w:w="6847"/>
      </w:tblGrid>
      <w:tr w:rsidR="00EF6E9A" w:rsidRPr="00EF6E9A" w:rsidTr="00EF6E9A">
        <w:trPr>
          <w:trHeight w:val="187"/>
          <w:jc w:val="center"/>
        </w:trPr>
        <w:tc>
          <w:tcPr>
            <w:tcW w:w="2217" w:type="dxa"/>
            <w:tcBorders>
              <w:top w:val="single" w:sz="8" w:space="0" w:color="auto"/>
              <w:left w:val="single" w:sz="8" w:space="0" w:color="auto"/>
              <w:bottom w:val="single" w:sz="12" w:space="0" w:color="auto"/>
              <w:right w:val="single" w:sz="8" w:space="0" w:color="auto"/>
            </w:tcBorders>
            <w:shd w:val="clear" w:color="000000" w:fill="00B050"/>
            <w:noWrap/>
            <w:vAlign w:val="center"/>
            <w:hideMark/>
          </w:tcPr>
          <w:p w:rsidR="00EF6E9A" w:rsidRPr="00EF6E9A" w:rsidRDefault="00EF6E9A" w:rsidP="00EF6E9A">
            <w:pPr>
              <w:spacing w:after="0" w:line="240" w:lineRule="auto"/>
              <w:jc w:val="center"/>
              <w:rPr>
                <w:rFonts w:ascii="Arial" w:eastAsia="Times New Roman" w:hAnsi="Arial" w:cs="Arial"/>
                <w:b/>
                <w:bCs/>
                <w:color w:val="000000"/>
                <w:sz w:val="16"/>
                <w:szCs w:val="16"/>
                <w:lang w:val="es-MX" w:eastAsia="es-MX"/>
              </w:rPr>
            </w:pPr>
            <w:r w:rsidRPr="00EF6E9A">
              <w:rPr>
                <w:rFonts w:ascii="Arial" w:eastAsia="Times New Roman" w:hAnsi="Arial" w:cs="Arial"/>
                <w:b/>
                <w:bCs/>
                <w:color w:val="000000"/>
                <w:sz w:val="16"/>
                <w:szCs w:val="16"/>
                <w:lang w:val="es-MX" w:eastAsia="es-MX"/>
              </w:rPr>
              <w:t>Incentivo Salarial</w:t>
            </w:r>
          </w:p>
        </w:tc>
        <w:tc>
          <w:tcPr>
            <w:tcW w:w="6847" w:type="dxa"/>
            <w:tcBorders>
              <w:top w:val="single" w:sz="8" w:space="0" w:color="auto"/>
              <w:left w:val="nil"/>
              <w:bottom w:val="single" w:sz="12" w:space="0" w:color="auto"/>
              <w:right w:val="single" w:sz="8" w:space="0" w:color="auto"/>
            </w:tcBorders>
            <w:shd w:val="clear" w:color="000000" w:fill="00B050"/>
            <w:noWrap/>
            <w:vAlign w:val="center"/>
            <w:hideMark/>
          </w:tcPr>
          <w:p w:rsidR="00EF6E9A" w:rsidRPr="00EF6E9A" w:rsidRDefault="00EF6E9A" w:rsidP="00EF6E9A">
            <w:pPr>
              <w:spacing w:after="0" w:line="240" w:lineRule="auto"/>
              <w:jc w:val="center"/>
              <w:rPr>
                <w:rFonts w:ascii="Arial" w:eastAsia="Times New Roman" w:hAnsi="Arial" w:cs="Arial"/>
                <w:b/>
                <w:bCs/>
                <w:color w:val="000000"/>
                <w:sz w:val="16"/>
                <w:szCs w:val="16"/>
                <w:lang w:val="es-MX" w:eastAsia="es-MX"/>
              </w:rPr>
            </w:pPr>
            <w:r w:rsidRPr="00EF6E9A">
              <w:rPr>
                <w:rFonts w:ascii="Arial" w:eastAsia="Times New Roman" w:hAnsi="Arial" w:cs="Arial"/>
                <w:b/>
                <w:bCs/>
                <w:color w:val="000000"/>
                <w:sz w:val="16"/>
                <w:szCs w:val="16"/>
                <w:lang w:val="es-MX" w:eastAsia="es-MX"/>
              </w:rPr>
              <w:t>Base Legal</w:t>
            </w:r>
          </w:p>
        </w:tc>
      </w:tr>
      <w:tr w:rsidR="00EF6E9A" w:rsidRPr="00EF6E9A" w:rsidTr="00EF6E9A">
        <w:trPr>
          <w:trHeight w:val="195"/>
          <w:jc w:val="center"/>
        </w:trPr>
        <w:tc>
          <w:tcPr>
            <w:tcW w:w="2217" w:type="dxa"/>
            <w:vMerge w:val="restart"/>
            <w:tcBorders>
              <w:top w:val="nil"/>
              <w:left w:val="single" w:sz="8" w:space="0" w:color="auto"/>
              <w:bottom w:val="single" w:sz="12" w:space="0" w:color="000000"/>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Incremento por el costo de vida y aumentos Anuales</w:t>
            </w:r>
          </w:p>
        </w:tc>
        <w:tc>
          <w:tcPr>
            <w:tcW w:w="6847" w:type="dxa"/>
            <w:tcBorders>
              <w:top w:val="nil"/>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Decreto 41167 - MTSS -H</w:t>
            </w:r>
          </w:p>
        </w:tc>
      </w:tr>
      <w:tr w:rsidR="00EF6E9A" w:rsidRPr="00EF6E9A" w:rsidTr="00EF6E9A">
        <w:trPr>
          <w:trHeight w:val="187"/>
          <w:jc w:val="center"/>
        </w:trPr>
        <w:tc>
          <w:tcPr>
            <w:tcW w:w="2217" w:type="dxa"/>
            <w:vMerge/>
            <w:tcBorders>
              <w:top w:val="nil"/>
              <w:left w:val="single" w:sz="8" w:space="0" w:color="auto"/>
              <w:bottom w:val="single" w:sz="12" w:space="0" w:color="000000"/>
              <w:right w:val="single" w:sz="8" w:space="0" w:color="auto"/>
            </w:tcBorders>
            <w:vAlign w:val="center"/>
            <w:hideMark/>
          </w:tcPr>
          <w:p w:rsidR="00EF6E9A" w:rsidRPr="00EF6E9A" w:rsidRDefault="00EF6E9A" w:rsidP="00EF6E9A">
            <w:pPr>
              <w:spacing w:after="0" w:line="240" w:lineRule="auto"/>
              <w:rPr>
                <w:rFonts w:ascii="Arial" w:eastAsia="Times New Roman" w:hAnsi="Arial" w:cs="Arial"/>
                <w:color w:val="000000"/>
                <w:sz w:val="16"/>
                <w:szCs w:val="16"/>
                <w:lang w:val="es-MX" w:eastAsia="es-MX"/>
              </w:rPr>
            </w:pPr>
          </w:p>
        </w:tc>
        <w:tc>
          <w:tcPr>
            <w:tcW w:w="6847" w:type="dxa"/>
            <w:tcBorders>
              <w:top w:val="nil"/>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 xml:space="preserve">Acuerdo STAP “Escala de Sueldos.  </w:t>
            </w:r>
          </w:p>
        </w:tc>
      </w:tr>
      <w:tr w:rsidR="00EF6E9A" w:rsidRPr="00EF6E9A" w:rsidTr="00EF6E9A">
        <w:trPr>
          <w:trHeight w:val="187"/>
          <w:jc w:val="center"/>
        </w:trPr>
        <w:tc>
          <w:tcPr>
            <w:tcW w:w="2217" w:type="dxa"/>
            <w:vMerge/>
            <w:tcBorders>
              <w:top w:val="nil"/>
              <w:left w:val="single" w:sz="8" w:space="0" w:color="auto"/>
              <w:bottom w:val="single" w:sz="12" w:space="0" w:color="000000"/>
              <w:right w:val="single" w:sz="8" w:space="0" w:color="auto"/>
            </w:tcBorders>
            <w:vAlign w:val="center"/>
            <w:hideMark/>
          </w:tcPr>
          <w:p w:rsidR="00EF6E9A" w:rsidRPr="00EF6E9A" w:rsidRDefault="00EF6E9A" w:rsidP="00EF6E9A">
            <w:pPr>
              <w:spacing w:after="0" w:line="240" w:lineRule="auto"/>
              <w:rPr>
                <w:rFonts w:ascii="Arial" w:eastAsia="Times New Roman" w:hAnsi="Arial" w:cs="Arial"/>
                <w:color w:val="000000"/>
                <w:sz w:val="16"/>
                <w:szCs w:val="16"/>
                <w:lang w:val="es-MX" w:eastAsia="es-MX"/>
              </w:rPr>
            </w:pPr>
          </w:p>
        </w:tc>
        <w:tc>
          <w:tcPr>
            <w:tcW w:w="6847" w:type="dxa"/>
            <w:tcBorders>
              <w:top w:val="nil"/>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Acuerdo STAP “Punto de Carrera Profesional”</w:t>
            </w:r>
          </w:p>
        </w:tc>
      </w:tr>
      <w:tr w:rsidR="00EF6E9A" w:rsidRPr="00EF6E9A" w:rsidTr="00EF6E9A">
        <w:trPr>
          <w:trHeight w:val="187"/>
          <w:jc w:val="center"/>
        </w:trPr>
        <w:tc>
          <w:tcPr>
            <w:tcW w:w="2217" w:type="dxa"/>
            <w:vMerge/>
            <w:tcBorders>
              <w:top w:val="nil"/>
              <w:left w:val="single" w:sz="8" w:space="0" w:color="auto"/>
              <w:bottom w:val="single" w:sz="12" w:space="0" w:color="000000"/>
              <w:right w:val="single" w:sz="8" w:space="0" w:color="auto"/>
            </w:tcBorders>
            <w:vAlign w:val="center"/>
            <w:hideMark/>
          </w:tcPr>
          <w:p w:rsidR="00EF6E9A" w:rsidRPr="00EF6E9A" w:rsidRDefault="00EF6E9A" w:rsidP="00EF6E9A">
            <w:pPr>
              <w:spacing w:after="0" w:line="240" w:lineRule="auto"/>
              <w:rPr>
                <w:rFonts w:ascii="Arial" w:eastAsia="Times New Roman" w:hAnsi="Arial" w:cs="Arial"/>
                <w:color w:val="000000"/>
                <w:sz w:val="16"/>
                <w:szCs w:val="16"/>
                <w:lang w:val="es-MX" w:eastAsia="es-MX"/>
              </w:rPr>
            </w:pPr>
          </w:p>
        </w:tc>
        <w:tc>
          <w:tcPr>
            <w:tcW w:w="6847" w:type="dxa"/>
            <w:tcBorders>
              <w:top w:val="nil"/>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Res. DG-160-2019</w:t>
            </w:r>
          </w:p>
        </w:tc>
      </w:tr>
      <w:tr w:rsidR="00EF6E9A" w:rsidRPr="00EF6E9A" w:rsidTr="00EF6E9A">
        <w:trPr>
          <w:trHeight w:val="285"/>
          <w:jc w:val="center"/>
        </w:trPr>
        <w:tc>
          <w:tcPr>
            <w:tcW w:w="2217"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Dedicación Exclusiva</w:t>
            </w:r>
          </w:p>
        </w:tc>
        <w:tc>
          <w:tcPr>
            <w:tcW w:w="6847" w:type="dxa"/>
            <w:tcBorders>
              <w:top w:val="single" w:sz="12" w:space="0" w:color="auto"/>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Artículo 63 del Reglamento Autónomo de Servicios del Ministerio de Ambiente y Energía</w:t>
            </w:r>
          </w:p>
        </w:tc>
      </w:tr>
      <w:tr w:rsidR="00EF6E9A" w:rsidRPr="00EF6E9A" w:rsidTr="00EF6E9A">
        <w:trPr>
          <w:trHeight w:val="187"/>
          <w:jc w:val="center"/>
        </w:trPr>
        <w:tc>
          <w:tcPr>
            <w:tcW w:w="2217" w:type="dxa"/>
            <w:vMerge/>
            <w:tcBorders>
              <w:top w:val="nil"/>
              <w:left w:val="single" w:sz="8" w:space="0" w:color="auto"/>
              <w:bottom w:val="single" w:sz="12" w:space="0" w:color="000000"/>
              <w:right w:val="single" w:sz="8" w:space="0" w:color="auto"/>
            </w:tcBorders>
            <w:vAlign w:val="center"/>
            <w:hideMark/>
          </w:tcPr>
          <w:p w:rsidR="00EF6E9A" w:rsidRPr="00EF6E9A" w:rsidRDefault="00EF6E9A" w:rsidP="00EF6E9A">
            <w:pPr>
              <w:spacing w:after="0" w:line="240" w:lineRule="auto"/>
              <w:rPr>
                <w:rFonts w:ascii="Arial" w:eastAsia="Times New Roman" w:hAnsi="Arial" w:cs="Arial"/>
                <w:color w:val="000000"/>
                <w:sz w:val="16"/>
                <w:szCs w:val="16"/>
                <w:lang w:val="es-MX" w:eastAsia="es-MX"/>
              </w:rPr>
            </w:pPr>
          </w:p>
        </w:tc>
        <w:tc>
          <w:tcPr>
            <w:tcW w:w="6847" w:type="dxa"/>
            <w:tcBorders>
              <w:top w:val="nil"/>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Resolución DG-254-2009 emitida por la dirección General de Servicio Civil.</w:t>
            </w:r>
          </w:p>
        </w:tc>
      </w:tr>
      <w:tr w:rsidR="00EF6E9A" w:rsidRPr="00EF6E9A" w:rsidTr="00EF6E9A">
        <w:trPr>
          <w:trHeight w:val="187"/>
          <w:jc w:val="center"/>
        </w:trPr>
        <w:tc>
          <w:tcPr>
            <w:tcW w:w="2217" w:type="dxa"/>
            <w:vMerge/>
            <w:tcBorders>
              <w:top w:val="nil"/>
              <w:left w:val="single" w:sz="8" w:space="0" w:color="auto"/>
              <w:bottom w:val="single" w:sz="12" w:space="0" w:color="000000"/>
              <w:right w:val="single" w:sz="8" w:space="0" w:color="auto"/>
            </w:tcBorders>
            <w:vAlign w:val="center"/>
            <w:hideMark/>
          </w:tcPr>
          <w:p w:rsidR="00EF6E9A" w:rsidRPr="00EF6E9A" w:rsidRDefault="00EF6E9A" w:rsidP="00EF6E9A">
            <w:pPr>
              <w:spacing w:after="0" w:line="240" w:lineRule="auto"/>
              <w:rPr>
                <w:rFonts w:ascii="Arial" w:eastAsia="Times New Roman" w:hAnsi="Arial" w:cs="Arial"/>
                <w:color w:val="000000"/>
                <w:sz w:val="16"/>
                <w:szCs w:val="16"/>
                <w:lang w:val="es-MX" w:eastAsia="es-MX"/>
              </w:rPr>
            </w:pPr>
          </w:p>
        </w:tc>
        <w:tc>
          <w:tcPr>
            <w:tcW w:w="6847" w:type="dxa"/>
            <w:tcBorders>
              <w:top w:val="nil"/>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 </w:t>
            </w:r>
          </w:p>
        </w:tc>
      </w:tr>
      <w:tr w:rsidR="00EF6E9A" w:rsidRPr="00EF6E9A" w:rsidTr="00EF6E9A">
        <w:trPr>
          <w:trHeight w:val="187"/>
          <w:jc w:val="center"/>
        </w:trPr>
        <w:tc>
          <w:tcPr>
            <w:tcW w:w="2217" w:type="dxa"/>
            <w:vMerge/>
            <w:tcBorders>
              <w:top w:val="nil"/>
              <w:left w:val="single" w:sz="8" w:space="0" w:color="auto"/>
              <w:bottom w:val="single" w:sz="12" w:space="0" w:color="000000"/>
              <w:right w:val="single" w:sz="8" w:space="0" w:color="auto"/>
            </w:tcBorders>
            <w:vAlign w:val="center"/>
            <w:hideMark/>
          </w:tcPr>
          <w:p w:rsidR="00EF6E9A" w:rsidRPr="00EF6E9A" w:rsidRDefault="00EF6E9A" w:rsidP="00EF6E9A">
            <w:pPr>
              <w:spacing w:after="0" w:line="240" w:lineRule="auto"/>
              <w:rPr>
                <w:rFonts w:ascii="Arial" w:eastAsia="Times New Roman" w:hAnsi="Arial" w:cs="Arial"/>
                <w:color w:val="000000"/>
                <w:sz w:val="16"/>
                <w:szCs w:val="16"/>
                <w:lang w:val="es-MX" w:eastAsia="es-MX"/>
              </w:rPr>
            </w:pPr>
          </w:p>
        </w:tc>
        <w:tc>
          <w:tcPr>
            <w:tcW w:w="6847" w:type="dxa"/>
            <w:tcBorders>
              <w:top w:val="nil"/>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Resolución DG-127-2019 emitida por la Dirección General de Servicio Civil.</w:t>
            </w:r>
          </w:p>
        </w:tc>
      </w:tr>
      <w:tr w:rsidR="00EF6E9A" w:rsidRPr="00EF6E9A" w:rsidTr="00EF6E9A">
        <w:trPr>
          <w:trHeight w:val="187"/>
          <w:jc w:val="center"/>
        </w:trPr>
        <w:tc>
          <w:tcPr>
            <w:tcW w:w="2217" w:type="dxa"/>
            <w:vMerge/>
            <w:tcBorders>
              <w:top w:val="nil"/>
              <w:left w:val="single" w:sz="8" w:space="0" w:color="auto"/>
              <w:bottom w:val="single" w:sz="12" w:space="0" w:color="000000"/>
              <w:right w:val="single" w:sz="8" w:space="0" w:color="auto"/>
            </w:tcBorders>
            <w:vAlign w:val="center"/>
            <w:hideMark/>
          </w:tcPr>
          <w:p w:rsidR="00EF6E9A" w:rsidRPr="00EF6E9A" w:rsidRDefault="00EF6E9A" w:rsidP="00EF6E9A">
            <w:pPr>
              <w:spacing w:after="0" w:line="240" w:lineRule="auto"/>
              <w:rPr>
                <w:rFonts w:ascii="Arial" w:eastAsia="Times New Roman" w:hAnsi="Arial" w:cs="Arial"/>
                <w:color w:val="000000"/>
                <w:sz w:val="16"/>
                <w:szCs w:val="16"/>
                <w:lang w:val="es-MX" w:eastAsia="es-MX"/>
              </w:rPr>
            </w:pPr>
          </w:p>
        </w:tc>
        <w:tc>
          <w:tcPr>
            <w:tcW w:w="6847" w:type="dxa"/>
            <w:tcBorders>
              <w:top w:val="nil"/>
              <w:left w:val="nil"/>
              <w:bottom w:val="nil"/>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Ley 9635 de Fortalecimiento de Finanzas Públicas</w:t>
            </w:r>
          </w:p>
        </w:tc>
      </w:tr>
      <w:tr w:rsidR="00EF6E9A" w:rsidRPr="00EF6E9A" w:rsidTr="00EF6E9A">
        <w:trPr>
          <w:trHeight w:val="187"/>
          <w:jc w:val="center"/>
        </w:trPr>
        <w:tc>
          <w:tcPr>
            <w:tcW w:w="2217" w:type="dxa"/>
            <w:vMerge/>
            <w:tcBorders>
              <w:top w:val="nil"/>
              <w:left w:val="single" w:sz="8" w:space="0" w:color="auto"/>
              <w:bottom w:val="single" w:sz="12" w:space="0" w:color="000000"/>
              <w:right w:val="single" w:sz="8" w:space="0" w:color="auto"/>
            </w:tcBorders>
            <w:vAlign w:val="center"/>
            <w:hideMark/>
          </w:tcPr>
          <w:p w:rsidR="00EF6E9A" w:rsidRPr="00EF6E9A" w:rsidRDefault="00EF6E9A" w:rsidP="00EF6E9A">
            <w:pPr>
              <w:spacing w:after="0" w:line="240" w:lineRule="auto"/>
              <w:rPr>
                <w:rFonts w:ascii="Arial" w:eastAsia="Times New Roman" w:hAnsi="Arial" w:cs="Arial"/>
                <w:color w:val="000000"/>
                <w:sz w:val="16"/>
                <w:szCs w:val="16"/>
                <w:lang w:val="es-MX" w:eastAsia="es-MX"/>
              </w:rPr>
            </w:pPr>
          </w:p>
        </w:tc>
        <w:tc>
          <w:tcPr>
            <w:tcW w:w="6847" w:type="dxa"/>
            <w:tcBorders>
              <w:top w:val="single" w:sz="8" w:space="0" w:color="auto"/>
              <w:left w:val="nil"/>
              <w:bottom w:val="nil"/>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Decreto 41161-H</w:t>
            </w:r>
          </w:p>
        </w:tc>
      </w:tr>
      <w:tr w:rsidR="00EF6E9A" w:rsidRPr="00EF6E9A" w:rsidTr="00EF6E9A">
        <w:trPr>
          <w:trHeight w:val="285"/>
          <w:jc w:val="center"/>
        </w:trPr>
        <w:tc>
          <w:tcPr>
            <w:tcW w:w="2217"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EF6E9A" w:rsidRPr="00EF6E9A" w:rsidRDefault="00EF6E9A" w:rsidP="00334F37">
            <w:pPr>
              <w:spacing w:after="0" w:line="240" w:lineRule="auto"/>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Carrera Profesional</w:t>
            </w:r>
          </w:p>
        </w:tc>
        <w:tc>
          <w:tcPr>
            <w:tcW w:w="6847" w:type="dxa"/>
            <w:tcBorders>
              <w:top w:val="single" w:sz="8" w:space="0" w:color="auto"/>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Resolución DG-014-2018, emitida por la Dirección General de Servicio Civil, valor actual del punto.</w:t>
            </w:r>
          </w:p>
        </w:tc>
      </w:tr>
      <w:tr w:rsidR="00EF6E9A" w:rsidRPr="00EF6E9A" w:rsidTr="00EF6E9A">
        <w:trPr>
          <w:trHeight w:val="187"/>
          <w:jc w:val="center"/>
        </w:trPr>
        <w:tc>
          <w:tcPr>
            <w:tcW w:w="2217" w:type="dxa"/>
            <w:vMerge/>
            <w:tcBorders>
              <w:top w:val="nil"/>
              <w:left w:val="single" w:sz="8" w:space="0" w:color="auto"/>
              <w:bottom w:val="single" w:sz="12" w:space="0" w:color="000000"/>
              <w:right w:val="single" w:sz="8" w:space="0" w:color="auto"/>
            </w:tcBorders>
            <w:vAlign w:val="center"/>
            <w:hideMark/>
          </w:tcPr>
          <w:p w:rsidR="00EF6E9A" w:rsidRPr="00EF6E9A" w:rsidRDefault="00EF6E9A" w:rsidP="00EF6E9A">
            <w:pPr>
              <w:spacing w:after="0" w:line="240" w:lineRule="auto"/>
              <w:rPr>
                <w:rFonts w:ascii="Arial" w:eastAsia="Times New Roman" w:hAnsi="Arial" w:cs="Arial"/>
                <w:color w:val="000000"/>
                <w:sz w:val="16"/>
                <w:szCs w:val="16"/>
                <w:lang w:val="es-MX" w:eastAsia="es-MX"/>
              </w:rPr>
            </w:pPr>
          </w:p>
        </w:tc>
        <w:tc>
          <w:tcPr>
            <w:tcW w:w="6847" w:type="dxa"/>
            <w:tcBorders>
              <w:top w:val="nil"/>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Res. DG-139-2019</w:t>
            </w:r>
          </w:p>
        </w:tc>
      </w:tr>
      <w:tr w:rsidR="00EF6E9A" w:rsidRPr="00EF6E9A" w:rsidTr="00EF6E9A">
        <w:trPr>
          <w:trHeight w:val="285"/>
          <w:jc w:val="center"/>
        </w:trPr>
        <w:tc>
          <w:tcPr>
            <w:tcW w:w="2217"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Prohibición</w:t>
            </w:r>
          </w:p>
        </w:tc>
        <w:tc>
          <w:tcPr>
            <w:tcW w:w="6847" w:type="dxa"/>
            <w:tcBorders>
              <w:top w:val="nil"/>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Artículo 63 del Reglamento Autónomo de Servicios del Ministerio de Ambiente y Energía</w:t>
            </w:r>
          </w:p>
        </w:tc>
      </w:tr>
      <w:tr w:rsidR="00EF6E9A" w:rsidRPr="00EF6E9A" w:rsidTr="00EF6E9A">
        <w:trPr>
          <w:trHeight w:val="187"/>
          <w:jc w:val="center"/>
        </w:trPr>
        <w:tc>
          <w:tcPr>
            <w:tcW w:w="2217" w:type="dxa"/>
            <w:vMerge/>
            <w:tcBorders>
              <w:top w:val="nil"/>
              <w:left w:val="single" w:sz="8" w:space="0" w:color="auto"/>
              <w:bottom w:val="single" w:sz="12" w:space="0" w:color="000000"/>
              <w:right w:val="single" w:sz="8" w:space="0" w:color="auto"/>
            </w:tcBorders>
            <w:vAlign w:val="center"/>
            <w:hideMark/>
          </w:tcPr>
          <w:p w:rsidR="00EF6E9A" w:rsidRPr="00EF6E9A" w:rsidRDefault="00EF6E9A" w:rsidP="00EF6E9A">
            <w:pPr>
              <w:spacing w:after="0" w:line="240" w:lineRule="auto"/>
              <w:rPr>
                <w:rFonts w:ascii="Arial" w:eastAsia="Times New Roman" w:hAnsi="Arial" w:cs="Arial"/>
                <w:color w:val="000000"/>
                <w:sz w:val="16"/>
                <w:szCs w:val="16"/>
                <w:lang w:val="es-MX" w:eastAsia="es-MX"/>
              </w:rPr>
            </w:pPr>
          </w:p>
        </w:tc>
        <w:tc>
          <w:tcPr>
            <w:tcW w:w="6847" w:type="dxa"/>
            <w:tcBorders>
              <w:top w:val="nil"/>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Ley 9635 de Fortalecimiento de Finanzas Públicas</w:t>
            </w:r>
          </w:p>
        </w:tc>
      </w:tr>
      <w:tr w:rsidR="00EF6E9A" w:rsidRPr="00EF6E9A" w:rsidTr="00EF6E9A">
        <w:trPr>
          <w:trHeight w:val="276"/>
          <w:jc w:val="center"/>
        </w:trPr>
        <w:tc>
          <w:tcPr>
            <w:tcW w:w="2217" w:type="dxa"/>
            <w:vMerge/>
            <w:tcBorders>
              <w:top w:val="nil"/>
              <w:left w:val="single" w:sz="8" w:space="0" w:color="auto"/>
              <w:bottom w:val="single" w:sz="12" w:space="0" w:color="000000"/>
              <w:right w:val="single" w:sz="8" w:space="0" w:color="auto"/>
            </w:tcBorders>
            <w:vAlign w:val="center"/>
            <w:hideMark/>
          </w:tcPr>
          <w:p w:rsidR="00EF6E9A" w:rsidRPr="00EF6E9A" w:rsidRDefault="00EF6E9A" w:rsidP="00EF6E9A">
            <w:pPr>
              <w:spacing w:after="0" w:line="240" w:lineRule="auto"/>
              <w:rPr>
                <w:rFonts w:ascii="Arial" w:eastAsia="Times New Roman" w:hAnsi="Arial" w:cs="Arial"/>
                <w:color w:val="000000"/>
                <w:sz w:val="16"/>
                <w:szCs w:val="16"/>
                <w:lang w:val="es-MX" w:eastAsia="es-MX"/>
              </w:rPr>
            </w:pPr>
          </w:p>
        </w:tc>
        <w:tc>
          <w:tcPr>
            <w:tcW w:w="6847" w:type="dxa"/>
            <w:tcBorders>
              <w:top w:val="nil"/>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Artículo 15 de la ley 8422 “Ley contra la corrupción y el enriquecimiento ilícito en la Función Pública”</w:t>
            </w:r>
          </w:p>
        </w:tc>
      </w:tr>
      <w:tr w:rsidR="00EF6E9A" w:rsidRPr="00EF6E9A" w:rsidTr="00EF6E9A">
        <w:trPr>
          <w:trHeight w:val="276"/>
          <w:jc w:val="center"/>
        </w:trPr>
        <w:tc>
          <w:tcPr>
            <w:tcW w:w="2217" w:type="dxa"/>
            <w:vMerge/>
            <w:tcBorders>
              <w:top w:val="nil"/>
              <w:left w:val="single" w:sz="8" w:space="0" w:color="auto"/>
              <w:bottom w:val="single" w:sz="12" w:space="0" w:color="000000"/>
              <w:right w:val="single" w:sz="8" w:space="0" w:color="auto"/>
            </w:tcBorders>
            <w:vAlign w:val="center"/>
            <w:hideMark/>
          </w:tcPr>
          <w:p w:rsidR="00EF6E9A" w:rsidRPr="00EF6E9A" w:rsidRDefault="00EF6E9A" w:rsidP="00EF6E9A">
            <w:pPr>
              <w:spacing w:after="0" w:line="240" w:lineRule="auto"/>
              <w:rPr>
                <w:rFonts w:ascii="Arial" w:eastAsia="Times New Roman" w:hAnsi="Arial" w:cs="Arial"/>
                <w:color w:val="000000"/>
                <w:sz w:val="16"/>
                <w:szCs w:val="16"/>
                <w:lang w:val="es-MX" w:eastAsia="es-MX"/>
              </w:rPr>
            </w:pPr>
          </w:p>
        </w:tc>
        <w:tc>
          <w:tcPr>
            <w:tcW w:w="6847" w:type="dxa"/>
            <w:tcBorders>
              <w:top w:val="nil"/>
              <w:left w:val="nil"/>
              <w:bottom w:val="single" w:sz="12"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Ley 5867 del 15 de Diciembre de 1975 “ Ley de compensación por pago de prohibición”</w:t>
            </w:r>
          </w:p>
        </w:tc>
      </w:tr>
      <w:tr w:rsidR="00EF6E9A" w:rsidRPr="00EF6E9A" w:rsidTr="00EF6E9A">
        <w:trPr>
          <w:trHeight w:val="285"/>
          <w:jc w:val="center"/>
        </w:trPr>
        <w:tc>
          <w:tcPr>
            <w:tcW w:w="2217"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Zonaje</w:t>
            </w:r>
          </w:p>
        </w:tc>
        <w:tc>
          <w:tcPr>
            <w:tcW w:w="6847" w:type="dxa"/>
            <w:tcBorders>
              <w:top w:val="nil"/>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Artículo 63 del Reglamento Autónomo de Servicios del Ministerio de Ambiente y Energía</w:t>
            </w:r>
          </w:p>
        </w:tc>
      </w:tr>
      <w:tr w:rsidR="00EF6E9A" w:rsidRPr="00EF6E9A" w:rsidTr="00EF6E9A">
        <w:trPr>
          <w:trHeight w:val="187"/>
          <w:jc w:val="center"/>
        </w:trPr>
        <w:tc>
          <w:tcPr>
            <w:tcW w:w="2217" w:type="dxa"/>
            <w:vMerge/>
            <w:tcBorders>
              <w:top w:val="nil"/>
              <w:left w:val="single" w:sz="8" w:space="0" w:color="auto"/>
              <w:bottom w:val="single" w:sz="12" w:space="0" w:color="000000"/>
              <w:right w:val="single" w:sz="8" w:space="0" w:color="auto"/>
            </w:tcBorders>
            <w:vAlign w:val="center"/>
            <w:hideMark/>
          </w:tcPr>
          <w:p w:rsidR="00EF6E9A" w:rsidRPr="00EF6E9A" w:rsidRDefault="00EF6E9A" w:rsidP="00EF6E9A">
            <w:pPr>
              <w:spacing w:after="0" w:line="240" w:lineRule="auto"/>
              <w:rPr>
                <w:rFonts w:ascii="Arial" w:eastAsia="Times New Roman" w:hAnsi="Arial" w:cs="Arial"/>
                <w:color w:val="000000"/>
                <w:sz w:val="16"/>
                <w:szCs w:val="16"/>
                <w:lang w:val="es-MX" w:eastAsia="es-MX"/>
              </w:rPr>
            </w:pPr>
          </w:p>
        </w:tc>
        <w:tc>
          <w:tcPr>
            <w:tcW w:w="6847" w:type="dxa"/>
            <w:tcBorders>
              <w:top w:val="nil"/>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Decreto Ejecutivo 90 S.C. del 13 de diciembre de 1965 y sus reformas</w:t>
            </w:r>
          </w:p>
        </w:tc>
      </w:tr>
      <w:tr w:rsidR="00EF6E9A" w:rsidRPr="00EF6E9A" w:rsidTr="00EF6E9A">
        <w:trPr>
          <w:trHeight w:val="276"/>
          <w:jc w:val="center"/>
        </w:trPr>
        <w:tc>
          <w:tcPr>
            <w:tcW w:w="2217" w:type="dxa"/>
            <w:vMerge/>
            <w:tcBorders>
              <w:top w:val="nil"/>
              <w:left w:val="single" w:sz="8" w:space="0" w:color="auto"/>
              <w:bottom w:val="single" w:sz="12" w:space="0" w:color="000000"/>
              <w:right w:val="single" w:sz="8" w:space="0" w:color="auto"/>
            </w:tcBorders>
            <w:vAlign w:val="center"/>
            <w:hideMark/>
          </w:tcPr>
          <w:p w:rsidR="00EF6E9A" w:rsidRPr="00EF6E9A" w:rsidRDefault="00EF6E9A" w:rsidP="00EF6E9A">
            <w:pPr>
              <w:spacing w:after="0" w:line="240" w:lineRule="auto"/>
              <w:rPr>
                <w:rFonts w:ascii="Arial" w:eastAsia="Times New Roman" w:hAnsi="Arial" w:cs="Arial"/>
                <w:color w:val="000000"/>
                <w:sz w:val="16"/>
                <w:szCs w:val="16"/>
                <w:lang w:val="es-MX" w:eastAsia="es-MX"/>
              </w:rPr>
            </w:pPr>
          </w:p>
        </w:tc>
        <w:tc>
          <w:tcPr>
            <w:tcW w:w="6847" w:type="dxa"/>
            <w:tcBorders>
              <w:top w:val="nil"/>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Oficio DFOF-SAF-0095 emitido por la Contraloría General de la República sobre montos de pago de zonaje.</w:t>
            </w:r>
          </w:p>
        </w:tc>
      </w:tr>
      <w:tr w:rsidR="00EF6E9A" w:rsidRPr="00EF6E9A" w:rsidTr="00EF6E9A">
        <w:trPr>
          <w:trHeight w:val="276"/>
          <w:jc w:val="center"/>
        </w:trPr>
        <w:tc>
          <w:tcPr>
            <w:tcW w:w="2217" w:type="dxa"/>
            <w:vMerge/>
            <w:tcBorders>
              <w:top w:val="nil"/>
              <w:left w:val="single" w:sz="8" w:space="0" w:color="auto"/>
              <w:bottom w:val="single" w:sz="12" w:space="0" w:color="000000"/>
              <w:right w:val="single" w:sz="8" w:space="0" w:color="auto"/>
            </w:tcBorders>
            <w:vAlign w:val="center"/>
            <w:hideMark/>
          </w:tcPr>
          <w:p w:rsidR="00EF6E9A" w:rsidRPr="00EF6E9A" w:rsidRDefault="00EF6E9A" w:rsidP="00EF6E9A">
            <w:pPr>
              <w:spacing w:after="0" w:line="240" w:lineRule="auto"/>
              <w:rPr>
                <w:rFonts w:ascii="Arial" w:eastAsia="Times New Roman" w:hAnsi="Arial" w:cs="Arial"/>
                <w:color w:val="000000"/>
                <w:sz w:val="16"/>
                <w:szCs w:val="16"/>
                <w:lang w:val="es-MX" w:eastAsia="es-MX"/>
              </w:rPr>
            </w:pPr>
          </w:p>
        </w:tc>
        <w:tc>
          <w:tcPr>
            <w:tcW w:w="6847" w:type="dxa"/>
            <w:tcBorders>
              <w:top w:val="nil"/>
              <w:left w:val="nil"/>
              <w:bottom w:val="single" w:sz="12"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Decreto ejecutivo 33870-MINAE del 27 de julio de 2007 “ Reglamento de zonaje de los funcionarios del Ministerio de Ambiente y Energía”</w:t>
            </w:r>
          </w:p>
        </w:tc>
      </w:tr>
      <w:tr w:rsidR="00EF6E9A" w:rsidRPr="00EF6E9A" w:rsidTr="00EF6E9A">
        <w:trPr>
          <w:trHeight w:val="285"/>
          <w:jc w:val="center"/>
        </w:trPr>
        <w:tc>
          <w:tcPr>
            <w:tcW w:w="22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Regionalización</w:t>
            </w:r>
          </w:p>
        </w:tc>
        <w:tc>
          <w:tcPr>
            <w:tcW w:w="6847" w:type="dxa"/>
            <w:tcBorders>
              <w:top w:val="nil"/>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Artículo 63 del Reglamento Autónomo de Servicios del Ministerio de Ambiente y Energía</w:t>
            </w:r>
          </w:p>
        </w:tc>
      </w:tr>
      <w:tr w:rsidR="00EF6E9A" w:rsidRPr="00EF6E9A" w:rsidTr="00EF6E9A">
        <w:trPr>
          <w:trHeight w:val="276"/>
          <w:jc w:val="center"/>
        </w:trPr>
        <w:tc>
          <w:tcPr>
            <w:tcW w:w="2217" w:type="dxa"/>
            <w:vMerge/>
            <w:tcBorders>
              <w:top w:val="nil"/>
              <w:left w:val="single" w:sz="8" w:space="0" w:color="auto"/>
              <w:bottom w:val="single" w:sz="8" w:space="0" w:color="000000"/>
              <w:right w:val="single" w:sz="8" w:space="0" w:color="auto"/>
            </w:tcBorders>
            <w:vAlign w:val="center"/>
            <w:hideMark/>
          </w:tcPr>
          <w:p w:rsidR="00EF6E9A" w:rsidRPr="00EF6E9A" w:rsidRDefault="00EF6E9A" w:rsidP="00EF6E9A">
            <w:pPr>
              <w:spacing w:after="0" w:line="240" w:lineRule="auto"/>
              <w:rPr>
                <w:rFonts w:ascii="Arial" w:eastAsia="Times New Roman" w:hAnsi="Arial" w:cs="Arial"/>
                <w:color w:val="000000"/>
                <w:sz w:val="16"/>
                <w:szCs w:val="16"/>
                <w:lang w:val="es-MX" w:eastAsia="es-MX"/>
              </w:rPr>
            </w:pPr>
          </w:p>
        </w:tc>
        <w:tc>
          <w:tcPr>
            <w:tcW w:w="6847" w:type="dxa"/>
            <w:tcBorders>
              <w:top w:val="nil"/>
              <w:left w:val="nil"/>
              <w:bottom w:val="single" w:sz="8" w:space="0" w:color="auto"/>
              <w:right w:val="single" w:sz="8" w:space="0" w:color="auto"/>
            </w:tcBorders>
            <w:shd w:val="clear" w:color="auto" w:fill="auto"/>
            <w:vAlign w:val="center"/>
            <w:hideMark/>
          </w:tcPr>
          <w:p w:rsidR="00EF6E9A" w:rsidRPr="00EF6E9A" w:rsidRDefault="00EF6E9A" w:rsidP="00EF6E9A">
            <w:pPr>
              <w:spacing w:after="0" w:line="240" w:lineRule="auto"/>
              <w:jc w:val="both"/>
              <w:rPr>
                <w:rFonts w:ascii="Arial" w:eastAsia="Times New Roman" w:hAnsi="Arial" w:cs="Arial"/>
                <w:color w:val="000000"/>
                <w:sz w:val="16"/>
                <w:szCs w:val="16"/>
                <w:lang w:val="es-MX" w:eastAsia="es-MX"/>
              </w:rPr>
            </w:pPr>
            <w:r w:rsidRPr="00EF6E9A">
              <w:rPr>
                <w:rFonts w:ascii="Arial" w:eastAsia="Times New Roman" w:hAnsi="Arial" w:cs="Arial"/>
                <w:color w:val="000000"/>
                <w:sz w:val="16"/>
                <w:szCs w:val="16"/>
                <w:lang w:val="es-MX" w:eastAsia="es-MX"/>
              </w:rPr>
              <w:t>Decreto ejecutivo 33870-MINAE del 27 de julio de 2007 “ Reglamento de zonaje de los funcionarios del Ministerio de Ambiente y Energía”</w:t>
            </w:r>
          </w:p>
        </w:tc>
      </w:tr>
    </w:tbl>
    <w:p w:rsidR="00D86A69" w:rsidRDefault="00D86A69" w:rsidP="00577830">
      <w:pPr>
        <w:spacing w:after="0" w:line="240" w:lineRule="auto"/>
        <w:rPr>
          <w:rFonts w:ascii="Arial" w:hAnsi="Arial" w:cs="Arial"/>
          <w:b/>
          <w:sz w:val="24"/>
          <w:szCs w:val="24"/>
        </w:rPr>
      </w:pPr>
    </w:p>
    <w:p w:rsidR="00EF6E9A" w:rsidRDefault="00EF6E9A" w:rsidP="00577830">
      <w:pPr>
        <w:spacing w:after="0" w:line="240" w:lineRule="auto"/>
        <w:rPr>
          <w:rFonts w:ascii="Arial" w:hAnsi="Arial" w:cs="Arial"/>
          <w:b/>
          <w:sz w:val="24"/>
          <w:szCs w:val="24"/>
        </w:rPr>
      </w:pPr>
    </w:p>
    <w:p w:rsidR="00467320" w:rsidRDefault="00467320" w:rsidP="00577830">
      <w:pPr>
        <w:spacing w:after="0" w:line="240" w:lineRule="auto"/>
        <w:rPr>
          <w:rFonts w:ascii="Arial" w:hAnsi="Arial" w:cs="Arial"/>
          <w:b/>
          <w:sz w:val="24"/>
          <w:szCs w:val="24"/>
        </w:rPr>
      </w:pPr>
    </w:p>
    <w:p w:rsidR="00334F37" w:rsidRDefault="00334F37" w:rsidP="00577830">
      <w:pPr>
        <w:spacing w:after="0" w:line="240" w:lineRule="auto"/>
        <w:rPr>
          <w:rFonts w:ascii="Arial" w:hAnsi="Arial" w:cs="Arial"/>
          <w:b/>
          <w:sz w:val="24"/>
          <w:szCs w:val="24"/>
        </w:rPr>
      </w:pPr>
    </w:p>
    <w:p w:rsidR="00334F37" w:rsidRDefault="00334F37" w:rsidP="00577830">
      <w:pPr>
        <w:spacing w:after="0" w:line="240" w:lineRule="auto"/>
        <w:rPr>
          <w:rFonts w:ascii="Arial" w:hAnsi="Arial" w:cs="Arial"/>
          <w:b/>
          <w:sz w:val="24"/>
          <w:szCs w:val="24"/>
        </w:rPr>
      </w:pPr>
    </w:p>
    <w:p w:rsidR="00577830" w:rsidRPr="00577830" w:rsidRDefault="00577830" w:rsidP="00577830">
      <w:pPr>
        <w:spacing w:after="0" w:line="240" w:lineRule="auto"/>
        <w:rPr>
          <w:rFonts w:ascii="Arial" w:hAnsi="Arial" w:cs="Arial"/>
          <w:b/>
          <w:sz w:val="24"/>
          <w:szCs w:val="24"/>
        </w:rPr>
      </w:pPr>
      <w:r w:rsidRPr="00577830">
        <w:rPr>
          <w:rFonts w:ascii="Arial" w:hAnsi="Arial" w:cs="Arial"/>
          <w:b/>
          <w:sz w:val="24"/>
          <w:szCs w:val="24"/>
        </w:rPr>
        <w:lastRenderedPageBreak/>
        <w:t>Servicios</w:t>
      </w:r>
    </w:p>
    <w:p w:rsidR="00577830" w:rsidRPr="00577830" w:rsidRDefault="00577830" w:rsidP="00577830">
      <w:pPr>
        <w:spacing w:after="0" w:line="240" w:lineRule="auto"/>
        <w:jc w:val="both"/>
        <w:rPr>
          <w:rFonts w:ascii="Arial" w:hAnsi="Arial" w:cs="Arial"/>
          <w:sz w:val="24"/>
          <w:szCs w:val="24"/>
        </w:rPr>
      </w:pPr>
    </w:p>
    <w:p w:rsidR="0041543D" w:rsidRDefault="0041543D" w:rsidP="00577830">
      <w:pPr>
        <w:jc w:val="both"/>
        <w:rPr>
          <w:rFonts w:ascii="Arial" w:hAnsi="Arial" w:cs="Arial"/>
          <w:sz w:val="24"/>
          <w:szCs w:val="24"/>
        </w:rPr>
      </w:pPr>
      <w:r w:rsidRPr="0017056F">
        <w:rPr>
          <w:rFonts w:ascii="Arial" w:hAnsi="Arial" w:cs="Arial"/>
          <w:sz w:val="24"/>
          <w:szCs w:val="24"/>
        </w:rPr>
        <w:t xml:space="preserve">En este grupo se presupuestó la suma de </w:t>
      </w:r>
      <w:r>
        <w:rPr>
          <w:rFonts w:ascii="Arial" w:hAnsi="Arial" w:cs="Arial"/>
          <w:b/>
          <w:sz w:val="24"/>
          <w:szCs w:val="24"/>
        </w:rPr>
        <w:t>¢</w:t>
      </w:r>
      <w:r w:rsidR="00C52E9B">
        <w:rPr>
          <w:rFonts w:ascii="Arial" w:hAnsi="Arial" w:cs="Arial"/>
          <w:b/>
          <w:sz w:val="24"/>
          <w:szCs w:val="24"/>
        </w:rPr>
        <w:t>969.193.472</w:t>
      </w:r>
      <w:r>
        <w:rPr>
          <w:rFonts w:ascii="Arial" w:hAnsi="Arial" w:cs="Arial"/>
          <w:b/>
          <w:sz w:val="24"/>
          <w:szCs w:val="24"/>
        </w:rPr>
        <w:t xml:space="preserve">, </w:t>
      </w:r>
      <w:r w:rsidRPr="0010556D">
        <w:rPr>
          <w:rFonts w:ascii="Arial" w:hAnsi="Arial" w:cs="Arial"/>
          <w:sz w:val="24"/>
          <w:szCs w:val="24"/>
        </w:rPr>
        <w:t xml:space="preserve">de los cuales al cierre del primer trimestre se ha ejecutado la suma de </w:t>
      </w:r>
      <w:r w:rsidRPr="0010556D">
        <w:rPr>
          <w:rFonts w:ascii="Arial" w:hAnsi="Arial" w:cs="Arial"/>
          <w:b/>
          <w:sz w:val="24"/>
          <w:szCs w:val="24"/>
        </w:rPr>
        <w:t>¢</w:t>
      </w:r>
      <w:r w:rsidR="00C52E9B">
        <w:rPr>
          <w:rFonts w:ascii="Arial" w:hAnsi="Arial" w:cs="Arial"/>
          <w:b/>
          <w:sz w:val="24"/>
          <w:szCs w:val="24"/>
        </w:rPr>
        <w:t>86.129.718</w:t>
      </w:r>
      <w:r w:rsidRPr="0010556D">
        <w:rPr>
          <w:rFonts w:ascii="Arial" w:hAnsi="Arial" w:cs="Arial"/>
          <w:sz w:val="24"/>
          <w:szCs w:val="24"/>
        </w:rPr>
        <w:t>, equivalentes a un</w:t>
      </w:r>
      <w:r>
        <w:rPr>
          <w:rFonts w:ascii="Arial" w:hAnsi="Arial" w:cs="Arial"/>
          <w:b/>
          <w:sz w:val="24"/>
          <w:szCs w:val="24"/>
        </w:rPr>
        <w:t xml:space="preserve"> </w:t>
      </w:r>
      <w:r w:rsidR="00C52E9B">
        <w:rPr>
          <w:rFonts w:ascii="Arial" w:hAnsi="Arial" w:cs="Arial"/>
          <w:b/>
          <w:sz w:val="24"/>
          <w:szCs w:val="24"/>
        </w:rPr>
        <w:t>9</w:t>
      </w:r>
      <w:r>
        <w:rPr>
          <w:rFonts w:ascii="Arial" w:hAnsi="Arial" w:cs="Arial"/>
          <w:b/>
          <w:sz w:val="24"/>
          <w:szCs w:val="24"/>
        </w:rPr>
        <w:t>%.</w:t>
      </w:r>
      <w:r w:rsidR="00B82E8D">
        <w:rPr>
          <w:rFonts w:ascii="Arial" w:hAnsi="Arial" w:cs="Arial"/>
          <w:b/>
          <w:sz w:val="24"/>
          <w:szCs w:val="24"/>
        </w:rPr>
        <w:t xml:space="preserve"> </w:t>
      </w:r>
      <w:r w:rsidR="00B82E8D" w:rsidRPr="00B82E8D">
        <w:rPr>
          <w:rFonts w:ascii="Arial" w:hAnsi="Arial" w:cs="Arial"/>
          <w:sz w:val="24"/>
          <w:szCs w:val="24"/>
        </w:rPr>
        <w:t>La</w:t>
      </w:r>
      <w:r w:rsidR="00B82E8D">
        <w:rPr>
          <w:rFonts w:ascii="Arial" w:hAnsi="Arial" w:cs="Arial"/>
          <w:sz w:val="24"/>
          <w:szCs w:val="24"/>
        </w:rPr>
        <w:t xml:space="preserve"> contratación de dichos servicios </w:t>
      </w:r>
      <w:r w:rsidRPr="0010556D">
        <w:rPr>
          <w:rFonts w:ascii="Arial" w:hAnsi="Arial" w:cs="Arial"/>
          <w:sz w:val="24"/>
          <w:szCs w:val="24"/>
        </w:rPr>
        <w:t>permite</w:t>
      </w:r>
      <w:r w:rsidRPr="0017056F">
        <w:rPr>
          <w:rFonts w:ascii="Arial" w:hAnsi="Arial" w:cs="Arial"/>
          <w:sz w:val="24"/>
          <w:szCs w:val="24"/>
        </w:rPr>
        <w:t xml:space="preserve"> atender</w:t>
      </w:r>
      <w:r w:rsidR="00B82E8D" w:rsidRPr="00577830">
        <w:rPr>
          <w:rFonts w:ascii="Arial" w:hAnsi="Arial" w:cs="Arial"/>
          <w:sz w:val="24"/>
          <w:szCs w:val="24"/>
        </w:rPr>
        <w:t xml:space="preserve"> </w:t>
      </w:r>
      <w:r w:rsidR="00B82E8D">
        <w:rPr>
          <w:rFonts w:ascii="Arial" w:hAnsi="Arial" w:cs="Arial"/>
          <w:sz w:val="24"/>
          <w:szCs w:val="24"/>
        </w:rPr>
        <w:t>n</w:t>
      </w:r>
      <w:r w:rsidR="00B82E8D" w:rsidRPr="00577830">
        <w:rPr>
          <w:rFonts w:ascii="Arial" w:hAnsi="Arial" w:cs="Arial"/>
          <w:sz w:val="24"/>
          <w:szCs w:val="24"/>
        </w:rPr>
        <w:t>ecesidades de servicios de diversa naturaleza identificados como necesarios para el funcionamiento del FONAFIFO</w:t>
      </w:r>
      <w:r w:rsidRPr="0017056F">
        <w:rPr>
          <w:rFonts w:ascii="Arial" w:hAnsi="Arial" w:cs="Arial"/>
          <w:sz w:val="24"/>
          <w:szCs w:val="24"/>
        </w:rPr>
        <w:t xml:space="preserve">. </w:t>
      </w:r>
      <w:r>
        <w:rPr>
          <w:rFonts w:ascii="Arial" w:hAnsi="Arial" w:cs="Arial"/>
          <w:sz w:val="24"/>
          <w:szCs w:val="24"/>
        </w:rPr>
        <w:t>A continuación, se detalla su distribución por</w:t>
      </w:r>
      <w:r w:rsidRPr="0017056F">
        <w:rPr>
          <w:rFonts w:ascii="Arial" w:hAnsi="Arial" w:cs="Arial"/>
          <w:sz w:val="24"/>
          <w:szCs w:val="24"/>
        </w:rPr>
        <w:t xml:space="preserve"> subpartida presupuestaria</w:t>
      </w:r>
      <w:r w:rsidR="00B82E8D">
        <w:rPr>
          <w:rFonts w:ascii="Arial" w:hAnsi="Arial" w:cs="Arial"/>
          <w:sz w:val="24"/>
          <w:szCs w:val="24"/>
        </w:rPr>
        <w:t>:</w:t>
      </w:r>
    </w:p>
    <w:tbl>
      <w:tblPr>
        <w:tblW w:w="8978" w:type="dxa"/>
        <w:tblInd w:w="-72" w:type="dxa"/>
        <w:tblCellMar>
          <w:left w:w="70" w:type="dxa"/>
          <w:right w:w="70" w:type="dxa"/>
        </w:tblCellMar>
        <w:tblLook w:val="04A0" w:firstRow="1" w:lastRow="0" w:firstColumn="1" w:lastColumn="0" w:noHBand="0" w:noVBand="1"/>
      </w:tblPr>
      <w:tblGrid>
        <w:gridCol w:w="1022"/>
        <w:gridCol w:w="4526"/>
        <w:gridCol w:w="1745"/>
        <w:gridCol w:w="1685"/>
      </w:tblGrid>
      <w:tr w:rsidR="00C52E9B" w:rsidRPr="00C52E9B" w:rsidTr="00F813F7">
        <w:trPr>
          <w:trHeight w:val="200"/>
        </w:trPr>
        <w:tc>
          <w:tcPr>
            <w:tcW w:w="1022"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CUENTA</w:t>
            </w:r>
          </w:p>
        </w:tc>
        <w:tc>
          <w:tcPr>
            <w:tcW w:w="4526" w:type="dxa"/>
            <w:tcBorders>
              <w:top w:val="single" w:sz="8" w:space="0" w:color="auto"/>
              <w:left w:val="nil"/>
              <w:bottom w:val="single" w:sz="8" w:space="0" w:color="auto"/>
              <w:right w:val="single" w:sz="8" w:space="0" w:color="auto"/>
            </w:tcBorders>
            <w:shd w:val="clear" w:color="000000" w:fill="00B050"/>
            <w:noWrap/>
            <w:vAlign w:val="center"/>
            <w:hideMark/>
          </w:tcPr>
          <w:p w:rsidR="00C52E9B" w:rsidRPr="00C52E9B" w:rsidRDefault="00C52E9B" w:rsidP="00C52E9B">
            <w:pPr>
              <w:spacing w:after="0" w:line="240" w:lineRule="auto"/>
              <w:jc w:val="center"/>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NOMBRE PARTIDA, GRUPO Y SUBPARTIDA</w:t>
            </w:r>
          </w:p>
        </w:tc>
        <w:tc>
          <w:tcPr>
            <w:tcW w:w="1745" w:type="dxa"/>
            <w:tcBorders>
              <w:top w:val="single" w:sz="8" w:space="0" w:color="auto"/>
              <w:left w:val="nil"/>
              <w:bottom w:val="single" w:sz="8" w:space="0" w:color="auto"/>
              <w:right w:val="single" w:sz="8" w:space="0" w:color="auto"/>
            </w:tcBorders>
            <w:shd w:val="clear" w:color="000000" w:fill="00B050"/>
            <w:vAlign w:val="center"/>
            <w:hideMark/>
          </w:tcPr>
          <w:p w:rsidR="00C52E9B" w:rsidRPr="00C52E9B" w:rsidRDefault="00C52E9B" w:rsidP="00C52E9B">
            <w:pPr>
              <w:spacing w:after="0" w:line="240" w:lineRule="auto"/>
              <w:jc w:val="center"/>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 xml:space="preserve"> Financiamiento Ambiental-Forestal</w:t>
            </w:r>
          </w:p>
        </w:tc>
        <w:tc>
          <w:tcPr>
            <w:tcW w:w="1685" w:type="dxa"/>
            <w:tcBorders>
              <w:top w:val="single" w:sz="8" w:space="0" w:color="auto"/>
              <w:left w:val="nil"/>
              <w:bottom w:val="single" w:sz="8" w:space="0" w:color="auto"/>
              <w:right w:val="single" w:sz="8" w:space="0" w:color="auto"/>
            </w:tcBorders>
            <w:shd w:val="clear" w:color="000000" w:fill="00B050"/>
            <w:vAlign w:val="center"/>
            <w:hideMark/>
          </w:tcPr>
          <w:p w:rsidR="00C52E9B" w:rsidRPr="00C52E9B" w:rsidRDefault="00C52E9B" w:rsidP="00C52E9B">
            <w:pPr>
              <w:spacing w:after="0" w:line="240" w:lineRule="auto"/>
              <w:jc w:val="center"/>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 xml:space="preserve"> Total </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00B050"/>
            <w:noWrap/>
            <w:vAlign w:val="center"/>
            <w:hideMark/>
          </w:tcPr>
          <w:p w:rsidR="00C52E9B" w:rsidRPr="00C52E9B" w:rsidRDefault="00C52E9B" w:rsidP="00F813F7">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1</w:t>
            </w:r>
          </w:p>
        </w:tc>
        <w:tc>
          <w:tcPr>
            <w:tcW w:w="4526" w:type="dxa"/>
            <w:tcBorders>
              <w:top w:val="nil"/>
              <w:left w:val="nil"/>
              <w:bottom w:val="single" w:sz="8" w:space="0" w:color="auto"/>
              <w:right w:val="single" w:sz="8" w:space="0" w:color="auto"/>
            </w:tcBorders>
            <w:shd w:val="clear" w:color="000000" w:fill="00B050"/>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Servicios</w:t>
            </w:r>
          </w:p>
        </w:tc>
        <w:tc>
          <w:tcPr>
            <w:tcW w:w="1745" w:type="dxa"/>
            <w:tcBorders>
              <w:top w:val="nil"/>
              <w:left w:val="nil"/>
              <w:bottom w:val="single" w:sz="8" w:space="0" w:color="auto"/>
              <w:right w:val="single" w:sz="8" w:space="0" w:color="auto"/>
            </w:tcBorders>
            <w:shd w:val="clear" w:color="000000" w:fill="00B050"/>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969.193.472</w:t>
            </w:r>
          </w:p>
        </w:tc>
        <w:tc>
          <w:tcPr>
            <w:tcW w:w="1685" w:type="dxa"/>
            <w:tcBorders>
              <w:top w:val="nil"/>
              <w:left w:val="nil"/>
              <w:bottom w:val="single" w:sz="8" w:space="0" w:color="auto"/>
              <w:right w:val="single" w:sz="8" w:space="0" w:color="auto"/>
            </w:tcBorders>
            <w:shd w:val="clear" w:color="000000" w:fill="00B050"/>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86.129.718</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1.01</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Alquileres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417.002.432</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8.145.818</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1.01.01</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 xml:space="preserve">Alquiler de edificios, locales y terrenos </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364.295.530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3.453.997</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1.01.02</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Alquiler de maquinaria, equipo y mobiliario</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356.902</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1.01.04</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Alquiler de equipo y derechos para telecomunicaciones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3.320.000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1.01.99</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Otros alquileres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49.030.000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4.691.821</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1.02</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Servicios Básicos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85.933.162</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17.279.952</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1.02.01</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 xml:space="preserve">Servicio de agua y alcantarillado </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7.351.800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924.520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1.02.02</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Servicio de energía eléctrica</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23.718.280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3.538.033</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1.02.03</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Servicio de correo</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1.979.254</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249.069</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1.02.04</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Servicio de telecomunicaciones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51.750.828</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12.551.914</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1.02.99</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Otros servicios básicos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1.133.000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16.417</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1.03</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Servicios Comerciales y Financieros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190.059.744</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28.656.002</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1.03.01</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Información</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6.528.500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27.615</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1.03.02</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Publicidad y propaganda</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8.842.900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700.000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1.03.03</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Impresión, encuadernación y otros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5.450.000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1.579.737</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1.03.04</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Transporte de bienes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500.000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145.431</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1.03.06</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 xml:space="preserve">Comisiones y gastos por servicios financieros y comerciales  </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152.113.344</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24.750.488</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1.03.07</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Servicios de tecnologías de información</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16.625.000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1.452.732</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1.04</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Servicios de Gestión y Apoyo</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119.621.871</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14.700.703</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1.04.02</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Servicios jurídicos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5.000.000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1.04.03</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Servicios de ingeniería y arquitectura</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2.000.000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1.04.04</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Servicios de ciencias económicas y sociales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9.500.000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1.04.06</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 xml:space="preserve">Servicios Generales </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92.839.111</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14.165.884</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1.04.99</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Otros servicios de gestión y apoyo</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10.282.760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534.819</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1.05</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Gastos de Viaje y de Transporte</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55.614.160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3.387.665</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1.05.01</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Transporte dentro del país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3.318.750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192.290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1.05.02</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Viáticos dentro del país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41.547.010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3.195.375</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1.05.03</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Transporte en el exterior</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4.960.000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1.05.04</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Viáticos en el exterior</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5.788.400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1.06</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Seguros. Reaseguros y otras Obligaciones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33.925.675</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8.705.022</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1.06.01</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Seguros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33.925.675</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8.705.022</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1.07</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Capacitación y Protocolo</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12.301.000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65.000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1.07.01</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Actividades de capacitación</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10.610.000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1.07.02</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Actividades protocolarias y sociales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1.691.000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65.000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1.08</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Mantenimiento y reparación</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50.360.928</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4.922.985</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1.08.01</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Mantenimiento de edificios, locales y terrenos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16.478.728</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1.694.134</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1.08.05</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Mantenimiento y reparación de equipo de transporte</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9.000.000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2.841.501</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1.08.06</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Mantenimiento y reparación de equipo de comunicación</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4.700.000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1.08.07</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Mantenimiento y reparación de equipo y mobiliario de oficina</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6.895.000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168.131</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1.08.08</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Mantenimiento y reparación de equipo de cómputo y sistemas de información</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12.287.200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169.500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1.08.99</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Mantenimiento y reparación de otros equipos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1.000.000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49.720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1.09</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Impuestos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2.081.000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1.09.99</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Otros impuestos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2.081.000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1.99</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Servicios Diversos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2.293.500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b/>
                <w:bCs/>
                <w:color w:val="000000"/>
                <w:sz w:val="12"/>
                <w:szCs w:val="12"/>
                <w:lang w:val="es-MX" w:eastAsia="es-MX"/>
              </w:rPr>
            </w:pPr>
            <w:r w:rsidRPr="00C52E9B">
              <w:rPr>
                <w:rFonts w:ascii="Arial" w:eastAsia="Times New Roman" w:hAnsi="Arial" w:cs="Arial"/>
                <w:b/>
                <w:bCs/>
                <w:color w:val="000000"/>
                <w:sz w:val="12"/>
                <w:szCs w:val="12"/>
                <w:lang w:val="es-MX" w:eastAsia="es-MX"/>
              </w:rPr>
              <w:t>266.570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1.99.01</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Servicios de regulación</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180.000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113.238</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1.99.02</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Intereses moratorios y multas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300.000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3.332</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1.99.05</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Deducibles</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1.416.000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150.000</w:t>
            </w:r>
          </w:p>
        </w:tc>
      </w:tr>
      <w:tr w:rsidR="00C52E9B" w:rsidRPr="00C52E9B" w:rsidTr="00F813F7">
        <w:trPr>
          <w:trHeight w:val="168"/>
        </w:trPr>
        <w:tc>
          <w:tcPr>
            <w:tcW w:w="1022" w:type="dxa"/>
            <w:tcBorders>
              <w:top w:val="nil"/>
              <w:left w:val="single" w:sz="8" w:space="0" w:color="auto"/>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1.99.99</w:t>
            </w:r>
          </w:p>
        </w:tc>
        <w:tc>
          <w:tcPr>
            <w:tcW w:w="4526"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 xml:space="preserve">Otros servicios no especificados </w:t>
            </w:r>
          </w:p>
        </w:tc>
        <w:tc>
          <w:tcPr>
            <w:tcW w:w="174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397.500</w:t>
            </w:r>
          </w:p>
        </w:tc>
        <w:tc>
          <w:tcPr>
            <w:tcW w:w="1685" w:type="dxa"/>
            <w:tcBorders>
              <w:top w:val="nil"/>
              <w:left w:val="nil"/>
              <w:bottom w:val="single" w:sz="8" w:space="0" w:color="auto"/>
              <w:right w:val="single" w:sz="8" w:space="0" w:color="auto"/>
            </w:tcBorders>
            <w:shd w:val="clear" w:color="000000" w:fill="FFFFFF"/>
            <w:noWrap/>
            <w:vAlign w:val="center"/>
            <w:hideMark/>
          </w:tcPr>
          <w:p w:rsidR="00C52E9B" w:rsidRPr="00C52E9B" w:rsidRDefault="00C52E9B" w:rsidP="00C52E9B">
            <w:pPr>
              <w:spacing w:after="0" w:line="240" w:lineRule="auto"/>
              <w:jc w:val="right"/>
              <w:rPr>
                <w:rFonts w:ascii="Arial" w:eastAsia="Times New Roman" w:hAnsi="Arial" w:cs="Arial"/>
                <w:color w:val="000000"/>
                <w:sz w:val="12"/>
                <w:szCs w:val="12"/>
                <w:lang w:val="es-MX" w:eastAsia="es-MX"/>
              </w:rPr>
            </w:pPr>
            <w:r w:rsidRPr="00C52E9B">
              <w:rPr>
                <w:rFonts w:ascii="Arial" w:eastAsia="Times New Roman" w:hAnsi="Arial" w:cs="Arial"/>
                <w:color w:val="000000"/>
                <w:sz w:val="12"/>
                <w:szCs w:val="12"/>
                <w:lang w:val="es-MX" w:eastAsia="es-MX"/>
              </w:rPr>
              <w:t>0</w:t>
            </w:r>
          </w:p>
        </w:tc>
      </w:tr>
    </w:tbl>
    <w:p w:rsidR="00CE5497" w:rsidRPr="00C62184" w:rsidRDefault="00CE5497" w:rsidP="00C62184">
      <w:pPr>
        <w:jc w:val="both"/>
        <w:rPr>
          <w:rFonts w:ascii="Century Gothic" w:eastAsia="Times New Roman" w:hAnsi="Century Gothic" w:cs="Calibri"/>
          <w:b/>
          <w:bCs/>
          <w:color w:val="000000"/>
          <w:sz w:val="20"/>
          <w:szCs w:val="20"/>
          <w:lang w:eastAsia="es-CR"/>
        </w:rPr>
      </w:pPr>
    </w:p>
    <w:p w:rsidR="005B4F0D" w:rsidRDefault="008D4B70" w:rsidP="00B46ABA">
      <w:pPr>
        <w:jc w:val="both"/>
        <w:rPr>
          <w:rFonts w:ascii="Arial" w:hAnsi="Arial" w:cs="Arial"/>
          <w:sz w:val="24"/>
          <w:szCs w:val="24"/>
        </w:rPr>
      </w:pPr>
      <w:r w:rsidRPr="008D4B70">
        <w:rPr>
          <w:rFonts w:ascii="Arial" w:hAnsi="Arial" w:cs="Arial"/>
          <w:sz w:val="24"/>
          <w:szCs w:val="24"/>
        </w:rPr>
        <w:lastRenderedPageBreak/>
        <w:t>Adicionalmente en este grupo presupuestario</w:t>
      </w:r>
      <w:r w:rsidR="00A462EC">
        <w:rPr>
          <w:rFonts w:ascii="Arial" w:hAnsi="Arial" w:cs="Arial"/>
          <w:sz w:val="24"/>
          <w:szCs w:val="24"/>
        </w:rPr>
        <w:t>,</w:t>
      </w:r>
      <w:r w:rsidRPr="008D4B70">
        <w:rPr>
          <w:rFonts w:ascii="Arial" w:hAnsi="Arial" w:cs="Arial"/>
          <w:sz w:val="24"/>
          <w:szCs w:val="24"/>
        </w:rPr>
        <w:t xml:space="preserve"> se tienen compromisos a la fecha por la suma</w:t>
      </w:r>
      <w:r w:rsidRPr="00A63DA7">
        <w:rPr>
          <w:rFonts w:ascii="Arial" w:hAnsi="Arial" w:cs="Arial"/>
        </w:rPr>
        <w:t xml:space="preserve"> </w:t>
      </w:r>
      <w:r w:rsidRPr="008D4B70">
        <w:rPr>
          <w:rFonts w:ascii="Arial" w:hAnsi="Arial" w:cs="Arial"/>
          <w:sz w:val="24"/>
          <w:szCs w:val="24"/>
        </w:rPr>
        <w:t xml:space="preserve">de </w:t>
      </w:r>
      <w:r w:rsidRPr="00D60610">
        <w:rPr>
          <w:rFonts w:ascii="Arial" w:hAnsi="Arial" w:cs="Arial"/>
          <w:b/>
          <w:sz w:val="24"/>
          <w:szCs w:val="24"/>
        </w:rPr>
        <w:t>¢</w:t>
      </w:r>
      <w:r w:rsidR="0092546E">
        <w:rPr>
          <w:rFonts w:ascii="Arial" w:hAnsi="Arial" w:cs="Arial"/>
          <w:b/>
          <w:sz w:val="24"/>
          <w:szCs w:val="24"/>
        </w:rPr>
        <w:t>583.474.763</w:t>
      </w:r>
      <w:r w:rsidRPr="008D4B70">
        <w:rPr>
          <w:rFonts w:ascii="Arial" w:hAnsi="Arial" w:cs="Arial"/>
          <w:sz w:val="24"/>
          <w:szCs w:val="24"/>
        </w:rPr>
        <w:t xml:space="preserve"> debido a procesos de contratación en trámite.</w:t>
      </w:r>
    </w:p>
    <w:p w:rsidR="003E0973" w:rsidRDefault="003E0973" w:rsidP="00577830">
      <w:pPr>
        <w:spacing w:after="0" w:line="240" w:lineRule="auto"/>
        <w:rPr>
          <w:rFonts w:ascii="Arial" w:hAnsi="Arial" w:cs="Arial"/>
          <w:b/>
          <w:sz w:val="24"/>
          <w:szCs w:val="24"/>
        </w:rPr>
      </w:pPr>
    </w:p>
    <w:p w:rsidR="00577830" w:rsidRPr="00F22B25" w:rsidRDefault="008D46F8" w:rsidP="00577830">
      <w:pPr>
        <w:spacing w:after="0" w:line="240" w:lineRule="auto"/>
        <w:rPr>
          <w:rFonts w:ascii="Arial" w:hAnsi="Arial" w:cs="Arial"/>
          <w:b/>
          <w:sz w:val="24"/>
          <w:szCs w:val="24"/>
        </w:rPr>
      </w:pPr>
      <w:r>
        <w:rPr>
          <w:rFonts w:ascii="Arial" w:hAnsi="Arial" w:cs="Arial"/>
          <w:b/>
          <w:sz w:val="24"/>
          <w:szCs w:val="24"/>
        </w:rPr>
        <w:t>Materiales y s</w:t>
      </w:r>
      <w:r w:rsidR="00577830" w:rsidRPr="00F22B25">
        <w:rPr>
          <w:rFonts w:ascii="Arial" w:hAnsi="Arial" w:cs="Arial"/>
          <w:b/>
          <w:sz w:val="24"/>
          <w:szCs w:val="24"/>
        </w:rPr>
        <w:t xml:space="preserve">uministros </w:t>
      </w:r>
    </w:p>
    <w:p w:rsidR="00577830" w:rsidRPr="00F22B25" w:rsidRDefault="00577830" w:rsidP="00577830">
      <w:pPr>
        <w:spacing w:after="0" w:line="240" w:lineRule="auto"/>
        <w:rPr>
          <w:rFonts w:ascii="Arial" w:hAnsi="Arial" w:cs="Arial"/>
          <w:sz w:val="24"/>
          <w:szCs w:val="24"/>
        </w:rPr>
      </w:pPr>
    </w:p>
    <w:p w:rsidR="000C2543" w:rsidRDefault="000C2543" w:rsidP="000C2543">
      <w:pPr>
        <w:jc w:val="both"/>
        <w:rPr>
          <w:rFonts w:ascii="Arial" w:hAnsi="Arial" w:cs="Arial"/>
          <w:sz w:val="24"/>
          <w:szCs w:val="24"/>
        </w:rPr>
      </w:pPr>
      <w:r w:rsidRPr="0017056F">
        <w:rPr>
          <w:rFonts w:ascii="Arial" w:hAnsi="Arial" w:cs="Arial"/>
          <w:sz w:val="24"/>
          <w:szCs w:val="24"/>
        </w:rPr>
        <w:t xml:space="preserve">En este grupo se presupuestó la suma de </w:t>
      </w:r>
      <w:r>
        <w:rPr>
          <w:rFonts w:ascii="Arial" w:hAnsi="Arial" w:cs="Arial"/>
          <w:b/>
          <w:sz w:val="24"/>
          <w:szCs w:val="24"/>
        </w:rPr>
        <w:t>¢</w:t>
      </w:r>
      <w:r w:rsidR="0092546E">
        <w:rPr>
          <w:rFonts w:ascii="Arial" w:hAnsi="Arial" w:cs="Arial"/>
          <w:b/>
          <w:sz w:val="24"/>
          <w:szCs w:val="24"/>
        </w:rPr>
        <w:t>86.622.155</w:t>
      </w:r>
      <w:r>
        <w:rPr>
          <w:rFonts w:ascii="Arial" w:hAnsi="Arial" w:cs="Arial"/>
          <w:b/>
          <w:sz w:val="24"/>
          <w:szCs w:val="24"/>
        </w:rPr>
        <w:t xml:space="preserve">, </w:t>
      </w:r>
      <w:r w:rsidRPr="0010556D">
        <w:rPr>
          <w:rFonts w:ascii="Arial" w:hAnsi="Arial" w:cs="Arial"/>
          <w:sz w:val="24"/>
          <w:szCs w:val="24"/>
        </w:rPr>
        <w:t xml:space="preserve">de los cuales al cierre del primer trimestre se ha ejecutado la suma de </w:t>
      </w:r>
      <w:r w:rsidRPr="0010556D">
        <w:rPr>
          <w:rFonts w:ascii="Arial" w:hAnsi="Arial" w:cs="Arial"/>
          <w:b/>
          <w:sz w:val="24"/>
          <w:szCs w:val="24"/>
        </w:rPr>
        <w:t>¢</w:t>
      </w:r>
      <w:r w:rsidR="0092546E">
        <w:rPr>
          <w:rFonts w:ascii="Arial" w:hAnsi="Arial" w:cs="Arial"/>
          <w:b/>
          <w:sz w:val="24"/>
          <w:szCs w:val="24"/>
        </w:rPr>
        <w:t>5.374.223</w:t>
      </w:r>
      <w:r w:rsidRPr="0010556D">
        <w:rPr>
          <w:rFonts w:ascii="Arial" w:hAnsi="Arial" w:cs="Arial"/>
          <w:sz w:val="24"/>
          <w:szCs w:val="24"/>
        </w:rPr>
        <w:t>, equivalentes a un</w:t>
      </w:r>
      <w:r>
        <w:rPr>
          <w:rFonts w:ascii="Arial" w:hAnsi="Arial" w:cs="Arial"/>
          <w:b/>
          <w:sz w:val="24"/>
          <w:szCs w:val="24"/>
        </w:rPr>
        <w:t xml:space="preserve"> </w:t>
      </w:r>
      <w:r w:rsidR="0092546E">
        <w:rPr>
          <w:rFonts w:ascii="Arial" w:hAnsi="Arial" w:cs="Arial"/>
          <w:b/>
          <w:sz w:val="24"/>
          <w:szCs w:val="24"/>
        </w:rPr>
        <w:t>6</w:t>
      </w:r>
      <w:r>
        <w:rPr>
          <w:rFonts w:ascii="Arial" w:hAnsi="Arial" w:cs="Arial"/>
          <w:b/>
          <w:sz w:val="24"/>
          <w:szCs w:val="24"/>
        </w:rPr>
        <w:t xml:space="preserve">%. </w:t>
      </w:r>
      <w:r w:rsidR="008A2E5D" w:rsidRPr="008A2E5D">
        <w:rPr>
          <w:rFonts w:ascii="Arial" w:hAnsi="Arial" w:cs="Arial"/>
          <w:sz w:val="24"/>
          <w:szCs w:val="24"/>
        </w:rPr>
        <w:t>Dichos recursos son para l</w:t>
      </w:r>
      <w:r w:rsidRPr="00B82E8D">
        <w:rPr>
          <w:rFonts w:ascii="Arial" w:hAnsi="Arial" w:cs="Arial"/>
          <w:sz w:val="24"/>
          <w:szCs w:val="24"/>
        </w:rPr>
        <w:t>a</w:t>
      </w:r>
      <w:r>
        <w:rPr>
          <w:rFonts w:ascii="Arial" w:hAnsi="Arial" w:cs="Arial"/>
          <w:sz w:val="24"/>
          <w:szCs w:val="24"/>
        </w:rPr>
        <w:t xml:space="preserve"> </w:t>
      </w:r>
      <w:r w:rsidR="009C2294">
        <w:rPr>
          <w:rFonts w:ascii="Arial" w:hAnsi="Arial" w:cs="Arial"/>
          <w:sz w:val="24"/>
          <w:szCs w:val="24"/>
        </w:rPr>
        <w:t xml:space="preserve">adquisición de materiales como combustibles, </w:t>
      </w:r>
      <w:r w:rsidR="009C2294" w:rsidRPr="003E0973">
        <w:rPr>
          <w:rFonts w:ascii="Arial" w:hAnsi="Arial" w:cs="Arial"/>
          <w:sz w:val="24"/>
          <w:szCs w:val="24"/>
        </w:rPr>
        <w:t>productos eléctricos</w:t>
      </w:r>
      <w:r w:rsidR="009C2294">
        <w:rPr>
          <w:rFonts w:ascii="Arial" w:hAnsi="Arial" w:cs="Arial"/>
          <w:sz w:val="24"/>
          <w:szCs w:val="24"/>
        </w:rPr>
        <w:t>,</w:t>
      </w:r>
      <w:r w:rsidR="009C2294" w:rsidRPr="003E0973">
        <w:rPr>
          <w:rFonts w:ascii="Arial" w:hAnsi="Arial" w:cs="Arial"/>
          <w:sz w:val="24"/>
          <w:szCs w:val="24"/>
        </w:rPr>
        <w:t xml:space="preserve"> telefónicos y cómputo</w:t>
      </w:r>
      <w:r w:rsidR="009C2294">
        <w:rPr>
          <w:rFonts w:ascii="Arial" w:hAnsi="Arial" w:cs="Arial"/>
          <w:sz w:val="24"/>
          <w:szCs w:val="24"/>
        </w:rPr>
        <w:t xml:space="preserve">, </w:t>
      </w:r>
      <w:r w:rsidR="008A2E5D">
        <w:rPr>
          <w:rFonts w:ascii="Arial" w:hAnsi="Arial" w:cs="Arial"/>
          <w:sz w:val="24"/>
          <w:szCs w:val="24"/>
        </w:rPr>
        <w:t>los cuales</w:t>
      </w:r>
      <w:r>
        <w:rPr>
          <w:rFonts w:ascii="Arial" w:hAnsi="Arial" w:cs="Arial"/>
          <w:sz w:val="24"/>
          <w:szCs w:val="24"/>
        </w:rPr>
        <w:t xml:space="preserve"> </w:t>
      </w:r>
      <w:r w:rsidRPr="0010556D">
        <w:rPr>
          <w:rFonts w:ascii="Arial" w:hAnsi="Arial" w:cs="Arial"/>
          <w:sz w:val="24"/>
          <w:szCs w:val="24"/>
        </w:rPr>
        <w:t>permite</w:t>
      </w:r>
      <w:r w:rsidR="008A2E5D">
        <w:rPr>
          <w:rFonts w:ascii="Arial" w:hAnsi="Arial" w:cs="Arial"/>
          <w:sz w:val="24"/>
          <w:szCs w:val="24"/>
        </w:rPr>
        <w:t>n</w:t>
      </w:r>
      <w:r w:rsidRPr="0017056F">
        <w:rPr>
          <w:rFonts w:ascii="Arial" w:hAnsi="Arial" w:cs="Arial"/>
          <w:sz w:val="24"/>
          <w:szCs w:val="24"/>
        </w:rPr>
        <w:t xml:space="preserve"> atender</w:t>
      </w:r>
      <w:r w:rsidRPr="00577830">
        <w:rPr>
          <w:rFonts w:ascii="Arial" w:hAnsi="Arial" w:cs="Arial"/>
          <w:sz w:val="24"/>
          <w:szCs w:val="24"/>
        </w:rPr>
        <w:t xml:space="preserve"> </w:t>
      </w:r>
      <w:r w:rsidR="009C2294">
        <w:rPr>
          <w:rFonts w:ascii="Arial" w:hAnsi="Arial" w:cs="Arial"/>
          <w:sz w:val="24"/>
          <w:szCs w:val="24"/>
        </w:rPr>
        <w:t xml:space="preserve">las diversas </w:t>
      </w:r>
      <w:r>
        <w:rPr>
          <w:rFonts w:ascii="Arial" w:hAnsi="Arial" w:cs="Arial"/>
          <w:sz w:val="24"/>
          <w:szCs w:val="24"/>
        </w:rPr>
        <w:t>n</w:t>
      </w:r>
      <w:r w:rsidRPr="00577830">
        <w:rPr>
          <w:rFonts w:ascii="Arial" w:hAnsi="Arial" w:cs="Arial"/>
          <w:sz w:val="24"/>
          <w:szCs w:val="24"/>
        </w:rPr>
        <w:t>ecesidades</w:t>
      </w:r>
      <w:r w:rsidR="009C2294">
        <w:rPr>
          <w:rFonts w:ascii="Arial" w:hAnsi="Arial" w:cs="Arial"/>
          <w:sz w:val="24"/>
          <w:szCs w:val="24"/>
        </w:rPr>
        <w:t xml:space="preserve"> institucionales que se presentan</w:t>
      </w:r>
      <w:r w:rsidRPr="0017056F">
        <w:rPr>
          <w:rFonts w:ascii="Arial" w:hAnsi="Arial" w:cs="Arial"/>
          <w:sz w:val="24"/>
          <w:szCs w:val="24"/>
        </w:rPr>
        <w:t xml:space="preserve">. </w:t>
      </w:r>
      <w:r>
        <w:rPr>
          <w:rFonts w:ascii="Arial" w:hAnsi="Arial" w:cs="Arial"/>
          <w:sz w:val="24"/>
          <w:szCs w:val="24"/>
        </w:rPr>
        <w:t>A continuación, se detalla su distribución por</w:t>
      </w:r>
      <w:r w:rsidRPr="0017056F">
        <w:rPr>
          <w:rFonts w:ascii="Arial" w:hAnsi="Arial" w:cs="Arial"/>
          <w:sz w:val="24"/>
          <w:szCs w:val="24"/>
        </w:rPr>
        <w:t xml:space="preserve"> subpartida presupuestaria</w:t>
      </w:r>
      <w:r>
        <w:rPr>
          <w:rFonts w:ascii="Arial" w:hAnsi="Arial" w:cs="Arial"/>
          <w:sz w:val="24"/>
          <w:szCs w:val="24"/>
        </w:rPr>
        <w:t>:</w:t>
      </w:r>
    </w:p>
    <w:tbl>
      <w:tblPr>
        <w:tblW w:w="9098" w:type="dxa"/>
        <w:tblInd w:w="80" w:type="dxa"/>
        <w:tblCellMar>
          <w:left w:w="70" w:type="dxa"/>
          <w:right w:w="70" w:type="dxa"/>
        </w:tblCellMar>
        <w:tblLook w:val="04A0" w:firstRow="1" w:lastRow="0" w:firstColumn="1" w:lastColumn="0" w:noHBand="0" w:noVBand="1"/>
      </w:tblPr>
      <w:tblGrid>
        <w:gridCol w:w="724"/>
        <w:gridCol w:w="4628"/>
        <w:gridCol w:w="2485"/>
        <w:gridCol w:w="1264"/>
      </w:tblGrid>
      <w:tr w:rsidR="0092546E" w:rsidRPr="0092546E" w:rsidTr="00334F37">
        <w:trPr>
          <w:trHeight w:val="289"/>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92546E" w:rsidRPr="0092546E" w:rsidRDefault="0092546E" w:rsidP="0092546E">
            <w:pPr>
              <w:spacing w:after="0" w:line="240" w:lineRule="auto"/>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CUENTA</w:t>
            </w:r>
          </w:p>
        </w:tc>
        <w:tc>
          <w:tcPr>
            <w:tcW w:w="4628" w:type="dxa"/>
            <w:tcBorders>
              <w:top w:val="single" w:sz="8" w:space="0" w:color="auto"/>
              <w:left w:val="nil"/>
              <w:bottom w:val="single" w:sz="8" w:space="0" w:color="auto"/>
              <w:right w:val="single" w:sz="8" w:space="0" w:color="auto"/>
            </w:tcBorders>
            <w:shd w:val="clear" w:color="000000" w:fill="00B050"/>
            <w:noWrap/>
            <w:vAlign w:val="center"/>
            <w:hideMark/>
          </w:tcPr>
          <w:p w:rsidR="0092546E" w:rsidRPr="0092546E" w:rsidRDefault="0092546E" w:rsidP="0092546E">
            <w:pPr>
              <w:spacing w:after="0" w:line="240" w:lineRule="auto"/>
              <w:jc w:val="center"/>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NOMBRE PARTIDA, GRUPO Y SUBPARTIDA</w:t>
            </w:r>
          </w:p>
        </w:tc>
        <w:tc>
          <w:tcPr>
            <w:tcW w:w="2485" w:type="dxa"/>
            <w:tcBorders>
              <w:top w:val="single" w:sz="8" w:space="0" w:color="auto"/>
              <w:left w:val="nil"/>
              <w:bottom w:val="single" w:sz="8" w:space="0" w:color="auto"/>
              <w:right w:val="single" w:sz="8" w:space="0" w:color="auto"/>
            </w:tcBorders>
            <w:shd w:val="clear" w:color="000000" w:fill="00B050"/>
            <w:vAlign w:val="center"/>
            <w:hideMark/>
          </w:tcPr>
          <w:p w:rsidR="0092546E" w:rsidRPr="0092546E" w:rsidRDefault="0092546E" w:rsidP="0092546E">
            <w:pPr>
              <w:spacing w:after="0" w:line="240" w:lineRule="auto"/>
              <w:jc w:val="center"/>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 xml:space="preserve"> Financiamiento Ambiental-Forestal</w:t>
            </w:r>
          </w:p>
        </w:tc>
        <w:tc>
          <w:tcPr>
            <w:tcW w:w="1264" w:type="dxa"/>
            <w:tcBorders>
              <w:top w:val="single" w:sz="8" w:space="0" w:color="auto"/>
              <w:left w:val="nil"/>
              <w:bottom w:val="single" w:sz="8" w:space="0" w:color="auto"/>
              <w:right w:val="single" w:sz="8" w:space="0" w:color="auto"/>
            </w:tcBorders>
            <w:shd w:val="clear" w:color="000000" w:fill="00B050"/>
            <w:vAlign w:val="center"/>
            <w:hideMark/>
          </w:tcPr>
          <w:p w:rsidR="0092546E" w:rsidRPr="0092546E" w:rsidRDefault="0092546E" w:rsidP="0092546E">
            <w:pPr>
              <w:spacing w:after="0" w:line="240" w:lineRule="auto"/>
              <w:jc w:val="center"/>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 xml:space="preserve"> Total </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00B050"/>
            <w:noWrap/>
            <w:vAlign w:val="center"/>
            <w:hideMark/>
          </w:tcPr>
          <w:p w:rsidR="0092546E" w:rsidRPr="0092546E" w:rsidRDefault="0092546E" w:rsidP="00F813F7">
            <w:pPr>
              <w:spacing w:after="0" w:line="240" w:lineRule="auto"/>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2</w:t>
            </w:r>
          </w:p>
        </w:tc>
        <w:tc>
          <w:tcPr>
            <w:tcW w:w="4628" w:type="dxa"/>
            <w:tcBorders>
              <w:top w:val="nil"/>
              <w:left w:val="nil"/>
              <w:bottom w:val="single" w:sz="8" w:space="0" w:color="auto"/>
              <w:right w:val="single" w:sz="8" w:space="0" w:color="auto"/>
            </w:tcBorders>
            <w:shd w:val="clear" w:color="000000" w:fill="00B050"/>
            <w:noWrap/>
            <w:vAlign w:val="center"/>
            <w:hideMark/>
          </w:tcPr>
          <w:p w:rsidR="0092546E" w:rsidRPr="0092546E" w:rsidRDefault="0092546E" w:rsidP="0092546E">
            <w:pPr>
              <w:spacing w:after="0" w:line="240" w:lineRule="auto"/>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Materiales y Suministros</w:t>
            </w:r>
          </w:p>
        </w:tc>
        <w:tc>
          <w:tcPr>
            <w:tcW w:w="2485" w:type="dxa"/>
            <w:tcBorders>
              <w:top w:val="nil"/>
              <w:left w:val="nil"/>
              <w:bottom w:val="single" w:sz="8" w:space="0" w:color="auto"/>
              <w:right w:val="single" w:sz="8" w:space="0" w:color="auto"/>
            </w:tcBorders>
            <w:shd w:val="clear" w:color="000000" w:fill="00B050"/>
            <w:noWrap/>
            <w:vAlign w:val="center"/>
            <w:hideMark/>
          </w:tcPr>
          <w:p w:rsidR="0092546E" w:rsidRPr="0092546E" w:rsidRDefault="0092546E" w:rsidP="0092546E">
            <w:pPr>
              <w:spacing w:after="0" w:line="240" w:lineRule="auto"/>
              <w:jc w:val="right"/>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86.622.155</w:t>
            </w:r>
          </w:p>
        </w:tc>
        <w:tc>
          <w:tcPr>
            <w:tcW w:w="1264" w:type="dxa"/>
            <w:tcBorders>
              <w:top w:val="nil"/>
              <w:left w:val="nil"/>
              <w:bottom w:val="single" w:sz="8" w:space="0" w:color="auto"/>
              <w:right w:val="single" w:sz="8" w:space="0" w:color="auto"/>
            </w:tcBorders>
            <w:shd w:val="clear" w:color="000000" w:fill="00B050"/>
            <w:noWrap/>
            <w:vAlign w:val="center"/>
            <w:hideMark/>
          </w:tcPr>
          <w:p w:rsidR="0092546E" w:rsidRPr="0092546E" w:rsidRDefault="0092546E" w:rsidP="0092546E">
            <w:pPr>
              <w:spacing w:after="0" w:line="240" w:lineRule="auto"/>
              <w:jc w:val="right"/>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5.374.223</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2.01</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Productos Químicos y Conexos</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43.087.405</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554.349</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2.01.01</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Combustible y lubricantes</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26.640.405</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554.349</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2.01.02</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Productos farmacéuticos y medicinales</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637.000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0</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2.01.04</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Tintas, pinturas y diluyentes</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15.750.000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0</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2.01.99</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Otros productos químicos y conexos</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60.000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0</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2.02</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Alimentos y Productos Agropecuarios</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10.811.200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893.079</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2.02.03</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Alimentos y bebidas</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10.811.200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893.079</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2.03</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Materiales y Productos de Uso en la Construcción y Mantenimiento</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1.535.000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0</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2.03.01</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Materiales y productos metálicos</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225.000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0</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2.03.04</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Materiales y productos eléctricos, telefónicos y de cómputo</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135.000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0</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2.03.05</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Materiales y productos de vidrio</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250.000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0</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2.03.06</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Materiales y productos de plástico</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925.000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0</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2.04</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Herramientas, Repuestos y Accesorios</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5.507.000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852.326</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2.04.01</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Herramientas e instrumentos</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724.000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0</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2.04.02</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Repuestos y accesorios</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4.783.000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852.326</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2.99</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Útiles, Materiales y Suministros Diversos</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25.681.550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b/>
                <w:bCs/>
                <w:color w:val="000000"/>
                <w:sz w:val="14"/>
                <w:szCs w:val="14"/>
                <w:lang w:val="es-MX" w:eastAsia="es-MX"/>
              </w:rPr>
            </w:pPr>
            <w:r w:rsidRPr="0092546E">
              <w:rPr>
                <w:rFonts w:ascii="Arial" w:eastAsia="Times New Roman" w:hAnsi="Arial" w:cs="Arial"/>
                <w:b/>
                <w:bCs/>
                <w:color w:val="000000"/>
                <w:sz w:val="14"/>
                <w:szCs w:val="14"/>
                <w:lang w:val="es-MX" w:eastAsia="es-MX"/>
              </w:rPr>
              <w:t>3.074.469</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2.99.01</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Útiles y materiales de oficina y cómputo</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4.946.000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110.379</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2.99.02</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Útiles y materiales médicos, hospitalario e investigación</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39.000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0</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2.99.03</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Productos de papel, cartón e impresos</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9.229.250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0</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2.99.04</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 xml:space="preserve">Textiles y vestuarios </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6.376.800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2.450.866</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2.99.05</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Útiles y materiales de limpieza</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2.281.000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0</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2.99.06</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Útiles y materiales de resguardo y seguridad</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1.659.500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513.224</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2.99.07</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Útiles y materiales de cocina y comedor</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200.000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0</w:t>
            </w:r>
          </w:p>
        </w:tc>
      </w:tr>
      <w:tr w:rsidR="0092546E" w:rsidRPr="0092546E" w:rsidTr="00334F37">
        <w:trPr>
          <w:trHeight w:val="242"/>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2.99.99</w:t>
            </w:r>
          </w:p>
        </w:tc>
        <w:tc>
          <w:tcPr>
            <w:tcW w:w="4628"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Otros útiles, materiales y suministros diversos</w:t>
            </w:r>
          </w:p>
        </w:tc>
        <w:tc>
          <w:tcPr>
            <w:tcW w:w="2485"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950.000</w:t>
            </w:r>
          </w:p>
        </w:tc>
        <w:tc>
          <w:tcPr>
            <w:tcW w:w="1264" w:type="dxa"/>
            <w:tcBorders>
              <w:top w:val="nil"/>
              <w:left w:val="nil"/>
              <w:bottom w:val="single" w:sz="8" w:space="0" w:color="auto"/>
              <w:right w:val="single" w:sz="8" w:space="0" w:color="auto"/>
            </w:tcBorders>
            <w:shd w:val="clear" w:color="000000" w:fill="FFFFFF"/>
            <w:noWrap/>
            <w:vAlign w:val="center"/>
            <w:hideMark/>
          </w:tcPr>
          <w:p w:rsidR="0092546E" w:rsidRPr="0092546E" w:rsidRDefault="0092546E" w:rsidP="0092546E">
            <w:pPr>
              <w:spacing w:after="0" w:line="240" w:lineRule="auto"/>
              <w:jc w:val="right"/>
              <w:rPr>
                <w:rFonts w:ascii="Arial" w:eastAsia="Times New Roman" w:hAnsi="Arial" w:cs="Arial"/>
                <w:color w:val="000000"/>
                <w:sz w:val="14"/>
                <w:szCs w:val="14"/>
                <w:lang w:val="es-MX" w:eastAsia="es-MX"/>
              </w:rPr>
            </w:pPr>
            <w:r w:rsidRPr="0092546E">
              <w:rPr>
                <w:rFonts w:ascii="Arial" w:eastAsia="Times New Roman" w:hAnsi="Arial" w:cs="Arial"/>
                <w:color w:val="000000"/>
                <w:sz w:val="14"/>
                <w:szCs w:val="14"/>
                <w:lang w:val="es-MX" w:eastAsia="es-MX"/>
              </w:rPr>
              <w:t>0</w:t>
            </w:r>
          </w:p>
        </w:tc>
      </w:tr>
    </w:tbl>
    <w:p w:rsidR="000C2543" w:rsidRDefault="000C2543" w:rsidP="00577830">
      <w:pPr>
        <w:jc w:val="both"/>
        <w:rPr>
          <w:rFonts w:ascii="Arial" w:hAnsi="Arial" w:cs="Arial"/>
          <w:sz w:val="24"/>
          <w:szCs w:val="24"/>
        </w:rPr>
      </w:pPr>
    </w:p>
    <w:p w:rsidR="00911420" w:rsidRDefault="00845FB7" w:rsidP="00530E2F">
      <w:pPr>
        <w:jc w:val="both"/>
        <w:rPr>
          <w:rFonts w:ascii="Arial" w:hAnsi="Arial" w:cs="Arial"/>
          <w:sz w:val="24"/>
          <w:szCs w:val="24"/>
        </w:rPr>
      </w:pPr>
      <w:r>
        <w:rPr>
          <w:rFonts w:ascii="Arial" w:hAnsi="Arial" w:cs="Arial"/>
          <w:sz w:val="24"/>
          <w:szCs w:val="24"/>
        </w:rPr>
        <w:t>Adicionalmente</w:t>
      </w:r>
      <w:r w:rsidR="006E557D" w:rsidRPr="006E557D">
        <w:rPr>
          <w:rFonts w:ascii="Arial" w:hAnsi="Arial" w:cs="Arial"/>
          <w:sz w:val="24"/>
          <w:szCs w:val="24"/>
        </w:rPr>
        <w:t xml:space="preserve"> en este grupo presupuestario</w:t>
      </w:r>
      <w:r w:rsidR="00A462EC">
        <w:rPr>
          <w:rFonts w:ascii="Arial" w:hAnsi="Arial" w:cs="Arial"/>
          <w:sz w:val="24"/>
          <w:szCs w:val="24"/>
        </w:rPr>
        <w:t>,</w:t>
      </w:r>
      <w:r w:rsidR="006E557D" w:rsidRPr="006E557D">
        <w:rPr>
          <w:rFonts w:ascii="Arial" w:hAnsi="Arial" w:cs="Arial"/>
          <w:sz w:val="24"/>
          <w:szCs w:val="24"/>
        </w:rPr>
        <w:t xml:space="preserve"> a la fecha</w:t>
      </w:r>
      <w:r w:rsidR="0078188A">
        <w:rPr>
          <w:rFonts w:ascii="Arial" w:hAnsi="Arial" w:cs="Arial"/>
          <w:sz w:val="24"/>
          <w:szCs w:val="24"/>
        </w:rPr>
        <w:t xml:space="preserve"> </w:t>
      </w:r>
      <w:r>
        <w:rPr>
          <w:rFonts w:ascii="Arial" w:hAnsi="Arial" w:cs="Arial"/>
          <w:sz w:val="24"/>
          <w:szCs w:val="24"/>
        </w:rPr>
        <w:t xml:space="preserve">se tienen </w:t>
      </w:r>
      <w:r w:rsidR="0078188A" w:rsidRPr="006E557D">
        <w:rPr>
          <w:rFonts w:ascii="Arial" w:hAnsi="Arial" w:cs="Arial"/>
          <w:sz w:val="24"/>
          <w:szCs w:val="24"/>
        </w:rPr>
        <w:t>compromisos</w:t>
      </w:r>
      <w:r w:rsidR="006E557D" w:rsidRPr="006E557D">
        <w:rPr>
          <w:rFonts w:ascii="Arial" w:hAnsi="Arial" w:cs="Arial"/>
          <w:sz w:val="24"/>
          <w:szCs w:val="24"/>
        </w:rPr>
        <w:t xml:space="preserve"> por la suma </w:t>
      </w:r>
      <w:r w:rsidR="006E557D" w:rsidRPr="00033450">
        <w:rPr>
          <w:rFonts w:ascii="Arial" w:hAnsi="Arial" w:cs="Arial"/>
          <w:sz w:val="24"/>
          <w:szCs w:val="24"/>
        </w:rPr>
        <w:t>de</w:t>
      </w:r>
      <w:r w:rsidR="006E557D" w:rsidRPr="00033450">
        <w:rPr>
          <w:rFonts w:ascii="Arial" w:hAnsi="Arial" w:cs="Arial"/>
          <w:b/>
          <w:sz w:val="24"/>
          <w:szCs w:val="24"/>
        </w:rPr>
        <w:t xml:space="preserve"> </w:t>
      </w:r>
      <w:r w:rsidR="006E557D" w:rsidRPr="006E557D">
        <w:rPr>
          <w:rFonts w:ascii="Arial" w:hAnsi="Arial" w:cs="Arial"/>
          <w:b/>
          <w:sz w:val="24"/>
          <w:szCs w:val="24"/>
        </w:rPr>
        <w:t>¢</w:t>
      </w:r>
      <w:r w:rsidR="0092546E">
        <w:rPr>
          <w:rFonts w:ascii="Arial" w:hAnsi="Arial" w:cs="Arial"/>
          <w:b/>
          <w:sz w:val="24"/>
          <w:szCs w:val="24"/>
        </w:rPr>
        <w:t>36.490.156</w:t>
      </w:r>
      <w:r w:rsidR="00A462EC">
        <w:rPr>
          <w:rFonts w:ascii="Arial" w:hAnsi="Arial" w:cs="Arial"/>
          <w:b/>
          <w:sz w:val="24"/>
          <w:szCs w:val="24"/>
        </w:rPr>
        <w:t>,</w:t>
      </w:r>
      <w:r w:rsidR="003E0973">
        <w:rPr>
          <w:rFonts w:ascii="Arial" w:hAnsi="Arial" w:cs="Arial"/>
          <w:b/>
          <w:sz w:val="24"/>
          <w:szCs w:val="24"/>
        </w:rPr>
        <w:t xml:space="preserve"> </w:t>
      </w:r>
      <w:r w:rsidR="0078188A" w:rsidRPr="0078188A">
        <w:rPr>
          <w:rFonts w:ascii="Arial" w:hAnsi="Arial" w:cs="Arial"/>
          <w:sz w:val="24"/>
          <w:szCs w:val="24"/>
        </w:rPr>
        <w:t>que se encuentran en</w:t>
      </w:r>
      <w:r w:rsidR="0078188A">
        <w:rPr>
          <w:rFonts w:ascii="Arial" w:hAnsi="Arial" w:cs="Arial"/>
          <w:sz w:val="24"/>
          <w:szCs w:val="24"/>
        </w:rPr>
        <w:t xml:space="preserve"> trámite por procesos de contratación.</w:t>
      </w:r>
    </w:p>
    <w:p w:rsidR="00911420" w:rsidRDefault="00911420" w:rsidP="00530E2F">
      <w:pPr>
        <w:jc w:val="both"/>
        <w:rPr>
          <w:rFonts w:ascii="Arial" w:hAnsi="Arial" w:cs="Arial"/>
          <w:sz w:val="24"/>
          <w:szCs w:val="24"/>
        </w:rPr>
      </w:pPr>
    </w:p>
    <w:p w:rsidR="00577830" w:rsidRPr="00F22B25" w:rsidRDefault="00577830" w:rsidP="00577830">
      <w:pPr>
        <w:spacing w:after="0" w:line="240" w:lineRule="auto"/>
        <w:rPr>
          <w:rFonts w:ascii="Arial" w:hAnsi="Arial" w:cs="Arial"/>
          <w:b/>
          <w:sz w:val="24"/>
          <w:szCs w:val="24"/>
        </w:rPr>
      </w:pPr>
      <w:r w:rsidRPr="00F22B25">
        <w:rPr>
          <w:rFonts w:ascii="Arial" w:hAnsi="Arial" w:cs="Arial"/>
          <w:b/>
          <w:sz w:val="24"/>
          <w:szCs w:val="24"/>
        </w:rPr>
        <w:lastRenderedPageBreak/>
        <w:t>Bienes Duraderos</w:t>
      </w:r>
    </w:p>
    <w:p w:rsidR="00577830" w:rsidRPr="00F22B25" w:rsidRDefault="00577830" w:rsidP="00577830">
      <w:pPr>
        <w:spacing w:after="0" w:line="240" w:lineRule="auto"/>
        <w:rPr>
          <w:rFonts w:ascii="Arial" w:hAnsi="Arial" w:cs="Arial"/>
          <w:sz w:val="24"/>
          <w:szCs w:val="24"/>
        </w:rPr>
      </w:pPr>
    </w:p>
    <w:p w:rsidR="00107237" w:rsidRDefault="00033450" w:rsidP="00577830">
      <w:pPr>
        <w:jc w:val="both"/>
        <w:rPr>
          <w:rFonts w:ascii="Arial" w:hAnsi="Arial" w:cs="Arial"/>
          <w:sz w:val="24"/>
          <w:szCs w:val="24"/>
        </w:rPr>
      </w:pPr>
      <w:r w:rsidRPr="00033450">
        <w:rPr>
          <w:rFonts w:ascii="Arial" w:hAnsi="Arial" w:cs="Arial"/>
          <w:sz w:val="24"/>
          <w:szCs w:val="24"/>
        </w:rPr>
        <w:t xml:space="preserve">En este grupo se presupuestó la suma de </w:t>
      </w:r>
      <w:r w:rsidRPr="00033450">
        <w:rPr>
          <w:rFonts w:ascii="Arial" w:hAnsi="Arial" w:cs="Arial"/>
          <w:b/>
          <w:sz w:val="24"/>
          <w:szCs w:val="24"/>
        </w:rPr>
        <w:t>¢</w:t>
      </w:r>
      <w:r w:rsidR="00107237">
        <w:rPr>
          <w:rFonts w:ascii="Arial" w:hAnsi="Arial" w:cs="Arial"/>
          <w:b/>
          <w:sz w:val="24"/>
          <w:szCs w:val="24"/>
        </w:rPr>
        <w:t>1</w:t>
      </w:r>
      <w:r w:rsidR="00CA5F5C">
        <w:rPr>
          <w:rFonts w:ascii="Arial" w:hAnsi="Arial" w:cs="Arial"/>
          <w:b/>
          <w:sz w:val="24"/>
          <w:szCs w:val="24"/>
        </w:rPr>
        <w:t>85.535.368</w:t>
      </w:r>
      <w:r w:rsidRPr="00033450">
        <w:rPr>
          <w:rFonts w:ascii="Arial" w:hAnsi="Arial" w:cs="Arial"/>
          <w:b/>
          <w:sz w:val="24"/>
          <w:szCs w:val="24"/>
        </w:rPr>
        <w:t xml:space="preserve">, </w:t>
      </w:r>
      <w:r w:rsidRPr="00033450">
        <w:rPr>
          <w:rFonts w:ascii="Arial" w:hAnsi="Arial" w:cs="Arial"/>
          <w:sz w:val="24"/>
          <w:szCs w:val="24"/>
        </w:rPr>
        <w:t xml:space="preserve">de los cuales al cierre del primer trimestre </w:t>
      </w:r>
      <w:r>
        <w:rPr>
          <w:rFonts w:ascii="Arial" w:hAnsi="Arial" w:cs="Arial"/>
          <w:sz w:val="24"/>
          <w:szCs w:val="24"/>
        </w:rPr>
        <w:t xml:space="preserve">se han ejecutado </w:t>
      </w:r>
      <w:r w:rsidR="00107237">
        <w:rPr>
          <w:rFonts w:ascii="Arial" w:hAnsi="Arial" w:cs="Arial"/>
          <w:sz w:val="24"/>
          <w:szCs w:val="24"/>
        </w:rPr>
        <w:t xml:space="preserve">la suma </w:t>
      </w:r>
      <w:r w:rsidR="00CA5F5C">
        <w:rPr>
          <w:rFonts w:ascii="Arial" w:hAnsi="Arial" w:cs="Arial"/>
          <w:sz w:val="24"/>
          <w:szCs w:val="24"/>
        </w:rPr>
        <w:t xml:space="preserve">de </w:t>
      </w:r>
      <w:r w:rsidR="00CA5F5C" w:rsidRPr="00CA5F5C">
        <w:rPr>
          <w:rFonts w:ascii="Arial" w:hAnsi="Arial" w:cs="Arial"/>
          <w:b/>
          <w:sz w:val="24"/>
          <w:szCs w:val="24"/>
        </w:rPr>
        <w:t>¢7.017.775</w:t>
      </w:r>
      <w:r>
        <w:rPr>
          <w:rFonts w:ascii="Arial" w:hAnsi="Arial" w:cs="Arial"/>
          <w:sz w:val="24"/>
          <w:szCs w:val="24"/>
        </w:rPr>
        <w:t xml:space="preserve">, </w:t>
      </w:r>
      <w:r w:rsidR="00107237">
        <w:rPr>
          <w:rFonts w:ascii="Arial" w:hAnsi="Arial" w:cs="Arial"/>
          <w:sz w:val="24"/>
          <w:szCs w:val="24"/>
        </w:rPr>
        <w:t>según el siguiente detalle;</w:t>
      </w:r>
    </w:p>
    <w:tbl>
      <w:tblPr>
        <w:tblW w:w="8704" w:type="dxa"/>
        <w:jc w:val="center"/>
        <w:tblCellMar>
          <w:left w:w="70" w:type="dxa"/>
          <w:right w:w="70" w:type="dxa"/>
        </w:tblCellMar>
        <w:tblLook w:val="04A0" w:firstRow="1" w:lastRow="0" w:firstColumn="1" w:lastColumn="0" w:noHBand="0" w:noVBand="1"/>
      </w:tblPr>
      <w:tblGrid>
        <w:gridCol w:w="992"/>
        <w:gridCol w:w="4022"/>
        <w:gridCol w:w="2285"/>
        <w:gridCol w:w="1405"/>
      </w:tblGrid>
      <w:tr w:rsidR="00CA5F5C" w:rsidRPr="00CA5F5C" w:rsidTr="00F813F7">
        <w:trPr>
          <w:trHeight w:val="290"/>
          <w:jc w:val="center"/>
        </w:trPr>
        <w:tc>
          <w:tcPr>
            <w:tcW w:w="992"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CA5F5C" w:rsidRPr="00CA5F5C" w:rsidRDefault="00CA5F5C" w:rsidP="00CA5F5C">
            <w:pPr>
              <w:spacing w:after="0" w:line="240" w:lineRule="auto"/>
              <w:rPr>
                <w:rFonts w:ascii="Arial" w:eastAsia="Times New Roman" w:hAnsi="Arial" w:cs="Arial"/>
                <w:b/>
                <w:bCs/>
                <w:color w:val="000000"/>
                <w:sz w:val="14"/>
                <w:szCs w:val="14"/>
                <w:lang w:val="es-MX" w:eastAsia="es-MX"/>
              </w:rPr>
            </w:pPr>
            <w:r w:rsidRPr="00CA5F5C">
              <w:rPr>
                <w:rFonts w:ascii="Arial" w:eastAsia="Times New Roman" w:hAnsi="Arial" w:cs="Arial"/>
                <w:b/>
                <w:bCs/>
                <w:color w:val="000000"/>
                <w:sz w:val="14"/>
                <w:szCs w:val="14"/>
                <w:lang w:val="es-MX" w:eastAsia="es-MX"/>
              </w:rPr>
              <w:t>CUENTA</w:t>
            </w:r>
          </w:p>
        </w:tc>
        <w:tc>
          <w:tcPr>
            <w:tcW w:w="4022" w:type="dxa"/>
            <w:tcBorders>
              <w:top w:val="single" w:sz="8" w:space="0" w:color="auto"/>
              <w:left w:val="nil"/>
              <w:bottom w:val="single" w:sz="8" w:space="0" w:color="auto"/>
              <w:right w:val="single" w:sz="8" w:space="0" w:color="auto"/>
            </w:tcBorders>
            <w:shd w:val="clear" w:color="000000" w:fill="00B050"/>
            <w:noWrap/>
            <w:vAlign w:val="center"/>
            <w:hideMark/>
          </w:tcPr>
          <w:p w:rsidR="00CA5F5C" w:rsidRPr="00CA5F5C" w:rsidRDefault="00CA5F5C" w:rsidP="00CA5F5C">
            <w:pPr>
              <w:spacing w:after="0" w:line="240" w:lineRule="auto"/>
              <w:jc w:val="center"/>
              <w:rPr>
                <w:rFonts w:ascii="Arial" w:eastAsia="Times New Roman" w:hAnsi="Arial" w:cs="Arial"/>
                <w:b/>
                <w:bCs/>
                <w:color w:val="000000"/>
                <w:sz w:val="14"/>
                <w:szCs w:val="14"/>
                <w:lang w:val="es-MX" w:eastAsia="es-MX"/>
              </w:rPr>
            </w:pPr>
            <w:r w:rsidRPr="00CA5F5C">
              <w:rPr>
                <w:rFonts w:ascii="Arial" w:eastAsia="Times New Roman" w:hAnsi="Arial" w:cs="Arial"/>
                <w:b/>
                <w:bCs/>
                <w:color w:val="000000"/>
                <w:sz w:val="14"/>
                <w:szCs w:val="14"/>
                <w:lang w:val="es-MX" w:eastAsia="es-MX"/>
              </w:rPr>
              <w:t>NOMBRE PARTIDA, GRUPO Y SUBPARTIDA</w:t>
            </w:r>
          </w:p>
        </w:tc>
        <w:tc>
          <w:tcPr>
            <w:tcW w:w="2285" w:type="dxa"/>
            <w:tcBorders>
              <w:top w:val="single" w:sz="8" w:space="0" w:color="auto"/>
              <w:left w:val="nil"/>
              <w:bottom w:val="single" w:sz="8" w:space="0" w:color="auto"/>
              <w:right w:val="single" w:sz="8" w:space="0" w:color="auto"/>
            </w:tcBorders>
            <w:shd w:val="clear" w:color="000000" w:fill="00B050"/>
            <w:vAlign w:val="center"/>
            <w:hideMark/>
          </w:tcPr>
          <w:p w:rsidR="00CA5F5C" w:rsidRPr="00CA5F5C" w:rsidRDefault="00CA5F5C" w:rsidP="00CA5F5C">
            <w:pPr>
              <w:spacing w:after="0" w:line="240" w:lineRule="auto"/>
              <w:jc w:val="center"/>
              <w:rPr>
                <w:rFonts w:ascii="Arial" w:eastAsia="Times New Roman" w:hAnsi="Arial" w:cs="Arial"/>
                <w:b/>
                <w:bCs/>
                <w:color w:val="000000"/>
                <w:sz w:val="14"/>
                <w:szCs w:val="14"/>
                <w:lang w:val="es-MX" w:eastAsia="es-MX"/>
              </w:rPr>
            </w:pPr>
            <w:r w:rsidRPr="00CA5F5C">
              <w:rPr>
                <w:rFonts w:ascii="Arial" w:eastAsia="Times New Roman" w:hAnsi="Arial" w:cs="Arial"/>
                <w:b/>
                <w:bCs/>
                <w:color w:val="000000"/>
                <w:sz w:val="14"/>
                <w:szCs w:val="14"/>
                <w:lang w:val="es-MX" w:eastAsia="es-MX"/>
              </w:rPr>
              <w:t xml:space="preserve"> Financiamiento Ambiental-Forestal</w:t>
            </w:r>
          </w:p>
        </w:tc>
        <w:tc>
          <w:tcPr>
            <w:tcW w:w="1405" w:type="dxa"/>
            <w:tcBorders>
              <w:top w:val="single" w:sz="8" w:space="0" w:color="auto"/>
              <w:left w:val="nil"/>
              <w:bottom w:val="single" w:sz="8" w:space="0" w:color="auto"/>
              <w:right w:val="single" w:sz="8" w:space="0" w:color="auto"/>
            </w:tcBorders>
            <w:shd w:val="clear" w:color="000000" w:fill="00B050"/>
            <w:vAlign w:val="center"/>
            <w:hideMark/>
          </w:tcPr>
          <w:p w:rsidR="00CA5F5C" w:rsidRPr="00CA5F5C" w:rsidRDefault="00CA5F5C" w:rsidP="00CA5F5C">
            <w:pPr>
              <w:spacing w:after="0" w:line="240" w:lineRule="auto"/>
              <w:jc w:val="center"/>
              <w:rPr>
                <w:rFonts w:ascii="Arial" w:eastAsia="Times New Roman" w:hAnsi="Arial" w:cs="Arial"/>
                <w:b/>
                <w:bCs/>
                <w:color w:val="000000"/>
                <w:sz w:val="14"/>
                <w:szCs w:val="14"/>
                <w:lang w:val="es-MX" w:eastAsia="es-MX"/>
              </w:rPr>
            </w:pPr>
            <w:r w:rsidRPr="00CA5F5C">
              <w:rPr>
                <w:rFonts w:ascii="Arial" w:eastAsia="Times New Roman" w:hAnsi="Arial" w:cs="Arial"/>
                <w:b/>
                <w:bCs/>
                <w:color w:val="000000"/>
                <w:sz w:val="14"/>
                <w:szCs w:val="14"/>
                <w:lang w:val="es-MX" w:eastAsia="es-MX"/>
              </w:rPr>
              <w:t xml:space="preserve"> Total </w:t>
            </w:r>
          </w:p>
        </w:tc>
      </w:tr>
      <w:tr w:rsidR="00CA5F5C" w:rsidRPr="00CA5F5C" w:rsidTr="00F813F7">
        <w:trPr>
          <w:trHeight w:val="244"/>
          <w:jc w:val="center"/>
        </w:trPr>
        <w:tc>
          <w:tcPr>
            <w:tcW w:w="992" w:type="dxa"/>
            <w:tcBorders>
              <w:top w:val="nil"/>
              <w:left w:val="single" w:sz="8" w:space="0" w:color="auto"/>
              <w:bottom w:val="single" w:sz="8" w:space="0" w:color="auto"/>
              <w:right w:val="single" w:sz="8" w:space="0" w:color="auto"/>
            </w:tcBorders>
            <w:shd w:val="clear" w:color="000000" w:fill="00B050"/>
            <w:noWrap/>
            <w:vAlign w:val="center"/>
            <w:hideMark/>
          </w:tcPr>
          <w:p w:rsidR="00CA5F5C" w:rsidRPr="00CA5F5C" w:rsidRDefault="00CA5F5C" w:rsidP="00F813F7">
            <w:pPr>
              <w:spacing w:after="0" w:line="240" w:lineRule="auto"/>
              <w:rPr>
                <w:rFonts w:ascii="Arial" w:eastAsia="Times New Roman" w:hAnsi="Arial" w:cs="Arial"/>
                <w:b/>
                <w:bCs/>
                <w:color w:val="000000"/>
                <w:sz w:val="14"/>
                <w:szCs w:val="14"/>
                <w:lang w:val="es-MX" w:eastAsia="es-MX"/>
              </w:rPr>
            </w:pPr>
            <w:r w:rsidRPr="00CA5F5C">
              <w:rPr>
                <w:rFonts w:ascii="Arial" w:eastAsia="Times New Roman" w:hAnsi="Arial" w:cs="Arial"/>
                <w:b/>
                <w:bCs/>
                <w:color w:val="000000"/>
                <w:sz w:val="14"/>
                <w:szCs w:val="14"/>
                <w:lang w:val="es-MX" w:eastAsia="es-MX"/>
              </w:rPr>
              <w:t>5</w:t>
            </w:r>
          </w:p>
        </w:tc>
        <w:tc>
          <w:tcPr>
            <w:tcW w:w="4022" w:type="dxa"/>
            <w:tcBorders>
              <w:top w:val="nil"/>
              <w:left w:val="nil"/>
              <w:bottom w:val="single" w:sz="8" w:space="0" w:color="auto"/>
              <w:right w:val="single" w:sz="8" w:space="0" w:color="auto"/>
            </w:tcBorders>
            <w:shd w:val="clear" w:color="000000" w:fill="00B050"/>
            <w:noWrap/>
            <w:vAlign w:val="center"/>
            <w:hideMark/>
          </w:tcPr>
          <w:p w:rsidR="00CA5F5C" w:rsidRPr="00CA5F5C" w:rsidRDefault="00CA5F5C" w:rsidP="00CA5F5C">
            <w:pPr>
              <w:spacing w:after="0" w:line="240" w:lineRule="auto"/>
              <w:rPr>
                <w:rFonts w:ascii="Arial" w:eastAsia="Times New Roman" w:hAnsi="Arial" w:cs="Arial"/>
                <w:b/>
                <w:bCs/>
                <w:color w:val="000000"/>
                <w:sz w:val="14"/>
                <w:szCs w:val="14"/>
                <w:lang w:val="es-MX" w:eastAsia="es-MX"/>
              </w:rPr>
            </w:pPr>
            <w:r w:rsidRPr="00CA5F5C">
              <w:rPr>
                <w:rFonts w:ascii="Arial" w:eastAsia="Times New Roman" w:hAnsi="Arial" w:cs="Arial"/>
                <w:b/>
                <w:bCs/>
                <w:color w:val="000000"/>
                <w:sz w:val="14"/>
                <w:szCs w:val="14"/>
                <w:lang w:val="es-MX" w:eastAsia="es-MX"/>
              </w:rPr>
              <w:t>Bienes Duraderos</w:t>
            </w:r>
          </w:p>
        </w:tc>
        <w:tc>
          <w:tcPr>
            <w:tcW w:w="2285" w:type="dxa"/>
            <w:tcBorders>
              <w:top w:val="nil"/>
              <w:left w:val="nil"/>
              <w:bottom w:val="single" w:sz="8" w:space="0" w:color="auto"/>
              <w:right w:val="single" w:sz="8" w:space="0" w:color="auto"/>
            </w:tcBorders>
            <w:shd w:val="clear" w:color="000000" w:fill="00B050"/>
            <w:noWrap/>
            <w:vAlign w:val="center"/>
            <w:hideMark/>
          </w:tcPr>
          <w:p w:rsidR="00CA5F5C" w:rsidRPr="00CA5F5C" w:rsidRDefault="00CA5F5C" w:rsidP="00CA5F5C">
            <w:pPr>
              <w:spacing w:after="0" w:line="240" w:lineRule="auto"/>
              <w:jc w:val="right"/>
              <w:rPr>
                <w:rFonts w:ascii="Arial" w:eastAsia="Times New Roman" w:hAnsi="Arial" w:cs="Arial"/>
                <w:b/>
                <w:bCs/>
                <w:color w:val="000000"/>
                <w:sz w:val="14"/>
                <w:szCs w:val="14"/>
                <w:lang w:val="es-MX" w:eastAsia="es-MX"/>
              </w:rPr>
            </w:pPr>
            <w:r w:rsidRPr="00CA5F5C">
              <w:rPr>
                <w:rFonts w:ascii="Arial" w:eastAsia="Times New Roman" w:hAnsi="Arial" w:cs="Arial"/>
                <w:b/>
                <w:bCs/>
                <w:color w:val="000000"/>
                <w:sz w:val="14"/>
                <w:szCs w:val="14"/>
                <w:lang w:val="es-MX" w:eastAsia="es-MX"/>
              </w:rPr>
              <w:t>185.535.368</w:t>
            </w:r>
          </w:p>
        </w:tc>
        <w:tc>
          <w:tcPr>
            <w:tcW w:w="1405" w:type="dxa"/>
            <w:tcBorders>
              <w:top w:val="nil"/>
              <w:left w:val="nil"/>
              <w:bottom w:val="single" w:sz="8" w:space="0" w:color="auto"/>
              <w:right w:val="single" w:sz="8" w:space="0" w:color="auto"/>
            </w:tcBorders>
            <w:shd w:val="clear" w:color="000000" w:fill="00B050"/>
            <w:noWrap/>
            <w:vAlign w:val="center"/>
            <w:hideMark/>
          </w:tcPr>
          <w:p w:rsidR="00CA5F5C" w:rsidRPr="00CA5F5C" w:rsidRDefault="00CA5F5C" w:rsidP="00CA5F5C">
            <w:pPr>
              <w:spacing w:after="0" w:line="240" w:lineRule="auto"/>
              <w:jc w:val="right"/>
              <w:rPr>
                <w:rFonts w:ascii="Arial" w:eastAsia="Times New Roman" w:hAnsi="Arial" w:cs="Arial"/>
                <w:b/>
                <w:bCs/>
                <w:color w:val="000000"/>
                <w:sz w:val="14"/>
                <w:szCs w:val="14"/>
                <w:lang w:val="es-MX" w:eastAsia="es-MX"/>
              </w:rPr>
            </w:pPr>
            <w:r w:rsidRPr="00CA5F5C">
              <w:rPr>
                <w:rFonts w:ascii="Arial" w:eastAsia="Times New Roman" w:hAnsi="Arial" w:cs="Arial"/>
                <w:b/>
                <w:bCs/>
                <w:color w:val="000000"/>
                <w:sz w:val="14"/>
                <w:szCs w:val="14"/>
                <w:lang w:val="es-MX" w:eastAsia="es-MX"/>
              </w:rPr>
              <w:t>7.017.775</w:t>
            </w:r>
          </w:p>
        </w:tc>
      </w:tr>
      <w:tr w:rsidR="00CA5F5C" w:rsidRPr="00CA5F5C" w:rsidTr="00F813F7">
        <w:trPr>
          <w:trHeight w:val="244"/>
          <w:jc w:val="center"/>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b/>
                <w:bCs/>
                <w:color w:val="000000"/>
                <w:sz w:val="14"/>
                <w:szCs w:val="14"/>
                <w:lang w:val="es-MX" w:eastAsia="es-MX"/>
              </w:rPr>
            </w:pPr>
            <w:r w:rsidRPr="00CA5F5C">
              <w:rPr>
                <w:rFonts w:ascii="Arial" w:eastAsia="Times New Roman" w:hAnsi="Arial" w:cs="Arial"/>
                <w:b/>
                <w:bCs/>
                <w:color w:val="000000"/>
                <w:sz w:val="14"/>
                <w:szCs w:val="14"/>
                <w:lang w:val="es-MX" w:eastAsia="es-MX"/>
              </w:rPr>
              <w:t>5.01</w:t>
            </w:r>
          </w:p>
        </w:tc>
        <w:tc>
          <w:tcPr>
            <w:tcW w:w="4022"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b/>
                <w:bCs/>
                <w:color w:val="000000"/>
                <w:sz w:val="14"/>
                <w:szCs w:val="14"/>
                <w:lang w:val="es-MX" w:eastAsia="es-MX"/>
              </w:rPr>
            </w:pPr>
            <w:r w:rsidRPr="00CA5F5C">
              <w:rPr>
                <w:rFonts w:ascii="Arial" w:eastAsia="Times New Roman" w:hAnsi="Arial" w:cs="Arial"/>
                <w:b/>
                <w:bCs/>
                <w:color w:val="000000"/>
                <w:sz w:val="14"/>
                <w:szCs w:val="14"/>
                <w:lang w:val="es-MX" w:eastAsia="es-MX"/>
              </w:rPr>
              <w:t>Maquinaria, Equipo y Mobiliario</w:t>
            </w:r>
          </w:p>
        </w:tc>
        <w:tc>
          <w:tcPr>
            <w:tcW w:w="228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b/>
                <w:bCs/>
                <w:color w:val="000000"/>
                <w:sz w:val="14"/>
                <w:szCs w:val="14"/>
                <w:lang w:val="es-MX" w:eastAsia="es-MX"/>
              </w:rPr>
            </w:pPr>
            <w:r w:rsidRPr="00CA5F5C">
              <w:rPr>
                <w:rFonts w:ascii="Arial" w:eastAsia="Times New Roman" w:hAnsi="Arial" w:cs="Arial"/>
                <w:b/>
                <w:bCs/>
                <w:color w:val="000000"/>
                <w:sz w:val="14"/>
                <w:szCs w:val="14"/>
                <w:lang w:val="es-MX" w:eastAsia="es-MX"/>
              </w:rPr>
              <w:t>184.335.368</w:t>
            </w:r>
          </w:p>
        </w:tc>
        <w:tc>
          <w:tcPr>
            <w:tcW w:w="140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b/>
                <w:bCs/>
                <w:color w:val="000000"/>
                <w:sz w:val="14"/>
                <w:szCs w:val="14"/>
                <w:lang w:val="es-MX" w:eastAsia="es-MX"/>
              </w:rPr>
            </w:pPr>
            <w:r w:rsidRPr="00CA5F5C">
              <w:rPr>
                <w:rFonts w:ascii="Arial" w:eastAsia="Times New Roman" w:hAnsi="Arial" w:cs="Arial"/>
                <w:b/>
                <w:bCs/>
                <w:color w:val="000000"/>
                <w:sz w:val="14"/>
                <w:szCs w:val="14"/>
                <w:lang w:val="es-MX" w:eastAsia="es-MX"/>
              </w:rPr>
              <w:t>7.017.775</w:t>
            </w:r>
          </w:p>
        </w:tc>
      </w:tr>
      <w:tr w:rsidR="00CA5F5C" w:rsidRPr="00CA5F5C" w:rsidTr="00F813F7">
        <w:trPr>
          <w:trHeight w:val="244"/>
          <w:jc w:val="center"/>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5.01.01</w:t>
            </w:r>
          </w:p>
        </w:tc>
        <w:tc>
          <w:tcPr>
            <w:tcW w:w="4022"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Maquinaria y equipo para la producción</w:t>
            </w:r>
          </w:p>
        </w:tc>
        <w:tc>
          <w:tcPr>
            <w:tcW w:w="228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150.000</w:t>
            </w:r>
          </w:p>
        </w:tc>
        <w:tc>
          <w:tcPr>
            <w:tcW w:w="140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0</w:t>
            </w:r>
          </w:p>
        </w:tc>
      </w:tr>
      <w:tr w:rsidR="00CA5F5C" w:rsidRPr="00CA5F5C" w:rsidTr="00F813F7">
        <w:trPr>
          <w:trHeight w:val="244"/>
          <w:jc w:val="center"/>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5.01.02</w:t>
            </w:r>
          </w:p>
        </w:tc>
        <w:tc>
          <w:tcPr>
            <w:tcW w:w="4022"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Equipo de transporte</w:t>
            </w:r>
          </w:p>
        </w:tc>
        <w:tc>
          <w:tcPr>
            <w:tcW w:w="228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61.360.000</w:t>
            </w:r>
          </w:p>
        </w:tc>
        <w:tc>
          <w:tcPr>
            <w:tcW w:w="140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0</w:t>
            </w:r>
          </w:p>
        </w:tc>
      </w:tr>
      <w:tr w:rsidR="00CA5F5C" w:rsidRPr="00CA5F5C" w:rsidTr="00F813F7">
        <w:trPr>
          <w:trHeight w:val="244"/>
          <w:jc w:val="center"/>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5.01.03</w:t>
            </w:r>
          </w:p>
        </w:tc>
        <w:tc>
          <w:tcPr>
            <w:tcW w:w="4022"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Equipo de comunicación</w:t>
            </w:r>
          </w:p>
        </w:tc>
        <w:tc>
          <w:tcPr>
            <w:tcW w:w="228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18.651.100</w:t>
            </w:r>
          </w:p>
        </w:tc>
        <w:tc>
          <w:tcPr>
            <w:tcW w:w="140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0</w:t>
            </w:r>
          </w:p>
        </w:tc>
      </w:tr>
      <w:tr w:rsidR="00CA5F5C" w:rsidRPr="00CA5F5C" w:rsidTr="00F813F7">
        <w:trPr>
          <w:trHeight w:val="244"/>
          <w:jc w:val="center"/>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5.01.04</w:t>
            </w:r>
          </w:p>
        </w:tc>
        <w:tc>
          <w:tcPr>
            <w:tcW w:w="4022"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 xml:space="preserve">Equipo y mobiliario de oficina </w:t>
            </w:r>
          </w:p>
        </w:tc>
        <w:tc>
          <w:tcPr>
            <w:tcW w:w="228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17.208.000</w:t>
            </w:r>
          </w:p>
        </w:tc>
        <w:tc>
          <w:tcPr>
            <w:tcW w:w="140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0</w:t>
            </w:r>
          </w:p>
        </w:tc>
      </w:tr>
      <w:tr w:rsidR="00CA5F5C" w:rsidRPr="00CA5F5C" w:rsidTr="00F813F7">
        <w:trPr>
          <w:trHeight w:val="244"/>
          <w:jc w:val="center"/>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5.01.05</w:t>
            </w:r>
          </w:p>
        </w:tc>
        <w:tc>
          <w:tcPr>
            <w:tcW w:w="4022"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Equipo de cómputo</w:t>
            </w:r>
          </w:p>
        </w:tc>
        <w:tc>
          <w:tcPr>
            <w:tcW w:w="228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79.146.268</w:t>
            </w:r>
          </w:p>
        </w:tc>
        <w:tc>
          <w:tcPr>
            <w:tcW w:w="140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7.017.775</w:t>
            </w:r>
          </w:p>
        </w:tc>
      </w:tr>
      <w:tr w:rsidR="00CA5F5C" w:rsidRPr="00CA5F5C" w:rsidTr="00F813F7">
        <w:trPr>
          <w:trHeight w:val="244"/>
          <w:jc w:val="center"/>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5.01.99</w:t>
            </w:r>
          </w:p>
        </w:tc>
        <w:tc>
          <w:tcPr>
            <w:tcW w:w="4022"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Maquinaria, equipo y mobiliario diverso</w:t>
            </w:r>
          </w:p>
        </w:tc>
        <w:tc>
          <w:tcPr>
            <w:tcW w:w="228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7.820.000</w:t>
            </w:r>
          </w:p>
        </w:tc>
        <w:tc>
          <w:tcPr>
            <w:tcW w:w="140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0</w:t>
            </w:r>
          </w:p>
        </w:tc>
      </w:tr>
      <w:tr w:rsidR="00CA5F5C" w:rsidRPr="00CA5F5C" w:rsidTr="00F813F7">
        <w:trPr>
          <w:trHeight w:val="244"/>
          <w:jc w:val="center"/>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b/>
                <w:bCs/>
                <w:color w:val="000000"/>
                <w:sz w:val="14"/>
                <w:szCs w:val="14"/>
                <w:lang w:val="es-MX" w:eastAsia="es-MX"/>
              </w:rPr>
            </w:pPr>
            <w:r w:rsidRPr="00CA5F5C">
              <w:rPr>
                <w:rFonts w:ascii="Arial" w:eastAsia="Times New Roman" w:hAnsi="Arial" w:cs="Arial"/>
                <w:b/>
                <w:bCs/>
                <w:color w:val="000000"/>
                <w:sz w:val="14"/>
                <w:szCs w:val="14"/>
                <w:lang w:val="es-MX" w:eastAsia="es-MX"/>
              </w:rPr>
              <w:t>5.99</w:t>
            </w:r>
          </w:p>
        </w:tc>
        <w:tc>
          <w:tcPr>
            <w:tcW w:w="4022"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b/>
                <w:bCs/>
                <w:color w:val="000000"/>
                <w:sz w:val="14"/>
                <w:szCs w:val="14"/>
                <w:lang w:val="es-MX" w:eastAsia="es-MX"/>
              </w:rPr>
            </w:pPr>
            <w:r w:rsidRPr="00CA5F5C">
              <w:rPr>
                <w:rFonts w:ascii="Arial" w:eastAsia="Times New Roman" w:hAnsi="Arial" w:cs="Arial"/>
                <w:b/>
                <w:bCs/>
                <w:color w:val="000000"/>
                <w:sz w:val="14"/>
                <w:szCs w:val="14"/>
                <w:lang w:val="es-MX" w:eastAsia="es-MX"/>
              </w:rPr>
              <w:t>Bienes Duraderos diversos</w:t>
            </w:r>
          </w:p>
        </w:tc>
        <w:tc>
          <w:tcPr>
            <w:tcW w:w="228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b/>
                <w:bCs/>
                <w:color w:val="000000"/>
                <w:sz w:val="14"/>
                <w:szCs w:val="14"/>
                <w:lang w:val="es-MX" w:eastAsia="es-MX"/>
              </w:rPr>
            </w:pPr>
            <w:r w:rsidRPr="00CA5F5C">
              <w:rPr>
                <w:rFonts w:ascii="Arial" w:eastAsia="Times New Roman" w:hAnsi="Arial" w:cs="Arial"/>
                <w:b/>
                <w:bCs/>
                <w:color w:val="000000"/>
                <w:sz w:val="14"/>
                <w:szCs w:val="14"/>
                <w:lang w:val="es-MX" w:eastAsia="es-MX"/>
              </w:rPr>
              <w:t>1.200.000</w:t>
            </w:r>
          </w:p>
        </w:tc>
        <w:tc>
          <w:tcPr>
            <w:tcW w:w="140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b/>
                <w:bCs/>
                <w:color w:val="000000"/>
                <w:sz w:val="14"/>
                <w:szCs w:val="14"/>
                <w:lang w:val="es-MX" w:eastAsia="es-MX"/>
              </w:rPr>
            </w:pPr>
            <w:r w:rsidRPr="00CA5F5C">
              <w:rPr>
                <w:rFonts w:ascii="Arial" w:eastAsia="Times New Roman" w:hAnsi="Arial" w:cs="Arial"/>
                <w:b/>
                <w:bCs/>
                <w:color w:val="000000"/>
                <w:sz w:val="14"/>
                <w:szCs w:val="14"/>
                <w:lang w:val="es-MX" w:eastAsia="es-MX"/>
              </w:rPr>
              <w:t>0</w:t>
            </w:r>
          </w:p>
        </w:tc>
      </w:tr>
      <w:tr w:rsidR="00CA5F5C" w:rsidRPr="00CA5F5C" w:rsidTr="00F813F7">
        <w:trPr>
          <w:trHeight w:val="244"/>
          <w:jc w:val="center"/>
        </w:trPr>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5.99.03</w:t>
            </w:r>
          </w:p>
        </w:tc>
        <w:tc>
          <w:tcPr>
            <w:tcW w:w="4022"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Bienes Intangibles</w:t>
            </w:r>
          </w:p>
        </w:tc>
        <w:tc>
          <w:tcPr>
            <w:tcW w:w="228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1.200.000</w:t>
            </w:r>
          </w:p>
        </w:tc>
        <w:tc>
          <w:tcPr>
            <w:tcW w:w="1405" w:type="dxa"/>
            <w:tcBorders>
              <w:top w:val="nil"/>
              <w:left w:val="nil"/>
              <w:bottom w:val="single" w:sz="8" w:space="0" w:color="auto"/>
              <w:right w:val="single" w:sz="8" w:space="0" w:color="auto"/>
            </w:tcBorders>
            <w:shd w:val="clear" w:color="000000" w:fill="FFFFFF"/>
            <w:noWrap/>
            <w:vAlign w:val="center"/>
            <w:hideMark/>
          </w:tcPr>
          <w:p w:rsidR="00CA5F5C" w:rsidRPr="00CA5F5C" w:rsidRDefault="00CA5F5C" w:rsidP="00CA5F5C">
            <w:pPr>
              <w:spacing w:after="0" w:line="240" w:lineRule="auto"/>
              <w:jc w:val="right"/>
              <w:rPr>
                <w:rFonts w:ascii="Arial" w:eastAsia="Times New Roman" w:hAnsi="Arial" w:cs="Arial"/>
                <w:color w:val="000000"/>
                <w:sz w:val="14"/>
                <w:szCs w:val="14"/>
                <w:lang w:val="es-MX" w:eastAsia="es-MX"/>
              </w:rPr>
            </w:pPr>
            <w:r w:rsidRPr="00CA5F5C">
              <w:rPr>
                <w:rFonts w:ascii="Arial" w:eastAsia="Times New Roman" w:hAnsi="Arial" w:cs="Arial"/>
                <w:color w:val="000000"/>
                <w:sz w:val="14"/>
                <w:szCs w:val="14"/>
                <w:lang w:val="es-MX" w:eastAsia="es-MX"/>
              </w:rPr>
              <w:t>0</w:t>
            </w:r>
          </w:p>
        </w:tc>
      </w:tr>
    </w:tbl>
    <w:p w:rsidR="00107237" w:rsidRDefault="00107237" w:rsidP="00577830">
      <w:pPr>
        <w:jc w:val="both"/>
        <w:rPr>
          <w:rFonts w:ascii="Arial" w:hAnsi="Arial" w:cs="Arial"/>
          <w:sz w:val="24"/>
          <w:szCs w:val="24"/>
        </w:rPr>
      </w:pPr>
    </w:p>
    <w:p w:rsidR="00A627DD" w:rsidRDefault="00A627DD" w:rsidP="00A627DD">
      <w:pPr>
        <w:jc w:val="both"/>
        <w:rPr>
          <w:rFonts w:ascii="Arial" w:hAnsi="Arial" w:cs="Arial"/>
          <w:sz w:val="24"/>
          <w:szCs w:val="24"/>
        </w:rPr>
      </w:pPr>
      <w:r>
        <w:rPr>
          <w:rFonts w:ascii="Arial" w:hAnsi="Arial" w:cs="Arial"/>
          <w:sz w:val="24"/>
          <w:szCs w:val="24"/>
        </w:rPr>
        <w:t>Adicionalmente</w:t>
      </w:r>
      <w:r w:rsidRPr="006E557D">
        <w:rPr>
          <w:rFonts w:ascii="Arial" w:hAnsi="Arial" w:cs="Arial"/>
          <w:sz w:val="24"/>
          <w:szCs w:val="24"/>
        </w:rPr>
        <w:t xml:space="preserve"> en este grupo presupuestario</w:t>
      </w:r>
      <w:r>
        <w:rPr>
          <w:rFonts w:ascii="Arial" w:hAnsi="Arial" w:cs="Arial"/>
          <w:sz w:val="24"/>
          <w:szCs w:val="24"/>
        </w:rPr>
        <w:t>,</w:t>
      </w:r>
      <w:r w:rsidRPr="006E557D">
        <w:rPr>
          <w:rFonts w:ascii="Arial" w:hAnsi="Arial" w:cs="Arial"/>
          <w:sz w:val="24"/>
          <w:szCs w:val="24"/>
        </w:rPr>
        <w:t xml:space="preserve"> a la fecha</w:t>
      </w:r>
      <w:r>
        <w:rPr>
          <w:rFonts w:ascii="Arial" w:hAnsi="Arial" w:cs="Arial"/>
          <w:sz w:val="24"/>
          <w:szCs w:val="24"/>
        </w:rPr>
        <w:t xml:space="preserve"> se tienen </w:t>
      </w:r>
      <w:r w:rsidRPr="006E557D">
        <w:rPr>
          <w:rFonts w:ascii="Arial" w:hAnsi="Arial" w:cs="Arial"/>
          <w:sz w:val="24"/>
          <w:szCs w:val="24"/>
        </w:rPr>
        <w:t xml:space="preserve">compromisos por la suma </w:t>
      </w:r>
      <w:r w:rsidRPr="00033450">
        <w:rPr>
          <w:rFonts w:ascii="Arial" w:hAnsi="Arial" w:cs="Arial"/>
          <w:sz w:val="24"/>
          <w:szCs w:val="24"/>
        </w:rPr>
        <w:t>de</w:t>
      </w:r>
      <w:r w:rsidRPr="00033450">
        <w:rPr>
          <w:rFonts w:ascii="Arial" w:hAnsi="Arial" w:cs="Arial"/>
          <w:b/>
          <w:sz w:val="24"/>
          <w:szCs w:val="24"/>
        </w:rPr>
        <w:t xml:space="preserve"> </w:t>
      </w:r>
      <w:r w:rsidRPr="006E557D">
        <w:rPr>
          <w:rFonts w:ascii="Arial" w:hAnsi="Arial" w:cs="Arial"/>
          <w:b/>
          <w:sz w:val="24"/>
          <w:szCs w:val="24"/>
        </w:rPr>
        <w:t>¢</w:t>
      </w:r>
      <w:r>
        <w:rPr>
          <w:rFonts w:ascii="Arial" w:hAnsi="Arial" w:cs="Arial"/>
          <w:b/>
          <w:sz w:val="24"/>
          <w:szCs w:val="24"/>
        </w:rPr>
        <w:t>1</w:t>
      </w:r>
      <w:r w:rsidR="0040076E">
        <w:rPr>
          <w:rFonts w:ascii="Arial" w:hAnsi="Arial" w:cs="Arial"/>
          <w:b/>
          <w:sz w:val="24"/>
          <w:szCs w:val="24"/>
        </w:rPr>
        <w:t>66.754.170</w:t>
      </w:r>
      <w:r>
        <w:rPr>
          <w:rFonts w:ascii="Arial" w:hAnsi="Arial" w:cs="Arial"/>
          <w:b/>
          <w:sz w:val="24"/>
          <w:szCs w:val="24"/>
        </w:rPr>
        <w:t xml:space="preserve">, </w:t>
      </w:r>
      <w:r w:rsidRPr="0078188A">
        <w:rPr>
          <w:rFonts w:ascii="Arial" w:hAnsi="Arial" w:cs="Arial"/>
          <w:sz w:val="24"/>
          <w:szCs w:val="24"/>
        </w:rPr>
        <w:t>que se encuentran en</w:t>
      </w:r>
      <w:r>
        <w:rPr>
          <w:rFonts w:ascii="Arial" w:hAnsi="Arial" w:cs="Arial"/>
          <w:sz w:val="24"/>
          <w:szCs w:val="24"/>
        </w:rPr>
        <w:t xml:space="preserve"> trámite por procesos de contratación.</w:t>
      </w:r>
    </w:p>
    <w:p w:rsidR="00577830" w:rsidRPr="00F22B25" w:rsidRDefault="00530E2F" w:rsidP="00016199">
      <w:pPr>
        <w:jc w:val="both"/>
        <w:rPr>
          <w:rFonts w:ascii="Arial" w:hAnsi="Arial" w:cs="Arial"/>
          <w:b/>
          <w:sz w:val="24"/>
          <w:szCs w:val="24"/>
        </w:rPr>
      </w:pPr>
      <w:r w:rsidRPr="00530E2F">
        <w:rPr>
          <w:rFonts w:ascii="Arial" w:hAnsi="Arial" w:cs="Arial"/>
          <w:sz w:val="24"/>
          <w:szCs w:val="24"/>
        </w:rPr>
        <w:t xml:space="preserve"> </w:t>
      </w:r>
      <w:r w:rsidR="00577830" w:rsidRPr="00F22B25">
        <w:rPr>
          <w:rFonts w:ascii="Arial" w:hAnsi="Arial" w:cs="Arial"/>
          <w:b/>
          <w:sz w:val="24"/>
          <w:szCs w:val="24"/>
        </w:rPr>
        <w:t>Transferencias Corrientes</w:t>
      </w:r>
    </w:p>
    <w:p w:rsidR="00DE303A" w:rsidRDefault="00F96F4F" w:rsidP="00F96F4F">
      <w:pPr>
        <w:spacing w:after="0" w:line="240" w:lineRule="auto"/>
        <w:jc w:val="both"/>
        <w:rPr>
          <w:rFonts w:ascii="Arial" w:hAnsi="Arial" w:cs="Arial"/>
          <w:sz w:val="24"/>
          <w:szCs w:val="24"/>
        </w:rPr>
      </w:pPr>
      <w:r w:rsidRPr="00F96F4F">
        <w:rPr>
          <w:rFonts w:ascii="Arial" w:hAnsi="Arial" w:cs="Arial"/>
          <w:sz w:val="24"/>
          <w:szCs w:val="24"/>
        </w:rPr>
        <w:t xml:space="preserve">En este grupo se presupuestó la suma de </w:t>
      </w:r>
      <w:r w:rsidRPr="00F96F4F">
        <w:rPr>
          <w:rFonts w:ascii="Arial" w:hAnsi="Arial" w:cs="Arial"/>
          <w:b/>
          <w:sz w:val="24"/>
          <w:szCs w:val="24"/>
        </w:rPr>
        <w:t>¢</w:t>
      </w:r>
      <w:r w:rsidR="009E29D7">
        <w:rPr>
          <w:rFonts w:ascii="Arial" w:hAnsi="Arial" w:cs="Arial"/>
          <w:b/>
          <w:sz w:val="24"/>
          <w:szCs w:val="24"/>
        </w:rPr>
        <w:t>946.469.622</w:t>
      </w:r>
      <w:r w:rsidRPr="00F96F4F">
        <w:rPr>
          <w:rFonts w:ascii="Arial" w:hAnsi="Arial" w:cs="Arial"/>
          <w:b/>
          <w:sz w:val="24"/>
          <w:szCs w:val="24"/>
        </w:rPr>
        <w:t xml:space="preserve">, </w:t>
      </w:r>
      <w:r w:rsidRPr="00F96F4F">
        <w:rPr>
          <w:rFonts w:ascii="Arial" w:hAnsi="Arial" w:cs="Arial"/>
          <w:sz w:val="24"/>
          <w:szCs w:val="24"/>
        </w:rPr>
        <w:t xml:space="preserve">de los cuales al cierre del primer trimestre se ha ejecutado la suma de </w:t>
      </w:r>
      <w:r w:rsidRPr="00F96F4F">
        <w:rPr>
          <w:rFonts w:ascii="Arial" w:hAnsi="Arial" w:cs="Arial"/>
          <w:b/>
          <w:sz w:val="24"/>
          <w:szCs w:val="24"/>
        </w:rPr>
        <w:t>¢</w:t>
      </w:r>
      <w:r w:rsidR="009E29D7">
        <w:rPr>
          <w:rFonts w:ascii="Arial" w:hAnsi="Arial" w:cs="Arial"/>
          <w:b/>
          <w:sz w:val="24"/>
          <w:szCs w:val="24"/>
        </w:rPr>
        <w:t>192.708.903</w:t>
      </w:r>
      <w:r w:rsidRPr="00F96F4F">
        <w:rPr>
          <w:rFonts w:ascii="Arial" w:hAnsi="Arial" w:cs="Arial"/>
          <w:sz w:val="24"/>
          <w:szCs w:val="24"/>
        </w:rPr>
        <w:t>, equivalentes a un</w:t>
      </w:r>
      <w:r w:rsidRPr="00F96F4F">
        <w:rPr>
          <w:rFonts w:ascii="Arial" w:hAnsi="Arial" w:cs="Arial"/>
          <w:b/>
          <w:sz w:val="24"/>
          <w:szCs w:val="24"/>
        </w:rPr>
        <w:t xml:space="preserve"> </w:t>
      </w:r>
      <w:r w:rsidR="009E29D7">
        <w:rPr>
          <w:rFonts w:ascii="Arial" w:hAnsi="Arial" w:cs="Arial"/>
          <w:b/>
          <w:sz w:val="24"/>
          <w:szCs w:val="24"/>
        </w:rPr>
        <w:t>20</w:t>
      </w:r>
      <w:r>
        <w:rPr>
          <w:rFonts w:ascii="Arial" w:hAnsi="Arial" w:cs="Arial"/>
          <w:b/>
          <w:sz w:val="24"/>
          <w:szCs w:val="24"/>
        </w:rPr>
        <w:t>%</w:t>
      </w:r>
      <w:r w:rsidRPr="00F96F4F">
        <w:rPr>
          <w:rFonts w:ascii="Arial" w:hAnsi="Arial" w:cs="Arial"/>
          <w:b/>
          <w:sz w:val="24"/>
          <w:szCs w:val="24"/>
        </w:rPr>
        <w:t xml:space="preserve">. </w:t>
      </w:r>
      <w:r w:rsidRPr="00F96F4F">
        <w:rPr>
          <w:rFonts w:ascii="Arial" w:hAnsi="Arial" w:cs="Arial"/>
          <w:sz w:val="24"/>
          <w:szCs w:val="24"/>
        </w:rPr>
        <w:t>En este grupo</w:t>
      </w:r>
      <w:r>
        <w:rPr>
          <w:rFonts w:ascii="Arial" w:hAnsi="Arial" w:cs="Arial"/>
          <w:b/>
          <w:sz w:val="24"/>
          <w:szCs w:val="24"/>
        </w:rPr>
        <w:t xml:space="preserve"> </w:t>
      </w:r>
      <w:r>
        <w:rPr>
          <w:rFonts w:ascii="Arial" w:hAnsi="Arial" w:cs="Arial"/>
          <w:sz w:val="24"/>
          <w:szCs w:val="24"/>
        </w:rPr>
        <w:t xml:space="preserve">presupuestario se </w:t>
      </w:r>
      <w:r w:rsidR="0036306F">
        <w:rPr>
          <w:rFonts w:ascii="Arial" w:hAnsi="Arial" w:cs="Arial"/>
          <w:sz w:val="24"/>
          <w:szCs w:val="24"/>
        </w:rPr>
        <w:t>program</w:t>
      </w:r>
      <w:r w:rsidR="00911420">
        <w:rPr>
          <w:rFonts w:ascii="Arial" w:hAnsi="Arial" w:cs="Arial"/>
          <w:sz w:val="24"/>
          <w:szCs w:val="24"/>
        </w:rPr>
        <w:t>ó</w:t>
      </w:r>
      <w:r w:rsidR="0036306F">
        <w:rPr>
          <w:rFonts w:ascii="Arial" w:hAnsi="Arial" w:cs="Arial"/>
          <w:sz w:val="24"/>
          <w:szCs w:val="24"/>
        </w:rPr>
        <w:t xml:space="preserve"> transferir durante el transcurso del año</w:t>
      </w:r>
      <w:r>
        <w:rPr>
          <w:rFonts w:ascii="Arial" w:hAnsi="Arial" w:cs="Arial"/>
          <w:sz w:val="24"/>
          <w:szCs w:val="24"/>
        </w:rPr>
        <w:t xml:space="preserve"> a diferentes organizaciones </w:t>
      </w:r>
      <w:r w:rsidR="00F26BD3">
        <w:rPr>
          <w:rFonts w:ascii="Arial" w:hAnsi="Arial" w:cs="Arial"/>
          <w:sz w:val="24"/>
          <w:szCs w:val="24"/>
        </w:rPr>
        <w:t>tales como la Comisión Nacional de Emergencias, el SINAC,</w:t>
      </w:r>
      <w:r w:rsidR="009E29D7">
        <w:rPr>
          <w:rFonts w:ascii="Arial" w:hAnsi="Arial" w:cs="Arial"/>
          <w:sz w:val="24"/>
          <w:szCs w:val="24"/>
        </w:rPr>
        <w:t xml:space="preserve"> la Oficina Nacional Forestal</w:t>
      </w:r>
      <w:r w:rsidR="0036306F">
        <w:rPr>
          <w:rFonts w:ascii="Arial" w:hAnsi="Arial" w:cs="Arial"/>
          <w:sz w:val="24"/>
          <w:szCs w:val="24"/>
        </w:rPr>
        <w:t>, sin embargo, durante este primer trimestre se realizaron las transferencias que a</w:t>
      </w:r>
      <w:r w:rsidRPr="00F96F4F">
        <w:rPr>
          <w:rFonts w:ascii="Arial" w:hAnsi="Arial" w:cs="Arial"/>
          <w:sz w:val="24"/>
          <w:szCs w:val="24"/>
        </w:rPr>
        <w:t xml:space="preserve"> continuación se detalla</w:t>
      </w:r>
      <w:r w:rsidR="0036306F">
        <w:rPr>
          <w:rFonts w:ascii="Arial" w:hAnsi="Arial" w:cs="Arial"/>
          <w:sz w:val="24"/>
          <w:szCs w:val="24"/>
        </w:rPr>
        <w:t>n según</w:t>
      </w:r>
      <w:r w:rsidRPr="00F96F4F">
        <w:rPr>
          <w:rFonts w:ascii="Arial" w:hAnsi="Arial" w:cs="Arial"/>
          <w:sz w:val="24"/>
          <w:szCs w:val="24"/>
        </w:rPr>
        <w:t xml:space="preserve"> subpartida presupuestaria:</w:t>
      </w:r>
    </w:p>
    <w:p w:rsidR="00B51E34" w:rsidRDefault="00B51E34" w:rsidP="00F96F4F">
      <w:pPr>
        <w:spacing w:after="0" w:line="240" w:lineRule="auto"/>
        <w:jc w:val="both"/>
        <w:rPr>
          <w:rFonts w:ascii="Arial" w:hAnsi="Arial" w:cs="Arial"/>
          <w:sz w:val="24"/>
          <w:szCs w:val="24"/>
        </w:rPr>
      </w:pPr>
    </w:p>
    <w:tbl>
      <w:tblPr>
        <w:tblW w:w="9498" w:type="dxa"/>
        <w:tblInd w:w="70" w:type="dxa"/>
        <w:tblCellMar>
          <w:left w:w="70" w:type="dxa"/>
          <w:right w:w="70" w:type="dxa"/>
        </w:tblCellMar>
        <w:tblLook w:val="04A0" w:firstRow="1" w:lastRow="0" w:firstColumn="1" w:lastColumn="0" w:noHBand="0" w:noVBand="1"/>
      </w:tblPr>
      <w:tblGrid>
        <w:gridCol w:w="851"/>
        <w:gridCol w:w="5103"/>
        <w:gridCol w:w="2441"/>
        <w:gridCol w:w="1103"/>
      </w:tblGrid>
      <w:tr w:rsidR="00B51E34" w:rsidRPr="00B51E34" w:rsidTr="00F813F7">
        <w:trPr>
          <w:trHeight w:val="223"/>
        </w:trPr>
        <w:tc>
          <w:tcPr>
            <w:tcW w:w="851"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B51E34" w:rsidRPr="00B51E34" w:rsidRDefault="00B51E34" w:rsidP="00B51E34">
            <w:pPr>
              <w:spacing w:after="0" w:line="240" w:lineRule="auto"/>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CUENTA</w:t>
            </w:r>
          </w:p>
        </w:tc>
        <w:tc>
          <w:tcPr>
            <w:tcW w:w="5103" w:type="dxa"/>
            <w:tcBorders>
              <w:top w:val="single" w:sz="8" w:space="0" w:color="auto"/>
              <w:left w:val="nil"/>
              <w:bottom w:val="single" w:sz="8" w:space="0" w:color="auto"/>
              <w:right w:val="single" w:sz="8" w:space="0" w:color="auto"/>
            </w:tcBorders>
            <w:shd w:val="clear" w:color="000000" w:fill="00B050"/>
            <w:noWrap/>
            <w:vAlign w:val="center"/>
            <w:hideMark/>
          </w:tcPr>
          <w:p w:rsidR="00B51E34" w:rsidRPr="00B51E34" w:rsidRDefault="00B51E34" w:rsidP="00B51E34">
            <w:pPr>
              <w:spacing w:after="0" w:line="240" w:lineRule="auto"/>
              <w:jc w:val="center"/>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NOMBRE PARTIDA, GRUPO Y SUBPARTIDA</w:t>
            </w:r>
          </w:p>
        </w:tc>
        <w:tc>
          <w:tcPr>
            <w:tcW w:w="2441" w:type="dxa"/>
            <w:tcBorders>
              <w:top w:val="single" w:sz="8" w:space="0" w:color="auto"/>
              <w:left w:val="nil"/>
              <w:bottom w:val="single" w:sz="8" w:space="0" w:color="auto"/>
              <w:right w:val="single" w:sz="8" w:space="0" w:color="auto"/>
            </w:tcBorders>
            <w:shd w:val="clear" w:color="000000" w:fill="00B050"/>
            <w:vAlign w:val="center"/>
            <w:hideMark/>
          </w:tcPr>
          <w:p w:rsidR="00B51E34" w:rsidRPr="00B51E34" w:rsidRDefault="00B51E34" w:rsidP="00B51E34">
            <w:pPr>
              <w:spacing w:after="0" w:line="240" w:lineRule="auto"/>
              <w:jc w:val="center"/>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 xml:space="preserve"> Financiamiento Ambiental-Forestal</w:t>
            </w:r>
          </w:p>
        </w:tc>
        <w:tc>
          <w:tcPr>
            <w:tcW w:w="1103" w:type="dxa"/>
            <w:tcBorders>
              <w:top w:val="single" w:sz="8" w:space="0" w:color="auto"/>
              <w:left w:val="nil"/>
              <w:bottom w:val="single" w:sz="8" w:space="0" w:color="auto"/>
              <w:right w:val="single" w:sz="8" w:space="0" w:color="auto"/>
            </w:tcBorders>
            <w:shd w:val="clear" w:color="000000" w:fill="00B050"/>
            <w:vAlign w:val="center"/>
            <w:hideMark/>
          </w:tcPr>
          <w:p w:rsidR="00B51E34" w:rsidRPr="00B51E34" w:rsidRDefault="00B51E34" w:rsidP="00B51E34">
            <w:pPr>
              <w:spacing w:after="0" w:line="240" w:lineRule="auto"/>
              <w:jc w:val="center"/>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 xml:space="preserve"> Total </w:t>
            </w:r>
          </w:p>
        </w:tc>
      </w:tr>
      <w:tr w:rsidR="00B51E34" w:rsidRPr="00B51E34" w:rsidTr="00F813F7">
        <w:trPr>
          <w:trHeight w:val="188"/>
        </w:trPr>
        <w:tc>
          <w:tcPr>
            <w:tcW w:w="851" w:type="dxa"/>
            <w:tcBorders>
              <w:top w:val="nil"/>
              <w:left w:val="single" w:sz="8" w:space="0" w:color="auto"/>
              <w:bottom w:val="single" w:sz="8" w:space="0" w:color="auto"/>
              <w:right w:val="single" w:sz="8" w:space="0" w:color="auto"/>
            </w:tcBorders>
            <w:shd w:val="clear" w:color="000000" w:fill="00B050"/>
            <w:noWrap/>
            <w:vAlign w:val="center"/>
            <w:hideMark/>
          </w:tcPr>
          <w:p w:rsidR="00B51E34" w:rsidRPr="00B51E34" w:rsidRDefault="00B51E34" w:rsidP="00F813F7">
            <w:pPr>
              <w:spacing w:after="0" w:line="240" w:lineRule="auto"/>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6</w:t>
            </w:r>
          </w:p>
        </w:tc>
        <w:tc>
          <w:tcPr>
            <w:tcW w:w="5103" w:type="dxa"/>
            <w:tcBorders>
              <w:top w:val="nil"/>
              <w:left w:val="nil"/>
              <w:bottom w:val="single" w:sz="8" w:space="0" w:color="auto"/>
              <w:right w:val="single" w:sz="8" w:space="0" w:color="auto"/>
            </w:tcBorders>
            <w:shd w:val="clear" w:color="000000" w:fill="00B050"/>
            <w:noWrap/>
            <w:vAlign w:val="center"/>
            <w:hideMark/>
          </w:tcPr>
          <w:p w:rsidR="00B51E34" w:rsidRPr="00B51E34" w:rsidRDefault="00B51E34" w:rsidP="00B51E34">
            <w:pPr>
              <w:spacing w:after="0" w:line="240" w:lineRule="auto"/>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Transferencias Corrientes</w:t>
            </w:r>
          </w:p>
        </w:tc>
        <w:tc>
          <w:tcPr>
            <w:tcW w:w="2441" w:type="dxa"/>
            <w:tcBorders>
              <w:top w:val="nil"/>
              <w:left w:val="nil"/>
              <w:bottom w:val="single" w:sz="8" w:space="0" w:color="auto"/>
              <w:right w:val="single" w:sz="8" w:space="0" w:color="auto"/>
            </w:tcBorders>
            <w:shd w:val="clear" w:color="000000" w:fill="00B050"/>
            <w:noWrap/>
            <w:vAlign w:val="center"/>
            <w:hideMark/>
          </w:tcPr>
          <w:p w:rsidR="00B51E34" w:rsidRPr="00B51E34" w:rsidRDefault="00B51E34" w:rsidP="00B51E34">
            <w:pPr>
              <w:spacing w:after="0" w:line="240" w:lineRule="auto"/>
              <w:jc w:val="right"/>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946.469.622</w:t>
            </w:r>
          </w:p>
        </w:tc>
        <w:tc>
          <w:tcPr>
            <w:tcW w:w="1103" w:type="dxa"/>
            <w:tcBorders>
              <w:top w:val="nil"/>
              <w:left w:val="nil"/>
              <w:bottom w:val="single" w:sz="8" w:space="0" w:color="auto"/>
              <w:right w:val="single" w:sz="8" w:space="0" w:color="auto"/>
            </w:tcBorders>
            <w:shd w:val="clear" w:color="000000" w:fill="00B050"/>
            <w:noWrap/>
            <w:vAlign w:val="center"/>
            <w:hideMark/>
          </w:tcPr>
          <w:p w:rsidR="00B51E34" w:rsidRPr="00B51E34" w:rsidRDefault="00B51E34" w:rsidP="00B51E34">
            <w:pPr>
              <w:spacing w:after="0" w:line="240" w:lineRule="auto"/>
              <w:jc w:val="right"/>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192.708.903</w:t>
            </w:r>
          </w:p>
        </w:tc>
      </w:tr>
      <w:tr w:rsidR="00B51E34" w:rsidRPr="00B51E34" w:rsidTr="00F813F7">
        <w:trPr>
          <w:trHeight w:val="18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6.01</w:t>
            </w:r>
          </w:p>
        </w:tc>
        <w:tc>
          <w:tcPr>
            <w:tcW w:w="5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Transferencias Corrientes al Sector Público</w:t>
            </w:r>
          </w:p>
        </w:tc>
        <w:tc>
          <w:tcPr>
            <w:tcW w:w="2441"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866.972.516</w:t>
            </w:r>
          </w:p>
        </w:tc>
        <w:tc>
          <w:tcPr>
            <w:tcW w:w="1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165.568.895</w:t>
            </w:r>
          </w:p>
        </w:tc>
      </w:tr>
      <w:tr w:rsidR="00B51E34" w:rsidRPr="00B51E34" w:rsidTr="00F813F7">
        <w:trPr>
          <w:trHeight w:val="18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6.01.02</w:t>
            </w:r>
          </w:p>
        </w:tc>
        <w:tc>
          <w:tcPr>
            <w:tcW w:w="5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Transferencias corrientes a órganos desconcentrados</w:t>
            </w:r>
          </w:p>
        </w:tc>
        <w:tc>
          <w:tcPr>
            <w:tcW w:w="2441"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230.510.033</w:t>
            </w:r>
          </w:p>
        </w:tc>
        <w:tc>
          <w:tcPr>
            <w:tcW w:w="1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0</w:t>
            </w:r>
          </w:p>
        </w:tc>
      </w:tr>
      <w:tr w:rsidR="00B51E34" w:rsidRPr="00B51E34" w:rsidTr="00F813F7">
        <w:trPr>
          <w:trHeight w:val="18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6.01.03</w:t>
            </w:r>
          </w:p>
        </w:tc>
        <w:tc>
          <w:tcPr>
            <w:tcW w:w="5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Transferencias corrientes a instituciones descentralizadas no empresariales</w:t>
            </w:r>
          </w:p>
        </w:tc>
        <w:tc>
          <w:tcPr>
            <w:tcW w:w="2441"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110.076.483</w:t>
            </w:r>
          </w:p>
        </w:tc>
        <w:tc>
          <w:tcPr>
            <w:tcW w:w="1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110.076.483</w:t>
            </w:r>
          </w:p>
        </w:tc>
      </w:tr>
      <w:tr w:rsidR="00B51E34" w:rsidRPr="00B51E34" w:rsidTr="00F813F7">
        <w:trPr>
          <w:trHeight w:val="18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6.01.08</w:t>
            </w:r>
          </w:p>
        </w:tc>
        <w:tc>
          <w:tcPr>
            <w:tcW w:w="5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Fondos en fideicomiso para gasto corriente</w:t>
            </w:r>
          </w:p>
        </w:tc>
        <w:tc>
          <w:tcPr>
            <w:tcW w:w="2441"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526.386.000</w:t>
            </w:r>
          </w:p>
        </w:tc>
        <w:tc>
          <w:tcPr>
            <w:tcW w:w="1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55.492.412</w:t>
            </w:r>
          </w:p>
        </w:tc>
      </w:tr>
      <w:tr w:rsidR="00B51E34" w:rsidRPr="00B51E34" w:rsidTr="00F813F7">
        <w:trPr>
          <w:trHeight w:val="18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6.02</w:t>
            </w:r>
          </w:p>
        </w:tc>
        <w:tc>
          <w:tcPr>
            <w:tcW w:w="5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Transferencias a otras personas</w:t>
            </w:r>
          </w:p>
        </w:tc>
        <w:tc>
          <w:tcPr>
            <w:tcW w:w="2441"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2.781.000</w:t>
            </w:r>
          </w:p>
        </w:tc>
        <w:tc>
          <w:tcPr>
            <w:tcW w:w="1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0</w:t>
            </w:r>
          </w:p>
        </w:tc>
      </w:tr>
      <w:tr w:rsidR="00B51E34" w:rsidRPr="00B51E34" w:rsidTr="00F813F7">
        <w:trPr>
          <w:trHeight w:val="18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6.02.99</w:t>
            </w:r>
          </w:p>
        </w:tc>
        <w:tc>
          <w:tcPr>
            <w:tcW w:w="5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Otras transferencias a personas</w:t>
            </w:r>
          </w:p>
        </w:tc>
        <w:tc>
          <w:tcPr>
            <w:tcW w:w="2441"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2.781.000</w:t>
            </w:r>
          </w:p>
        </w:tc>
        <w:tc>
          <w:tcPr>
            <w:tcW w:w="1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0</w:t>
            </w:r>
          </w:p>
        </w:tc>
      </w:tr>
      <w:tr w:rsidR="00B51E34" w:rsidRPr="00B51E34" w:rsidTr="00F813F7">
        <w:trPr>
          <w:trHeight w:val="18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6.03</w:t>
            </w:r>
          </w:p>
        </w:tc>
        <w:tc>
          <w:tcPr>
            <w:tcW w:w="5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Prestaciones</w:t>
            </w:r>
          </w:p>
        </w:tc>
        <w:tc>
          <w:tcPr>
            <w:tcW w:w="2441"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33.693.186</w:t>
            </w:r>
          </w:p>
        </w:tc>
        <w:tc>
          <w:tcPr>
            <w:tcW w:w="1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3.306.503</w:t>
            </w:r>
          </w:p>
        </w:tc>
      </w:tr>
      <w:tr w:rsidR="00B51E34" w:rsidRPr="00B51E34" w:rsidTr="00F813F7">
        <w:trPr>
          <w:trHeight w:val="18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6.03.01</w:t>
            </w:r>
          </w:p>
        </w:tc>
        <w:tc>
          <w:tcPr>
            <w:tcW w:w="5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Prestaciones Legales</w:t>
            </w:r>
          </w:p>
        </w:tc>
        <w:tc>
          <w:tcPr>
            <w:tcW w:w="2441"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20.215.918</w:t>
            </w:r>
          </w:p>
        </w:tc>
        <w:tc>
          <w:tcPr>
            <w:tcW w:w="1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0</w:t>
            </w:r>
          </w:p>
        </w:tc>
      </w:tr>
      <w:tr w:rsidR="00B51E34" w:rsidRPr="00B51E34" w:rsidTr="00F813F7">
        <w:trPr>
          <w:trHeight w:val="18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6.03.99</w:t>
            </w:r>
          </w:p>
        </w:tc>
        <w:tc>
          <w:tcPr>
            <w:tcW w:w="5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Otras prestaciones</w:t>
            </w:r>
          </w:p>
        </w:tc>
        <w:tc>
          <w:tcPr>
            <w:tcW w:w="2441"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13.477.268</w:t>
            </w:r>
          </w:p>
        </w:tc>
        <w:tc>
          <w:tcPr>
            <w:tcW w:w="1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3.306.503</w:t>
            </w:r>
          </w:p>
        </w:tc>
      </w:tr>
      <w:tr w:rsidR="00B51E34" w:rsidRPr="00B51E34" w:rsidTr="00F813F7">
        <w:trPr>
          <w:trHeight w:val="18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6.06</w:t>
            </w:r>
          </w:p>
        </w:tc>
        <w:tc>
          <w:tcPr>
            <w:tcW w:w="5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Otras Transferencias Corrientes al Sector Privado</w:t>
            </w:r>
          </w:p>
        </w:tc>
        <w:tc>
          <w:tcPr>
            <w:tcW w:w="2441"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16.000.000</w:t>
            </w:r>
          </w:p>
        </w:tc>
        <w:tc>
          <w:tcPr>
            <w:tcW w:w="1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0</w:t>
            </w:r>
          </w:p>
        </w:tc>
      </w:tr>
      <w:tr w:rsidR="00B51E34" w:rsidRPr="00B51E34" w:rsidTr="00F813F7">
        <w:trPr>
          <w:trHeight w:val="18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6.06.01</w:t>
            </w:r>
          </w:p>
        </w:tc>
        <w:tc>
          <w:tcPr>
            <w:tcW w:w="5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Indemnizaciones</w:t>
            </w:r>
          </w:p>
        </w:tc>
        <w:tc>
          <w:tcPr>
            <w:tcW w:w="2441"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15.000.000</w:t>
            </w:r>
          </w:p>
        </w:tc>
        <w:tc>
          <w:tcPr>
            <w:tcW w:w="1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0</w:t>
            </w:r>
          </w:p>
        </w:tc>
      </w:tr>
      <w:tr w:rsidR="00B51E34" w:rsidRPr="00B51E34" w:rsidTr="00F813F7">
        <w:trPr>
          <w:trHeight w:val="18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6.06.02</w:t>
            </w:r>
          </w:p>
        </w:tc>
        <w:tc>
          <w:tcPr>
            <w:tcW w:w="5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Reintegros o devoluciones</w:t>
            </w:r>
          </w:p>
        </w:tc>
        <w:tc>
          <w:tcPr>
            <w:tcW w:w="2441"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1.000.000</w:t>
            </w:r>
          </w:p>
        </w:tc>
        <w:tc>
          <w:tcPr>
            <w:tcW w:w="1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0</w:t>
            </w:r>
          </w:p>
        </w:tc>
      </w:tr>
      <w:tr w:rsidR="00B51E34" w:rsidRPr="00B51E34" w:rsidTr="00F813F7">
        <w:trPr>
          <w:trHeight w:val="18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6.07</w:t>
            </w:r>
          </w:p>
        </w:tc>
        <w:tc>
          <w:tcPr>
            <w:tcW w:w="5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Transferencias Corrientes al Sector Externo</w:t>
            </w:r>
          </w:p>
        </w:tc>
        <w:tc>
          <w:tcPr>
            <w:tcW w:w="2441"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27.022.920</w:t>
            </w:r>
          </w:p>
        </w:tc>
        <w:tc>
          <w:tcPr>
            <w:tcW w:w="1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b/>
                <w:bCs/>
                <w:color w:val="000000"/>
                <w:sz w:val="14"/>
                <w:szCs w:val="14"/>
                <w:lang w:val="es-MX" w:eastAsia="es-MX"/>
              </w:rPr>
            </w:pPr>
            <w:r w:rsidRPr="00B51E34">
              <w:rPr>
                <w:rFonts w:ascii="Arial" w:eastAsia="Times New Roman" w:hAnsi="Arial" w:cs="Arial"/>
                <w:b/>
                <w:bCs/>
                <w:color w:val="000000"/>
                <w:sz w:val="14"/>
                <w:szCs w:val="14"/>
                <w:lang w:val="es-MX" w:eastAsia="es-MX"/>
              </w:rPr>
              <w:t>23.833.505</w:t>
            </w:r>
          </w:p>
        </w:tc>
      </w:tr>
      <w:tr w:rsidR="00B51E34" w:rsidRPr="00B51E34" w:rsidTr="00F813F7">
        <w:trPr>
          <w:trHeight w:val="18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6.07.01</w:t>
            </w:r>
          </w:p>
        </w:tc>
        <w:tc>
          <w:tcPr>
            <w:tcW w:w="5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Transferencias corrientes a organismos internacionales</w:t>
            </w:r>
          </w:p>
        </w:tc>
        <w:tc>
          <w:tcPr>
            <w:tcW w:w="2441"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27.022.920</w:t>
            </w:r>
          </w:p>
        </w:tc>
        <w:tc>
          <w:tcPr>
            <w:tcW w:w="1103" w:type="dxa"/>
            <w:tcBorders>
              <w:top w:val="nil"/>
              <w:left w:val="nil"/>
              <w:bottom w:val="single" w:sz="8" w:space="0" w:color="auto"/>
              <w:right w:val="single" w:sz="8" w:space="0" w:color="auto"/>
            </w:tcBorders>
            <w:shd w:val="clear" w:color="000000" w:fill="FFFFFF"/>
            <w:noWrap/>
            <w:vAlign w:val="center"/>
            <w:hideMark/>
          </w:tcPr>
          <w:p w:rsidR="00B51E34" w:rsidRPr="00B51E34" w:rsidRDefault="00B51E34" w:rsidP="00B51E34">
            <w:pPr>
              <w:spacing w:after="0" w:line="240" w:lineRule="auto"/>
              <w:jc w:val="right"/>
              <w:rPr>
                <w:rFonts w:ascii="Arial" w:eastAsia="Times New Roman" w:hAnsi="Arial" w:cs="Arial"/>
                <w:color w:val="000000"/>
                <w:sz w:val="14"/>
                <w:szCs w:val="14"/>
                <w:lang w:val="es-MX" w:eastAsia="es-MX"/>
              </w:rPr>
            </w:pPr>
            <w:r w:rsidRPr="00B51E34">
              <w:rPr>
                <w:rFonts w:ascii="Arial" w:eastAsia="Times New Roman" w:hAnsi="Arial" w:cs="Arial"/>
                <w:color w:val="000000"/>
                <w:sz w:val="14"/>
                <w:szCs w:val="14"/>
                <w:lang w:val="es-MX" w:eastAsia="es-MX"/>
              </w:rPr>
              <w:t>23.833.505</w:t>
            </w:r>
          </w:p>
        </w:tc>
      </w:tr>
    </w:tbl>
    <w:p w:rsidR="00DE303A" w:rsidRPr="00F96F4F" w:rsidRDefault="00DE303A" w:rsidP="00F96F4F">
      <w:pPr>
        <w:spacing w:after="0" w:line="240" w:lineRule="auto"/>
        <w:jc w:val="both"/>
        <w:rPr>
          <w:rFonts w:ascii="Arial" w:hAnsi="Arial" w:cs="Arial"/>
          <w:sz w:val="24"/>
          <w:szCs w:val="24"/>
        </w:rPr>
      </w:pPr>
    </w:p>
    <w:p w:rsidR="00577830" w:rsidRDefault="00577830" w:rsidP="00577830">
      <w:pPr>
        <w:spacing w:after="0" w:line="240" w:lineRule="auto"/>
        <w:jc w:val="both"/>
        <w:rPr>
          <w:rFonts w:ascii="Arial" w:hAnsi="Arial" w:cs="Arial"/>
          <w:sz w:val="24"/>
          <w:szCs w:val="24"/>
        </w:rPr>
      </w:pPr>
      <w:r w:rsidRPr="00F22B25">
        <w:rPr>
          <w:rFonts w:ascii="Arial" w:hAnsi="Arial" w:cs="Arial"/>
          <w:sz w:val="24"/>
          <w:szCs w:val="24"/>
        </w:rPr>
        <w:lastRenderedPageBreak/>
        <w:t>De acuerdo al detalle anterior</w:t>
      </w:r>
      <w:r w:rsidR="00062C08">
        <w:rPr>
          <w:rFonts w:ascii="Arial" w:hAnsi="Arial" w:cs="Arial"/>
          <w:sz w:val="24"/>
          <w:szCs w:val="24"/>
        </w:rPr>
        <w:t xml:space="preserve">, </w:t>
      </w:r>
      <w:r w:rsidRPr="00F22B25">
        <w:rPr>
          <w:rFonts w:ascii="Arial" w:hAnsi="Arial" w:cs="Arial"/>
          <w:sz w:val="24"/>
          <w:szCs w:val="24"/>
        </w:rPr>
        <w:t xml:space="preserve">se realizaron las siguientes transferencias: </w:t>
      </w:r>
    </w:p>
    <w:p w:rsidR="00C62668" w:rsidRPr="00F22B25" w:rsidRDefault="00C62668" w:rsidP="00577830">
      <w:pPr>
        <w:spacing w:after="0" w:line="240" w:lineRule="auto"/>
        <w:jc w:val="both"/>
        <w:rPr>
          <w:rFonts w:ascii="Arial" w:hAnsi="Arial" w:cs="Arial"/>
          <w:sz w:val="24"/>
          <w:szCs w:val="24"/>
        </w:rPr>
      </w:pPr>
    </w:p>
    <w:p w:rsidR="007D0F48" w:rsidRDefault="00810D2C" w:rsidP="00810D2C">
      <w:pPr>
        <w:pStyle w:val="Prrafodelista"/>
        <w:numPr>
          <w:ilvl w:val="0"/>
          <w:numId w:val="13"/>
        </w:numPr>
        <w:spacing w:after="0" w:line="240" w:lineRule="auto"/>
        <w:jc w:val="both"/>
        <w:rPr>
          <w:rFonts w:ascii="Arial" w:hAnsi="Arial" w:cs="Arial"/>
          <w:sz w:val="24"/>
          <w:szCs w:val="24"/>
        </w:rPr>
      </w:pPr>
      <w:r>
        <w:rPr>
          <w:rFonts w:ascii="Arial" w:hAnsi="Arial" w:cs="Arial"/>
          <w:b/>
        </w:rPr>
        <w:t>¢</w:t>
      </w:r>
      <w:r w:rsidR="00C62668">
        <w:rPr>
          <w:rFonts w:ascii="Arial" w:hAnsi="Arial" w:cs="Arial"/>
          <w:b/>
        </w:rPr>
        <w:t>2</w:t>
      </w:r>
      <w:r w:rsidR="00B51E34">
        <w:rPr>
          <w:rFonts w:ascii="Arial" w:hAnsi="Arial" w:cs="Arial"/>
          <w:b/>
        </w:rPr>
        <w:t>3.833.505</w:t>
      </w:r>
      <w:r>
        <w:rPr>
          <w:rFonts w:ascii="Arial" w:hAnsi="Arial" w:cs="Arial"/>
          <w:b/>
        </w:rPr>
        <w:t xml:space="preserve"> </w:t>
      </w:r>
      <w:r w:rsidR="00AC30FB" w:rsidRPr="00AC30FB">
        <w:rPr>
          <w:rFonts w:ascii="Arial" w:hAnsi="Arial" w:cs="Arial"/>
          <w:sz w:val="24"/>
          <w:szCs w:val="24"/>
        </w:rPr>
        <w:t xml:space="preserve">a </w:t>
      </w:r>
      <w:r w:rsidR="00AC30FB">
        <w:rPr>
          <w:rFonts w:ascii="Arial" w:hAnsi="Arial" w:cs="Arial"/>
          <w:sz w:val="24"/>
          <w:szCs w:val="24"/>
        </w:rPr>
        <w:t xml:space="preserve">Internacional Tropical Timber Organization, </w:t>
      </w:r>
      <w:r w:rsidRPr="00810D2C">
        <w:rPr>
          <w:rFonts w:ascii="Arial" w:hAnsi="Arial" w:cs="Arial"/>
          <w:sz w:val="24"/>
          <w:szCs w:val="24"/>
        </w:rPr>
        <w:t>s</w:t>
      </w:r>
      <w:r w:rsidR="00AC30FB">
        <w:rPr>
          <w:rFonts w:ascii="Arial" w:hAnsi="Arial" w:cs="Arial"/>
          <w:sz w:val="24"/>
          <w:szCs w:val="24"/>
        </w:rPr>
        <w:t>egún el acuerdo país establecido</w:t>
      </w:r>
      <w:r w:rsidRPr="00810D2C">
        <w:rPr>
          <w:rFonts w:ascii="Arial" w:hAnsi="Arial" w:cs="Arial"/>
          <w:sz w:val="24"/>
          <w:szCs w:val="24"/>
        </w:rPr>
        <w:t>.</w:t>
      </w:r>
    </w:p>
    <w:p w:rsidR="002C5F75" w:rsidRDefault="002C5F75" w:rsidP="002C5F75">
      <w:pPr>
        <w:pStyle w:val="Prrafodelista"/>
        <w:spacing w:after="0" w:line="240" w:lineRule="auto"/>
        <w:ind w:left="1440"/>
        <w:jc w:val="both"/>
        <w:rPr>
          <w:rFonts w:ascii="Arial" w:hAnsi="Arial" w:cs="Arial"/>
          <w:sz w:val="24"/>
          <w:szCs w:val="24"/>
        </w:rPr>
      </w:pPr>
    </w:p>
    <w:p w:rsidR="002C5F75" w:rsidRDefault="002C5F75" w:rsidP="00810D2C">
      <w:pPr>
        <w:pStyle w:val="Prrafodelista"/>
        <w:numPr>
          <w:ilvl w:val="0"/>
          <w:numId w:val="13"/>
        </w:numPr>
        <w:spacing w:after="0" w:line="240" w:lineRule="auto"/>
        <w:jc w:val="both"/>
        <w:rPr>
          <w:rFonts w:ascii="Arial" w:hAnsi="Arial" w:cs="Arial"/>
          <w:sz w:val="24"/>
          <w:szCs w:val="24"/>
        </w:rPr>
      </w:pPr>
      <w:r>
        <w:rPr>
          <w:rFonts w:ascii="Arial" w:hAnsi="Arial" w:cs="Arial"/>
          <w:b/>
          <w:sz w:val="24"/>
          <w:szCs w:val="24"/>
        </w:rPr>
        <w:t>110.076.483</w:t>
      </w:r>
      <w:r w:rsidRPr="007D2F68">
        <w:rPr>
          <w:rFonts w:ascii="Arial" w:hAnsi="Arial" w:cs="Arial"/>
          <w:sz w:val="24"/>
          <w:szCs w:val="24"/>
        </w:rPr>
        <w:t xml:space="preserve"> fondos destinados a la Oficina Nacional Forestal, según lo establecido en el artículo N° 64 del Reglamento a la Ley Forestal N° 7575</w:t>
      </w:r>
    </w:p>
    <w:p w:rsidR="00810D2C" w:rsidRDefault="00810D2C" w:rsidP="007D0F48">
      <w:pPr>
        <w:pStyle w:val="Prrafodelista"/>
        <w:spacing w:after="0" w:line="240" w:lineRule="auto"/>
        <w:ind w:left="1440"/>
        <w:jc w:val="both"/>
        <w:rPr>
          <w:rFonts w:ascii="Arial" w:hAnsi="Arial" w:cs="Arial"/>
          <w:sz w:val="24"/>
          <w:szCs w:val="24"/>
        </w:rPr>
      </w:pPr>
      <w:r w:rsidRPr="00810D2C">
        <w:rPr>
          <w:rFonts w:ascii="Arial" w:hAnsi="Arial" w:cs="Arial"/>
          <w:sz w:val="24"/>
          <w:szCs w:val="24"/>
        </w:rPr>
        <w:t xml:space="preserve"> </w:t>
      </w:r>
    </w:p>
    <w:p w:rsidR="00883DE1" w:rsidRPr="00883DE1" w:rsidRDefault="00883DE1" w:rsidP="00883DE1">
      <w:pPr>
        <w:numPr>
          <w:ilvl w:val="0"/>
          <w:numId w:val="13"/>
        </w:numPr>
        <w:jc w:val="both"/>
        <w:rPr>
          <w:rFonts w:ascii="Arial" w:hAnsi="Arial" w:cs="Arial"/>
          <w:b/>
          <w:sz w:val="24"/>
          <w:szCs w:val="24"/>
        </w:rPr>
      </w:pPr>
      <w:r w:rsidRPr="00883DE1">
        <w:rPr>
          <w:rFonts w:ascii="Arial" w:hAnsi="Arial" w:cs="Arial"/>
          <w:b/>
        </w:rPr>
        <w:t>¢</w:t>
      </w:r>
      <w:r w:rsidR="0092284E">
        <w:rPr>
          <w:rFonts w:ascii="Arial" w:hAnsi="Arial" w:cs="Arial"/>
          <w:b/>
          <w:sz w:val="24"/>
          <w:szCs w:val="24"/>
        </w:rPr>
        <w:t>50.210.000</w:t>
      </w:r>
      <w:r>
        <w:rPr>
          <w:rFonts w:ascii="Arial" w:hAnsi="Arial" w:cs="Arial"/>
          <w:sz w:val="24"/>
          <w:szCs w:val="24"/>
        </w:rPr>
        <w:t xml:space="preserve"> al </w:t>
      </w:r>
      <w:r w:rsidRPr="00810D2C">
        <w:rPr>
          <w:rFonts w:ascii="Arial" w:hAnsi="Arial" w:cs="Arial"/>
          <w:sz w:val="24"/>
          <w:szCs w:val="24"/>
        </w:rPr>
        <w:t>Fideicomiso 544-3 “Fondo Impuesto Foresta</w:t>
      </w:r>
      <w:r>
        <w:rPr>
          <w:rFonts w:ascii="Arial" w:hAnsi="Arial" w:cs="Arial"/>
          <w:sz w:val="24"/>
          <w:szCs w:val="24"/>
        </w:rPr>
        <w:t xml:space="preserve">l”  por concepto de Impuesto a </w:t>
      </w:r>
      <w:r w:rsidRPr="00810D2C">
        <w:rPr>
          <w:rFonts w:ascii="Arial" w:hAnsi="Arial" w:cs="Arial"/>
          <w:sz w:val="24"/>
          <w:szCs w:val="24"/>
        </w:rPr>
        <w:t>la madera</w:t>
      </w:r>
      <w:r>
        <w:rPr>
          <w:rFonts w:ascii="Arial" w:hAnsi="Arial" w:cs="Arial"/>
          <w:sz w:val="24"/>
          <w:szCs w:val="24"/>
        </w:rPr>
        <w:t>,</w:t>
      </w:r>
      <w:r w:rsidRPr="00810D2C">
        <w:rPr>
          <w:rFonts w:ascii="Arial" w:hAnsi="Arial" w:cs="Arial"/>
          <w:sz w:val="24"/>
          <w:szCs w:val="24"/>
        </w:rPr>
        <w:t xml:space="preserve"> según lo establecido en el contrato de Fideicomiso.</w:t>
      </w:r>
    </w:p>
    <w:p w:rsidR="007D0F48" w:rsidRPr="00F66C47" w:rsidRDefault="00F66C47" w:rsidP="007D0F48">
      <w:pPr>
        <w:pStyle w:val="Prrafodelista"/>
        <w:numPr>
          <w:ilvl w:val="0"/>
          <w:numId w:val="13"/>
        </w:numPr>
        <w:spacing w:after="0" w:line="240" w:lineRule="auto"/>
        <w:jc w:val="both"/>
        <w:rPr>
          <w:rFonts w:ascii="Arial" w:hAnsi="Arial" w:cs="Arial"/>
          <w:sz w:val="24"/>
          <w:szCs w:val="24"/>
        </w:rPr>
      </w:pPr>
      <w:r w:rsidRPr="00F66C47">
        <w:rPr>
          <w:rFonts w:ascii="Arial" w:hAnsi="Arial" w:cs="Arial"/>
          <w:b/>
        </w:rPr>
        <w:t>¢</w:t>
      </w:r>
      <w:r w:rsidR="0092284E">
        <w:rPr>
          <w:rFonts w:ascii="Arial" w:hAnsi="Arial" w:cs="Arial"/>
          <w:b/>
        </w:rPr>
        <w:t>5.000.</w:t>
      </w:r>
      <w:r w:rsidRPr="00F66C47">
        <w:rPr>
          <w:rFonts w:ascii="Arial" w:hAnsi="Arial" w:cs="Arial"/>
          <w:b/>
        </w:rPr>
        <w:t xml:space="preserve">000 </w:t>
      </w:r>
      <w:r w:rsidRPr="00F66C47">
        <w:rPr>
          <w:rFonts w:ascii="Arial" w:hAnsi="Arial" w:cs="Arial"/>
        </w:rPr>
        <w:t>al Fideicomiso 544-2, para el financiamiento de gastos operativos de conformidad con el presupuesto ordinario para el 20</w:t>
      </w:r>
      <w:r w:rsidR="00EF6E9A">
        <w:rPr>
          <w:rFonts w:ascii="Arial" w:hAnsi="Arial" w:cs="Arial"/>
        </w:rPr>
        <w:t>20</w:t>
      </w:r>
      <w:r w:rsidRPr="00F66C47">
        <w:rPr>
          <w:rFonts w:ascii="Arial" w:hAnsi="Arial" w:cs="Arial"/>
        </w:rPr>
        <w:t>.</w:t>
      </w:r>
    </w:p>
    <w:p w:rsidR="00CF1F4F" w:rsidRPr="00CF1F4F" w:rsidRDefault="00CF1F4F" w:rsidP="00CF1F4F">
      <w:pPr>
        <w:spacing w:after="0" w:line="240" w:lineRule="auto"/>
        <w:ind w:left="1440"/>
        <w:jc w:val="both"/>
        <w:rPr>
          <w:rFonts w:ascii="Arial" w:hAnsi="Arial" w:cs="Arial"/>
          <w:sz w:val="24"/>
          <w:szCs w:val="24"/>
        </w:rPr>
      </w:pPr>
    </w:p>
    <w:p w:rsidR="00312524" w:rsidRDefault="000A6086" w:rsidP="00CF1F4F">
      <w:pPr>
        <w:numPr>
          <w:ilvl w:val="0"/>
          <w:numId w:val="13"/>
        </w:numPr>
        <w:spacing w:after="0" w:line="240" w:lineRule="auto"/>
        <w:jc w:val="both"/>
        <w:rPr>
          <w:rFonts w:ascii="Arial" w:hAnsi="Arial" w:cs="Arial"/>
          <w:sz w:val="24"/>
          <w:szCs w:val="24"/>
        </w:rPr>
      </w:pPr>
      <w:r>
        <w:rPr>
          <w:rFonts w:ascii="Arial" w:hAnsi="Arial" w:cs="Arial"/>
          <w:b/>
          <w:sz w:val="24"/>
          <w:szCs w:val="24"/>
        </w:rPr>
        <w:t>¢</w:t>
      </w:r>
      <w:r w:rsidR="00F66C47">
        <w:rPr>
          <w:rFonts w:ascii="Arial" w:hAnsi="Arial" w:cs="Arial"/>
          <w:b/>
          <w:sz w:val="24"/>
          <w:szCs w:val="24"/>
        </w:rPr>
        <w:t>2</w:t>
      </w:r>
      <w:r w:rsidR="0092284E">
        <w:rPr>
          <w:rFonts w:ascii="Arial" w:hAnsi="Arial" w:cs="Arial"/>
          <w:b/>
          <w:sz w:val="24"/>
          <w:szCs w:val="24"/>
        </w:rPr>
        <w:t>82.412</w:t>
      </w:r>
      <w:r w:rsidR="00062C08">
        <w:rPr>
          <w:rFonts w:ascii="Arial" w:hAnsi="Arial" w:cs="Arial"/>
          <w:b/>
          <w:sz w:val="24"/>
          <w:szCs w:val="24"/>
        </w:rPr>
        <w:t>,</w:t>
      </w:r>
      <w:r w:rsidR="00577830" w:rsidRPr="00B164E6">
        <w:rPr>
          <w:rFonts w:ascii="Arial" w:eastAsia="Times New Roman" w:hAnsi="Arial" w:cs="Arial"/>
          <w:sz w:val="24"/>
          <w:szCs w:val="24"/>
          <w:lang w:eastAsia="es-CR"/>
        </w:rPr>
        <w:t xml:space="preserve"> </w:t>
      </w:r>
      <w:r w:rsidR="00AC30FB">
        <w:rPr>
          <w:rFonts w:ascii="Arial" w:eastAsia="Times New Roman" w:hAnsi="Arial" w:cs="Arial"/>
          <w:sz w:val="24"/>
          <w:szCs w:val="24"/>
          <w:lang w:eastAsia="es-CR"/>
        </w:rPr>
        <w:t>al Fideicomiso 1052 Fondo de Biodiversidad Sostenible por el pago de eco</w:t>
      </w:r>
      <w:r w:rsidR="00312524">
        <w:rPr>
          <w:rFonts w:ascii="Arial" w:eastAsia="Times New Roman" w:hAnsi="Arial" w:cs="Arial"/>
          <w:sz w:val="24"/>
          <w:szCs w:val="24"/>
          <w:lang w:eastAsia="es-CR"/>
        </w:rPr>
        <w:t>-</w:t>
      </w:r>
      <w:r w:rsidR="00AC30FB">
        <w:rPr>
          <w:rFonts w:ascii="Arial" w:eastAsia="Times New Roman" w:hAnsi="Arial" w:cs="Arial"/>
          <w:sz w:val="24"/>
          <w:szCs w:val="24"/>
          <w:lang w:eastAsia="es-CR"/>
        </w:rPr>
        <w:t>marchamos</w:t>
      </w:r>
      <w:r w:rsidR="00577830" w:rsidRPr="00B164E6">
        <w:rPr>
          <w:rFonts w:ascii="Arial" w:hAnsi="Arial" w:cs="Arial"/>
          <w:sz w:val="24"/>
          <w:szCs w:val="24"/>
        </w:rPr>
        <w:t>.</w:t>
      </w:r>
    </w:p>
    <w:p w:rsidR="00CF1F4F" w:rsidRPr="00CF1F4F" w:rsidRDefault="00CF1F4F" w:rsidP="00CF1F4F">
      <w:pPr>
        <w:spacing w:after="0" w:line="240" w:lineRule="auto"/>
        <w:jc w:val="both"/>
        <w:rPr>
          <w:rFonts w:ascii="Arial" w:hAnsi="Arial" w:cs="Arial"/>
          <w:sz w:val="24"/>
          <w:szCs w:val="24"/>
        </w:rPr>
      </w:pPr>
    </w:p>
    <w:p w:rsidR="00877AC7" w:rsidRDefault="00312524" w:rsidP="00877AC7">
      <w:pPr>
        <w:numPr>
          <w:ilvl w:val="0"/>
          <w:numId w:val="13"/>
        </w:numPr>
        <w:spacing w:after="0" w:line="240" w:lineRule="auto"/>
        <w:jc w:val="both"/>
        <w:rPr>
          <w:rFonts w:ascii="Arial" w:hAnsi="Arial" w:cs="Arial"/>
          <w:sz w:val="24"/>
          <w:szCs w:val="24"/>
        </w:rPr>
      </w:pPr>
      <w:r w:rsidRPr="00300E32">
        <w:rPr>
          <w:rFonts w:ascii="Arial" w:hAnsi="Arial" w:cs="Arial"/>
          <w:b/>
          <w:sz w:val="24"/>
          <w:szCs w:val="24"/>
        </w:rPr>
        <w:t>¢</w:t>
      </w:r>
      <w:r w:rsidR="00BF4296">
        <w:rPr>
          <w:rFonts w:ascii="Arial" w:hAnsi="Arial" w:cs="Arial"/>
          <w:b/>
          <w:sz w:val="24"/>
          <w:szCs w:val="24"/>
        </w:rPr>
        <w:t>3.</w:t>
      </w:r>
      <w:r w:rsidR="0092284E">
        <w:rPr>
          <w:rFonts w:ascii="Arial" w:hAnsi="Arial" w:cs="Arial"/>
          <w:b/>
          <w:sz w:val="24"/>
          <w:szCs w:val="24"/>
        </w:rPr>
        <w:t>306.503</w:t>
      </w:r>
      <w:r w:rsidRPr="00300E32">
        <w:rPr>
          <w:rFonts w:ascii="Arial" w:hAnsi="Arial" w:cs="Arial"/>
          <w:b/>
          <w:sz w:val="24"/>
          <w:szCs w:val="24"/>
        </w:rPr>
        <w:t>,</w:t>
      </w:r>
      <w:r>
        <w:rPr>
          <w:rFonts w:ascii="Arial" w:hAnsi="Arial" w:cs="Arial"/>
          <w:sz w:val="24"/>
          <w:szCs w:val="24"/>
        </w:rPr>
        <w:t xml:space="preserve"> </w:t>
      </w:r>
      <w:r w:rsidR="00300E32">
        <w:rPr>
          <w:rFonts w:ascii="Arial" w:hAnsi="Arial" w:cs="Arial"/>
          <w:sz w:val="24"/>
          <w:szCs w:val="24"/>
        </w:rPr>
        <w:t xml:space="preserve">correspondiente al pago de incapacidades. </w:t>
      </w:r>
    </w:p>
    <w:p w:rsidR="00B23554" w:rsidRDefault="00B23554" w:rsidP="00B23554">
      <w:pPr>
        <w:pStyle w:val="Prrafodelista"/>
        <w:ind w:left="0"/>
        <w:rPr>
          <w:rFonts w:ascii="Arial" w:hAnsi="Arial" w:cs="Arial"/>
          <w:b/>
          <w:sz w:val="24"/>
          <w:szCs w:val="24"/>
        </w:rPr>
      </w:pPr>
    </w:p>
    <w:p w:rsidR="00B23554" w:rsidRDefault="00B23554" w:rsidP="00B23554">
      <w:pPr>
        <w:pStyle w:val="Prrafodelista"/>
        <w:ind w:left="0"/>
        <w:rPr>
          <w:rFonts w:ascii="Arial" w:hAnsi="Arial" w:cs="Arial"/>
          <w:b/>
          <w:sz w:val="24"/>
          <w:szCs w:val="24"/>
        </w:rPr>
      </w:pPr>
    </w:p>
    <w:p w:rsidR="00B23554" w:rsidRDefault="00B23554" w:rsidP="00B23554">
      <w:pPr>
        <w:pStyle w:val="Prrafodelista"/>
        <w:ind w:left="0"/>
        <w:rPr>
          <w:rFonts w:ascii="Arial" w:hAnsi="Arial" w:cs="Arial"/>
          <w:b/>
          <w:sz w:val="24"/>
          <w:szCs w:val="24"/>
        </w:rPr>
      </w:pPr>
      <w:r>
        <w:rPr>
          <w:rFonts w:ascii="Arial" w:hAnsi="Arial" w:cs="Arial"/>
          <w:b/>
          <w:sz w:val="24"/>
          <w:szCs w:val="24"/>
        </w:rPr>
        <w:t>Transferencias de Capital</w:t>
      </w:r>
    </w:p>
    <w:p w:rsidR="00A37F18" w:rsidRDefault="00A37F18" w:rsidP="00B23554">
      <w:pPr>
        <w:pStyle w:val="Prrafodelista"/>
        <w:ind w:left="0"/>
        <w:rPr>
          <w:rFonts w:ascii="Arial" w:hAnsi="Arial" w:cs="Arial"/>
          <w:b/>
          <w:sz w:val="24"/>
          <w:szCs w:val="24"/>
        </w:rPr>
      </w:pPr>
    </w:p>
    <w:p w:rsidR="002712E2" w:rsidRPr="00877AC7" w:rsidRDefault="00A37F18" w:rsidP="00066721">
      <w:pPr>
        <w:pStyle w:val="Prrafodelista"/>
        <w:ind w:left="0"/>
        <w:jc w:val="both"/>
        <w:rPr>
          <w:rFonts w:ascii="Arial" w:hAnsi="Arial" w:cs="Arial"/>
          <w:sz w:val="24"/>
          <w:szCs w:val="24"/>
        </w:rPr>
      </w:pPr>
      <w:r w:rsidRPr="00F96F4F">
        <w:rPr>
          <w:rFonts w:ascii="Arial" w:hAnsi="Arial" w:cs="Arial"/>
          <w:sz w:val="24"/>
          <w:szCs w:val="24"/>
        </w:rPr>
        <w:t xml:space="preserve">En este grupo se presupuestó la suma de </w:t>
      </w:r>
      <w:r w:rsidRPr="00F96F4F">
        <w:rPr>
          <w:rFonts w:ascii="Arial" w:hAnsi="Arial" w:cs="Arial"/>
          <w:b/>
          <w:sz w:val="24"/>
          <w:szCs w:val="24"/>
        </w:rPr>
        <w:t>¢</w:t>
      </w:r>
      <w:r>
        <w:rPr>
          <w:rFonts w:ascii="Arial" w:hAnsi="Arial" w:cs="Arial"/>
          <w:b/>
          <w:sz w:val="24"/>
          <w:szCs w:val="24"/>
        </w:rPr>
        <w:t>16.429.325.759</w:t>
      </w:r>
      <w:r w:rsidRPr="00F96F4F">
        <w:rPr>
          <w:rFonts w:ascii="Arial" w:hAnsi="Arial" w:cs="Arial"/>
          <w:b/>
          <w:sz w:val="24"/>
          <w:szCs w:val="24"/>
        </w:rPr>
        <w:t xml:space="preserve">, </w:t>
      </w:r>
      <w:r w:rsidRPr="00F96F4F">
        <w:rPr>
          <w:rFonts w:ascii="Arial" w:hAnsi="Arial" w:cs="Arial"/>
          <w:sz w:val="24"/>
          <w:szCs w:val="24"/>
        </w:rPr>
        <w:t xml:space="preserve">de los cuales al cierre del primer trimestre se ha ejecutado la suma de </w:t>
      </w:r>
      <w:r w:rsidRPr="00F96F4F">
        <w:rPr>
          <w:rFonts w:ascii="Arial" w:hAnsi="Arial" w:cs="Arial"/>
          <w:b/>
          <w:sz w:val="24"/>
          <w:szCs w:val="24"/>
        </w:rPr>
        <w:t>¢</w:t>
      </w:r>
      <w:r>
        <w:rPr>
          <w:rFonts w:ascii="Arial" w:hAnsi="Arial" w:cs="Arial"/>
          <w:b/>
          <w:sz w:val="24"/>
          <w:szCs w:val="24"/>
        </w:rPr>
        <w:t>2.648.792.808</w:t>
      </w:r>
      <w:r w:rsidRPr="00F96F4F">
        <w:rPr>
          <w:rFonts w:ascii="Arial" w:hAnsi="Arial" w:cs="Arial"/>
          <w:sz w:val="24"/>
          <w:szCs w:val="24"/>
        </w:rPr>
        <w:t>, equivalentes a un</w:t>
      </w:r>
      <w:r w:rsidRPr="00F96F4F">
        <w:rPr>
          <w:rFonts w:ascii="Arial" w:hAnsi="Arial" w:cs="Arial"/>
          <w:b/>
          <w:sz w:val="24"/>
          <w:szCs w:val="24"/>
        </w:rPr>
        <w:t xml:space="preserve"> </w:t>
      </w:r>
      <w:r>
        <w:rPr>
          <w:rFonts w:ascii="Arial" w:hAnsi="Arial" w:cs="Arial"/>
          <w:b/>
          <w:sz w:val="24"/>
          <w:szCs w:val="24"/>
        </w:rPr>
        <w:t>16%.</w:t>
      </w:r>
      <w:r w:rsidR="00066721">
        <w:rPr>
          <w:rFonts w:ascii="Arial" w:hAnsi="Arial" w:cs="Arial"/>
          <w:b/>
          <w:sz w:val="24"/>
          <w:szCs w:val="24"/>
        </w:rPr>
        <w:t xml:space="preserve"> </w:t>
      </w:r>
      <w:r w:rsidR="00066721" w:rsidRPr="00066721">
        <w:rPr>
          <w:rFonts w:ascii="Arial" w:hAnsi="Arial" w:cs="Arial"/>
          <w:sz w:val="24"/>
          <w:szCs w:val="24"/>
        </w:rPr>
        <w:t>Este grupo</w:t>
      </w:r>
      <w:r w:rsidR="00066721">
        <w:rPr>
          <w:rFonts w:ascii="Arial" w:hAnsi="Arial" w:cs="Arial"/>
          <w:sz w:val="24"/>
          <w:szCs w:val="24"/>
        </w:rPr>
        <w:t xml:space="preserve"> presupuestario</w:t>
      </w:r>
      <w:r w:rsidR="00066721" w:rsidRPr="00066721">
        <w:rPr>
          <w:rFonts w:ascii="Arial" w:hAnsi="Arial" w:cs="Arial"/>
          <w:sz w:val="24"/>
          <w:szCs w:val="24"/>
        </w:rPr>
        <w:t xml:space="preserve"> correspondiente</w:t>
      </w:r>
      <w:r w:rsidR="00577830" w:rsidRPr="00877AC7">
        <w:rPr>
          <w:rFonts w:ascii="Arial" w:hAnsi="Arial" w:cs="Arial"/>
          <w:sz w:val="24"/>
          <w:szCs w:val="24"/>
        </w:rPr>
        <w:t xml:space="preserve"> a la actividad sustantiva del FONAFIFO en donde se transfiere</w:t>
      </w:r>
      <w:r w:rsidR="00EF12E9">
        <w:rPr>
          <w:rFonts w:ascii="Arial" w:hAnsi="Arial" w:cs="Arial"/>
          <w:sz w:val="24"/>
          <w:szCs w:val="24"/>
        </w:rPr>
        <w:t>n</w:t>
      </w:r>
      <w:r w:rsidR="00577830" w:rsidRPr="00877AC7">
        <w:rPr>
          <w:rFonts w:ascii="Arial" w:hAnsi="Arial" w:cs="Arial"/>
          <w:sz w:val="24"/>
          <w:szCs w:val="24"/>
        </w:rPr>
        <w:t xml:space="preserve"> recursos a los propietarios (as) de contratos por pago de servicios ambientales. A </w:t>
      </w:r>
      <w:r w:rsidR="00B50DFF" w:rsidRPr="00877AC7">
        <w:rPr>
          <w:rFonts w:ascii="Arial" w:hAnsi="Arial" w:cs="Arial"/>
          <w:sz w:val="24"/>
          <w:szCs w:val="24"/>
        </w:rPr>
        <w:t>continuación</w:t>
      </w:r>
      <w:r w:rsidR="00062C08" w:rsidRPr="00877AC7">
        <w:rPr>
          <w:rFonts w:ascii="Arial" w:hAnsi="Arial" w:cs="Arial"/>
          <w:sz w:val="24"/>
          <w:szCs w:val="24"/>
        </w:rPr>
        <w:t>,</w:t>
      </w:r>
      <w:r w:rsidR="00577830" w:rsidRPr="00877AC7">
        <w:rPr>
          <w:rFonts w:ascii="Arial" w:hAnsi="Arial" w:cs="Arial"/>
          <w:sz w:val="24"/>
          <w:szCs w:val="24"/>
        </w:rPr>
        <w:t xml:space="preserve"> se detallan por año de contrato y </w:t>
      </w:r>
      <w:r w:rsidR="00EF12E9">
        <w:rPr>
          <w:rFonts w:ascii="Arial" w:hAnsi="Arial" w:cs="Arial"/>
          <w:sz w:val="24"/>
          <w:szCs w:val="24"/>
        </w:rPr>
        <w:t>actividad,</w:t>
      </w:r>
      <w:r w:rsidR="00877AC7" w:rsidRPr="00877AC7">
        <w:rPr>
          <w:rFonts w:ascii="Arial" w:hAnsi="Arial" w:cs="Arial"/>
          <w:sz w:val="24"/>
          <w:szCs w:val="24"/>
        </w:rPr>
        <w:t xml:space="preserve"> los pagos realizados:</w:t>
      </w:r>
    </w:p>
    <w:p w:rsidR="00757AE1" w:rsidRPr="00F22B25" w:rsidRDefault="00757AE1" w:rsidP="00757AE1">
      <w:pPr>
        <w:pStyle w:val="Prrafodelista"/>
        <w:ind w:left="1440"/>
        <w:rPr>
          <w:rFonts w:ascii="Arial" w:hAnsi="Arial" w:cs="Arial"/>
          <w:sz w:val="24"/>
          <w:szCs w:val="24"/>
        </w:rPr>
      </w:pPr>
    </w:p>
    <w:p w:rsidR="00577830" w:rsidRPr="00F22B25" w:rsidRDefault="00577830" w:rsidP="00577830">
      <w:pPr>
        <w:pStyle w:val="Prrafodelista"/>
        <w:ind w:left="1440"/>
        <w:jc w:val="both"/>
        <w:rPr>
          <w:rFonts w:ascii="Arial" w:hAnsi="Arial" w:cs="Arial"/>
          <w:sz w:val="24"/>
          <w:szCs w:val="24"/>
        </w:rPr>
        <w:sectPr w:rsidR="00577830" w:rsidRPr="00F22B25" w:rsidSect="008C2102">
          <w:pgSz w:w="12240" w:h="15840"/>
          <w:pgMar w:top="1411" w:right="1699" w:bottom="1411" w:left="1699" w:header="706" w:footer="706" w:gutter="0"/>
          <w:cols w:space="708"/>
          <w:docGrid w:linePitch="360"/>
        </w:sectPr>
      </w:pPr>
    </w:p>
    <w:p w:rsidR="00577830" w:rsidRPr="00F22B25" w:rsidRDefault="00F22B25" w:rsidP="00577830">
      <w:pPr>
        <w:spacing w:after="0" w:line="240" w:lineRule="auto"/>
        <w:ind w:left="720"/>
        <w:jc w:val="center"/>
        <w:rPr>
          <w:rFonts w:ascii="Arial" w:hAnsi="Arial" w:cs="Arial"/>
          <w:b/>
          <w:sz w:val="24"/>
          <w:szCs w:val="24"/>
        </w:rPr>
      </w:pPr>
      <w:r w:rsidRPr="00F22B25">
        <w:rPr>
          <w:rFonts w:ascii="Arial" w:hAnsi="Arial" w:cs="Arial"/>
          <w:b/>
          <w:sz w:val="24"/>
          <w:szCs w:val="24"/>
        </w:rPr>
        <w:lastRenderedPageBreak/>
        <w:t xml:space="preserve">Fondo Nacional </w:t>
      </w:r>
      <w:r w:rsidR="00B176E7">
        <w:rPr>
          <w:rFonts w:ascii="Arial" w:hAnsi="Arial" w:cs="Arial"/>
          <w:b/>
          <w:sz w:val="24"/>
          <w:szCs w:val="24"/>
        </w:rPr>
        <w:t>d</w:t>
      </w:r>
      <w:r w:rsidRPr="00F22B25">
        <w:rPr>
          <w:rFonts w:ascii="Arial" w:hAnsi="Arial" w:cs="Arial"/>
          <w:b/>
          <w:sz w:val="24"/>
          <w:szCs w:val="24"/>
        </w:rPr>
        <w:t>e Financiamiento Forestal</w:t>
      </w:r>
    </w:p>
    <w:p w:rsidR="00577830" w:rsidRPr="00F22B25" w:rsidRDefault="00F22B25" w:rsidP="00577830">
      <w:pPr>
        <w:spacing w:after="0" w:line="240" w:lineRule="auto"/>
        <w:ind w:left="720"/>
        <w:jc w:val="center"/>
        <w:rPr>
          <w:rFonts w:ascii="Arial" w:hAnsi="Arial" w:cs="Arial"/>
          <w:b/>
          <w:sz w:val="24"/>
          <w:szCs w:val="24"/>
        </w:rPr>
      </w:pPr>
      <w:r w:rsidRPr="00F22B25">
        <w:rPr>
          <w:rFonts w:ascii="Arial" w:hAnsi="Arial" w:cs="Arial"/>
          <w:b/>
          <w:sz w:val="24"/>
          <w:szCs w:val="24"/>
        </w:rPr>
        <w:t xml:space="preserve">Detalle </w:t>
      </w:r>
      <w:r w:rsidR="00066721">
        <w:rPr>
          <w:rFonts w:ascii="Arial" w:hAnsi="Arial" w:cs="Arial"/>
          <w:b/>
          <w:sz w:val="24"/>
          <w:szCs w:val="24"/>
        </w:rPr>
        <w:t>d</w:t>
      </w:r>
      <w:r w:rsidRPr="00F22B25">
        <w:rPr>
          <w:rFonts w:ascii="Arial" w:hAnsi="Arial" w:cs="Arial"/>
          <w:b/>
          <w:sz w:val="24"/>
          <w:szCs w:val="24"/>
        </w:rPr>
        <w:t xml:space="preserve">e Pagos </w:t>
      </w:r>
      <w:r w:rsidR="00B176E7">
        <w:rPr>
          <w:rFonts w:ascii="Arial" w:hAnsi="Arial" w:cs="Arial"/>
          <w:b/>
          <w:sz w:val="24"/>
          <w:szCs w:val="24"/>
        </w:rPr>
        <w:t>p</w:t>
      </w:r>
      <w:r w:rsidRPr="00F22B25">
        <w:rPr>
          <w:rFonts w:ascii="Arial" w:hAnsi="Arial" w:cs="Arial"/>
          <w:b/>
          <w:sz w:val="24"/>
          <w:szCs w:val="24"/>
        </w:rPr>
        <w:t>or Servicios Ambientales</w:t>
      </w:r>
    </w:p>
    <w:p w:rsidR="00577830" w:rsidRPr="00F22B25" w:rsidRDefault="00577830" w:rsidP="00577830">
      <w:pPr>
        <w:spacing w:after="0" w:line="240" w:lineRule="auto"/>
        <w:ind w:left="720"/>
        <w:jc w:val="center"/>
        <w:rPr>
          <w:rFonts w:ascii="Arial" w:hAnsi="Arial" w:cs="Arial"/>
          <w:b/>
          <w:sz w:val="24"/>
          <w:szCs w:val="24"/>
        </w:rPr>
      </w:pPr>
      <w:r w:rsidRPr="00F22B25">
        <w:rPr>
          <w:rFonts w:ascii="Arial" w:hAnsi="Arial" w:cs="Arial"/>
          <w:b/>
          <w:sz w:val="24"/>
          <w:szCs w:val="24"/>
        </w:rPr>
        <w:t>DEL 01/01/</w:t>
      </w:r>
      <w:r w:rsidR="00567FD9">
        <w:rPr>
          <w:rFonts w:ascii="Arial" w:hAnsi="Arial" w:cs="Arial"/>
          <w:b/>
          <w:sz w:val="24"/>
          <w:szCs w:val="24"/>
        </w:rPr>
        <w:t>20</w:t>
      </w:r>
      <w:r w:rsidR="00066721">
        <w:rPr>
          <w:rFonts w:ascii="Arial" w:hAnsi="Arial" w:cs="Arial"/>
          <w:b/>
          <w:sz w:val="24"/>
          <w:szCs w:val="24"/>
        </w:rPr>
        <w:t>20</w:t>
      </w:r>
      <w:r w:rsidR="00A40026">
        <w:rPr>
          <w:rFonts w:ascii="Arial" w:hAnsi="Arial" w:cs="Arial"/>
          <w:b/>
          <w:sz w:val="24"/>
          <w:szCs w:val="24"/>
        </w:rPr>
        <w:t xml:space="preserve"> </w:t>
      </w:r>
      <w:r w:rsidR="00EA0EC0">
        <w:rPr>
          <w:rFonts w:ascii="Arial" w:hAnsi="Arial" w:cs="Arial"/>
          <w:b/>
          <w:sz w:val="24"/>
          <w:szCs w:val="24"/>
        </w:rPr>
        <w:t>al</w:t>
      </w:r>
      <w:r w:rsidR="00A12CEA">
        <w:rPr>
          <w:rFonts w:ascii="Arial" w:hAnsi="Arial" w:cs="Arial"/>
          <w:b/>
          <w:sz w:val="24"/>
          <w:szCs w:val="24"/>
        </w:rPr>
        <w:t xml:space="preserve"> 3</w:t>
      </w:r>
      <w:r w:rsidR="0034446A">
        <w:rPr>
          <w:rFonts w:ascii="Arial" w:hAnsi="Arial" w:cs="Arial"/>
          <w:b/>
          <w:sz w:val="24"/>
          <w:szCs w:val="24"/>
        </w:rPr>
        <w:t>1</w:t>
      </w:r>
      <w:r w:rsidR="00A12CEA">
        <w:rPr>
          <w:rFonts w:ascii="Arial" w:hAnsi="Arial" w:cs="Arial"/>
          <w:b/>
          <w:sz w:val="24"/>
          <w:szCs w:val="24"/>
        </w:rPr>
        <w:t>/0</w:t>
      </w:r>
      <w:r w:rsidR="0034446A">
        <w:rPr>
          <w:rFonts w:ascii="Arial" w:hAnsi="Arial" w:cs="Arial"/>
          <w:b/>
          <w:sz w:val="24"/>
          <w:szCs w:val="24"/>
        </w:rPr>
        <w:t>3</w:t>
      </w:r>
      <w:r w:rsidR="00F22B25" w:rsidRPr="00F22B25">
        <w:rPr>
          <w:rFonts w:ascii="Arial" w:hAnsi="Arial" w:cs="Arial"/>
          <w:b/>
          <w:sz w:val="24"/>
          <w:szCs w:val="24"/>
        </w:rPr>
        <w:t>/</w:t>
      </w:r>
      <w:r w:rsidR="00567FD9">
        <w:rPr>
          <w:rFonts w:ascii="Arial" w:hAnsi="Arial" w:cs="Arial"/>
          <w:b/>
          <w:sz w:val="24"/>
          <w:szCs w:val="24"/>
        </w:rPr>
        <w:t>20</w:t>
      </w:r>
      <w:r w:rsidR="00066721">
        <w:rPr>
          <w:rFonts w:ascii="Arial" w:hAnsi="Arial" w:cs="Arial"/>
          <w:b/>
          <w:sz w:val="24"/>
          <w:szCs w:val="24"/>
        </w:rPr>
        <w:t>20</w:t>
      </w:r>
    </w:p>
    <w:p w:rsidR="00577830" w:rsidRDefault="00F22B25" w:rsidP="00577830">
      <w:pPr>
        <w:spacing w:after="0" w:line="240" w:lineRule="auto"/>
        <w:ind w:left="720"/>
        <w:jc w:val="center"/>
        <w:rPr>
          <w:rFonts w:ascii="Arial" w:hAnsi="Arial" w:cs="Arial"/>
          <w:b/>
          <w:sz w:val="24"/>
          <w:szCs w:val="24"/>
        </w:rPr>
      </w:pPr>
      <w:r w:rsidRPr="00F22B25">
        <w:rPr>
          <w:rFonts w:ascii="Arial" w:hAnsi="Arial" w:cs="Arial"/>
          <w:b/>
          <w:sz w:val="24"/>
          <w:szCs w:val="24"/>
        </w:rPr>
        <w:t>(Expresado En Colones)</w:t>
      </w:r>
    </w:p>
    <w:p w:rsidR="000F73B7" w:rsidRDefault="000F73B7" w:rsidP="00A12CEA">
      <w:pPr>
        <w:spacing w:after="0" w:line="240" w:lineRule="auto"/>
        <w:rPr>
          <w:rFonts w:ascii="Arial" w:hAnsi="Arial" w:cs="Arial"/>
          <w:b/>
          <w:sz w:val="24"/>
          <w:szCs w:val="24"/>
        </w:rPr>
      </w:pPr>
    </w:p>
    <w:p w:rsidR="00204A1E" w:rsidRDefault="00204A1E" w:rsidP="00A12CEA">
      <w:pPr>
        <w:spacing w:after="0" w:line="240" w:lineRule="auto"/>
        <w:rPr>
          <w:rFonts w:ascii="Arial" w:hAnsi="Arial" w:cs="Arial"/>
          <w:b/>
          <w:sz w:val="24"/>
          <w:szCs w:val="24"/>
        </w:rPr>
      </w:pPr>
    </w:p>
    <w:tbl>
      <w:tblPr>
        <w:tblW w:w="13583" w:type="dxa"/>
        <w:jc w:val="center"/>
        <w:tblCellMar>
          <w:left w:w="70" w:type="dxa"/>
          <w:right w:w="70" w:type="dxa"/>
        </w:tblCellMar>
        <w:tblLook w:val="04A0" w:firstRow="1" w:lastRow="0" w:firstColumn="1" w:lastColumn="0" w:noHBand="0" w:noVBand="1"/>
      </w:tblPr>
      <w:tblGrid>
        <w:gridCol w:w="896"/>
        <w:gridCol w:w="1050"/>
        <w:gridCol w:w="1264"/>
        <w:gridCol w:w="1310"/>
        <w:gridCol w:w="1118"/>
        <w:gridCol w:w="799"/>
        <w:gridCol w:w="1022"/>
        <w:gridCol w:w="789"/>
        <w:gridCol w:w="925"/>
        <w:gridCol w:w="915"/>
        <w:gridCol w:w="925"/>
        <w:gridCol w:w="1306"/>
        <w:gridCol w:w="1264"/>
      </w:tblGrid>
      <w:tr w:rsidR="00204A1E" w:rsidRPr="00204A1E" w:rsidTr="000976D8">
        <w:trPr>
          <w:trHeight w:val="277"/>
          <w:jc w:val="center"/>
        </w:trPr>
        <w:tc>
          <w:tcPr>
            <w:tcW w:w="896"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Año del Contrato </w:t>
            </w:r>
          </w:p>
        </w:tc>
        <w:tc>
          <w:tcPr>
            <w:tcW w:w="1050" w:type="dxa"/>
            <w:tcBorders>
              <w:top w:val="single" w:sz="8" w:space="0" w:color="auto"/>
              <w:left w:val="nil"/>
              <w:bottom w:val="single" w:sz="8" w:space="0" w:color="auto"/>
              <w:right w:val="nil"/>
            </w:tcBorders>
            <w:shd w:val="clear" w:color="000000" w:fill="00B050"/>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Protección  de Bosque</w:t>
            </w:r>
          </w:p>
        </w:tc>
        <w:tc>
          <w:tcPr>
            <w:tcW w:w="1264" w:type="dxa"/>
            <w:tcBorders>
              <w:top w:val="single" w:sz="8" w:space="0" w:color="auto"/>
              <w:left w:val="nil"/>
              <w:bottom w:val="single" w:sz="8" w:space="0" w:color="auto"/>
              <w:right w:val="single" w:sz="8" w:space="0" w:color="000000"/>
            </w:tcBorders>
            <w:shd w:val="clear" w:color="000000" w:fill="00B050"/>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w:t>
            </w:r>
          </w:p>
        </w:tc>
        <w:tc>
          <w:tcPr>
            <w:tcW w:w="1310" w:type="dxa"/>
            <w:tcBorders>
              <w:top w:val="single" w:sz="8" w:space="0" w:color="auto"/>
              <w:left w:val="nil"/>
              <w:bottom w:val="single" w:sz="8" w:space="0" w:color="auto"/>
              <w:right w:val="nil"/>
            </w:tcBorders>
            <w:shd w:val="clear" w:color="000000" w:fill="00B050"/>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Reforestación  </w:t>
            </w:r>
          </w:p>
        </w:tc>
        <w:tc>
          <w:tcPr>
            <w:tcW w:w="1118" w:type="dxa"/>
            <w:tcBorders>
              <w:top w:val="single" w:sz="8" w:space="0" w:color="auto"/>
              <w:left w:val="nil"/>
              <w:bottom w:val="single" w:sz="8" w:space="0" w:color="auto"/>
              <w:right w:val="single" w:sz="8" w:space="0" w:color="000000"/>
            </w:tcBorders>
            <w:shd w:val="clear" w:color="000000" w:fill="00B050"/>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w:t>
            </w:r>
          </w:p>
        </w:tc>
        <w:tc>
          <w:tcPr>
            <w:tcW w:w="799" w:type="dxa"/>
            <w:tcBorders>
              <w:top w:val="single" w:sz="8" w:space="0" w:color="auto"/>
              <w:left w:val="nil"/>
              <w:bottom w:val="single" w:sz="8" w:space="0" w:color="auto"/>
              <w:right w:val="nil"/>
            </w:tcBorders>
            <w:shd w:val="clear" w:color="000000" w:fill="00B050"/>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SAF </w:t>
            </w:r>
          </w:p>
        </w:tc>
        <w:tc>
          <w:tcPr>
            <w:tcW w:w="1022" w:type="dxa"/>
            <w:tcBorders>
              <w:top w:val="single" w:sz="8" w:space="0" w:color="auto"/>
              <w:left w:val="nil"/>
              <w:bottom w:val="single" w:sz="8" w:space="0" w:color="auto"/>
              <w:right w:val="single" w:sz="8" w:space="0" w:color="000000"/>
            </w:tcBorders>
            <w:shd w:val="clear" w:color="000000" w:fill="00B050"/>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w:t>
            </w:r>
          </w:p>
        </w:tc>
        <w:tc>
          <w:tcPr>
            <w:tcW w:w="789" w:type="dxa"/>
            <w:tcBorders>
              <w:top w:val="single" w:sz="8" w:space="0" w:color="auto"/>
              <w:left w:val="nil"/>
              <w:bottom w:val="single" w:sz="8" w:space="0" w:color="auto"/>
              <w:right w:val="nil"/>
            </w:tcBorders>
            <w:shd w:val="clear" w:color="000000" w:fill="00B050"/>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Manejo de Bosque  </w:t>
            </w:r>
          </w:p>
        </w:tc>
        <w:tc>
          <w:tcPr>
            <w:tcW w:w="925" w:type="dxa"/>
            <w:tcBorders>
              <w:top w:val="single" w:sz="8" w:space="0" w:color="auto"/>
              <w:left w:val="nil"/>
              <w:bottom w:val="single" w:sz="8" w:space="0" w:color="auto"/>
              <w:right w:val="single" w:sz="8" w:space="0" w:color="000000"/>
            </w:tcBorders>
            <w:shd w:val="clear" w:color="000000" w:fill="00B050"/>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w:t>
            </w:r>
          </w:p>
        </w:tc>
        <w:tc>
          <w:tcPr>
            <w:tcW w:w="915" w:type="dxa"/>
            <w:tcBorders>
              <w:top w:val="single" w:sz="8" w:space="0" w:color="auto"/>
              <w:left w:val="nil"/>
              <w:bottom w:val="single" w:sz="8" w:space="0" w:color="auto"/>
              <w:right w:val="nil"/>
            </w:tcBorders>
            <w:shd w:val="clear" w:color="000000" w:fill="00B050"/>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Sistemas Mixtos</w:t>
            </w:r>
          </w:p>
        </w:tc>
        <w:tc>
          <w:tcPr>
            <w:tcW w:w="925" w:type="dxa"/>
            <w:tcBorders>
              <w:top w:val="single" w:sz="8" w:space="0" w:color="auto"/>
              <w:left w:val="nil"/>
              <w:bottom w:val="single" w:sz="8" w:space="0" w:color="auto"/>
              <w:right w:val="single" w:sz="8" w:space="0" w:color="000000"/>
            </w:tcBorders>
            <w:shd w:val="clear" w:color="000000" w:fill="00B050"/>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w:t>
            </w:r>
          </w:p>
        </w:tc>
        <w:tc>
          <w:tcPr>
            <w:tcW w:w="1302" w:type="dxa"/>
            <w:tcBorders>
              <w:top w:val="single" w:sz="8" w:space="0" w:color="auto"/>
              <w:left w:val="nil"/>
              <w:bottom w:val="single" w:sz="8" w:space="0" w:color="auto"/>
              <w:right w:val="nil"/>
            </w:tcBorders>
            <w:shd w:val="clear" w:color="000000" w:fill="00B050"/>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Regeneración </w:t>
            </w:r>
          </w:p>
        </w:tc>
        <w:tc>
          <w:tcPr>
            <w:tcW w:w="1264" w:type="dxa"/>
            <w:tcBorders>
              <w:top w:val="single" w:sz="8" w:space="0" w:color="auto"/>
              <w:left w:val="nil"/>
              <w:bottom w:val="single" w:sz="8" w:space="0" w:color="auto"/>
              <w:right w:val="single" w:sz="8" w:space="0" w:color="000000"/>
            </w:tcBorders>
            <w:shd w:val="clear" w:color="000000" w:fill="00B050"/>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w:t>
            </w:r>
          </w:p>
        </w:tc>
      </w:tr>
      <w:tr w:rsidR="00204A1E" w:rsidRPr="00204A1E" w:rsidTr="000976D8">
        <w:trPr>
          <w:trHeight w:val="277"/>
          <w:jc w:val="center"/>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204A1E" w:rsidRPr="00204A1E" w:rsidRDefault="00204A1E" w:rsidP="00204A1E">
            <w:pPr>
              <w:spacing w:after="0" w:line="240" w:lineRule="auto"/>
              <w:rPr>
                <w:rFonts w:ascii="Arial" w:eastAsia="Times New Roman" w:hAnsi="Arial" w:cs="Arial"/>
                <w:b/>
                <w:bCs/>
                <w:color w:val="000000"/>
                <w:sz w:val="16"/>
                <w:szCs w:val="16"/>
                <w:lang w:val="es-MX" w:eastAsia="es-MX"/>
              </w:rPr>
            </w:pPr>
          </w:p>
        </w:tc>
        <w:tc>
          <w:tcPr>
            <w:tcW w:w="1050"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Has </w:t>
            </w:r>
          </w:p>
        </w:tc>
        <w:tc>
          <w:tcPr>
            <w:tcW w:w="1264"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Monto  </w:t>
            </w:r>
          </w:p>
        </w:tc>
        <w:tc>
          <w:tcPr>
            <w:tcW w:w="1310"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Has </w:t>
            </w:r>
          </w:p>
        </w:tc>
        <w:tc>
          <w:tcPr>
            <w:tcW w:w="1118"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Monto  </w:t>
            </w:r>
          </w:p>
        </w:tc>
        <w:tc>
          <w:tcPr>
            <w:tcW w:w="799"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Árboles </w:t>
            </w:r>
          </w:p>
        </w:tc>
        <w:tc>
          <w:tcPr>
            <w:tcW w:w="1022"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Monto  </w:t>
            </w:r>
          </w:p>
        </w:tc>
        <w:tc>
          <w:tcPr>
            <w:tcW w:w="789"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Has </w:t>
            </w:r>
          </w:p>
        </w:tc>
        <w:tc>
          <w:tcPr>
            <w:tcW w:w="925"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Monto  </w:t>
            </w:r>
          </w:p>
        </w:tc>
        <w:tc>
          <w:tcPr>
            <w:tcW w:w="915"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Has </w:t>
            </w:r>
          </w:p>
        </w:tc>
        <w:tc>
          <w:tcPr>
            <w:tcW w:w="925"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Monto  </w:t>
            </w:r>
          </w:p>
        </w:tc>
        <w:tc>
          <w:tcPr>
            <w:tcW w:w="1302"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Has </w:t>
            </w:r>
          </w:p>
        </w:tc>
        <w:tc>
          <w:tcPr>
            <w:tcW w:w="1264"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center"/>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Monto  </w:t>
            </w:r>
          </w:p>
        </w:tc>
      </w:tr>
      <w:tr w:rsidR="00204A1E" w:rsidRPr="00204A1E" w:rsidTr="000976D8">
        <w:trPr>
          <w:trHeight w:val="277"/>
          <w:jc w:val="center"/>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2009</w:t>
            </w:r>
          </w:p>
        </w:tc>
        <w:tc>
          <w:tcPr>
            <w:tcW w:w="105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   </w:t>
            </w:r>
          </w:p>
        </w:tc>
        <w:tc>
          <w:tcPr>
            <w:tcW w:w="131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21 </w:t>
            </w:r>
          </w:p>
        </w:tc>
        <w:tc>
          <w:tcPr>
            <w:tcW w:w="1118"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600.816 </w:t>
            </w:r>
          </w:p>
        </w:tc>
        <w:tc>
          <w:tcPr>
            <w:tcW w:w="79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   </w:t>
            </w:r>
          </w:p>
        </w:tc>
        <w:tc>
          <w:tcPr>
            <w:tcW w:w="102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   </w:t>
            </w:r>
          </w:p>
        </w:tc>
        <w:tc>
          <w:tcPr>
            <w:tcW w:w="78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1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130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   </w:t>
            </w:r>
          </w:p>
        </w:tc>
      </w:tr>
      <w:tr w:rsidR="00204A1E" w:rsidRPr="00204A1E" w:rsidTr="000976D8">
        <w:trPr>
          <w:trHeight w:val="277"/>
          <w:jc w:val="center"/>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2012</w:t>
            </w:r>
          </w:p>
        </w:tc>
        <w:tc>
          <w:tcPr>
            <w:tcW w:w="105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9.735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368.101.291 </w:t>
            </w:r>
          </w:p>
        </w:tc>
        <w:tc>
          <w:tcPr>
            <w:tcW w:w="131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20 </w:t>
            </w:r>
          </w:p>
        </w:tc>
        <w:tc>
          <w:tcPr>
            <w:tcW w:w="1118"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1.121.414 </w:t>
            </w:r>
          </w:p>
        </w:tc>
        <w:tc>
          <w:tcPr>
            <w:tcW w:w="79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   </w:t>
            </w:r>
          </w:p>
        </w:tc>
        <w:tc>
          <w:tcPr>
            <w:tcW w:w="102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   </w:t>
            </w:r>
          </w:p>
        </w:tc>
        <w:tc>
          <w:tcPr>
            <w:tcW w:w="78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1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130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84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1.949.166 </w:t>
            </w:r>
          </w:p>
        </w:tc>
      </w:tr>
      <w:tr w:rsidR="00204A1E" w:rsidRPr="00204A1E" w:rsidTr="000976D8">
        <w:trPr>
          <w:trHeight w:val="277"/>
          <w:jc w:val="center"/>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2013</w:t>
            </w:r>
          </w:p>
        </w:tc>
        <w:tc>
          <w:tcPr>
            <w:tcW w:w="105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6.349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254.000.902 </w:t>
            </w:r>
          </w:p>
        </w:tc>
        <w:tc>
          <w:tcPr>
            <w:tcW w:w="131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41 </w:t>
            </w:r>
          </w:p>
        </w:tc>
        <w:tc>
          <w:tcPr>
            <w:tcW w:w="1118"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2.736.709 </w:t>
            </w:r>
          </w:p>
        </w:tc>
        <w:tc>
          <w:tcPr>
            <w:tcW w:w="79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   </w:t>
            </w:r>
          </w:p>
        </w:tc>
        <w:tc>
          <w:tcPr>
            <w:tcW w:w="102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160.042 </w:t>
            </w:r>
          </w:p>
        </w:tc>
        <w:tc>
          <w:tcPr>
            <w:tcW w:w="78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1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130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20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465.383 </w:t>
            </w:r>
          </w:p>
        </w:tc>
      </w:tr>
      <w:tr w:rsidR="00204A1E" w:rsidRPr="00204A1E" w:rsidTr="000976D8">
        <w:trPr>
          <w:trHeight w:val="277"/>
          <w:jc w:val="center"/>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2014</w:t>
            </w:r>
          </w:p>
        </w:tc>
        <w:tc>
          <w:tcPr>
            <w:tcW w:w="105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925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34.697.645 </w:t>
            </w:r>
          </w:p>
        </w:tc>
        <w:tc>
          <w:tcPr>
            <w:tcW w:w="131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45 </w:t>
            </w:r>
          </w:p>
        </w:tc>
        <w:tc>
          <w:tcPr>
            <w:tcW w:w="1118"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2.361.400 </w:t>
            </w:r>
          </w:p>
        </w:tc>
        <w:tc>
          <w:tcPr>
            <w:tcW w:w="79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   </w:t>
            </w:r>
          </w:p>
        </w:tc>
        <w:tc>
          <w:tcPr>
            <w:tcW w:w="102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   </w:t>
            </w:r>
          </w:p>
        </w:tc>
        <w:tc>
          <w:tcPr>
            <w:tcW w:w="78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1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130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22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495.421 </w:t>
            </w:r>
          </w:p>
        </w:tc>
      </w:tr>
      <w:tr w:rsidR="00204A1E" w:rsidRPr="00204A1E" w:rsidTr="000976D8">
        <w:trPr>
          <w:trHeight w:val="277"/>
          <w:jc w:val="center"/>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2015</w:t>
            </w:r>
          </w:p>
        </w:tc>
        <w:tc>
          <w:tcPr>
            <w:tcW w:w="105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11.783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436.694.411 </w:t>
            </w:r>
          </w:p>
        </w:tc>
        <w:tc>
          <w:tcPr>
            <w:tcW w:w="131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334 </w:t>
            </w:r>
          </w:p>
        </w:tc>
        <w:tc>
          <w:tcPr>
            <w:tcW w:w="1118"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14.451.705 </w:t>
            </w:r>
          </w:p>
        </w:tc>
        <w:tc>
          <w:tcPr>
            <w:tcW w:w="79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7.018 </w:t>
            </w:r>
          </w:p>
        </w:tc>
        <w:tc>
          <w:tcPr>
            <w:tcW w:w="102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1.389.729 </w:t>
            </w:r>
          </w:p>
        </w:tc>
        <w:tc>
          <w:tcPr>
            <w:tcW w:w="78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28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2.300.265 </w:t>
            </w:r>
          </w:p>
        </w:tc>
        <w:tc>
          <w:tcPr>
            <w:tcW w:w="91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130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280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6.372.077 </w:t>
            </w:r>
          </w:p>
        </w:tc>
      </w:tr>
      <w:tr w:rsidR="00204A1E" w:rsidRPr="00204A1E" w:rsidTr="000976D8">
        <w:trPr>
          <w:trHeight w:val="277"/>
          <w:jc w:val="center"/>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2016</w:t>
            </w:r>
          </w:p>
        </w:tc>
        <w:tc>
          <w:tcPr>
            <w:tcW w:w="105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12.519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463.088.921 </w:t>
            </w:r>
          </w:p>
        </w:tc>
        <w:tc>
          <w:tcPr>
            <w:tcW w:w="131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327 </w:t>
            </w:r>
          </w:p>
        </w:tc>
        <w:tc>
          <w:tcPr>
            <w:tcW w:w="1118"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27.030.223 </w:t>
            </w:r>
          </w:p>
        </w:tc>
        <w:tc>
          <w:tcPr>
            <w:tcW w:w="79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10.902 </w:t>
            </w:r>
          </w:p>
        </w:tc>
        <w:tc>
          <w:tcPr>
            <w:tcW w:w="102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2.556.790 </w:t>
            </w:r>
          </w:p>
        </w:tc>
        <w:tc>
          <w:tcPr>
            <w:tcW w:w="78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1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130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50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1.148.334 </w:t>
            </w:r>
          </w:p>
        </w:tc>
      </w:tr>
      <w:tr w:rsidR="00204A1E" w:rsidRPr="00204A1E" w:rsidTr="000976D8">
        <w:trPr>
          <w:trHeight w:val="277"/>
          <w:jc w:val="center"/>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2017</w:t>
            </w:r>
          </w:p>
        </w:tc>
        <w:tc>
          <w:tcPr>
            <w:tcW w:w="105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5.405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208.125.358 </w:t>
            </w:r>
          </w:p>
        </w:tc>
        <w:tc>
          <w:tcPr>
            <w:tcW w:w="131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247 </w:t>
            </w:r>
          </w:p>
        </w:tc>
        <w:tc>
          <w:tcPr>
            <w:tcW w:w="1118"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39.846.886 </w:t>
            </w:r>
          </w:p>
        </w:tc>
        <w:tc>
          <w:tcPr>
            <w:tcW w:w="79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34.255 </w:t>
            </w:r>
          </w:p>
        </w:tc>
        <w:tc>
          <w:tcPr>
            <w:tcW w:w="102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8.687.357 </w:t>
            </w:r>
          </w:p>
        </w:tc>
        <w:tc>
          <w:tcPr>
            <w:tcW w:w="78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1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130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163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3.759.981 </w:t>
            </w:r>
          </w:p>
        </w:tc>
      </w:tr>
      <w:tr w:rsidR="00204A1E" w:rsidRPr="00204A1E" w:rsidTr="000976D8">
        <w:trPr>
          <w:trHeight w:val="277"/>
          <w:jc w:val="center"/>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2018</w:t>
            </w:r>
          </w:p>
        </w:tc>
        <w:tc>
          <w:tcPr>
            <w:tcW w:w="105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4.243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152.942.736 </w:t>
            </w:r>
          </w:p>
        </w:tc>
        <w:tc>
          <w:tcPr>
            <w:tcW w:w="131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325 </w:t>
            </w:r>
          </w:p>
        </w:tc>
        <w:tc>
          <w:tcPr>
            <w:tcW w:w="1118"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114.677.414 </w:t>
            </w:r>
          </w:p>
        </w:tc>
        <w:tc>
          <w:tcPr>
            <w:tcW w:w="79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989 </w:t>
            </w:r>
          </w:p>
        </w:tc>
        <w:tc>
          <w:tcPr>
            <w:tcW w:w="102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428.884 </w:t>
            </w:r>
          </w:p>
        </w:tc>
        <w:tc>
          <w:tcPr>
            <w:tcW w:w="78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1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8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909.618 </w:t>
            </w:r>
          </w:p>
        </w:tc>
        <w:tc>
          <w:tcPr>
            <w:tcW w:w="130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14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317.064 </w:t>
            </w:r>
          </w:p>
        </w:tc>
      </w:tr>
      <w:tr w:rsidR="00204A1E" w:rsidRPr="00204A1E" w:rsidTr="000976D8">
        <w:trPr>
          <w:trHeight w:val="277"/>
          <w:jc w:val="center"/>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2019</w:t>
            </w:r>
          </w:p>
        </w:tc>
        <w:tc>
          <w:tcPr>
            <w:tcW w:w="105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12.554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357.628.882 </w:t>
            </w:r>
          </w:p>
        </w:tc>
        <w:tc>
          <w:tcPr>
            <w:tcW w:w="1310"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495 </w:t>
            </w:r>
          </w:p>
        </w:tc>
        <w:tc>
          <w:tcPr>
            <w:tcW w:w="1118"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122.830.554 </w:t>
            </w:r>
          </w:p>
        </w:tc>
        <w:tc>
          <w:tcPr>
            <w:tcW w:w="79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15.432 </w:t>
            </w:r>
          </w:p>
        </w:tc>
        <w:tc>
          <w:tcPr>
            <w:tcW w:w="102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8.417.280 </w:t>
            </w:r>
          </w:p>
        </w:tc>
        <w:tc>
          <w:tcPr>
            <w:tcW w:w="789"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w:t>
            </w:r>
          </w:p>
        </w:tc>
        <w:tc>
          <w:tcPr>
            <w:tcW w:w="91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14 </w:t>
            </w:r>
          </w:p>
        </w:tc>
        <w:tc>
          <w:tcPr>
            <w:tcW w:w="925"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1.551.767 </w:t>
            </w:r>
          </w:p>
        </w:tc>
        <w:tc>
          <w:tcPr>
            <w:tcW w:w="1302"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306 </w:t>
            </w:r>
          </w:p>
        </w:tc>
        <w:tc>
          <w:tcPr>
            <w:tcW w:w="1264" w:type="dxa"/>
            <w:tcBorders>
              <w:top w:val="nil"/>
              <w:left w:val="nil"/>
              <w:bottom w:val="single" w:sz="8" w:space="0" w:color="auto"/>
              <w:right w:val="single" w:sz="8" w:space="0" w:color="auto"/>
            </w:tcBorders>
            <w:shd w:val="clear" w:color="auto" w:fill="auto"/>
            <w:noWrap/>
            <w:vAlign w:val="center"/>
            <w:hideMark/>
          </w:tcPr>
          <w:p w:rsidR="00204A1E" w:rsidRPr="00204A1E" w:rsidRDefault="00204A1E" w:rsidP="00204A1E">
            <w:pPr>
              <w:spacing w:after="0" w:line="240" w:lineRule="auto"/>
              <w:jc w:val="right"/>
              <w:rPr>
                <w:rFonts w:ascii="Arial" w:eastAsia="Times New Roman" w:hAnsi="Arial" w:cs="Arial"/>
                <w:color w:val="000000"/>
                <w:sz w:val="16"/>
                <w:szCs w:val="16"/>
                <w:lang w:val="es-MX" w:eastAsia="es-MX"/>
              </w:rPr>
            </w:pPr>
            <w:r w:rsidRPr="00204A1E">
              <w:rPr>
                <w:rFonts w:ascii="Arial" w:eastAsia="Times New Roman" w:hAnsi="Arial" w:cs="Arial"/>
                <w:color w:val="000000"/>
                <w:sz w:val="16"/>
                <w:szCs w:val="16"/>
                <w:lang w:val="es-MX" w:eastAsia="es-MX"/>
              </w:rPr>
              <w:t xml:space="preserve">                                                6.946.384 </w:t>
            </w:r>
          </w:p>
        </w:tc>
      </w:tr>
      <w:tr w:rsidR="00204A1E" w:rsidRPr="00204A1E" w:rsidTr="000976D8">
        <w:trPr>
          <w:trHeight w:val="277"/>
          <w:jc w:val="center"/>
        </w:trPr>
        <w:tc>
          <w:tcPr>
            <w:tcW w:w="896" w:type="dxa"/>
            <w:tcBorders>
              <w:top w:val="nil"/>
              <w:left w:val="single" w:sz="8" w:space="0" w:color="auto"/>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SubTotal</w:t>
            </w:r>
          </w:p>
        </w:tc>
        <w:tc>
          <w:tcPr>
            <w:tcW w:w="1050"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right"/>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63.514 </w:t>
            </w:r>
          </w:p>
        </w:tc>
        <w:tc>
          <w:tcPr>
            <w:tcW w:w="1264"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right"/>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2.275.280.145 </w:t>
            </w:r>
          </w:p>
        </w:tc>
        <w:tc>
          <w:tcPr>
            <w:tcW w:w="1310"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right"/>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1.855 </w:t>
            </w:r>
          </w:p>
        </w:tc>
        <w:tc>
          <w:tcPr>
            <w:tcW w:w="1118"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right"/>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325.657.121 </w:t>
            </w:r>
          </w:p>
        </w:tc>
        <w:tc>
          <w:tcPr>
            <w:tcW w:w="799"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right"/>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68.596 </w:t>
            </w:r>
          </w:p>
        </w:tc>
        <w:tc>
          <w:tcPr>
            <w:tcW w:w="1022"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right"/>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21.640.083 </w:t>
            </w:r>
          </w:p>
        </w:tc>
        <w:tc>
          <w:tcPr>
            <w:tcW w:w="789"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right"/>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28 </w:t>
            </w:r>
          </w:p>
        </w:tc>
        <w:tc>
          <w:tcPr>
            <w:tcW w:w="925"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right"/>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2.300.265 </w:t>
            </w:r>
          </w:p>
        </w:tc>
        <w:tc>
          <w:tcPr>
            <w:tcW w:w="915"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right"/>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22 </w:t>
            </w:r>
          </w:p>
        </w:tc>
        <w:tc>
          <w:tcPr>
            <w:tcW w:w="925"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right"/>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2.461.385 </w:t>
            </w:r>
          </w:p>
        </w:tc>
        <w:tc>
          <w:tcPr>
            <w:tcW w:w="1302"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right"/>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939 </w:t>
            </w:r>
          </w:p>
        </w:tc>
        <w:tc>
          <w:tcPr>
            <w:tcW w:w="1264"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jc w:val="right"/>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21.453.810 </w:t>
            </w:r>
          </w:p>
        </w:tc>
      </w:tr>
      <w:tr w:rsidR="00204A1E" w:rsidRPr="00204A1E" w:rsidTr="000976D8">
        <w:trPr>
          <w:trHeight w:val="277"/>
          <w:jc w:val="center"/>
        </w:trPr>
        <w:tc>
          <w:tcPr>
            <w:tcW w:w="12319" w:type="dxa"/>
            <w:gridSpan w:val="12"/>
            <w:tcBorders>
              <w:top w:val="single" w:sz="8" w:space="0" w:color="auto"/>
              <w:left w:val="single" w:sz="8" w:space="0" w:color="auto"/>
              <w:bottom w:val="single" w:sz="8" w:space="0" w:color="auto"/>
              <w:right w:val="nil"/>
            </w:tcBorders>
            <w:shd w:val="clear" w:color="000000" w:fill="00B050"/>
            <w:noWrap/>
            <w:vAlign w:val="center"/>
            <w:hideMark/>
          </w:tcPr>
          <w:p w:rsidR="00204A1E" w:rsidRPr="00204A1E" w:rsidRDefault="00204A1E" w:rsidP="00204A1E">
            <w:pPr>
              <w:spacing w:after="0" w:line="240" w:lineRule="auto"/>
              <w:jc w:val="right"/>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Total pagado</w:t>
            </w:r>
          </w:p>
        </w:tc>
        <w:tc>
          <w:tcPr>
            <w:tcW w:w="1264" w:type="dxa"/>
            <w:tcBorders>
              <w:top w:val="nil"/>
              <w:left w:val="nil"/>
              <w:bottom w:val="single" w:sz="8" w:space="0" w:color="auto"/>
              <w:right w:val="single" w:sz="8" w:space="0" w:color="auto"/>
            </w:tcBorders>
            <w:shd w:val="clear" w:color="000000" w:fill="00B050"/>
            <w:noWrap/>
            <w:vAlign w:val="center"/>
            <w:hideMark/>
          </w:tcPr>
          <w:p w:rsidR="00204A1E" w:rsidRPr="00204A1E" w:rsidRDefault="00204A1E" w:rsidP="00204A1E">
            <w:pPr>
              <w:spacing w:after="0" w:line="240" w:lineRule="auto"/>
              <w:rPr>
                <w:rFonts w:ascii="Arial" w:eastAsia="Times New Roman" w:hAnsi="Arial" w:cs="Arial"/>
                <w:b/>
                <w:bCs/>
                <w:color w:val="000000"/>
                <w:sz w:val="16"/>
                <w:szCs w:val="16"/>
                <w:lang w:val="es-MX" w:eastAsia="es-MX"/>
              </w:rPr>
            </w:pPr>
            <w:r w:rsidRPr="00204A1E">
              <w:rPr>
                <w:rFonts w:ascii="Arial" w:eastAsia="Times New Roman" w:hAnsi="Arial" w:cs="Arial"/>
                <w:b/>
                <w:bCs/>
                <w:color w:val="000000"/>
                <w:sz w:val="16"/>
                <w:szCs w:val="16"/>
                <w:lang w:val="es-MX" w:eastAsia="es-MX"/>
              </w:rPr>
              <w:t xml:space="preserve">                                         2.648.792.808 </w:t>
            </w:r>
          </w:p>
        </w:tc>
      </w:tr>
    </w:tbl>
    <w:p w:rsidR="00204A1E" w:rsidRDefault="00204A1E" w:rsidP="00A12CEA">
      <w:pPr>
        <w:spacing w:after="0" w:line="240" w:lineRule="auto"/>
        <w:rPr>
          <w:rFonts w:ascii="Arial" w:hAnsi="Arial" w:cs="Arial"/>
          <w:b/>
          <w:sz w:val="24"/>
          <w:szCs w:val="24"/>
        </w:rPr>
      </w:pPr>
    </w:p>
    <w:p w:rsidR="00577830" w:rsidRPr="00B01A8E" w:rsidRDefault="00577830" w:rsidP="00577830">
      <w:pPr>
        <w:spacing w:after="0" w:line="240" w:lineRule="auto"/>
        <w:rPr>
          <w:rFonts w:ascii="Arial" w:hAnsi="Arial" w:cs="Arial"/>
          <w:b/>
          <w:sz w:val="12"/>
          <w:szCs w:val="12"/>
        </w:rPr>
      </w:pPr>
      <w:r>
        <w:rPr>
          <w:rFonts w:ascii="Arial" w:hAnsi="Arial" w:cs="Arial"/>
          <w:b/>
          <w:sz w:val="12"/>
          <w:szCs w:val="12"/>
        </w:rPr>
        <w:t xml:space="preserve">  </w:t>
      </w:r>
      <w:r w:rsidRPr="00B01A8E">
        <w:rPr>
          <w:rFonts w:ascii="Arial" w:hAnsi="Arial" w:cs="Arial"/>
          <w:b/>
          <w:sz w:val="12"/>
          <w:szCs w:val="12"/>
        </w:rPr>
        <w:t>HAS =HECTAREA</w:t>
      </w:r>
    </w:p>
    <w:p w:rsidR="00817729" w:rsidRPr="00571AAB" w:rsidRDefault="00571AAB" w:rsidP="00577830">
      <w:pPr>
        <w:spacing w:after="0" w:line="240" w:lineRule="auto"/>
        <w:rPr>
          <w:rFonts w:ascii="Arial" w:hAnsi="Arial" w:cs="Arial"/>
          <w:b/>
          <w:sz w:val="12"/>
          <w:szCs w:val="12"/>
        </w:rPr>
        <w:sectPr w:rsidR="00817729" w:rsidRPr="00571AAB" w:rsidSect="008C2102">
          <w:headerReference w:type="default" r:id="rId16"/>
          <w:pgSz w:w="15840" w:h="12240" w:orient="landscape"/>
          <w:pgMar w:top="1701" w:right="1412" w:bottom="1701" w:left="1412" w:header="709" w:footer="709" w:gutter="0"/>
          <w:cols w:space="708"/>
          <w:docGrid w:linePitch="360"/>
        </w:sectPr>
      </w:pPr>
      <w:r w:rsidRPr="00571AAB">
        <w:rPr>
          <w:rFonts w:ascii="Arial" w:hAnsi="Arial" w:cs="Arial"/>
          <w:b/>
          <w:sz w:val="12"/>
          <w:szCs w:val="12"/>
        </w:rPr>
        <w:t xml:space="preserve">  </w:t>
      </w:r>
      <w:r w:rsidR="008C2102" w:rsidRPr="00571AAB">
        <w:rPr>
          <w:rFonts w:ascii="Arial" w:hAnsi="Arial" w:cs="Arial"/>
          <w:b/>
          <w:sz w:val="12"/>
          <w:szCs w:val="12"/>
        </w:rPr>
        <w:t>SAF=SISTEMAS AGROFORESTAL</w:t>
      </w:r>
    </w:p>
    <w:p w:rsidR="008C2102" w:rsidRPr="00351FE1" w:rsidRDefault="00874E8B" w:rsidP="00351FE1">
      <w:pPr>
        <w:pStyle w:val="Ttulo1"/>
        <w:rPr>
          <w:rFonts w:ascii="Arial" w:hAnsi="Arial" w:cs="Arial"/>
          <w:b/>
          <w:color w:val="auto"/>
          <w:sz w:val="24"/>
          <w:szCs w:val="24"/>
        </w:rPr>
      </w:pPr>
      <w:bookmarkStart w:id="17" w:name="_Toc38456604"/>
      <w:r w:rsidRPr="00351FE1">
        <w:rPr>
          <w:rFonts w:ascii="Arial" w:hAnsi="Arial" w:cs="Arial"/>
          <w:b/>
          <w:color w:val="auto"/>
          <w:sz w:val="24"/>
          <w:szCs w:val="24"/>
        </w:rPr>
        <w:lastRenderedPageBreak/>
        <w:t>6</w:t>
      </w:r>
      <w:r w:rsidR="008C2102" w:rsidRPr="00351FE1">
        <w:rPr>
          <w:rFonts w:ascii="Arial" w:hAnsi="Arial" w:cs="Arial"/>
          <w:b/>
          <w:color w:val="auto"/>
          <w:sz w:val="24"/>
          <w:szCs w:val="24"/>
        </w:rPr>
        <w:t>. Ejecución del presupuesto de egresos por programa</w:t>
      </w:r>
      <w:bookmarkEnd w:id="17"/>
    </w:p>
    <w:p w:rsidR="008C2102" w:rsidRPr="00F22B25" w:rsidRDefault="008C2102" w:rsidP="008C2102">
      <w:pPr>
        <w:spacing w:after="0" w:line="240" w:lineRule="auto"/>
        <w:rPr>
          <w:rFonts w:ascii="Arial" w:hAnsi="Arial" w:cs="Arial"/>
          <w:b/>
          <w:sz w:val="24"/>
          <w:szCs w:val="24"/>
        </w:rPr>
      </w:pP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 xml:space="preserve">Fondo </w:t>
      </w:r>
      <w:r w:rsidR="00B0327C">
        <w:rPr>
          <w:rFonts w:ascii="Arial" w:hAnsi="Arial" w:cs="Arial"/>
          <w:b/>
          <w:sz w:val="24"/>
          <w:szCs w:val="24"/>
        </w:rPr>
        <w:t>N</w:t>
      </w:r>
      <w:r w:rsidRPr="00F22B25">
        <w:rPr>
          <w:rFonts w:ascii="Arial" w:hAnsi="Arial" w:cs="Arial"/>
          <w:b/>
          <w:sz w:val="24"/>
          <w:szCs w:val="24"/>
        </w:rPr>
        <w:t xml:space="preserve">acional de </w:t>
      </w:r>
      <w:r w:rsidR="00B0327C">
        <w:rPr>
          <w:rFonts w:ascii="Arial" w:hAnsi="Arial" w:cs="Arial"/>
          <w:b/>
          <w:sz w:val="24"/>
          <w:szCs w:val="24"/>
        </w:rPr>
        <w:t>F</w:t>
      </w:r>
      <w:r w:rsidRPr="00F22B25">
        <w:rPr>
          <w:rFonts w:ascii="Arial" w:hAnsi="Arial" w:cs="Arial"/>
          <w:b/>
          <w:sz w:val="24"/>
          <w:szCs w:val="24"/>
        </w:rPr>
        <w:t xml:space="preserve">inanciamiento </w:t>
      </w:r>
      <w:r w:rsidR="00B0327C">
        <w:rPr>
          <w:rFonts w:ascii="Arial" w:hAnsi="Arial" w:cs="Arial"/>
          <w:b/>
          <w:sz w:val="24"/>
          <w:szCs w:val="24"/>
        </w:rPr>
        <w:t>F</w:t>
      </w:r>
      <w:r w:rsidRPr="00F22B25">
        <w:rPr>
          <w:rFonts w:ascii="Arial" w:hAnsi="Arial" w:cs="Arial"/>
          <w:b/>
          <w:sz w:val="24"/>
          <w:szCs w:val="24"/>
        </w:rPr>
        <w:t>orestal</w:t>
      </w:r>
    </w:p>
    <w:p w:rsidR="008C2102" w:rsidRPr="00F22B25" w:rsidRDefault="00A365E3" w:rsidP="008C2102">
      <w:pPr>
        <w:spacing w:after="0" w:line="240" w:lineRule="auto"/>
        <w:jc w:val="center"/>
        <w:rPr>
          <w:rFonts w:ascii="Arial" w:hAnsi="Arial" w:cs="Arial"/>
          <w:b/>
          <w:sz w:val="24"/>
          <w:szCs w:val="24"/>
        </w:rPr>
      </w:pPr>
      <w:r>
        <w:rPr>
          <w:rFonts w:ascii="Arial" w:hAnsi="Arial" w:cs="Arial"/>
          <w:b/>
          <w:sz w:val="24"/>
          <w:szCs w:val="24"/>
        </w:rPr>
        <w:t xml:space="preserve">Ejecución presupuestaria al </w:t>
      </w:r>
      <w:r w:rsidR="002E4DAD">
        <w:rPr>
          <w:rFonts w:ascii="Arial" w:hAnsi="Arial" w:cs="Arial"/>
          <w:b/>
          <w:sz w:val="24"/>
          <w:szCs w:val="24"/>
        </w:rPr>
        <w:t>3</w:t>
      </w:r>
      <w:r w:rsidR="00B0327C">
        <w:rPr>
          <w:rFonts w:ascii="Arial" w:hAnsi="Arial" w:cs="Arial"/>
          <w:b/>
          <w:sz w:val="24"/>
          <w:szCs w:val="24"/>
        </w:rPr>
        <w:t>1</w:t>
      </w:r>
      <w:r w:rsidR="006C56A4">
        <w:rPr>
          <w:rFonts w:ascii="Arial" w:hAnsi="Arial" w:cs="Arial"/>
          <w:b/>
          <w:sz w:val="24"/>
          <w:szCs w:val="24"/>
        </w:rPr>
        <w:t xml:space="preserve"> de </w:t>
      </w:r>
      <w:r w:rsidR="00B0327C">
        <w:rPr>
          <w:rFonts w:ascii="Arial" w:hAnsi="Arial" w:cs="Arial"/>
          <w:b/>
          <w:sz w:val="24"/>
          <w:szCs w:val="24"/>
        </w:rPr>
        <w:t>marzo</w:t>
      </w:r>
      <w:r w:rsidR="008C2102" w:rsidRPr="00F22B25">
        <w:rPr>
          <w:rFonts w:ascii="Arial" w:hAnsi="Arial" w:cs="Arial"/>
          <w:b/>
          <w:sz w:val="24"/>
          <w:szCs w:val="24"/>
        </w:rPr>
        <w:t xml:space="preserve"> de</w:t>
      </w:r>
      <w:r w:rsidR="00B0327C">
        <w:rPr>
          <w:rFonts w:ascii="Arial" w:hAnsi="Arial" w:cs="Arial"/>
          <w:b/>
          <w:sz w:val="24"/>
          <w:szCs w:val="24"/>
        </w:rPr>
        <w:t>l</w:t>
      </w:r>
      <w:r w:rsidR="008C2102" w:rsidRPr="00F22B25">
        <w:rPr>
          <w:rFonts w:ascii="Arial" w:hAnsi="Arial" w:cs="Arial"/>
          <w:b/>
          <w:sz w:val="24"/>
          <w:szCs w:val="24"/>
        </w:rPr>
        <w:t xml:space="preserve"> </w:t>
      </w:r>
      <w:r w:rsidR="00567FD9">
        <w:rPr>
          <w:rFonts w:ascii="Arial" w:hAnsi="Arial" w:cs="Arial"/>
          <w:b/>
          <w:sz w:val="24"/>
          <w:szCs w:val="24"/>
        </w:rPr>
        <w:t>20</w:t>
      </w:r>
      <w:r w:rsidR="000A1915">
        <w:rPr>
          <w:rFonts w:ascii="Arial" w:hAnsi="Arial" w:cs="Arial"/>
          <w:b/>
          <w:sz w:val="24"/>
          <w:szCs w:val="24"/>
        </w:rPr>
        <w:t>20</w:t>
      </w: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Egresos reales por programa</w:t>
      </w:r>
    </w:p>
    <w:p w:rsidR="008C2102"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(Expresado en colones)</w:t>
      </w:r>
    </w:p>
    <w:p w:rsidR="000A1915" w:rsidRDefault="000A1915" w:rsidP="008C2102">
      <w:pPr>
        <w:spacing w:after="0" w:line="240" w:lineRule="auto"/>
        <w:jc w:val="center"/>
        <w:rPr>
          <w:rFonts w:ascii="Arial" w:hAnsi="Arial" w:cs="Arial"/>
          <w:b/>
          <w:sz w:val="24"/>
          <w:szCs w:val="24"/>
        </w:rPr>
      </w:pPr>
    </w:p>
    <w:tbl>
      <w:tblPr>
        <w:tblW w:w="8961" w:type="dxa"/>
        <w:jc w:val="center"/>
        <w:tblCellMar>
          <w:left w:w="70" w:type="dxa"/>
          <w:right w:w="70" w:type="dxa"/>
        </w:tblCellMar>
        <w:tblLook w:val="04A0" w:firstRow="1" w:lastRow="0" w:firstColumn="1" w:lastColumn="0" w:noHBand="0" w:noVBand="1"/>
      </w:tblPr>
      <w:tblGrid>
        <w:gridCol w:w="2473"/>
        <w:gridCol w:w="2082"/>
        <w:gridCol w:w="739"/>
        <w:gridCol w:w="2808"/>
        <w:gridCol w:w="873"/>
      </w:tblGrid>
      <w:tr w:rsidR="000A1915" w:rsidRPr="000A1915" w:rsidTr="00F813F7">
        <w:trPr>
          <w:trHeight w:val="793"/>
          <w:jc w:val="center"/>
        </w:trPr>
        <w:tc>
          <w:tcPr>
            <w:tcW w:w="2473"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0A1915" w:rsidRPr="000A1915" w:rsidRDefault="000A1915" w:rsidP="000A1915">
            <w:pPr>
              <w:spacing w:after="0" w:line="240" w:lineRule="auto"/>
              <w:jc w:val="center"/>
              <w:rPr>
                <w:rFonts w:eastAsia="Times New Roman" w:cs="Calibri"/>
                <w:b/>
                <w:bCs/>
                <w:color w:val="000000"/>
                <w:sz w:val="20"/>
                <w:szCs w:val="20"/>
                <w:lang w:val="es-MX" w:eastAsia="es-MX"/>
              </w:rPr>
            </w:pPr>
            <w:r w:rsidRPr="000A1915">
              <w:rPr>
                <w:rFonts w:eastAsia="Times New Roman" w:cs="Calibri"/>
                <w:b/>
                <w:bCs/>
                <w:color w:val="000000"/>
                <w:sz w:val="20"/>
                <w:szCs w:val="20"/>
                <w:lang w:val="es-MX" w:eastAsia="es-MX"/>
              </w:rPr>
              <w:t>Nombre de la sub partida</w:t>
            </w:r>
          </w:p>
        </w:tc>
        <w:tc>
          <w:tcPr>
            <w:tcW w:w="2082" w:type="dxa"/>
            <w:tcBorders>
              <w:top w:val="single" w:sz="8" w:space="0" w:color="auto"/>
              <w:left w:val="nil"/>
              <w:bottom w:val="single" w:sz="8" w:space="0" w:color="auto"/>
              <w:right w:val="single" w:sz="8" w:space="0" w:color="auto"/>
            </w:tcBorders>
            <w:shd w:val="clear" w:color="000000" w:fill="00B050"/>
            <w:vAlign w:val="center"/>
            <w:hideMark/>
          </w:tcPr>
          <w:p w:rsidR="000A1915" w:rsidRPr="000A1915" w:rsidRDefault="000A1915" w:rsidP="000A1915">
            <w:pPr>
              <w:spacing w:after="0" w:line="240" w:lineRule="auto"/>
              <w:jc w:val="center"/>
              <w:rPr>
                <w:rFonts w:eastAsia="Times New Roman" w:cs="Calibri"/>
                <w:b/>
                <w:bCs/>
                <w:color w:val="000000"/>
                <w:sz w:val="20"/>
                <w:szCs w:val="20"/>
                <w:lang w:val="es-MX" w:eastAsia="es-MX"/>
              </w:rPr>
            </w:pPr>
            <w:r w:rsidRPr="000A1915">
              <w:rPr>
                <w:rFonts w:eastAsia="Times New Roman" w:cs="Calibri"/>
                <w:b/>
                <w:bCs/>
                <w:color w:val="000000"/>
                <w:sz w:val="20"/>
                <w:szCs w:val="20"/>
                <w:lang w:val="es-MX" w:eastAsia="es-MX"/>
              </w:rPr>
              <w:t>Presupuesto Consolidado</w:t>
            </w:r>
          </w:p>
        </w:tc>
        <w:tc>
          <w:tcPr>
            <w:tcW w:w="725" w:type="dxa"/>
            <w:tcBorders>
              <w:top w:val="single" w:sz="8" w:space="0" w:color="auto"/>
              <w:left w:val="nil"/>
              <w:bottom w:val="single" w:sz="8" w:space="0" w:color="auto"/>
              <w:right w:val="single" w:sz="8" w:space="0" w:color="auto"/>
            </w:tcBorders>
            <w:shd w:val="clear" w:color="000000" w:fill="00B050"/>
            <w:noWrap/>
            <w:vAlign w:val="center"/>
            <w:hideMark/>
          </w:tcPr>
          <w:p w:rsidR="000A1915" w:rsidRPr="000A1915" w:rsidRDefault="000A1915" w:rsidP="000A1915">
            <w:pPr>
              <w:spacing w:after="0" w:line="240" w:lineRule="auto"/>
              <w:jc w:val="center"/>
              <w:rPr>
                <w:rFonts w:eastAsia="Times New Roman" w:cs="Calibri"/>
                <w:b/>
                <w:bCs/>
                <w:color w:val="000000"/>
                <w:sz w:val="20"/>
                <w:szCs w:val="20"/>
                <w:lang w:val="es-MX" w:eastAsia="es-MX"/>
              </w:rPr>
            </w:pPr>
            <w:r w:rsidRPr="000A1915">
              <w:rPr>
                <w:rFonts w:eastAsia="Times New Roman" w:cs="Calibri"/>
                <w:b/>
                <w:bCs/>
                <w:color w:val="000000"/>
                <w:sz w:val="20"/>
                <w:szCs w:val="20"/>
                <w:lang w:val="es-MX" w:eastAsia="es-MX"/>
              </w:rPr>
              <w:t>%</w:t>
            </w:r>
          </w:p>
        </w:tc>
        <w:tc>
          <w:tcPr>
            <w:tcW w:w="2808" w:type="dxa"/>
            <w:tcBorders>
              <w:top w:val="single" w:sz="8" w:space="0" w:color="auto"/>
              <w:left w:val="nil"/>
              <w:bottom w:val="single" w:sz="8" w:space="0" w:color="auto"/>
              <w:right w:val="single" w:sz="8" w:space="0" w:color="auto"/>
            </w:tcBorders>
            <w:shd w:val="clear" w:color="000000" w:fill="00B050"/>
            <w:vAlign w:val="center"/>
            <w:hideMark/>
          </w:tcPr>
          <w:p w:rsidR="000A1915" w:rsidRPr="000A1915" w:rsidRDefault="000A1915" w:rsidP="000A1915">
            <w:pPr>
              <w:spacing w:after="0" w:line="240" w:lineRule="auto"/>
              <w:jc w:val="center"/>
              <w:rPr>
                <w:rFonts w:eastAsia="Times New Roman" w:cs="Calibri"/>
                <w:b/>
                <w:bCs/>
                <w:color w:val="000000"/>
                <w:sz w:val="20"/>
                <w:szCs w:val="20"/>
                <w:lang w:val="es-MX" w:eastAsia="es-MX"/>
              </w:rPr>
            </w:pPr>
            <w:r w:rsidRPr="000A1915">
              <w:rPr>
                <w:rFonts w:eastAsia="Times New Roman" w:cs="Calibri"/>
                <w:b/>
                <w:bCs/>
                <w:color w:val="000000"/>
                <w:sz w:val="20"/>
                <w:szCs w:val="20"/>
                <w:lang w:val="es-MX" w:eastAsia="es-MX"/>
              </w:rPr>
              <w:t>Monto Ejecutado Programa Financiamiento Ambiental Forestal</w:t>
            </w:r>
          </w:p>
        </w:tc>
        <w:tc>
          <w:tcPr>
            <w:tcW w:w="873" w:type="dxa"/>
            <w:tcBorders>
              <w:top w:val="single" w:sz="8" w:space="0" w:color="auto"/>
              <w:left w:val="nil"/>
              <w:bottom w:val="single" w:sz="8" w:space="0" w:color="auto"/>
              <w:right w:val="single" w:sz="8" w:space="0" w:color="auto"/>
            </w:tcBorders>
            <w:shd w:val="clear" w:color="000000" w:fill="00B050"/>
            <w:noWrap/>
            <w:vAlign w:val="center"/>
            <w:hideMark/>
          </w:tcPr>
          <w:p w:rsidR="000A1915" w:rsidRPr="000A1915" w:rsidRDefault="000A1915" w:rsidP="000A1915">
            <w:pPr>
              <w:spacing w:after="0" w:line="240" w:lineRule="auto"/>
              <w:jc w:val="center"/>
              <w:rPr>
                <w:rFonts w:eastAsia="Times New Roman" w:cs="Calibri"/>
                <w:b/>
                <w:bCs/>
                <w:color w:val="000000"/>
                <w:sz w:val="20"/>
                <w:szCs w:val="20"/>
                <w:lang w:val="es-MX" w:eastAsia="es-MX"/>
              </w:rPr>
            </w:pPr>
            <w:r w:rsidRPr="000A1915">
              <w:rPr>
                <w:rFonts w:eastAsia="Times New Roman" w:cs="Calibri"/>
                <w:b/>
                <w:bCs/>
                <w:color w:val="000000"/>
                <w:sz w:val="20"/>
                <w:szCs w:val="20"/>
                <w:lang w:val="es-MX" w:eastAsia="es-MX"/>
              </w:rPr>
              <w:t>%</w:t>
            </w:r>
          </w:p>
        </w:tc>
      </w:tr>
      <w:tr w:rsidR="000A1915" w:rsidRPr="000A1915" w:rsidTr="00F813F7">
        <w:trPr>
          <w:trHeight w:val="291"/>
          <w:jc w:val="center"/>
        </w:trPr>
        <w:tc>
          <w:tcPr>
            <w:tcW w:w="2473" w:type="dxa"/>
            <w:tcBorders>
              <w:top w:val="nil"/>
              <w:left w:val="single" w:sz="8" w:space="0" w:color="auto"/>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rPr>
                <w:rFonts w:eastAsia="Times New Roman" w:cs="Calibri"/>
                <w:color w:val="000000"/>
                <w:sz w:val="20"/>
                <w:szCs w:val="20"/>
                <w:lang w:val="es-MX" w:eastAsia="es-MX"/>
              </w:rPr>
            </w:pPr>
            <w:r w:rsidRPr="000A1915">
              <w:rPr>
                <w:rFonts w:eastAsia="Times New Roman" w:cs="Calibri"/>
                <w:color w:val="000000"/>
                <w:sz w:val="20"/>
                <w:szCs w:val="20"/>
                <w:lang w:val="es-MX" w:eastAsia="es-MX"/>
              </w:rPr>
              <w:t>0 Remuneraciones</w:t>
            </w:r>
          </w:p>
        </w:tc>
        <w:tc>
          <w:tcPr>
            <w:tcW w:w="2082"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1.929.755.786</w:t>
            </w:r>
          </w:p>
        </w:tc>
        <w:tc>
          <w:tcPr>
            <w:tcW w:w="725"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9,37%</w:t>
            </w:r>
          </w:p>
        </w:tc>
        <w:tc>
          <w:tcPr>
            <w:tcW w:w="2808"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512.396.107</w:t>
            </w:r>
          </w:p>
        </w:tc>
        <w:tc>
          <w:tcPr>
            <w:tcW w:w="873"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14,84%</w:t>
            </w:r>
          </w:p>
        </w:tc>
      </w:tr>
      <w:tr w:rsidR="000A1915" w:rsidRPr="000A1915" w:rsidTr="00F813F7">
        <w:trPr>
          <w:trHeight w:val="291"/>
          <w:jc w:val="center"/>
        </w:trPr>
        <w:tc>
          <w:tcPr>
            <w:tcW w:w="2473" w:type="dxa"/>
            <w:tcBorders>
              <w:top w:val="nil"/>
              <w:left w:val="single" w:sz="8" w:space="0" w:color="auto"/>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rPr>
                <w:rFonts w:eastAsia="Times New Roman" w:cs="Calibri"/>
                <w:color w:val="000000"/>
                <w:sz w:val="20"/>
                <w:szCs w:val="20"/>
                <w:lang w:val="es-MX" w:eastAsia="es-MX"/>
              </w:rPr>
            </w:pPr>
            <w:r w:rsidRPr="000A1915">
              <w:rPr>
                <w:rFonts w:eastAsia="Times New Roman" w:cs="Calibri"/>
                <w:color w:val="000000"/>
                <w:sz w:val="20"/>
                <w:szCs w:val="20"/>
                <w:lang w:val="es-MX" w:eastAsia="es-MX"/>
              </w:rPr>
              <w:t>1 Servicios</w:t>
            </w:r>
          </w:p>
        </w:tc>
        <w:tc>
          <w:tcPr>
            <w:tcW w:w="2082"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969.193.472</w:t>
            </w:r>
          </w:p>
        </w:tc>
        <w:tc>
          <w:tcPr>
            <w:tcW w:w="725"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4,71%</w:t>
            </w:r>
          </w:p>
        </w:tc>
        <w:tc>
          <w:tcPr>
            <w:tcW w:w="2808"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86.129.718</w:t>
            </w:r>
          </w:p>
        </w:tc>
        <w:tc>
          <w:tcPr>
            <w:tcW w:w="873"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2,49%</w:t>
            </w:r>
          </w:p>
        </w:tc>
      </w:tr>
      <w:tr w:rsidR="000A1915" w:rsidRPr="000A1915" w:rsidTr="00F813F7">
        <w:trPr>
          <w:trHeight w:val="291"/>
          <w:jc w:val="center"/>
        </w:trPr>
        <w:tc>
          <w:tcPr>
            <w:tcW w:w="2473" w:type="dxa"/>
            <w:tcBorders>
              <w:top w:val="nil"/>
              <w:left w:val="single" w:sz="8" w:space="0" w:color="auto"/>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rPr>
                <w:rFonts w:eastAsia="Times New Roman" w:cs="Calibri"/>
                <w:color w:val="000000"/>
                <w:sz w:val="20"/>
                <w:szCs w:val="20"/>
                <w:lang w:val="es-MX" w:eastAsia="es-MX"/>
              </w:rPr>
            </w:pPr>
            <w:r w:rsidRPr="000A1915">
              <w:rPr>
                <w:rFonts w:eastAsia="Times New Roman" w:cs="Calibri"/>
                <w:color w:val="000000"/>
                <w:sz w:val="20"/>
                <w:szCs w:val="20"/>
                <w:lang w:val="es-MX" w:eastAsia="es-MX"/>
              </w:rPr>
              <w:t>2 Materiales y suministros</w:t>
            </w:r>
          </w:p>
        </w:tc>
        <w:tc>
          <w:tcPr>
            <w:tcW w:w="2082"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86.622.155</w:t>
            </w:r>
          </w:p>
        </w:tc>
        <w:tc>
          <w:tcPr>
            <w:tcW w:w="725"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0,42%</w:t>
            </w:r>
          </w:p>
        </w:tc>
        <w:tc>
          <w:tcPr>
            <w:tcW w:w="2808"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5.374.223</w:t>
            </w:r>
          </w:p>
        </w:tc>
        <w:tc>
          <w:tcPr>
            <w:tcW w:w="873"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0,16%</w:t>
            </w:r>
          </w:p>
        </w:tc>
      </w:tr>
      <w:tr w:rsidR="000A1915" w:rsidRPr="000A1915" w:rsidTr="00F813F7">
        <w:trPr>
          <w:trHeight w:val="291"/>
          <w:jc w:val="center"/>
        </w:trPr>
        <w:tc>
          <w:tcPr>
            <w:tcW w:w="2473" w:type="dxa"/>
            <w:tcBorders>
              <w:top w:val="nil"/>
              <w:left w:val="single" w:sz="8" w:space="0" w:color="auto"/>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rPr>
                <w:rFonts w:eastAsia="Times New Roman" w:cs="Calibri"/>
                <w:color w:val="000000"/>
                <w:sz w:val="20"/>
                <w:szCs w:val="20"/>
                <w:lang w:val="es-MX" w:eastAsia="es-MX"/>
              </w:rPr>
            </w:pPr>
            <w:r w:rsidRPr="000A1915">
              <w:rPr>
                <w:rFonts w:eastAsia="Times New Roman" w:cs="Calibri"/>
                <w:color w:val="000000"/>
                <w:sz w:val="20"/>
                <w:szCs w:val="20"/>
                <w:lang w:val="es-MX" w:eastAsia="es-MX"/>
              </w:rPr>
              <w:t>3 Intereses y Comisiones</w:t>
            </w:r>
          </w:p>
        </w:tc>
        <w:tc>
          <w:tcPr>
            <w:tcW w:w="2082"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24.000.000</w:t>
            </w:r>
          </w:p>
        </w:tc>
        <w:tc>
          <w:tcPr>
            <w:tcW w:w="725"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0,12%</w:t>
            </w:r>
          </w:p>
        </w:tc>
        <w:tc>
          <w:tcPr>
            <w:tcW w:w="2808"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 xml:space="preserve">                                            -   </w:t>
            </w:r>
          </w:p>
        </w:tc>
        <w:tc>
          <w:tcPr>
            <w:tcW w:w="873"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0,00%</w:t>
            </w:r>
          </w:p>
        </w:tc>
      </w:tr>
      <w:tr w:rsidR="000A1915" w:rsidRPr="000A1915" w:rsidTr="00F813F7">
        <w:trPr>
          <w:trHeight w:val="291"/>
          <w:jc w:val="center"/>
        </w:trPr>
        <w:tc>
          <w:tcPr>
            <w:tcW w:w="2473" w:type="dxa"/>
            <w:tcBorders>
              <w:top w:val="nil"/>
              <w:left w:val="single" w:sz="8" w:space="0" w:color="auto"/>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rPr>
                <w:rFonts w:eastAsia="Times New Roman" w:cs="Calibri"/>
                <w:color w:val="000000"/>
                <w:sz w:val="20"/>
                <w:szCs w:val="20"/>
                <w:lang w:val="es-MX" w:eastAsia="es-MX"/>
              </w:rPr>
            </w:pPr>
            <w:r w:rsidRPr="000A1915">
              <w:rPr>
                <w:rFonts w:eastAsia="Times New Roman" w:cs="Calibri"/>
                <w:color w:val="000000"/>
                <w:sz w:val="20"/>
                <w:szCs w:val="20"/>
                <w:lang w:val="es-MX" w:eastAsia="es-MX"/>
              </w:rPr>
              <w:t>5 Bienes Duraderos</w:t>
            </w:r>
          </w:p>
        </w:tc>
        <w:tc>
          <w:tcPr>
            <w:tcW w:w="2082"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185.535.368</w:t>
            </w:r>
          </w:p>
        </w:tc>
        <w:tc>
          <w:tcPr>
            <w:tcW w:w="725"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0,90%</w:t>
            </w:r>
          </w:p>
        </w:tc>
        <w:tc>
          <w:tcPr>
            <w:tcW w:w="2808"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7.017.775</w:t>
            </w:r>
          </w:p>
        </w:tc>
        <w:tc>
          <w:tcPr>
            <w:tcW w:w="873"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0,20%</w:t>
            </w:r>
          </w:p>
        </w:tc>
      </w:tr>
      <w:tr w:rsidR="000A1915" w:rsidRPr="000A1915" w:rsidTr="00F813F7">
        <w:trPr>
          <w:trHeight w:val="291"/>
          <w:jc w:val="center"/>
        </w:trPr>
        <w:tc>
          <w:tcPr>
            <w:tcW w:w="2473" w:type="dxa"/>
            <w:tcBorders>
              <w:top w:val="nil"/>
              <w:left w:val="single" w:sz="8" w:space="0" w:color="auto"/>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rPr>
                <w:rFonts w:eastAsia="Times New Roman" w:cs="Calibri"/>
                <w:color w:val="000000"/>
                <w:sz w:val="20"/>
                <w:szCs w:val="20"/>
                <w:lang w:val="es-MX" w:eastAsia="es-MX"/>
              </w:rPr>
            </w:pPr>
            <w:r w:rsidRPr="000A1915">
              <w:rPr>
                <w:rFonts w:eastAsia="Times New Roman" w:cs="Calibri"/>
                <w:color w:val="000000"/>
                <w:sz w:val="20"/>
                <w:szCs w:val="20"/>
                <w:lang w:val="es-MX" w:eastAsia="es-MX"/>
              </w:rPr>
              <w:t>6 Transferencias Corrientes</w:t>
            </w:r>
          </w:p>
        </w:tc>
        <w:tc>
          <w:tcPr>
            <w:tcW w:w="2082"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946.469.622</w:t>
            </w:r>
          </w:p>
        </w:tc>
        <w:tc>
          <w:tcPr>
            <w:tcW w:w="725"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4,60%</w:t>
            </w:r>
          </w:p>
        </w:tc>
        <w:tc>
          <w:tcPr>
            <w:tcW w:w="2808"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192.708.903</w:t>
            </w:r>
          </w:p>
        </w:tc>
        <w:tc>
          <w:tcPr>
            <w:tcW w:w="873"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5,58%</w:t>
            </w:r>
          </w:p>
        </w:tc>
      </w:tr>
      <w:tr w:rsidR="000A1915" w:rsidRPr="000A1915" w:rsidTr="00F813F7">
        <w:trPr>
          <w:trHeight w:val="291"/>
          <w:jc w:val="center"/>
        </w:trPr>
        <w:tc>
          <w:tcPr>
            <w:tcW w:w="2473" w:type="dxa"/>
            <w:tcBorders>
              <w:top w:val="nil"/>
              <w:left w:val="single" w:sz="8" w:space="0" w:color="auto"/>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rPr>
                <w:rFonts w:eastAsia="Times New Roman" w:cs="Calibri"/>
                <w:color w:val="000000"/>
                <w:sz w:val="20"/>
                <w:szCs w:val="20"/>
                <w:lang w:val="es-MX" w:eastAsia="es-MX"/>
              </w:rPr>
            </w:pPr>
            <w:r w:rsidRPr="000A1915">
              <w:rPr>
                <w:rFonts w:eastAsia="Times New Roman" w:cs="Calibri"/>
                <w:color w:val="000000"/>
                <w:sz w:val="20"/>
                <w:szCs w:val="20"/>
                <w:lang w:val="es-MX" w:eastAsia="es-MX"/>
              </w:rPr>
              <w:t>7 Transferencias de Capital</w:t>
            </w:r>
          </w:p>
        </w:tc>
        <w:tc>
          <w:tcPr>
            <w:tcW w:w="2082"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16.429.325.759</w:t>
            </w:r>
          </w:p>
        </w:tc>
        <w:tc>
          <w:tcPr>
            <w:tcW w:w="725"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79,81%</w:t>
            </w:r>
          </w:p>
        </w:tc>
        <w:tc>
          <w:tcPr>
            <w:tcW w:w="2808"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2.648.792.808</w:t>
            </w:r>
          </w:p>
        </w:tc>
        <w:tc>
          <w:tcPr>
            <w:tcW w:w="873"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76,72%</w:t>
            </w:r>
          </w:p>
        </w:tc>
      </w:tr>
      <w:tr w:rsidR="000A1915" w:rsidRPr="000A1915" w:rsidTr="00F813F7">
        <w:trPr>
          <w:trHeight w:val="291"/>
          <w:jc w:val="center"/>
        </w:trPr>
        <w:tc>
          <w:tcPr>
            <w:tcW w:w="2473" w:type="dxa"/>
            <w:tcBorders>
              <w:top w:val="nil"/>
              <w:left w:val="single" w:sz="8" w:space="0" w:color="auto"/>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rPr>
                <w:rFonts w:eastAsia="Times New Roman" w:cs="Calibri"/>
                <w:color w:val="000000"/>
                <w:sz w:val="20"/>
                <w:szCs w:val="20"/>
                <w:lang w:val="es-MX" w:eastAsia="es-MX"/>
              </w:rPr>
            </w:pPr>
            <w:r w:rsidRPr="000A1915">
              <w:rPr>
                <w:rFonts w:eastAsia="Times New Roman" w:cs="Calibri"/>
                <w:color w:val="000000"/>
                <w:sz w:val="20"/>
                <w:szCs w:val="20"/>
                <w:lang w:val="es-MX" w:eastAsia="es-MX"/>
              </w:rPr>
              <w:t>9 Cuentas Especiales</w:t>
            </w:r>
          </w:p>
        </w:tc>
        <w:tc>
          <w:tcPr>
            <w:tcW w:w="2082"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13.418.522</w:t>
            </w:r>
          </w:p>
        </w:tc>
        <w:tc>
          <w:tcPr>
            <w:tcW w:w="725"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0,07%</w:t>
            </w:r>
          </w:p>
        </w:tc>
        <w:tc>
          <w:tcPr>
            <w:tcW w:w="2808"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 </w:t>
            </w:r>
          </w:p>
        </w:tc>
        <w:tc>
          <w:tcPr>
            <w:tcW w:w="873" w:type="dxa"/>
            <w:tcBorders>
              <w:top w:val="nil"/>
              <w:left w:val="nil"/>
              <w:bottom w:val="single" w:sz="8" w:space="0" w:color="auto"/>
              <w:right w:val="single" w:sz="8" w:space="0" w:color="auto"/>
            </w:tcBorders>
            <w:shd w:val="clear" w:color="auto" w:fill="auto"/>
            <w:noWrap/>
            <w:vAlign w:val="center"/>
            <w:hideMark/>
          </w:tcPr>
          <w:p w:rsidR="000A1915" w:rsidRPr="000A1915" w:rsidRDefault="000A1915" w:rsidP="000A1915">
            <w:pPr>
              <w:spacing w:after="0" w:line="240" w:lineRule="auto"/>
              <w:jc w:val="right"/>
              <w:rPr>
                <w:rFonts w:eastAsia="Times New Roman" w:cs="Calibri"/>
                <w:color w:val="000000"/>
                <w:sz w:val="20"/>
                <w:szCs w:val="20"/>
                <w:lang w:val="es-MX" w:eastAsia="es-MX"/>
              </w:rPr>
            </w:pPr>
            <w:r w:rsidRPr="000A1915">
              <w:rPr>
                <w:rFonts w:eastAsia="Times New Roman" w:cs="Calibri"/>
                <w:color w:val="000000"/>
                <w:sz w:val="20"/>
                <w:szCs w:val="20"/>
                <w:lang w:val="es-MX" w:eastAsia="es-MX"/>
              </w:rPr>
              <w:t>0,00%</w:t>
            </w:r>
          </w:p>
        </w:tc>
      </w:tr>
      <w:tr w:rsidR="000A1915" w:rsidRPr="000A1915" w:rsidTr="00F813F7">
        <w:trPr>
          <w:trHeight w:val="291"/>
          <w:jc w:val="center"/>
        </w:trPr>
        <w:tc>
          <w:tcPr>
            <w:tcW w:w="2473" w:type="dxa"/>
            <w:tcBorders>
              <w:top w:val="nil"/>
              <w:left w:val="single" w:sz="8" w:space="0" w:color="auto"/>
              <w:bottom w:val="single" w:sz="8" w:space="0" w:color="auto"/>
              <w:right w:val="single" w:sz="8" w:space="0" w:color="auto"/>
            </w:tcBorders>
            <w:shd w:val="clear" w:color="000000" w:fill="00B050"/>
            <w:noWrap/>
            <w:vAlign w:val="center"/>
            <w:hideMark/>
          </w:tcPr>
          <w:p w:rsidR="000A1915" w:rsidRPr="000A1915" w:rsidRDefault="000A1915" w:rsidP="000A1915">
            <w:pPr>
              <w:spacing w:after="0" w:line="240" w:lineRule="auto"/>
              <w:rPr>
                <w:rFonts w:eastAsia="Times New Roman" w:cs="Calibri"/>
                <w:b/>
                <w:bCs/>
                <w:color w:val="000000"/>
                <w:sz w:val="20"/>
                <w:szCs w:val="20"/>
                <w:lang w:val="es-MX" w:eastAsia="es-MX"/>
              </w:rPr>
            </w:pPr>
            <w:r w:rsidRPr="000A1915">
              <w:rPr>
                <w:rFonts w:eastAsia="Times New Roman" w:cs="Calibri"/>
                <w:b/>
                <w:bCs/>
                <w:color w:val="000000"/>
                <w:sz w:val="20"/>
                <w:szCs w:val="20"/>
                <w:lang w:val="es-MX" w:eastAsia="es-MX"/>
              </w:rPr>
              <w:t xml:space="preserve">Total </w:t>
            </w:r>
          </w:p>
        </w:tc>
        <w:tc>
          <w:tcPr>
            <w:tcW w:w="2082" w:type="dxa"/>
            <w:tcBorders>
              <w:top w:val="nil"/>
              <w:left w:val="nil"/>
              <w:bottom w:val="single" w:sz="8" w:space="0" w:color="auto"/>
              <w:right w:val="single" w:sz="8" w:space="0" w:color="auto"/>
            </w:tcBorders>
            <w:shd w:val="clear" w:color="000000" w:fill="00B050"/>
            <w:noWrap/>
            <w:vAlign w:val="center"/>
            <w:hideMark/>
          </w:tcPr>
          <w:p w:rsidR="000A1915" w:rsidRPr="000A1915" w:rsidRDefault="000A1915" w:rsidP="000A1915">
            <w:pPr>
              <w:spacing w:after="0" w:line="240" w:lineRule="auto"/>
              <w:jc w:val="right"/>
              <w:rPr>
                <w:rFonts w:eastAsia="Times New Roman" w:cs="Calibri"/>
                <w:b/>
                <w:bCs/>
                <w:color w:val="000000"/>
                <w:sz w:val="20"/>
                <w:szCs w:val="20"/>
                <w:lang w:val="es-MX" w:eastAsia="es-MX"/>
              </w:rPr>
            </w:pPr>
            <w:r w:rsidRPr="000A1915">
              <w:rPr>
                <w:rFonts w:eastAsia="Times New Roman" w:cs="Calibri"/>
                <w:b/>
                <w:bCs/>
                <w:color w:val="000000"/>
                <w:sz w:val="20"/>
                <w:szCs w:val="20"/>
                <w:lang w:val="es-MX" w:eastAsia="es-MX"/>
              </w:rPr>
              <w:t>20.584.320.684</w:t>
            </w:r>
          </w:p>
        </w:tc>
        <w:tc>
          <w:tcPr>
            <w:tcW w:w="725" w:type="dxa"/>
            <w:tcBorders>
              <w:top w:val="nil"/>
              <w:left w:val="nil"/>
              <w:bottom w:val="single" w:sz="8" w:space="0" w:color="auto"/>
              <w:right w:val="single" w:sz="8" w:space="0" w:color="auto"/>
            </w:tcBorders>
            <w:shd w:val="clear" w:color="000000" w:fill="00B050"/>
            <w:noWrap/>
            <w:vAlign w:val="center"/>
            <w:hideMark/>
          </w:tcPr>
          <w:p w:rsidR="000A1915" w:rsidRPr="000A1915" w:rsidRDefault="000A1915" w:rsidP="000A1915">
            <w:pPr>
              <w:spacing w:after="0" w:line="240" w:lineRule="auto"/>
              <w:jc w:val="right"/>
              <w:rPr>
                <w:rFonts w:eastAsia="Times New Roman" w:cs="Calibri"/>
                <w:b/>
                <w:bCs/>
                <w:color w:val="000000"/>
                <w:sz w:val="20"/>
                <w:szCs w:val="20"/>
                <w:lang w:val="es-MX" w:eastAsia="es-MX"/>
              </w:rPr>
            </w:pPr>
            <w:r w:rsidRPr="000A1915">
              <w:rPr>
                <w:rFonts w:eastAsia="Times New Roman" w:cs="Calibri"/>
                <w:b/>
                <w:bCs/>
                <w:color w:val="000000"/>
                <w:sz w:val="20"/>
                <w:szCs w:val="20"/>
                <w:lang w:val="es-MX" w:eastAsia="es-MX"/>
              </w:rPr>
              <w:t>100%</w:t>
            </w:r>
          </w:p>
        </w:tc>
        <w:tc>
          <w:tcPr>
            <w:tcW w:w="2808" w:type="dxa"/>
            <w:tcBorders>
              <w:top w:val="nil"/>
              <w:left w:val="nil"/>
              <w:bottom w:val="single" w:sz="8" w:space="0" w:color="auto"/>
              <w:right w:val="single" w:sz="8" w:space="0" w:color="auto"/>
            </w:tcBorders>
            <w:shd w:val="clear" w:color="000000" w:fill="00B050"/>
            <w:noWrap/>
            <w:vAlign w:val="center"/>
            <w:hideMark/>
          </w:tcPr>
          <w:p w:rsidR="000A1915" w:rsidRPr="000A1915" w:rsidRDefault="000A1915" w:rsidP="000A1915">
            <w:pPr>
              <w:spacing w:after="0" w:line="240" w:lineRule="auto"/>
              <w:jc w:val="right"/>
              <w:rPr>
                <w:rFonts w:eastAsia="Times New Roman" w:cs="Calibri"/>
                <w:b/>
                <w:bCs/>
                <w:color w:val="000000"/>
                <w:sz w:val="20"/>
                <w:szCs w:val="20"/>
                <w:lang w:val="es-MX" w:eastAsia="es-MX"/>
              </w:rPr>
            </w:pPr>
            <w:r w:rsidRPr="000A1915">
              <w:rPr>
                <w:rFonts w:eastAsia="Times New Roman" w:cs="Calibri"/>
                <w:b/>
                <w:bCs/>
                <w:color w:val="000000"/>
                <w:sz w:val="20"/>
                <w:szCs w:val="20"/>
                <w:lang w:val="es-MX" w:eastAsia="es-MX"/>
              </w:rPr>
              <w:t>3.452.419.535</w:t>
            </w:r>
          </w:p>
        </w:tc>
        <w:tc>
          <w:tcPr>
            <w:tcW w:w="873" w:type="dxa"/>
            <w:tcBorders>
              <w:top w:val="nil"/>
              <w:left w:val="nil"/>
              <w:bottom w:val="single" w:sz="8" w:space="0" w:color="auto"/>
              <w:right w:val="single" w:sz="8" w:space="0" w:color="auto"/>
            </w:tcBorders>
            <w:shd w:val="clear" w:color="000000" w:fill="00B050"/>
            <w:noWrap/>
            <w:vAlign w:val="center"/>
            <w:hideMark/>
          </w:tcPr>
          <w:p w:rsidR="000A1915" w:rsidRPr="000A1915" w:rsidRDefault="000A1915" w:rsidP="000A1915">
            <w:pPr>
              <w:spacing w:after="0" w:line="240" w:lineRule="auto"/>
              <w:jc w:val="right"/>
              <w:rPr>
                <w:rFonts w:eastAsia="Times New Roman" w:cs="Calibri"/>
                <w:b/>
                <w:bCs/>
                <w:color w:val="000000"/>
                <w:sz w:val="20"/>
                <w:szCs w:val="20"/>
                <w:lang w:val="es-MX" w:eastAsia="es-MX"/>
              </w:rPr>
            </w:pPr>
            <w:r w:rsidRPr="000A1915">
              <w:rPr>
                <w:rFonts w:eastAsia="Times New Roman" w:cs="Calibri"/>
                <w:b/>
                <w:bCs/>
                <w:color w:val="000000"/>
                <w:sz w:val="20"/>
                <w:szCs w:val="20"/>
                <w:lang w:val="es-MX" w:eastAsia="es-MX"/>
              </w:rPr>
              <w:t>100%</w:t>
            </w:r>
          </w:p>
        </w:tc>
      </w:tr>
    </w:tbl>
    <w:p w:rsidR="008C2102" w:rsidRDefault="008C2102" w:rsidP="008C2102">
      <w:pPr>
        <w:spacing w:after="0" w:line="240" w:lineRule="auto"/>
        <w:rPr>
          <w:rFonts w:ascii="Arial" w:hAnsi="Arial" w:cs="Arial"/>
          <w:b/>
        </w:rPr>
      </w:pPr>
    </w:p>
    <w:p w:rsidR="008C2102" w:rsidRDefault="008C2102" w:rsidP="008C2102">
      <w:pPr>
        <w:spacing w:after="0" w:line="240" w:lineRule="auto"/>
        <w:rPr>
          <w:rFonts w:ascii="Arial" w:hAnsi="Arial" w:cs="Arial"/>
          <w:b/>
        </w:rPr>
      </w:pPr>
    </w:p>
    <w:p w:rsidR="006E6DD6" w:rsidRDefault="006E6DD6" w:rsidP="00753AAA">
      <w:pPr>
        <w:spacing w:after="0" w:line="240" w:lineRule="auto"/>
        <w:ind w:right="-93"/>
        <w:rPr>
          <w:rFonts w:ascii="Arial" w:hAnsi="Arial" w:cs="Arial"/>
        </w:rPr>
      </w:pPr>
      <w:r w:rsidRPr="006E6DD6">
        <w:rPr>
          <w:rFonts w:ascii="Arial" w:hAnsi="Arial" w:cs="Arial"/>
        </w:rPr>
        <w:t>En el cuadro anterior se evidencia que FONAFIFO cuenta con un único programa por medio del cual se ejecutan los egresos de la institución.</w:t>
      </w:r>
    </w:p>
    <w:p w:rsidR="00032C16" w:rsidRPr="006E6DD6" w:rsidRDefault="00032C16" w:rsidP="008C2102">
      <w:pPr>
        <w:spacing w:after="0" w:line="240" w:lineRule="auto"/>
        <w:rPr>
          <w:rFonts w:ascii="Arial" w:hAnsi="Arial" w:cs="Arial"/>
        </w:rPr>
      </w:pPr>
    </w:p>
    <w:p w:rsidR="0006543D" w:rsidRDefault="0006543D" w:rsidP="008C2102">
      <w:pPr>
        <w:spacing w:after="0" w:line="240" w:lineRule="auto"/>
        <w:rPr>
          <w:rFonts w:ascii="Arial" w:hAnsi="Arial" w:cs="Arial"/>
          <w:b/>
        </w:rPr>
      </w:pPr>
    </w:p>
    <w:p w:rsidR="008C2102" w:rsidRPr="00351FE1" w:rsidRDefault="00874E8B" w:rsidP="00351FE1">
      <w:pPr>
        <w:pStyle w:val="Ttulo1"/>
        <w:rPr>
          <w:rFonts w:ascii="Arial" w:hAnsi="Arial" w:cs="Arial"/>
          <w:b/>
          <w:color w:val="auto"/>
          <w:sz w:val="24"/>
          <w:szCs w:val="24"/>
        </w:rPr>
      </w:pPr>
      <w:bookmarkStart w:id="18" w:name="_Toc38456605"/>
      <w:r w:rsidRPr="00351FE1">
        <w:rPr>
          <w:rFonts w:ascii="Arial" w:hAnsi="Arial" w:cs="Arial"/>
          <w:b/>
          <w:color w:val="auto"/>
          <w:sz w:val="24"/>
          <w:szCs w:val="24"/>
        </w:rPr>
        <w:t>7</w:t>
      </w:r>
      <w:r w:rsidR="008C2102" w:rsidRPr="00351FE1">
        <w:rPr>
          <w:rFonts w:ascii="Arial" w:hAnsi="Arial" w:cs="Arial"/>
          <w:b/>
          <w:color w:val="auto"/>
          <w:sz w:val="24"/>
          <w:szCs w:val="24"/>
        </w:rPr>
        <w:t xml:space="preserve">. Comparativo </w:t>
      </w:r>
      <w:r w:rsidR="00C1792C" w:rsidRPr="00351FE1">
        <w:rPr>
          <w:rFonts w:ascii="Arial" w:hAnsi="Arial" w:cs="Arial"/>
          <w:b/>
          <w:color w:val="auto"/>
          <w:sz w:val="24"/>
          <w:szCs w:val="24"/>
        </w:rPr>
        <w:t>d</w:t>
      </w:r>
      <w:r w:rsidR="008C2102" w:rsidRPr="00351FE1">
        <w:rPr>
          <w:rFonts w:ascii="Arial" w:hAnsi="Arial" w:cs="Arial"/>
          <w:b/>
          <w:color w:val="auto"/>
          <w:sz w:val="24"/>
          <w:szCs w:val="24"/>
        </w:rPr>
        <w:t xml:space="preserve">e Ejecución </w:t>
      </w:r>
      <w:r w:rsidR="00AE46F0" w:rsidRPr="00351FE1">
        <w:rPr>
          <w:rFonts w:ascii="Arial" w:hAnsi="Arial" w:cs="Arial"/>
          <w:b/>
          <w:color w:val="auto"/>
          <w:sz w:val="24"/>
          <w:szCs w:val="24"/>
        </w:rPr>
        <w:t xml:space="preserve">Presupuestaria </w:t>
      </w:r>
      <w:r w:rsidR="008322EB" w:rsidRPr="00351FE1">
        <w:rPr>
          <w:rFonts w:ascii="Arial" w:hAnsi="Arial" w:cs="Arial"/>
          <w:b/>
          <w:color w:val="auto"/>
          <w:sz w:val="24"/>
          <w:szCs w:val="24"/>
        </w:rPr>
        <w:t>20</w:t>
      </w:r>
      <w:r w:rsidR="00547FEF">
        <w:rPr>
          <w:rFonts w:ascii="Arial" w:hAnsi="Arial" w:cs="Arial"/>
          <w:b/>
          <w:color w:val="auto"/>
          <w:sz w:val="24"/>
          <w:szCs w:val="24"/>
        </w:rPr>
        <w:t>19</w:t>
      </w:r>
      <w:r w:rsidR="00AE46F0" w:rsidRPr="00351FE1">
        <w:rPr>
          <w:rFonts w:ascii="Arial" w:hAnsi="Arial" w:cs="Arial"/>
          <w:b/>
          <w:color w:val="auto"/>
          <w:sz w:val="24"/>
          <w:szCs w:val="24"/>
        </w:rPr>
        <w:t>-</w:t>
      </w:r>
      <w:r w:rsidR="00567FD9" w:rsidRPr="00351FE1">
        <w:rPr>
          <w:rFonts w:ascii="Arial" w:hAnsi="Arial" w:cs="Arial"/>
          <w:b/>
          <w:color w:val="auto"/>
          <w:sz w:val="24"/>
          <w:szCs w:val="24"/>
        </w:rPr>
        <w:t>20</w:t>
      </w:r>
      <w:r w:rsidR="00547FEF">
        <w:rPr>
          <w:rFonts w:ascii="Arial" w:hAnsi="Arial" w:cs="Arial"/>
          <w:b/>
          <w:color w:val="auto"/>
          <w:sz w:val="24"/>
          <w:szCs w:val="24"/>
        </w:rPr>
        <w:t>20</w:t>
      </w:r>
      <w:bookmarkEnd w:id="18"/>
    </w:p>
    <w:p w:rsidR="008C2102" w:rsidRPr="00F22B25" w:rsidRDefault="008C2102" w:rsidP="008C2102">
      <w:pPr>
        <w:spacing w:after="0" w:line="240" w:lineRule="auto"/>
        <w:rPr>
          <w:rFonts w:ascii="Arial" w:hAnsi="Arial" w:cs="Arial"/>
          <w:b/>
          <w:sz w:val="24"/>
          <w:szCs w:val="24"/>
        </w:rPr>
      </w:pP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 xml:space="preserve">Fondo </w:t>
      </w:r>
      <w:r w:rsidR="00F22B25" w:rsidRPr="00F22B25">
        <w:rPr>
          <w:rFonts w:ascii="Arial" w:hAnsi="Arial" w:cs="Arial"/>
          <w:b/>
          <w:sz w:val="24"/>
          <w:szCs w:val="24"/>
        </w:rPr>
        <w:t xml:space="preserve">Nacional </w:t>
      </w:r>
      <w:r w:rsidR="00C1792C">
        <w:rPr>
          <w:rFonts w:ascii="Arial" w:hAnsi="Arial" w:cs="Arial"/>
          <w:b/>
          <w:sz w:val="24"/>
          <w:szCs w:val="24"/>
        </w:rPr>
        <w:t>d</w:t>
      </w:r>
      <w:r w:rsidR="00F22B25" w:rsidRPr="00F22B25">
        <w:rPr>
          <w:rFonts w:ascii="Arial" w:hAnsi="Arial" w:cs="Arial"/>
          <w:b/>
          <w:sz w:val="24"/>
          <w:szCs w:val="24"/>
        </w:rPr>
        <w:t>e Financiamiento Forestal</w:t>
      </w: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 xml:space="preserve">Comparativo </w:t>
      </w:r>
      <w:r w:rsidR="00C1792C">
        <w:rPr>
          <w:rFonts w:ascii="Arial" w:hAnsi="Arial" w:cs="Arial"/>
          <w:b/>
          <w:sz w:val="24"/>
          <w:szCs w:val="24"/>
        </w:rPr>
        <w:t>d</w:t>
      </w:r>
      <w:r w:rsidR="00F22B25" w:rsidRPr="00F22B25">
        <w:rPr>
          <w:rFonts w:ascii="Arial" w:hAnsi="Arial" w:cs="Arial"/>
          <w:b/>
          <w:sz w:val="24"/>
          <w:szCs w:val="24"/>
        </w:rPr>
        <w:t>e Ejecución</w:t>
      </w:r>
    </w:p>
    <w:p w:rsidR="008C2102" w:rsidRPr="00F22B25" w:rsidRDefault="00AE46F0" w:rsidP="008C2102">
      <w:pPr>
        <w:spacing w:after="0" w:line="240" w:lineRule="auto"/>
        <w:jc w:val="center"/>
        <w:rPr>
          <w:rFonts w:ascii="Arial" w:hAnsi="Arial" w:cs="Arial"/>
          <w:b/>
          <w:sz w:val="24"/>
          <w:szCs w:val="24"/>
        </w:rPr>
      </w:pPr>
      <w:r>
        <w:rPr>
          <w:rFonts w:ascii="Arial" w:hAnsi="Arial" w:cs="Arial"/>
          <w:b/>
          <w:sz w:val="24"/>
          <w:szCs w:val="24"/>
        </w:rPr>
        <w:t xml:space="preserve">Periodo </w:t>
      </w:r>
      <w:r w:rsidR="00EA10B1">
        <w:rPr>
          <w:rFonts w:ascii="Arial" w:hAnsi="Arial" w:cs="Arial"/>
          <w:b/>
          <w:sz w:val="24"/>
          <w:szCs w:val="24"/>
        </w:rPr>
        <w:t>20</w:t>
      </w:r>
      <w:r w:rsidR="00547FEF">
        <w:rPr>
          <w:rFonts w:ascii="Arial" w:hAnsi="Arial" w:cs="Arial"/>
          <w:b/>
          <w:sz w:val="24"/>
          <w:szCs w:val="24"/>
        </w:rPr>
        <w:t>19</w:t>
      </w:r>
      <w:r>
        <w:rPr>
          <w:rFonts w:ascii="Arial" w:hAnsi="Arial" w:cs="Arial"/>
          <w:b/>
          <w:sz w:val="24"/>
          <w:szCs w:val="24"/>
        </w:rPr>
        <w:t>-</w:t>
      </w:r>
      <w:r w:rsidR="00567FD9">
        <w:rPr>
          <w:rFonts w:ascii="Arial" w:hAnsi="Arial" w:cs="Arial"/>
          <w:b/>
          <w:sz w:val="24"/>
          <w:szCs w:val="24"/>
        </w:rPr>
        <w:t>20</w:t>
      </w:r>
      <w:r w:rsidR="00547FEF">
        <w:rPr>
          <w:rFonts w:ascii="Arial" w:hAnsi="Arial" w:cs="Arial"/>
          <w:b/>
          <w:sz w:val="24"/>
          <w:szCs w:val="24"/>
        </w:rPr>
        <w:t>20</w:t>
      </w:r>
    </w:p>
    <w:p w:rsidR="008C2102" w:rsidRDefault="008C2102" w:rsidP="008C2102">
      <w:pPr>
        <w:spacing w:after="0" w:line="240" w:lineRule="auto"/>
        <w:rPr>
          <w:rFonts w:ascii="Arial" w:hAnsi="Arial" w:cs="Arial"/>
          <w:highlight w:val="yellow"/>
        </w:rPr>
      </w:pPr>
    </w:p>
    <w:p w:rsidR="00756F4C" w:rsidRDefault="00756F4C" w:rsidP="00577830">
      <w:pPr>
        <w:spacing w:after="0" w:line="240" w:lineRule="auto"/>
        <w:rPr>
          <w:b/>
          <w:sz w:val="12"/>
          <w:szCs w:val="12"/>
        </w:rPr>
      </w:pPr>
    </w:p>
    <w:tbl>
      <w:tblPr>
        <w:tblW w:w="9314" w:type="dxa"/>
        <w:jc w:val="center"/>
        <w:tblCellMar>
          <w:left w:w="70" w:type="dxa"/>
          <w:right w:w="70" w:type="dxa"/>
        </w:tblCellMar>
        <w:tblLook w:val="04A0" w:firstRow="1" w:lastRow="0" w:firstColumn="1" w:lastColumn="0" w:noHBand="0" w:noVBand="1"/>
      </w:tblPr>
      <w:tblGrid>
        <w:gridCol w:w="1467"/>
        <w:gridCol w:w="1403"/>
        <w:gridCol w:w="1308"/>
        <w:gridCol w:w="1403"/>
        <w:gridCol w:w="1308"/>
        <w:gridCol w:w="1218"/>
        <w:gridCol w:w="1207"/>
      </w:tblGrid>
      <w:tr w:rsidR="00F96D45" w:rsidRPr="00F96D45" w:rsidTr="00F813F7">
        <w:trPr>
          <w:trHeight w:val="211"/>
          <w:jc w:val="center"/>
        </w:trPr>
        <w:tc>
          <w:tcPr>
            <w:tcW w:w="0" w:type="auto"/>
            <w:tcBorders>
              <w:top w:val="single" w:sz="8" w:space="0" w:color="auto"/>
              <w:left w:val="single" w:sz="8" w:space="0" w:color="auto"/>
              <w:bottom w:val="single" w:sz="8" w:space="0" w:color="auto"/>
              <w:right w:val="single" w:sz="8" w:space="0" w:color="auto"/>
            </w:tcBorders>
            <w:shd w:val="clear" w:color="000000" w:fill="00B050"/>
            <w:vAlign w:val="center"/>
            <w:hideMark/>
          </w:tcPr>
          <w:p w:rsidR="00F96D45" w:rsidRPr="00F96D45" w:rsidRDefault="00F96D45" w:rsidP="00F96D45">
            <w:pPr>
              <w:spacing w:after="0" w:line="240" w:lineRule="auto"/>
              <w:jc w:val="center"/>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Programa</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F96D45" w:rsidRPr="00F96D45" w:rsidRDefault="00F96D45" w:rsidP="00F96D45">
            <w:pPr>
              <w:spacing w:after="0" w:line="240" w:lineRule="auto"/>
              <w:jc w:val="center"/>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Presupuesto 2019</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F96D45" w:rsidRPr="00F96D45" w:rsidRDefault="00F96D45" w:rsidP="00F96D45">
            <w:pPr>
              <w:spacing w:after="0" w:line="240" w:lineRule="auto"/>
              <w:jc w:val="center"/>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Presupuesto 2020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F96D45" w:rsidRPr="00F96D45" w:rsidRDefault="00F96D45" w:rsidP="00F96D45">
            <w:pPr>
              <w:spacing w:after="0" w:line="240" w:lineRule="auto"/>
              <w:jc w:val="center"/>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  Ejecución al 30/03/2019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F96D45" w:rsidRPr="00F96D45" w:rsidRDefault="00F96D45" w:rsidP="00F96D45">
            <w:pPr>
              <w:spacing w:after="0" w:line="240" w:lineRule="auto"/>
              <w:jc w:val="center"/>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 Ejecución al 31/03/2020</w:t>
            </w:r>
          </w:p>
        </w:tc>
      </w:tr>
      <w:tr w:rsidR="00F96D45" w:rsidRPr="00F96D45" w:rsidTr="00F813F7">
        <w:trPr>
          <w:trHeight w:val="312"/>
          <w:jc w:val="center"/>
        </w:trPr>
        <w:tc>
          <w:tcPr>
            <w:tcW w:w="0" w:type="auto"/>
            <w:tcBorders>
              <w:top w:val="nil"/>
              <w:left w:val="single" w:sz="8" w:space="0" w:color="auto"/>
              <w:bottom w:val="single" w:sz="8" w:space="0" w:color="auto"/>
              <w:right w:val="single" w:sz="8" w:space="0" w:color="auto"/>
            </w:tcBorders>
            <w:shd w:val="clear" w:color="000000" w:fill="00B050"/>
            <w:vAlign w:val="center"/>
            <w:hideMark/>
          </w:tcPr>
          <w:p w:rsidR="00F96D45" w:rsidRPr="00F96D45" w:rsidRDefault="00F96D45" w:rsidP="00F96D45">
            <w:pPr>
              <w:spacing w:after="0" w:line="240" w:lineRule="auto"/>
              <w:jc w:val="center"/>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 </w:t>
            </w:r>
          </w:p>
        </w:tc>
        <w:tc>
          <w:tcPr>
            <w:tcW w:w="0" w:type="auto"/>
            <w:tcBorders>
              <w:top w:val="nil"/>
              <w:left w:val="nil"/>
              <w:bottom w:val="single" w:sz="8" w:space="0" w:color="auto"/>
              <w:right w:val="single" w:sz="8" w:space="0" w:color="auto"/>
            </w:tcBorders>
            <w:shd w:val="clear" w:color="000000" w:fill="00B050"/>
            <w:vAlign w:val="center"/>
            <w:hideMark/>
          </w:tcPr>
          <w:p w:rsidR="00F96D45" w:rsidRPr="00F96D45" w:rsidRDefault="00F96D45" w:rsidP="00F96D45">
            <w:pPr>
              <w:spacing w:after="0" w:line="240" w:lineRule="auto"/>
              <w:jc w:val="center"/>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Presupuesto Aprobado</w:t>
            </w:r>
          </w:p>
        </w:tc>
        <w:tc>
          <w:tcPr>
            <w:tcW w:w="0" w:type="auto"/>
            <w:tcBorders>
              <w:top w:val="nil"/>
              <w:left w:val="nil"/>
              <w:bottom w:val="single" w:sz="8" w:space="0" w:color="auto"/>
              <w:right w:val="single" w:sz="8" w:space="0" w:color="auto"/>
            </w:tcBorders>
            <w:shd w:val="clear" w:color="000000" w:fill="00B050"/>
            <w:vAlign w:val="center"/>
            <w:hideMark/>
          </w:tcPr>
          <w:p w:rsidR="00F96D45" w:rsidRPr="00F96D45" w:rsidRDefault="00F96D45" w:rsidP="00F96D45">
            <w:pPr>
              <w:spacing w:after="0" w:line="240" w:lineRule="auto"/>
              <w:jc w:val="center"/>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Egresos al 31/03/2019</w:t>
            </w:r>
          </w:p>
        </w:tc>
        <w:tc>
          <w:tcPr>
            <w:tcW w:w="0" w:type="auto"/>
            <w:tcBorders>
              <w:top w:val="nil"/>
              <w:left w:val="nil"/>
              <w:bottom w:val="single" w:sz="8" w:space="0" w:color="auto"/>
              <w:right w:val="single" w:sz="8" w:space="0" w:color="auto"/>
            </w:tcBorders>
            <w:shd w:val="clear" w:color="000000" w:fill="00B050"/>
            <w:vAlign w:val="center"/>
            <w:hideMark/>
          </w:tcPr>
          <w:p w:rsidR="00F96D45" w:rsidRPr="00F96D45" w:rsidRDefault="00F96D45" w:rsidP="00F96D45">
            <w:pPr>
              <w:spacing w:after="0" w:line="240" w:lineRule="auto"/>
              <w:jc w:val="center"/>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Presupuesto Aprobado</w:t>
            </w:r>
          </w:p>
        </w:tc>
        <w:tc>
          <w:tcPr>
            <w:tcW w:w="0" w:type="auto"/>
            <w:tcBorders>
              <w:top w:val="nil"/>
              <w:left w:val="nil"/>
              <w:bottom w:val="single" w:sz="8" w:space="0" w:color="auto"/>
              <w:right w:val="single" w:sz="8" w:space="0" w:color="auto"/>
            </w:tcBorders>
            <w:shd w:val="clear" w:color="000000" w:fill="00B050"/>
            <w:vAlign w:val="center"/>
            <w:hideMark/>
          </w:tcPr>
          <w:p w:rsidR="00F96D45" w:rsidRPr="00F96D45" w:rsidRDefault="00F96D45" w:rsidP="00F96D45">
            <w:pPr>
              <w:spacing w:after="0" w:line="240" w:lineRule="auto"/>
              <w:jc w:val="center"/>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Egresos al 31/03/2020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96D45" w:rsidRPr="00F96D45" w:rsidRDefault="00F96D45" w:rsidP="00F96D45">
            <w:pPr>
              <w:spacing w:after="0" w:line="240" w:lineRule="auto"/>
              <w:rPr>
                <w:rFonts w:ascii="Arial" w:eastAsia="Times New Roman" w:hAnsi="Arial" w:cs="Arial"/>
                <w:b/>
                <w:bCs/>
                <w:color w:val="000000"/>
                <w:sz w:val="16"/>
                <w:szCs w:val="16"/>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96D45" w:rsidRPr="00F96D45" w:rsidRDefault="00F96D45" w:rsidP="00F96D45">
            <w:pPr>
              <w:spacing w:after="0" w:line="240" w:lineRule="auto"/>
              <w:rPr>
                <w:rFonts w:ascii="Arial" w:eastAsia="Times New Roman" w:hAnsi="Arial" w:cs="Arial"/>
                <w:b/>
                <w:bCs/>
                <w:color w:val="000000"/>
                <w:sz w:val="16"/>
                <w:szCs w:val="16"/>
                <w:lang w:val="es-MX" w:eastAsia="es-MX"/>
              </w:rPr>
            </w:pPr>
          </w:p>
        </w:tc>
      </w:tr>
      <w:tr w:rsidR="00F96D45" w:rsidRPr="00F96D45" w:rsidTr="00F813F7">
        <w:trPr>
          <w:trHeight w:val="211"/>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F96D45" w:rsidRPr="00F96D45" w:rsidRDefault="00F96D45" w:rsidP="00F96D45">
            <w:pPr>
              <w:spacing w:after="0" w:line="240" w:lineRule="auto"/>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Financiamiento Forestal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F96D45" w:rsidRPr="00F96D45" w:rsidRDefault="00F96D45" w:rsidP="00F96D45">
            <w:pPr>
              <w:spacing w:after="0" w:line="240" w:lineRule="auto"/>
              <w:jc w:val="right"/>
              <w:rPr>
                <w:rFonts w:ascii="Arial" w:eastAsia="Times New Roman" w:hAnsi="Arial" w:cs="Arial"/>
                <w:color w:val="000000"/>
                <w:sz w:val="16"/>
                <w:szCs w:val="16"/>
                <w:lang w:val="es-MX" w:eastAsia="es-MX"/>
              </w:rPr>
            </w:pPr>
            <w:r w:rsidRPr="00F96D45">
              <w:rPr>
                <w:rFonts w:ascii="Arial" w:eastAsia="Times New Roman" w:hAnsi="Arial" w:cs="Arial"/>
                <w:color w:val="000000"/>
                <w:sz w:val="16"/>
                <w:szCs w:val="16"/>
                <w:lang w:val="es-MX" w:eastAsia="es-MX"/>
              </w:rPr>
              <w:t>20.396.419.389</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F96D45" w:rsidRPr="00F96D45" w:rsidRDefault="00F96D45" w:rsidP="00F96D45">
            <w:pPr>
              <w:spacing w:after="0" w:line="240" w:lineRule="auto"/>
              <w:jc w:val="right"/>
              <w:rPr>
                <w:rFonts w:ascii="Arial" w:eastAsia="Times New Roman" w:hAnsi="Arial" w:cs="Arial"/>
                <w:color w:val="000000"/>
                <w:sz w:val="16"/>
                <w:szCs w:val="16"/>
                <w:lang w:val="es-MX" w:eastAsia="es-MX"/>
              </w:rPr>
            </w:pPr>
            <w:r w:rsidRPr="00F96D45">
              <w:rPr>
                <w:rFonts w:ascii="Arial" w:eastAsia="Times New Roman" w:hAnsi="Arial" w:cs="Arial"/>
                <w:color w:val="000000"/>
                <w:sz w:val="16"/>
                <w:szCs w:val="16"/>
                <w:lang w:val="es-MX" w:eastAsia="es-MX"/>
              </w:rPr>
              <w:t>3.577.272.791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F96D45" w:rsidRPr="00F96D45" w:rsidRDefault="00F96D45" w:rsidP="00F96D45">
            <w:pPr>
              <w:spacing w:after="0" w:line="240" w:lineRule="auto"/>
              <w:jc w:val="right"/>
              <w:rPr>
                <w:rFonts w:ascii="Arial" w:eastAsia="Times New Roman" w:hAnsi="Arial" w:cs="Arial"/>
                <w:color w:val="000000"/>
                <w:sz w:val="16"/>
                <w:szCs w:val="16"/>
                <w:lang w:val="es-MX" w:eastAsia="es-MX"/>
              </w:rPr>
            </w:pPr>
            <w:r w:rsidRPr="00F96D45">
              <w:rPr>
                <w:rFonts w:ascii="Arial" w:eastAsia="Times New Roman" w:hAnsi="Arial" w:cs="Arial"/>
                <w:color w:val="000000"/>
                <w:sz w:val="16"/>
                <w:szCs w:val="16"/>
                <w:lang w:val="es-MX" w:eastAsia="es-MX"/>
              </w:rPr>
              <w:t>20.584.320.684</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F96D45" w:rsidRPr="00F96D45" w:rsidRDefault="00F96D45" w:rsidP="00F96D45">
            <w:pPr>
              <w:spacing w:after="0" w:line="240" w:lineRule="auto"/>
              <w:jc w:val="right"/>
              <w:rPr>
                <w:rFonts w:ascii="Arial" w:eastAsia="Times New Roman" w:hAnsi="Arial" w:cs="Arial"/>
                <w:color w:val="000000"/>
                <w:sz w:val="16"/>
                <w:szCs w:val="16"/>
                <w:lang w:val="es-MX" w:eastAsia="es-MX"/>
              </w:rPr>
            </w:pPr>
            <w:r w:rsidRPr="00F96D45">
              <w:rPr>
                <w:rFonts w:ascii="Arial" w:eastAsia="Times New Roman" w:hAnsi="Arial" w:cs="Arial"/>
                <w:color w:val="000000"/>
                <w:sz w:val="16"/>
                <w:szCs w:val="16"/>
                <w:lang w:val="es-MX" w:eastAsia="es-MX"/>
              </w:rPr>
              <w:t>3.452.419.535</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F96D45" w:rsidRPr="00F96D45" w:rsidRDefault="00F96D45" w:rsidP="00F96D45">
            <w:pPr>
              <w:spacing w:after="0" w:line="240" w:lineRule="auto"/>
              <w:jc w:val="right"/>
              <w:rPr>
                <w:rFonts w:ascii="Arial" w:eastAsia="Times New Roman" w:hAnsi="Arial" w:cs="Arial"/>
                <w:color w:val="000000"/>
                <w:sz w:val="16"/>
                <w:szCs w:val="16"/>
                <w:lang w:val="es-MX" w:eastAsia="es-MX"/>
              </w:rPr>
            </w:pPr>
            <w:r w:rsidRPr="00F96D45">
              <w:rPr>
                <w:rFonts w:ascii="Arial" w:eastAsia="Times New Roman" w:hAnsi="Arial" w:cs="Arial"/>
                <w:color w:val="000000"/>
                <w:sz w:val="16"/>
                <w:szCs w:val="16"/>
                <w:lang w:val="es-MX" w:eastAsia="es-MX"/>
              </w:rPr>
              <w:t>18%</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F96D45" w:rsidRPr="00F96D45" w:rsidRDefault="00F96D45" w:rsidP="00F96D45">
            <w:pPr>
              <w:spacing w:after="0" w:line="240" w:lineRule="auto"/>
              <w:jc w:val="right"/>
              <w:rPr>
                <w:rFonts w:ascii="Arial" w:eastAsia="Times New Roman" w:hAnsi="Arial" w:cs="Arial"/>
                <w:color w:val="000000"/>
                <w:sz w:val="16"/>
                <w:szCs w:val="16"/>
                <w:lang w:val="es-MX" w:eastAsia="es-MX"/>
              </w:rPr>
            </w:pPr>
            <w:r w:rsidRPr="00F96D45">
              <w:rPr>
                <w:rFonts w:ascii="Arial" w:eastAsia="Times New Roman" w:hAnsi="Arial" w:cs="Arial"/>
                <w:color w:val="000000"/>
                <w:sz w:val="16"/>
                <w:szCs w:val="16"/>
                <w:lang w:val="es-MX" w:eastAsia="es-MX"/>
              </w:rPr>
              <w:t>17%</w:t>
            </w:r>
          </w:p>
        </w:tc>
      </w:tr>
      <w:tr w:rsidR="00F96D45" w:rsidRPr="00F96D45" w:rsidTr="00F813F7">
        <w:trPr>
          <w:trHeight w:val="211"/>
          <w:jc w:val="center"/>
        </w:trPr>
        <w:tc>
          <w:tcPr>
            <w:tcW w:w="0" w:type="auto"/>
            <w:vMerge/>
            <w:tcBorders>
              <w:top w:val="nil"/>
              <w:left w:val="single" w:sz="8" w:space="0" w:color="auto"/>
              <w:bottom w:val="single" w:sz="8" w:space="0" w:color="000000"/>
              <w:right w:val="single" w:sz="8" w:space="0" w:color="auto"/>
            </w:tcBorders>
            <w:vAlign w:val="center"/>
            <w:hideMark/>
          </w:tcPr>
          <w:p w:rsidR="00F96D45" w:rsidRPr="00F96D45" w:rsidRDefault="00F96D45" w:rsidP="00F96D45">
            <w:pPr>
              <w:spacing w:after="0" w:line="240" w:lineRule="auto"/>
              <w:rPr>
                <w:rFonts w:ascii="Arial" w:eastAsia="Times New Roman" w:hAnsi="Arial" w:cs="Arial"/>
                <w:b/>
                <w:bCs/>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F96D45" w:rsidRPr="00F96D45" w:rsidRDefault="00F96D45" w:rsidP="00F96D45">
            <w:pPr>
              <w:spacing w:after="0" w:line="240" w:lineRule="auto"/>
              <w:rPr>
                <w:rFonts w:ascii="Arial" w:eastAsia="Times New Roman" w:hAnsi="Arial" w:cs="Arial"/>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F96D45" w:rsidRPr="00F96D45" w:rsidRDefault="00F96D45" w:rsidP="00F96D45">
            <w:pPr>
              <w:spacing w:after="0" w:line="240" w:lineRule="auto"/>
              <w:rPr>
                <w:rFonts w:ascii="Arial" w:eastAsia="Times New Roman" w:hAnsi="Arial" w:cs="Arial"/>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F96D45" w:rsidRPr="00F96D45" w:rsidRDefault="00F96D45" w:rsidP="00F96D45">
            <w:pPr>
              <w:spacing w:after="0" w:line="240" w:lineRule="auto"/>
              <w:rPr>
                <w:rFonts w:ascii="Arial" w:eastAsia="Times New Roman" w:hAnsi="Arial" w:cs="Arial"/>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F96D45" w:rsidRPr="00F96D45" w:rsidRDefault="00F96D45" w:rsidP="00F96D45">
            <w:pPr>
              <w:spacing w:after="0" w:line="240" w:lineRule="auto"/>
              <w:rPr>
                <w:rFonts w:ascii="Arial" w:eastAsia="Times New Roman" w:hAnsi="Arial" w:cs="Arial"/>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F96D45" w:rsidRPr="00F96D45" w:rsidRDefault="00F96D45" w:rsidP="00F96D45">
            <w:pPr>
              <w:spacing w:after="0" w:line="240" w:lineRule="auto"/>
              <w:rPr>
                <w:rFonts w:ascii="Arial" w:eastAsia="Times New Roman" w:hAnsi="Arial" w:cs="Arial"/>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F96D45" w:rsidRPr="00F96D45" w:rsidRDefault="00F96D45" w:rsidP="00F96D45">
            <w:pPr>
              <w:spacing w:after="0" w:line="240" w:lineRule="auto"/>
              <w:rPr>
                <w:rFonts w:ascii="Arial" w:eastAsia="Times New Roman" w:hAnsi="Arial" w:cs="Arial"/>
                <w:color w:val="000000"/>
                <w:sz w:val="16"/>
                <w:szCs w:val="16"/>
                <w:lang w:val="es-MX" w:eastAsia="es-MX"/>
              </w:rPr>
            </w:pPr>
          </w:p>
        </w:tc>
      </w:tr>
      <w:tr w:rsidR="00F96D45" w:rsidRPr="00F96D45" w:rsidTr="00F813F7">
        <w:trPr>
          <w:trHeight w:val="251"/>
          <w:jc w:val="center"/>
        </w:trPr>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F96D45" w:rsidRPr="00F96D45" w:rsidRDefault="00F96D45" w:rsidP="00F96D45">
            <w:pPr>
              <w:spacing w:after="0" w:line="240" w:lineRule="auto"/>
              <w:jc w:val="center"/>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TOTAL</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F96D45" w:rsidRPr="00F96D45" w:rsidRDefault="00F96D45" w:rsidP="00F96D45">
            <w:pPr>
              <w:spacing w:after="0" w:line="240" w:lineRule="auto"/>
              <w:jc w:val="right"/>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20.396.419.389</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F96D45" w:rsidRPr="00F96D45" w:rsidRDefault="00F96D45" w:rsidP="00F96D45">
            <w:pPr>
              <w:spacing w:after="0" w:line="240" w:lineRule="auto"/>
              <w:jc w:val="right"/>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3.577.272.791</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F96D45" w:rsidRPr="00F96D45" w:rsidRDefault="00F96D45" w:rsidP="00F96D45">
            <w:pPr>
              <w:spacing w:after="0" w:line="240" w:lineRule="auto"/>
              <w:jc w:val="right"/>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20.584.320.684</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F96D45" w:rsidRPr="00F96D45" w:rsidRDefault="00F96D45" w:rsidP="00F96D45">
            <w:pPr>
              <w:spacing w:after="0" w:line="240" w:lineRule="auto"/>
              <w:jc w:val="right"/>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3.452.419.535</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F96D45" w:rsidRPr="00F96D45" w:rsidRDefault="00F96D45" w:rsidP="00F96D45">
            <w:pPr>
              <w:spacing w:after="0" w:line="240" w:lineRule="auto"/>
              <w:jc w:val="right"/>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18%</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F96D45" w:rsidRPr="00F96D45" w:rsidRDefault="00F96D45" w:rsidP="00F96D45">
            <w:pPr>
              <w:spacing w:after="0" w:line="240" w:lineRule="auto"/>
              <w:jc w:val="right"/>
              <w:rPr>
                <w:rFonts w:ascii="Arial" w:eastAsia="Times New Roman" w:hAnsi="Arial" w:cs="Arial"/>
                <w:b/>
                <w:bCs/>
                <w:color w:val="000000"/>
                <w:sz w:val="16"/>
                <w:szCs w:val="16"/>
                <w:lang w:val="es-MX" w:eastAsia="es-MX"/>
              </w:rPr>
            </w:pPr>
            <w:r w:rsidRPr="00F96D45">
              <w:rPr>
                <w:rFonts w:ascii="Arial" w:eastAsia="Times New Roman" w:hAnsi="Arial" w:cs="Arial"/>
                <w:b/>
                <w:bCs/>
                <w:color w:val="000000"/>
                <w:sz w:val="16"/>
                <w:szCs w:val="16"/>
                <w:lang w:val="es-MX" w:eastAsia="es-MX"/>
              </w:rPr>
              <w:t>17%</w:t>
            </w:r>
          </w:p>
        </w:tc>
      </w:tr>
      <w:tr w:rsidR="00F96D45" w:rsidRPr="00F96D45" w:rsidTr="00F813F7">
        <w:trPr>
          <w:trHeight w:val="211"/>
          <w:jc w:val="center"/>
        </w:trPr>
        <w:tc>
          <w:tcPr>
            <w:tcW w:w="0" w:type="auto"/>
            <w:vMerge/>
            <w:tcBorders>
              <w:top w:val="nil"/>
              <w:left w:val="single" w:sz="8" w:space="0" w:color="auto"/>
              <w:bottom w:val="single" w:sz="8" w:space="0" w:color="000000"/>
              <w:right w:val="single" w:sz="8" w:space="0" w:color="auto"/>
            </w:tcBorders>
            <w:vAlign w:val="center"/>
            <w:hideMark/>
          </w:tcPr>
          <w:p w:rsidR="00F96D45" w:rsidRPr="00F96D45" w:rsidRDefault="00F96D45" w:rsidP="00F96D45">
            <w:pPr>
              <w:spacing w:after="0" w:line="240" w:lineRule="auto"/>
              <w:rPr>
                <w:rFonts w:ascii="Arial" w:eastAsia="Times New Roman" w:hAnsi="Arial" w:cs="Arial"/>
                <w:b/>
                <w:bCs/>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F96D45" w:rsidRPr="00F96D45" w:rsidRDefault="00F96D45" w:rsidP="00F96D45">
            <w:pPr>
              <w:spacing w:after="0" w:line="240" w:lineRule="auto"/>
              <w:rPr>
                <w:rFonts w:ascii="Arial" w:eastAsia="Times New Roman" w:hAnsi="Arial" w:cs="Arial"/>
                <w:b/>
                <w:bCs/>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F96D45" w:rsidRPr="00F96D45" w:rsidRDefault="00F96D45" w:rsidP="00F96D45">
            <w:pPr>
              <w:spacing w:after="0" w:line="240" w:lineRule="auto"/>
              <w:rPr>
                <w:rFonts w:ascii="Arial" w:eastAsia="Times New Roman" w:hAnsi="Arial" w:cs="Arial"/>
                <w:b/>
                <w:bCs/>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F96D45" w:rsidRPr="00F96D45" w:rsidRDefault="00F96D45" w:rsidP="00F96D45">
            <w:pPr>
              <w:spacing w:after="0" w:line="240" w:lineRule="auto"/>
              <w:rPr>
                <w:rFonts w:ascii="Arial" w:eastAsia="Times New Roman" w:hAnsi="Arial" w:cs="Arial"/>
                <w:b/>
                <w:bCs/>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F96D45" w:rsidRPr="00F96D45" w:rsidRDefault="00F96D45" w:rsidP="00F96D45">
            <w:pPr>
              <w:spacing w:after="0" w:line="240" w:lineRule="auto"/>
              <w:rPr>
                <w:rFonts w:ascii="Arial" w:eastAsia="Times New Roman" w:hAnsi="Arial" w:cs="Arial"/>
                <w:b/>
                <w:bCs/>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F96D45" w:rsidRPr="00F96D45" w:rsidRDefault="00F96D45" w:rsidP="00F96D45">
            <w:pPr>
              <w:spacing w:after="0" w:line="240" w:lineRule="auto"/>
              <w:rPr>
                <w:rFonts w:ascii="Arial" w:eastAsia="Times New Roman" w:hAnsi="Arial" w:cs="Arial"/>
                <w:b/>
                <w:bCs/>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F96D45" w:rsidRPr="00F96D45" w:rsidRDefault="00F96D45" w:rsidP="00F96D45">
            <w:pPr>
              <w:spacing w:after="0" w:line="240" w:lineRule="auto"/>
              <w:rPr>
                <w:rFonts w:ascii="Arial" w:eastAsia="Times New Roman" w:hAnsi="Arial" w:cs="Arial"/>
                <w:b/>
                <w:bCs/>
                <w:color w:val="000000"/>
                <w:sz w:val="16"/>
                <w:szCs w:val="16"/>
                <w:lang w:val="es-MX" w:eastAsia="es-MX"/>
              </w:rPr>
            </w:pPr>
          </w:p>
        </w:tc>
      </w:tr>
    </w:tbl>
    <w:p w:rsidR="004460AF" w:rsidRDefault="004460AF" w:rsidP="00577830">
      <w:pPr>
        <w:spacing w:after="0" w:line="240" w:lineRule="auto"/>
        <w:rPr>
          <w:b/>
          <w:sz w:val="12"/>
          <w:szCs w:val="12"/>
        </w:rPr>
      </w:pPr>
    </w:p>
    <w:p w:rsidR="00FC354D" w:rsidRDefault="00FC354D" w:rsidP="00183C06">
      <w:pPr>
        <w:spacing w:after="0" w:line="240" w:lineRule="auto"/>
        <w:rPr>
          <w:rFonts w:ascii="Arial" w:hAnsi="Arial" w:cs="Arial"/>
          <w:b/>
          <w:sz w:val="24"/>
          <w:szCs w:val="24"/>
        </w:rPr>
      </w:pPr>
    </w:p>
    <w:p w:rsidR="00DE303A" w:rsidRDefault="00DE303A" w:rsidP="008F373E">
      <w:pPr>
        <w:spacing w:after="0" w:line="240" w:lineRule="auto"/>
        <w:rPr>
          <w:rFonts w:ascii="Arial" w:hAnsi="Arial" w:cs="Arial"/>
          <w:sz w:val="24"/>
          <w:szCs w:val="24"/>
        </w:rPr>
      </w:pPr>
    </w:p>
    <w:p w:rsidR="00063E24" w:rsidRDefault="005F6F27" w:rsidP="008F373E">
      <w:pPr>
        <w:spacing w:after="0" w:line="240" w:lineRule="auto"/>
        <w:rPr>
          <w:rFonts w:ascii="Arial" w:hAnsi="Arial" w:cs="Arial"/>
          <w:b/>
          <w:sz w:val="24"/>
          <w:szCs w:val="24"/>
        </w:rPr>
      </w:pPr>
      <w:r w:rsidRPr="005F6F27">
        <w:rPr>
          <w:rFonts w:ascii="Arial" w:hAnsi="Arial" w:cs="Arial"/>
          <w:sz w:val="24"/>
          <w:szCs w:val="24"/>
        </w:rPr>
        <w:t>En el ante</w:t>
      </w:r>
      <w:r>
        <w:rPr>
          <w:rFonts w:ascii="Arial" w:hAnsi="Arial" w:cs="Arial"/>
          <w:sz w:val="24"/>
          <w:szCs w:val="24"/>
        </w:rPr>
        <w:t>rior cuadro se compara le ejecución presupuestaria al cierre del I trimestre de</w:t>
      </w:r>
      <w:r w:rsidR="00753AAA">
        <w:rPr>
          <w:rFonts w:ascii="Arial" w:hAnsi="Arial" w:cs="Arial"/>
          <w:sz w:val="24"/>
          <w:szCs w:val="24"/>
        </w:rPr>
        <w:t xml:space="preserve"> </w:t>
      </w:r>
      <w:r>
        <w:rPr>
          <w:rFonts w:ascii="Arial" w:hAnsi="Arial" w:cs="Arial"/>
          <w:sz w:val="24"/>
          <w:szCs w:val="24"/>
        </w:rPr>
        <w:t>l</w:t>
      </w:r>
      <w:r w:rsidR="00753AAA">
        <w:rPr>
          <w:rFonts w:ascii="Arial" w:hAnsi="Arial" w:cs="Arial"/>
          <w:sz w:val="24"/>
          <w:szCs w:val="24"/>
        </w:rPr>
        <w:t>os</w:t>
      </w:r>
      <w:r>
        <w:rPr>
          <w:rFonts w:ascii="Arial" w:hAnsi="Arial" w:cs="Arial"/>
          <w:sz w:val="24"/>
          <w:szCs w:val="24"/>
        </w:rPr>
        <w:t xml:space="preserve"> </w:t>
      </w:r>
      <w:r w:rsidR="00753AAA">
        <w:rPr>
          <w:rFonts w:ascii="Arial" w:hAnsi="Arial" w:cs="Arial"/>
          <w:sz w:val="24"/>
          <w:szCs w:val="24"/>
        </w:rPr>
        <w:t xml:space="preserve">periodos </w:t>
      </w:r>
      <w:r>
        <w:rPr>
          <w:rFonts w:ascii="Arial" w:hAnsi="Arial" w:cs="Arial"/>
          <w:sz w:val="24"/>
          <w:szCs w:val="24"/>
        </w:rPr>
        <w:t>201</w:t>
      </w:r>
      <w:r w:rsidR="00346F53">
        <w:rPr>
          <w:rFonts w:ascii="Arial" w:hAnsi="Arial" w:cs="Arial"/>
          <w:sz w:val="24"/>
          <w:szCs w:val="24"/>
        </w:rPr>
        <w:t>9</w:t>
      </w:r>
      <w:r>
        <w:rPr>
          <w:rFonts w:ascii="Arial" w:hAnsi="Arial" w:cs="Arial"/>
          <w:sz w:val="24"/>
          <w:szCs w:val="24"/>
        </w:rPr>
        <w:t xml:space="preserve"> y 20</w:t>
      </w:r>
      <w:r w:rsidR="00346F53">
        <w:rPr>
          <w:rFonts w:ascii="Arial" w:hAnsi="Arial" w:cs="Arial"/>
          <w:sz w:val="24"/>
          <w:szCs w:val="24"/>
        </w:rPr>
        <w:t>20</w:t>
      </w:r>
      <w:r w:rsidR="00753AAA">
        <w:rPr>
          <w:rFonts w:ascii="Arial" w:hAnsi="Arial" w:cs="Arial"/>
          <w:sz w:val="24"/>
          <w:szCs w:val="24"/>
        </w:rPr>
        <w:t>.</w:t>
      </w:r>
      <w:r>
        <w:rPr>
          <w:rFonts w:ascii="Arial" w:hAnsi="Arial" w:cs="Arial"/>
          <w:sz w:val="24"/>
          <w:szCs w:val="24"/>
        </w:rPr>
        <w:t xml:space="preserve"> </w:t>
      </w:r>
    </w:p>
    <w:p w:rsidR="00063E24" w:rsidRDefault="00063E24" w:rsidP="008F373E">
      <w:pPr>
        <w:spacing w:after="0" w:line="240" w:lineRule="auto"/>
        <w:rPr>
          <w:rFonts w:ascii="Arial" w:hAnsi="Arial" w:cs="Arial"/>
          <w:b/>
          <w:sz w:val="24"/>
          <w:szCs w:val="24"/>
        </w:rPr>
      </w:pPr>
    </w:p>
    <w:p w:rsidR="006644FB" w:rsidRDefault="006644FB" w:rsidP="006644FB">
      <w:pPr>
        <w:pStyle w:val="Prrafodelista"/>
        <w:spacing w:after="0" w:line="240" w:lineRule="auto"/>
        <w:rPr>
          <w:rFonts w:ascii="Arial" w:hAnsi="Arial" w:cs="Arial"/>
          <w:b/>
          <w:sz w:val="24"/>
          <w:szCs w:val="24"/>
        </w:rPr>
      </w:pPr>
    </w:p>
    <w:p w:rsidR="00183C06" w:rsidRPr="00874E8B" w:rsidRDefault="00183C06" w:rsidP="00351FE1">
      <w:pPr>
        <w:pStyle w:val="Prrafodelista"/>
        <w:numPr>
          <w:ilvl w:val="0"/>
          <w:numId w:val="22"/>
        </w:numPr>
        <w:spacing w:after="0" w:line="240" w:lineRule="auto"/>
        <w:outlineLvl w:val="0"/>
        <w:rPr>
          <w:rFonts w:ascii="Arial" w:hAnsi="Arial" w:cs="Arial"/>
          <w:b/>
          <w:sz w:val="24"/>
          <w:szCs w:val="24"/>
        </w:rPr>
      </w:pPr>
      <w:bookmarkStart w:id="19" w:name="_Toc38456606"/>
      <w:r w:rsidRPr="00874E8B">
        <w:rPr>
          <w:rFonts w:ascii="Arial" w:hAnsi="Arial" w:cs="Arial"/>
          <w:b/>
          <w:sz w:val="24"/>
          <w:szCs w:val="24"/>
        </w:rPr>
        <w:lastRenderedPageBreak/>
        <w:t>Liquidación Presupuestaria</w:t>
      </w:r>
      <w:bookmarkEnd w:id="19"/>
    </w:p>
    <w:p w:rsidR="00183C06" w:rsidRPr="00A30649" w:rsidRDefault="00183C06" w:rsidP="00183C06">
      <w:pPr>
        <w:pStyle w:val="Prrafodelista"/>
        <w:spacing w:after="0" w:line="240" w:lineRule="auto"/>
        <w:rPr>
          <w:rFonts w:ascii="Arial" w:hAnsi="Arial" w:cs="Arial"/>
          <w:b/>
          <w:sz w:val="24"/>
          <w:szCs w:val="24"/>
        </w:rPr>
      </w:pPr>
    </w:p>
    <w:p w:rsidR="00183C06" w:rsidRDefault="00183C06" w:rsidP="00183C06">
      <w:pPr>
        <w:spacing w:after="0" w:line="240" w:lineRule="auto"/>
        <w:jc w:val="both"/>
        <w:rPr>
          <w:rFonts w:ascii="Arial" w:hAnsi="Arial" w:cs="Arial"/>
          <w:sz w:val="24"/>
          <w:szCs w:val="24"/>
        </w:rPr>
      </w:pPr>
      <w:r w:rsidRPr="00756F4C">
        <w:rPr>
          <w:rFonts w:ascii="Arial" w:hAnsi="Arial" w:cs="Arial"/>
          <w:sz w:val="24"/>
          <w:szCs w:val="24"/>
        </w:rPr>
        <w:t xml:space="preserve">En el siguiente cuadro se resume el resultado de la ejecución presupuestaria del Fondo Nacional de Financiamiento Forestal al cierre del </w:t>
      </w:r>
      <w:r w:rsidR="00BA5807">
        <w:rPr>
          <w:rFonts w:ascii="Arial" w:hAnsi="Arial" w:cs="Arial"/>
          <w:sz w:val="24"/>
          <w:szCs w:val="24"/>
        </w:rPr>
        <w:t>primer</w:t>
      </w:r>
      <w:r>
        <w:rPr>
          <w:rFonts w:ascii="Arial" w:hAnsi="Arial" w:cs="Arial"/>
          <w:sz w:val="24"/>
          <w:szCs w:val="24"/>
        </w:rPr>
        <w:t xml:space="preserve"> trimestre del periodo </w:t>
      </w:r>
      <w:r w:rsidR="00567FD9">
        <w:rPr>
          <w:rFonts w:ascii="Arial" w:hAnsi="Arial" w:cs="Arial"/>
          <w:sz w:val="24"/>
          <w:szCs w:val="24"/>
        </w:rPr>
        <w:t>20</w:t>
      </w:r>
      <w:r w:rsidR="0096798C">
        <w:rPr>
          <w:rFonts w:ascii="Arial" w:hAnsi="Arial" w:cs="Arial"/>
          <w:sz w:val="24"/>
          <w:szCs w:val="24"/>
        </w:rPr>
        <w:t>20</w:t>
      </w:r>
      <w:r w:rsidRPr="00756F4C">
        <w:rPr>
          <w:rFonts w:ascii="Arial" w:hAnsi="Arial" w:cs="Arial"/>
          <w:sz w:val="24"/>
          <w:szCs w:val="24"/>
        </w:rPr>
        <w:t>.</w:t>
      </w:r>
    </w:p>
    <w:p w:rsidR="005A2E84" w:rsidRDefault="005A2E84" w:rsidP="00183C06">
      <w:pPr>
        <w:spacing w:after="0" w:line="240" w:lineRule="auto"/>
        <w:jc w:val="both"/>
        <w:rPr>
          <w:rFonts w:ascii="Arial" w:hAnsi="Arial" w:cs="Arial"/>
          <w:sz w:val="24"/>
          <w:szCs w:val="24"/>
        </w:rPr>
      </w:pPr>
    </w:p>
    <w:p w:rsidR="005A2E84" w:rsidRPr="00F22B25" w:rsidRDefault="005A2E84" w:rsidP="005A2E84">
      <w:pPr>
        <w:spacing w:after="0" w:line="240" w:lineRule="auto"/>
        <w:jc w:val="center"/>
        <w:rPr>
          <w:rFonts w:ascii="Arial" w:hAnsi="Arial" w:cs="Arial"/>
          <w:b/>
          <w:sz w:val="24"/>
          <w:szCs w:val="24"/>
        </w:rPr>
      </w:pPr>
      <w:r w:rsidRPr="00F22B25">
        <w:rPr>
          <w:rFonts w:ascii="Arial" w:hAnsi="Arial" w:cs="Arial"/>
          <w:b/>
          <w:sz w:val="24"/>
          <w:szCs w:val="24"/>
        </w:rPr>
        <w:t xml:space="preserve">Fondo Nacional </w:t>
      </w:r>
      <w:r>
        <w:rPr>
          <w:rFonts w:ascii="Arial" w:hAnsi="Arial" w:cs="Arial"/>
          <w:b/>
          <w:sz w:val="24"/>
          <w:szCs w:val="24"/>
        </w:rPr>
        <w:t>d</w:t>
      </w:r>
      <w:r w:rsidRPr="00F22B25">
        <w:rPr>
          <w:rFonts w:ascii="Arial" w:hAnsi="Arial" w:cs="Arial"/>
          <w:b/>
          <w:sz w:val="24"/>
          <w:szCs w:val="24"/>
        </w:rPr>
        <w:t>e Financiamiento Forestal</w:t>
      </w:r>
    </w:p>
    <w:p w:rsidR="005A2E84" w:rsidRPr="00F22B25" w:rsidRDefault="005A2E84" w:rsidP="005A2E84">
      <w:pPr>
        <w:spacing w:after="0" w:line="240" w:lineRule="auto"/>
        <w:jc w:val="center"/>
        <w:rPr>
          <w:rFonts w:ascii="Arial" w:hAnsi="Arial" w:cs="Arial"/>
          <w:b/>
          <w:sz w:val="24"/>
          <w:szCs w:val="24"/>
        </w:rPr>
      </w:pPr>
      <w:r>
        <w:rPr>
          <w:rFonts w:ascii="Arial" w:hAnsi="Arial" w:cs="Arial"/>
          <w:b/>
          <w:sz w:val="24"/>
          <w:szCs w:val="24"/>
        </w:rPr>
        <w:t>Liquidación Presupuestaria</w:t>
      </w:r>
    </w:p>
    <w:p w:rsidR="005A2E84" w:rsidRPr="00F22B25" w:rsidRDefault="005A2E84" w:rsidP="005A2E84">
      <w:pPr>
        <w:spacing w:after="0" w:line="240" w:lineRule="auto"/>
        <w:jc w:val="center"/>
        <w:rPr>
          <w:rFonts w:ascii="Arial" w:hAnsi="Arial" w:cs="Arial"/>
          <w:b/>
          <w:sz w:val="24"/>
          <w:szCs w:val="24"/>
        </w:rPr>
      </w:pPr>
      <w:r>
        <w:rPr>
          <w:rFonts w:ascii="Arial" w:hAnsi="Arial" w:cs="Arial"/>
          <w:b/>
          <w:sz w:val="24"/>
          <w:szCs w:val="24"/>
        </w:rPr>
        <w:t>Al 31 de marzo del 2020</w:t>
      </w:r>
    </w:p>
    <w:tbl>
      <w:tblPr>
        <w:tblW w:w="7050" w:type="dxa"/>
        <w:jc w:val="center"/>
        <w:tblCellMar>
          <w:left w:w="70" w:type="dxa"/>
          <w:right w:w="70" w:type="dxa"/>
        </w:tblCellMar>
        <w:tblLook w:val="04A0" w:firstRow="1" w:lastRow="0" w:firstColumn="1" w:lastColumn="0" w:noHBand="0" w:noVBand="1"/>
      </w:tblPr>
      <w:tblGrid>
        <w:gridCol w:w="4168"/>
        <w:gridCol w:w="1440"/>
        <w:gridCol w:w="1442"/>
      </w:tblGrid>
      <w:tr w:rsidR="005A2E84" w:rsidRPr="005A2E84" w:rsidTr="00F813F7">
        <w:trPr>
          <w:trHeight w:val="247"/>
          <w:jc w:val="center"/>
        </w:trPr>
        <w:tc>
          <w:tcPr>
            <w:tcW w:w="7050"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5A2E84" w:rsidRPr="005A2E84" w:rsidRDefault="005A2E84" w:rsidP="005A2E84">
            <w:pPr>
              <w:spacing w:after="0" w:line="240" w:lineRule="auto"/>
              <w:jc w:val="center"/>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Fondo Nacional de Financiamiento Forestal</w:t>
            </w:r>
          </w:p>
        </w:tc>
      </w:tr>
      <w:tr w:rsidR="005A2E84" w:rsidRPr="005A2E84" w:rsidTr="00F813F7">
        <w:trPr>
          <w:trHeight w:val="247"/>
          <w:jc w:val="center"/>
        </w:trPr>
        <w:tc>
          <w:tcPr>
            <w:tcW w:w="7050"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5A2E84" w:rsidRPr="005A2E84" w:rsidRDefault="005A2E84" w:rsidP="005A2E84">
            <w:pPr>
              <w:spacing w:after="0" w:line="240" w:lineRule="auto"/>
              <w:jc w:val="center"/>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Liquidación Presupuestaria  al 31 de marzo  del 2020</w:t>
            </w:r>
          </w:p>
        </w:tc>
      </w:tr>
      <w:tr w:rsidR="005A2E84" w:rsidRPr="005A2E84" w:rsidTr="00F813F7">
        <w:trPr>
          <w:trHeight w:val="247"/>
          <w:jc w:val="center"/>
        </w:trPr>
        <w:tc>
          <w:tcPr>
            <w:tcW w:w="4168" w:type="dxa"/>
            <w:tcBorders>
              <w:top w:val="nil"/>
              <w:left w:val="single" w:sz="8" w:space="0" w:color="auto"/>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Ingresos Presupuestados</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jc w:val="right"/>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20.584.320.684</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jc w:val="right"/>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 </w:t>
            </w:r>
          </w:p>
        </w:tc>
      </w:tr>
      <w:tr w:rsidR="005A2E84" w:rsidRPr="005A2E84" w:rsidTr="00F813F7">
        <w:trPr>
          <w:trHeight w:val="247"/>
          <w:jc w:val="center"/>
        </w:trPr>
        <w:tc>
          <w:tcPr>
            <w:tcW w:w="4168" w:type="dxa"/>
            <w:tcBorders>
              <w:top w:val="nil"/>
              <w:left w:val="single" w:sz="8" w:space="0" w:color="auto"/>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Menos</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jc w:val="right"/>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 </w:t>
            </w:r>
          </w:p>
        </w:tc>
      </w:tr>
      <w:tr w:rsidR="005A2E84" w:rsidRPr="005A2E84" w:rsidTr="00F813F7">
        <w:trPr>
          <w:trHeight w:val="247"/>
          <w:jc w:val="center"/>
        </w:trPr>
        <w:tc>
          <w:tcPr>
            <w:tcW w:w="4168" w:type="dxa"/>
            <w:tcBorders>
              <w:top w:val="nil"/>
              <w:left w:val="single" w:sz="8" w:space="0" w:color="auto"/>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Ingresos Reales</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223408">
            <w:pPr>
              <w:spacing w:after="0" w:line="240" w:lineRule="auto"/>
              <w:jc w:val="right"/>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13.081.</w:t>
            </w:r>
            <w:r w:rsidR="00223408">
              <w:rPr>
                <w:rFonts w:ascii="Arial" w:eastAsia="Times New Roman" w:hAnsi="Arial" w:cs="Arial"/>
                <w:color w:val="000000"/>
                <w:sz w:val="18"/>
                <w:szCs w:val="18"/>
                <w:lang w:eastAsia="es-MX"/>
              </w:rPr>
              <w:t>871.124</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jc w:val="right"/>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 </w:t>
            </w:r>
          </w:p>
        </w:tc>
      </w:tr>
      <w:tr w:rsidR="005A2E84" w:rsidRPr="005A2E84" w:rsidTr="00F813F7">
        <w:trPr>
          <w:trHeight w:val="247"/>
          <w:jc w:val="center"/>
        </w:trPr>
        <w:tc>
          <w:tcPr>
            <w:tcW w:w="4168" w:type="dxa"/>
            <w:tcBorders>
              <w:top w:val="nil"/>
              <w:left w:val="single" w:sz="8" w:space="0" w:color="auto"/>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Superávit o Déficit de Ingresos</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223408">
            <w:pPr>
              <w:spacing w:after="0" w:line="240" w:lineRule="auto"/>
              <w:jc w:val="right"/>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7.502.4</w:t>
            </w:r>
            <w:r w:rsidR="00223408">
              <w:rPr>
                <w:rFonts w:ascii="Arial" w:eastAsia="Times New Roman" w:hAnsi="Arial" w:cs="Arial"/>
                <w:b/>
                <w:bCs/>
                <w:color w:val="000000"/>
                <w:sz w:val="18"/>
                <w:szCs w:val="18"/>
                <w:lang w:eastAsia="es-MX"/>
              </w:rPr>
              <w:t>49.560</w:t>
            </w:r>
          </w:p>
        </w:tc>
      </w:tr>
      <w:tr w:rsidR="005A2E84" w:rsidRPr="005A2E84" w:rsidTr="00F813F7">
        <w:trPr>
          <w:trHeight w:val="247"/>
          <w:jc w:val="center"/>
        </w:trPr>
        <w:tc>
          <w:tcPr>
            <w:tcW w:w="4168" w:type="dxa"/>
            <w:tcBorders>
              <w:top w:val="nil"/>
              <w:left w:val="single" w:sz="8" w:space="0" w:color="auto"/>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Egresos Presupuestados</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jc w:val="right"/>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20.584.320.684</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jc w:val="right"/>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 </w:t>
            </w:r>
          </w:p>
        </w:tc>
      </w:tr>
      <w:tr w:rsidR="005A2E84" w:rsidRPr="005A2E84" w:rsidTr="00F813F7">
        <w:trPr>
          <w:trHeight w:val="247"/>
          <w:jc w:val="center"/>
        </w:trPr>
        <w:tc>
          <w:tcPr>
            <w:tcW w:w="4168" w:type="dxa"/>
            <w:tcBorders>
              <w:top w:val="nil"/>
              <w:left w:val="single" w:sz="8" w:space="0" w:color="auto"/>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Menos</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jc w:val="right"/>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 </w:t>
            </w:r>
          </w:p>
        </w:tc>
      </w:tr>
      <w:tr w:rsidR="005A2E84" w:rsidRPr="005A2E84" w:rsidTr="00F813F7">
        <w:trPr>
          <w:trHeight w:val="247"/>
          <w:jc w:val="center"/>
        </w:trPr>
        <w:tc>
          <w:tcPr>
            <w:tcW w:w="4168" w:type="dxa"/>
            <w:tcBorders>
              <w:top w:val="nil"/>
              <w:left w:val="single" w:sz="8" w:space="0" w:color="auto"/>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Egresos Reales</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jc w:val="right"/>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3.452.419.535</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jc w:val="right"/>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 </w:t>
            </w:r>
          </w:p>
        </w:tc>
      </w:tr>
      <w:tr w:rsidR="005A2E84" w:rsidRPr="005A2E84" w:rsidTr="00F813F7">
        <w:trPr>
          <w:trHeight w:val="247"/>
          <w:jc w:val="center"/>
        </w:trPr>
        <w:tc>
          <w:tcPr>
            <w:tcW w:w="4168" w:type="dxa"/>
            <w:tcBorders>
              <w:top w:val="nil"/>
              <w:left w:val="single" w:sz="8" w:space="0" w:color="auto"/>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Superávit o Déficit de Egresos</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jc w:val="right"/>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17.131.901.149</w:t>
            </w:r>
          </w:p>
        </w:tc>
      </w:tr>
      <w:tr w:rsidR="005A2E84" w:rsidRPr="005A2E84" w:rsidTr="00F813F7">
        <w:trPr>
          <w:trHeight w:val="247"/>
          <w:jc w:val="center"/>
        </w:trPr>
        <w:tc>
          <w:tcPr>
            <w:tcW w:w="4168" w:type="dxa"/>
            <w:tcBorders>
              <w:top w:val="nil"/>
              <w:left w:val="single" w:sz="8" w:space="0" w:color="auto"/>
              <w:bottom w:val="single" w:sz="8" w:space="0" w:color="auto"/>
              <w:right w:val="single" w:sz="8" w:space="0" w:color="auto"/>
            </w:tcBorders>
            <w:shd w:val="clear" w:color="000000" w:fill="00B050"/>
            <w:noWrap/>
            <w:vAlign w:val="center"/>
            <w:hideMark/>
          </w:tcPr>
          <w:p w:rsidR="005A2E84" w:rsidRPr="005A2E84" w:rsidRDefault="005A2E84" w:rsidP="005A2E84">
            <w:pPr>
              <w:spacing w:after="0" w:line="240" w:lineRule="auto"/>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Superávit Acumulado</w:t>
            </w:r>
          </w:p>
        </w:tc>
        <w:tc>
          <w:tcPr>
            <w:tcW w:w="1440" w:type="dxa"/>
            <w:tcBorders>
              <w:top w:val="nil"/>
              <w:left w:val="nil"/>
              <w:bottom w:val="single" w:sz="8" w:space="0" w:color="auto"/>
              <w:right w:val="single" w:sz="8" w:space="0" w:color="auto"/>
            </w:tcBorders>
            <w:shd w:val="clear" w:color="000000" w:fill="00B050"/>
            <w:noWrap/>
            <w:vAlign w:val="center"/>
            <w:hideMark/>
          </w:tcPr>
          <w:p w:rsidR="005A2E84" w:rsidRPr="005A2E84" w:rsidRDefault="005A2E84" w:rsidP="005A2E84">
            <w:pPr>
              <w:spacing w:after="0" w:line="240" w:lineRule="auto"/>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 </w:t>
            </w:r>
          </w:p>
        </w:tc>
        <w:tc>
          <w:tcPr>
            <w:tcW w:w="1440" w:type="dxa"/>
            <w:tcBorders>
              <w:top w:val="nil"/>
              <w:left w:val="nil"/>
              <w:bottom w:val="single" w:sz="8" w:space="0" w:color="auto"/>
              <w:right w:val="single" w:sz="8" w:space="0" w:color="auto"/>
            </w:tcBorders>
            <w:shd w:val="clear" w:color="000000" w:fill="00B050"/>
            <w:noWrap/>
            <w:vAlign w:val="center"/>
            <w:hideMark/>
          </w:tcPr>
          <w:p w:rsidR="005A2E84" w:rsidRPr="005A2E84" w:rsidRDefault="005A2E84" w:rsidP="00223408">
            <w:pPr>
              <w:spacing w:after="0" w:line="240" w:lineRule="auto"/>
              <w:jc w:val="right"/>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-9.629.4</w:t>
            </w:r>
            <w:r w:rsidR="00223408">
              <w:rPr>
                <w:rFonts w:ascii="Arial" w:eastAsia="Times New Roman" w:hAnsi="Arial" w:cs="Arial"/>
                <w:b/>
                <w:bCs/>
                <w:color w:val="000000"/>
                <w:sz w:val="18"/>
                <w:szCs w:val="18"/>
                <w:lang w:eastAsia="es-MX"/>
              </w:rPr>
              <w:t>51.589</w:t>
            </w:r>
          </w:p>
        </w:tc>
      </w:tr>
      <w:tr w:rsidR="005A2E84" w:rsidRPr="005A2E84" w:rsidTr="00F813F7">
        <w:trPr>
          <w:trHeight w:val="247"/>
          <w:jc w:val="center"/>
        </w:trPr>
        <w:tc>
          <w:tcPr>
            <w:tcW w:w="4168" w:type="dxa"/>
            <w:tcBorders>
              <w:top w:val="nil"/>
              <w:left w:val="single" w:sz="8" w:space="0" w:color="auto"/>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5A2E84" w:rsidRPr="005A2E84" w:rsidRDefault="005A2E84" w:rsidP="005A2E84">
            <w:pPr>
              <w:spacing w:after="0" w:line="240" w:lineRule="auto"/>
              <w:jc w:val="right"/>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 </w:t>
            </w:r>
          </w:p>
        </w:tc>
      </w:tr>
      <w:tr w:rsidR="005A2E84" w:rsidRPr="005A2E84" w:rsidTr="00F813F7">
        <w:trPr>
          <w:trHeight w:val="247"/>
          <w:jc w:val="center"/>
        </w:trPr>
        <w:tc>
          <w:tcPr>
            <w:tcW w:w="4168" w:type="dxa"/>
            <w:tcBorders>
              <w:top w:val="nil"/>
              <w:left w:val="single" w:sz="8" w:space="0" w:color="auto"/>
              <w:bottom w:val="single" w:sz="8" w:space="0" w:color="auto"/>
              <w:right w:val="single" w:sz="8" w:space="0" w:color="auto"/>
            </w:tcBorders>
            <w:shd w:val="clear" w:color="000000" w:fill="00B050"/>
            <w:noWrap/>
            <w:vAlign w:val="center"/>
            <w:hideMark/>
          </w:tcPr>
          <w:p w:rsidR="005A2E84" w:rsidRPr="005A2E84" w:rsidRDefault="005A2E84" w:rsidP="005A2E84">
            <w:pPr>
              <w:spacing w:after="0" w:line="240" w:lineRule="auto"/>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Superávit Libre</w:t>
            </w:r>
          </w:p>
        </w:tc>
        <w:tc>
          <w:tcPr>
            <w:tcW w:w="1440" w:type="dxa"/>
            <w:tcBorders>
              <w:top w:val="nil"/>
              <w:left w:val="nil"/>
              <w:bottom w:val="single" w:sz="8" w:space="0" w:color="auto"/>
              <w:right w:val="single" w:sz="8" w:space="0" w:color="auto"/>
            </w:tcBorders>
            <w:shd w:val="clear" w:color="000000" w:fill="00B050"/>
            <w:noWrap/>
            <w:vAlign w:val="center"/>
            <w:hideMark/>
          </w:tcPr>
          <w:p w:rsidR="005A2E84" w:rsidRPr="005A2E84" w:rsidRDefault="005A2E84" w:rsidP="005A2E84">
            <w:pPr>
              <w:spacing w:after="0" w:line="240" w:lineRule="auto"/>
              <w:jc w:val="right"/>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 </w:t>
            </w:r>
          </w:p>
        </w:tc>
        <w:tc>
          <w:tcPr>
            <w:tcW w:w="1440" w:type="dxa"/>
            <w:tcBorders>
              <w:top w:val="nil"/>
              <w:left w:val="nil"/>
              <w:bottom w:val="single" w:sz="8" w:space="0" w:color="auto"/>
              <w:right w:val="single" w:sz="8" w:space="0" w:color="auto"/>
            </w:tcBorders>
            <w:shd w:val="clear" w:color="000000" w:fill="00B050"/>
            <w:noWrap/>
            <w:vAlign w:val="center"/>
            <w:hideMark/>
          </w:tcPr>
          <w:p w:rsidR="005A2E84" w:rsidRPr="005A2E84" w:rsidRDefault="005A2E84" w:rsidP="005A2E84">
            <w:pPr>
              <w:spacing w:after="0" w:line="240" w:lineRule="auto"/>
              <w:jc w:val="right"/>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401.707.746</w:t>
            </w:r>
          </w:p>
        </w:tc>
      </w:tr>
      <w:tr w:rsidR="005A2E84" w:rsidRPr="005A2E84" w:rsidTr="00F813F7">
        <w:trPr>
          <w:trHeight w:val="247"/>
          <w:jc w:val="center"/>
        </w:trPr>
        <w:tc>
          <w:tcPr>
            <w:tcW w:w="4168" w:type="dxa"/>
            <w:tcBorders>
              <w:top w:val="nil"/>
              <w:left w:val="single" w:sz="8" w:space="0" w:color="auto"/>
              <w:bottom w:val="single" w:sz="8" w:space="0" w:color="auto"/>
              <w:right w:val="single" w:sz="8" w:space="0" w:color="auto"/>
            </w:tcBorders>
            <w:shd w:val="clear" w:color="000000" w:fill="00B050"/>
            <w:noWrap/>
            <w:vAlign w:val="center"/>
            <w:hideMark/>
          </w:tcPr>
          <w:p w:rsidR="005A2E84" w:rsidRPr="005A2E84" w:rsidRDefault="005A2E84" w:rsidP="005A2E84">
            <w:pPr>
              <w:spacing w:after="0" w:line="240" w:lineRule="auto"/>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Superávit específico</w:t>
            </w:r>
          </w:p>
        </w:tc>
        <w:tc>
          <w:tcPr>
            <w:tcW w:w="1440" w:type="dxa"/>
            <w:tcBorders>
              <w:top w:val="nil"/>
              <w:left w:val="nil"/>
              <w:bottom w:val="single" w:sz="8" w:space="0" w:color="auto"/>
              <w:right w:val="single" w:sz="8" w:space="0" w:color="auto"/>
            </w:tcBorders>
            <w:shd w:val="clear" w:color="000000" w:fill="00B050"/>
            <w:noWrap/>
            <w:vAlign w:val="center"/>
            <w:hideMark/>
          </w:tcPr>
          <w:p w:rsidR="005A2E84" w:rsidRPr="005A2E84" w:rsidRDefault="005A2E84" w:rsidP="005A2E84">
            <w:pPr>
              <w:spacing w:after="0" w:line="240" w:lineRule="auto"/>
              <w:jc w:val="right"/>
              <w:rPr>
                <w:rFonts w:ascii="Arial" w:eastAsia="Times New Roman" w:hAnsi="Arial" w:cs="Arial"/>
                <w:color w:val="000000"/>
                <w:sz w:val="18"/>
                <w:szCs w:val="18"/>
                <w:lang w:val="es-MX" w:eastAsia="es-MX"/>
              </w:rPr>
            </w:pPr>
            <w:r w:rsidRPr="005A2E84">
              <w:rPr>
                <w:rFonts w:ascii="Arial" w:eastAsia="Times New Roman" w:hAnsi="Arial" w:cs="Arial"/>
                <w:color w:val="000000"/>
                <w:sz w:val="18"/>
                <w:szCs w:val="18"/>
                <w:lang w:eastAsia="es-MX"/>
              </w:rPr>
              <w:t> </w:t>
            </w:r>
          </w:p>
        </w:tc>
        <w:tc>
          <w:tcPr>
            <w:tcW w:w="1440" w:type="dxa"/>
            <w:tcBorders>
              <w:top w:val="nil"/>
              <w:left w:val="nil"/>
              <w:bottom w:val="single" w:sz="8" w:space="0" w:color="auto"/>
              <w:right w:val="single" w:sz="8" w:space="0" w:color="auto"/>
            </w:tcBorders>
            <w:shd w:val="clear" w:color="000000" w:fill="00B050"/>
            <w:noWrap/>
            <w:vAlign w:val="center"/>
            <w:hideMark/>
          </w:tcPr>
          <w:p w:rsidR="005A2E84" w:rsidRPr="005A2E84" w:rsidRDefault="005A2E84" w:rsidP="00223408">
            <w:pPr>
              <w:spacing w:after="0" w:line="240" w:lineRule="auto"/>
              <w:jc w:val="right"/>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9.227.</w:t>
            </w:r>
            <w:r w:rsidR="00223408">
              <w:rPr>
                <w:rFonts w:ascii="Arial" w:eastAsia="Times New Roman" w:hAnsi="Arial" w:cs="Arial"/>
                <w:b/>
                <w:bCs/>
                <w:color w:val="000000"/>
                <w:sz w:val="18"/>
                <w:szCs w:val="18"/>
                <w:lang w:eastAsia="es-MX"/>
              </w:rPr>
              <w:t>743.843</w:t>
            </w:r>
          </w:p>
        </w:tc>
      </w:tr>
      <w:tr w:rsidR="005A2E84" w:rsidRPr="005A2E84" w:rsidTr="00F813F7">
        <w:trPr>
          <w:trHeight w:val="247"/>
          <w:jc w:val="center"/>
        </w:trPr>
        <w:tc>
          <w:tcPr>
            <w:tcW w:w="4168" w:type="dxa"/>
            <w:tcBorders>
              <w:top w:val="nil"/>
              <w:left w:val="single" w:sz="8" w:space="0" w:color="auto"/>
              <w:bottom w:val="single" w:sz="8" w:space="0" w:color="auto"/>
              <w:right w:val="single" w:sz="8" w:space="0" w:color="auto"/>
            </w:tcBorders>
            <w:shd w:val="clear" w:color="000000" w:fill="00B050"/>
            <w:noWrap/>
            <w:vAlign w:val="center"/>
            <w:hideMark/>
          </w:tcPr>
          <w:p w:rsidR="005A2E84" w:rsidRPr="005A2E84" w:rsidRDefault="005A2E84" w:rsidP="005A2E84">
            <w:pPr>
              <w:spacing w:after="0" w:line="240" w:lineRule="auto"/>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 Superávit Acumulado</w:t>
            </w:r>
          </w:p>
        </w:tc>
        <w:tc>
          <w:tcPr>
            <w:tcW w:w="1440" w:type="dxa"/>
            <w:tcBorders>
              <w:top w:val="nil"/>
              <w:left w:val="nil"/>
              <w:bottom w:val="single" w:sz="8" w:space="0" w:color="auto"/>
              <w:right w:val="single" w:sz="8" w:space="0" w:color="auto"/>
            </w:tcBorders>
            <w:shd w:val="clear" w:color="000000" w:fill="00B050"/>
            <w:noWrap/>
            <w:vAlign w:val="center"/>
            <w:hideMark/>
          </w:tcPr>
          <w:p w:rsidR="005A2E84" w:rsidRPr="005A2E84" w:rsidRDefault="005A2E84" w:rsidP="005A2E84">
            <w:pPr>
              <w:spacing w:after="0" w:line="240" w:lineRule="auto"/>
              <w:jc w:val="right"/>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 </w:t>
            </w:r>
          </w:p>
        </w:tc>
        <w:tc>
          <w:tcPr>
            <w:tcW w:w="1440" w:type="dxa"/>
            <w:tcBorders>
              <w:top w:val="nil"/>
              <w:left w:val="nil"/>
              <w:bottom w:val="single" w:sz="8" w:space="0" w:color="auto"/>
              <w:right w:val="single" w:sz="8" w:space="0" w:color="auto"/>
            </w:tcBorders>
            <w:shd w:val="clear" w:color="000000" w:fill="00B050"/>
            <w:noWrap/>
            <w:vAlign w:val="center"/>
            <w:hideMark/>
          </w:tcPr>
          <w:p w:rsidR="005A2E84" w:rsidRPr="005A2E84" w:rsidRDefault="005A2E84" w:rsidP="00223408">
            <w:pPr>
              <w:spacing w:after="0" w:line="240" w:lineRule="auto"/>
              <w:jc w:val="right"/>
              <w:rPr>
                <w:rFonts w:ascii="Arial" w:eastAsia="Times New Roman" w:hAnsi="Arial" w:cs="Arial"/>
                <w:b/>
                <w:bCs/>
                <w:color w:val="000000"/>
                <w:sz w:val="18"/>
                <w:szCs w:val="18"/>
                <w:lang w:val="es-MX" w:eastAsia="es-MX"/>
              </w:rPr>
            </w:pPr>
            <w:r w:rsidRPr="005A2E84">
              <w:rPr>
                <w:rFonts w:ascii="Arial" w:eastAsia="Times New Roman" w:hAnsi="Arial" w:cs="Arial"/>
                <w:b/>
                <w:bCs/>
                <w:color w:val="000000"/>
                <w:sz w:val="18"/>
                <w:szCs w:val="18"/>
                <w:lang w:eastAsia="es-MX"/>
              </w:rPr>
              <w:t>9.629.4</w:t>
            </w:r>
            <w:r w:rsidR="00223408">
              <w:rPr>
                <w:rFonts w:ascii="Arial" w:eastAsia="Times New Roman" w:hAnsi="Arial" w:cs="Arial"/>
                <w:b/>
                <w:bCs/>
                <w:color w:val="000000"/>
                <w:sz w:val="18"/>
                <w:szCs w:val="18"/>
                <w:lang w:eastAsia="es-MX"/>
              </w:rPr>
              <w:t>51.589</w:t>
            </w:r>
          </w:p>
        </w:tc>
      </w:tr>
    </w:tbl>
    <w:p w:rsidR="005A2E84" w:rsidRPr="00756F4C" w:rsidRDefault="005A2E84" w:rsidP="00183C06">
      <w:pPr>
        <w:spacing w:after="0" w:line="240" w:lineRule="auto"/>
        <w:jc w:val="both"/>
        <w:rPr>
          <w:rFonts w:ascii="Arial" w:hAnsi="Arial" w:cs="Arial"/>
          <w:sz w:val="24"/>
          <w:szCs w:val="24"/>
        </w:rPr>
      </w:pPr>
    </w:p>
    <w:p w:rsidR="00E042E9" w:rsidRDefault="00E042E9" w:rsidP="00577830">
      <w:pPr>
        <w:spacing w:after="0" w:line="240" w:lineRule="auto"/>
        <w:rPr>
          <w:b/>
          <w:sz w:val="12"/>
          <w:szCs w:val="12"/>
        </w:rPr>
      </w:pPr>
    </w:p>
    <w:p w:rsidR="00192C58" w:rsidRPr="000C2A0C" w:rsidRDefault="00192C58" w:rsidP="00192C58">
      <w:pPr>
        <w:spacing w:after="0" w:line="240" w:lineRule="auto"/>
        <w:rPr>
          <w:rFonts w:ascii="Arial" w:hAnsi="Arial" w:cs="Arial"/>
          <w:b/>
        </w:rPr>
      </w:pPr>
      <w:r w:rsidRPr="00A36FF0">
        <w:rPr>
          <w:rFonts w:ascii="Arial" w:hAnsi="Arial" w:cs="Arial"/>
          <w:b/>
          <w:sz w:val="24"/>
          <w:szCs w:val="24"/>
        </w:rPr>
        <w:t>Composición del Superávit</w:t>
      </w:r>
    </w:p>
    <w:p w:rsidR="00192C58" w:rsidRPr="009C34E8" w:rsidRDefault="00192C58" w:rsidP="00192C58">
      <w:pPr>
        <w:pStyle w:val="Prrafodelista"/>
        <w:spacing w:after="0" w:line="240" w:lineRule="auto"/>
        <w:rPr>
          <w:rFonts w:ascii="Arial" w:hAnsi="Arial" w:cs="Arial"/>
          <w:b/>
        </w:rPr>
      </w:pPr>
    </w:p>
    <w:p w:rsidR="009A78C7" w:rsidRDefault="00192C58" w:rsidP="009A78C7">
      <w:pPr>
        <w:spacing w:after="0" w:line="240" w:lineRule="auto"/>
        <w:jc w:val="both"/>
        <w:rPr>
          <w:rFonts w:ascii="Arial" w:eastAsiaTheme="minorEastAsia" w:hAnsi="Arial" w:cs="Arial"/>
          <w:sz w:val="24"/>
          <w:szCs w:val="24"/>
          <w:lang w:eastAsia="es-CR"/>
        </w:rPr>
      </w:pPr>
      <w:r w:rsidRPr="00756F4C">
        <w:rPr>
          <w:rFonts w:ascii="Arial" w:eastAsiaTheme="minorEastAsia" w:hAnsi="Arial" w:cs="Arial"/>
          <w:sz w:val="24"/>
          <w:szCs w:val="24"/>
          <w:lang w:eastAsia="es-CR"/>
        </w:rPr>
        <w:t xml:space="preserve">De acuerdo a la liquidación anterior el superávit específico es por la suma de </w:t>
      </w:r>
      <w:r w:rsidR="00EA10B1">
        <w:rPr>
          <w:rFonts w:ascii="Arial" w:eastAsiaTheme="minorEastAsia" w:hAnsi="Arial" w:cs="Arial"/>
          <w:sz w:val="24"/>
          <w:szCs w:val="24"/>
          <w:lang w:eastAsia="es-CR"/>
        </w:rPr>
        <w:t xml:space="preserve">               </w:t>
      </w:r>
      <w:r w:rsidRPr="00756F4C">
        <w:rPr>
          <w:rFonts w:ascii="Arial" w:eastAsiaTheme="minorEastAsia" w:hAnsi="Arial" w:cs="Arial"/>
          <w:sz w:val="24"/>
          <w:szCs w:val="24"/>
          <w:lang w:eastAsia="es-CR"/>
        </w:rPr>
        <w:t>¢</w:t>
      </w:r>
      <w:r w:rsidR="0096798C">
        <w:rPr>
          <w:rFonts w:ascii="Arial" w:eastAsiaTheme="minorEastAsia" w:hAnsi="Arial" w:cs="Arial"/>
          <w:sz w:val="24"/>
          <w:szCs w:val="24"/>
          <w:lang w:eastAsia="es-CR"/>
        </w:rPr>
        <w:t>9.227.7</w:t>
      </w:r>
      <w:r w:rsidR="00C418C6">
        <w:rPr>
          <w:rFonts w:ascii="Arial" w:eastAsiaTheme="minorEastAsia" w:hAnsi="Arial" w:cs="Arial"/>
          <w:sz w:val="24"/>
          <w:szCs w:val="24"/>
          <w:lang w:eastAsia="es-CR"/>
        </w:rPr>
        <w:t>43.843</w:t>
      </w:r>
      <w:r w:rsidR="00911420">
        <w:rPr>
          <w:rFonts w:ascii="Arial" w:eastAsiaTheme="minorEastAsia" w:hAnsi="Arial" w:cs="Arial"/>
          <w:sz w:val="24"/>
          <w:szCs w:val="24"/>
          <w:lang w:eastAsia="es-CR"/>
        </w:rPr>
        <w:t>,</w:t>
      </w:r>
      <w:r w:rsidR="00911420" w:rsidRPr="00756F4C">
        <w:rPr>
          <w:rFonts w:ascii="Arial" w:eastAsiaTheme="minorEastAsia" w:hAnsi="Arial" w:cs="Arial"/>
          <w:sz w:val="24"/>
          <w:szCs w:val="24"/>
          <w:lang w:eastAsia="es-CR"/>
        </w:rPr>
        <w:t xml:space="preserve"> </w:t>
      </w:r>
      <w:r w:rsidR="00911420">
        <w:rPr>
          <w:rFonts w:ascii="Arial" w:eastAsiaTheme="minorEastAsia" w:hAnsi="Arial" w:cs="Arial"/>
          <w:sz w:val="24"/>
          <w:szCs w:val="24"/>
          <w:lang w:eastAsia="es-CR"/>
        </w:rPr>
        <w:t>lo</w:t>
      </w:r>
      <w:r w:rsidR="00DE303A">
        <w:rPr>
          <w:rFonts w:ascii="Arial" w:eastAsiaTheme="minorEastAsia" w:hAnsi="Arial" w:cs="Arial"/>
          <w:sz w:val="24"/>
          <w:szCs w:val="24"/>
          <w:lang w:eastAsia="es-CR"/>
        </w:rPr>
        <w:t xml:space="preserve"> cual </w:t>
      </w:r>
      <w:r w:rsidRPr="00756F4C">
        <w:rPr>
          <w:rFonts w:ascii="Arial" w:eastAsiaTheme="minorEastAsia" w:hAnsi="Arial" w:cs="Arial"/>
          <w:sz w:val="24"/>
          <w:szCs w:val="24"/>
          <w:lang w:eastAsia="es-CR"/>
        </w:rPr>
        <w:t>corresponde a los recursos comprometidos para atender las obligaciones financieras por contratos existentes en el Programa de Pago de Servicios Ambientales</w:t>
      </w:r>
      <w:r w:rsidR="00585D94">
        <w:rPr>
          <w:rFonts w:ascii="Arial" w:eastAsiaTheme="minorEastAsia" w:hAnsi="Arial" w:cs="Arial"/>
          <w:sz w:val="24"/>
          <w:szCs w:val="24"/>
          <w:lang w:eastAsia="es-CR"/>
        </w:rPr>
        <w:t>, d</w:t>
      </w:r>
      <w:r w:rsidR="009A78C7">
        <w:rPr>
          <w:rFonts w:ascii="Arial" w:eastAsia="Times New Roman" w:hAnsi="Arial" w:cs="Arial"/>
          <w:sz w:val="24"/>
          <w:szCs w:val="24"/>
          <w:lang w:eastAsia="es-CR"/>
        </w:rPr>
        <w:t xml:space="preserve">e </w:t>
      </w:r>
      <w:r w:rsidR="00585D94">
        <w:rPr>
          <w:rFonts w:ascii="Arial" w:eastAsia="Times New Roman" w:hAnsi="Arial" w:cs="Arial"/>
          <w:sz w:val="24"/>
          <w:szCs w:val="24"/>
          <w:lang w:eastAsia="es-CR"/>
        </w:rPr>
        <w:t>éstos,</w:t>
      </w:r>
      <w:r w:rsidR="009A78C7" w:rsidRPr="007C7F73">
        <w:rPr>
          <w:rFonts w:ascii="Arial" w:eastAsia="Times New Roman" w:hAnsi="Arial" w:cs="Arial"/>
          <w:sz w:val="24"/>
          <w:szCs w:val="24"/>
          <w:lang w:eastAsia="es-CR"/>
        </w:rPr>
        <w:t xml:space="preserve"> ¢</w:t>
      </w:r>
      <w:r w:rsidR="0096798C">
        <w:rPr>
          <w:rFonts w:ascii="Arial" w:eastAsia="Times New Roman" w:hAnsi="Arial" w:cs="Arial"/>
          <w:sz w:val="24"/>
          <w:szCs w:val="24"/>
          <w:lang w:eastAsia="es-CR"/>
        </w:rPr>
        <w:t>3.468.669.786</w:t>
      </w:r>
      <w:r w:rsidR="009A78C7" w:rsidRPr="007C7F73">
        <w:rPr>
          <w:rFonts w:ascii="Arial" w:eastAsia="Times New Roman" w:hAnsi="Arial" w:cs="Arial"/>
          <w:sz w:val="24"/>
          <w:szCs w:val="24"/>
          <w:lang w:eastAsia="es-CR"/>
        </w:rPr>
        <w:t xml:space="preserve"> </w:t>
      </w:r>
      <w:r w:rsidR="009A78C7" w:rsidRPr="007C7F73">
        <w:rPr>
          <w:rFonts w:ascii="Arial" w:eastAsiaTheme="minorEastAsia" w:hAnsi="Arial" w:cs="Arial"/>
          <w:sz w:val="24"/>
          <w:szCs w:val="24"/>
          <w:lang w:eastAsia="es-CR"/>
        </w:rPr>
        <w:t>están aprobados</w:t>
      </w:r>
      <w:r w:rsidR="009A78C7">
        <w:rPr>
          <w:rFonts w:ascii="Arial" w:eastAsiaTheme="minorEastAsia" w:hAnsi="Arial" w:cs="Arial"/>
          <w:sz w:val="24"/>
          <w:szCs w:val="24"/>
          <w:lang w:eastAsia="es-CR"/>
        </w:rPr>
        <w:t xml:space="preserve"> para financiar el presupuesto para el pago de contratos del presente periodo.</w:t>
      </w:r>
      <w:r w:rsidR="00585D94">
        <w:rPr>
          <w:rFonts w:ascii="Arial" w:eastAsiaTheme="minorEastAsia" w:hAnsi="Arial" w:cs="Arial"/>
          <w:sz w:val="24"/>
          <w:szCs w:val="24"/>
          <w:lang w:eastAsia="es-CR"/>
        </w:rPr>
        <w:t xml:space="preserve"> Mientras que el superávit libre acumulado a la fecha, es por la suma de ¢</w:t>
      </w:r>
      <w:r w:rsidR="001E4401">
        <w:rPr>
          <w:rFonts w:ascii="Arial" w:eastAsiaTheme="minorEastAsia" w:hAnsi="Arial" w:cs="Arial"/>
          <w:sz w:val="24"/>
          <w:szCs w:val="24"/>
          <w:lang w:eastAsia="es-CR"/>
        </w:rPr>
        <w:t>401.707.74</w:t>
      </w:r>
      <w:r w:rsidR="0096798C">
        <w:rPr>
          <w:rFonts w:ascii="Arial" w:eastAsiaTheme="minorEastAsia" w:hAnsi="Arial" w:cs="Arial"/>
          <w:sz w:val="24"/>
          <w:szCs w:val="24"/>
          <w:lang w:eastAsia="es-CR"/>
        </w:rPr>
        <w:t>6</w:t>
      </w:r>
      <w:r w:rsidR="00D0177B">
        <w:rPr>
          <w:rFonts w:ascii="Arial" w:eastAsiaTheme="minorEastAsia" w:hAnsi="Arial" w:cs="Arial"/>
          <w:sz w:val="24"/>
          <w:szCs w:val="24"/>
          <w:lang w:eastAsia="es-CR"/>
        </w:rPr>
        <w:t>.</w:t>
      </w:r>
    </w:p>
    <w:p w:rsidR="00574302" w:rsidRDefault="00574302" w:rsidP="009A78C7">
      <w:pPr>
        <w:spacing w:after="0" w:line="240" w:lineRule="auto"/>
        <w:jc w:val="both"/>
        <w:rPr>
          <w:rFonts w:ascii="Arial" w:eastAsiaTheme="minorEastAsia" w:hAnsi="Arial" w:cs="Arial"/>
          <w:sz w:val="24"/>
          <w:szCs w:val="24"/>
          <w:lang w:eastAsia="es-CR"/>
        </w:rPr>
      </w:pPr>
    </w:p>
    <w:p w:rsidR="00574302" w:rsidRDefault="00574302" w:rsidP="009A78C7">
      <w:pPr>
        <w:spacing w:after="0" w:line="240" w:lineRule="auto"/>
        <w:jc w:val="both"/>
        <w:rPr>
          <w:rFonts w:ascii="Arial" w:eastAsiaTheme="minorEastAsia" w:hAnsi="Arial" w:cs="Arial"/>
          <w:sz w:val="24"/>
          <w:szCs w:val="24"/>
          <w:lang w:eastAsia="es-CR"/>
        </w:rPr>
      </w:pPr>
    </w:p>
    <w:p w:rsidR="00574302" w:rsidRDefault="00574302" w:rsidP="009A78C7">
      <w:pPr>
        <w:spacing w:after="0" w:line="240" w:lineRule="auto"/>
        <w:jc w:val="both"/>
        <w:rPr>
          <w:rFonts w:ascii="Arial" w:eastAsiaTheme="minorEastAsia" w:hAnsi="Arial" w:cs="Arial"/>
          <w:sz w:val="24"/>
          <w:szCs w:val="24"/>
          <w:lang w:eastAsia="es-CR"/>
        </w:rPr>
      </w:pPr>
    </w:p>
    <w:p w:rsidR="00574302" w:rsidRDefault="00574302" w:rsidP="009A78C7">
      <w:pPr>
        <w:spacing w:after="0" w:line="240" w:lineRule="auto"/>
        <w:jc w:val="both"/>
        <w:rPr>
          <w:rFonts w:ascii="Arial" w:eastAsiaTheme="minorEastAsia" w:hAnsi="Arial" w:cs="Arial"/>
          <w:sz w:val="24"/>
          <w:szCs w:val="24"/>
          <w:lang w:eastAsia="es-CR"/>
        </w:rPr>
      </w:pPr>
    </w:p>
    <w:p w:rsidR="00574302" w:rsidRDefault="00574302" w:rsidP="009A78C7">
      <w:pPr>
        <w:spacing w:after="0" w:line="240" w:lineRule="auto"/>
        <w:jc w:val="both"/>
        <w:rPr>
          <w:rFonts w:ascii="Arial" w:eastAsiaTheme="minorEastAsia" w:hAnsi="Arial" w:cs="Arial"/>
          <w:sz w:val="24"/>
          <w:szCs w:val="24"/>
          <w:lang w:eastAsia="es-CR"/>
        </w:rPr>
      </w:pPr>
    </w:p>
    <w:p w:rsidR="00574302" w:rsidRDefault="00574302" w:rsidP="009A78C7">
      <w:pPr>
        <w:spacing w:after="0" w:line="240" w:lineRule="auto"/>
        <w:jc w:val="both"/>
        <w:rPr>
          <w:rFonts w:ascii="Arial" w:eastAsiaTheme="minorEastAsia" w:hAnsi="Arial" w:cs="Arial"/>
          <w:sz w:val="24"/>
          <w:szCs w:val="24"/>
          <w:lang w:eastAsia="es-CR"/>
        </w:rPr>
      </w:pPr>
    </w:p>
    <w:p w:rsidR="00574302" w:rsidRDefault="00574302" w:rsidP="009A78C7">
      <w:pPr>
        <w:spacing w:after="0" w:line="240" w:lineRule="auto"/>
        <w:jc w:val="both"/>
        <w:rPr>
          <w:rFonts w:ascii="Arial" w:eastAsiaTheme="minorEastAsia" w:hAnsi="Arial" w:cs="Arial"/>
          <w:sz w:val="24"/>
          <w:szCs w:val="24"/>
          <w:lang w:eastAsia="es-CR"/>
        </w:rPr>
      </w:pPr>
    </w:p>
    <w:p w:rsidR="00574302" w:rsidRDefault="00574302" w:rsidP="009A78C7">
      <w:pPr>
        <w:spacing w:after="0" w:line="240" w:lineRule="auto"/>
        <w:jc w:val="both"/>
        <w:rPr>
          <w:rFonts w:ascii="Arial" w:eastAsiaTheme="minorEastAsia" w:hAnsi="Arial" w:cs="Arial"/>
          <w:sz w:val="24"/>
          <w:szCs w:val="24"/>
          <w:lang w:eastAsia="es-CR"/>
        </w:rPr>
      </w:pPr>
    </w:p>
    <w:p w:rsidR="00574302" w:rsidRDefault="00574302" w:rsidP="009A78C7">
      <w:pPr>
        <w:spacing w:after="0" w:line="240" w:lineRule="auto"/>
        <w:jc w:val="both"/>
        <w:rPr>
          <w:rFonts w:ascii="Arial" w:eastAsiaTheme="minorEastAsia" w:hAnsi="Arial" w:cs="Arial"/>
          <w:sz w:val="24"/>
          <w:szCs w:val="24"/>
          <w:lang w:eastAsia="es-CR"/>
        </w:rPr>
      </w:pPr>
    </w:p>
    <w:p w:rsidR="00574302" w:rsidRDefault="00574302" w:rsidP="009A78C7">
      <w:pPr>
        <w:spacing w:after="0" w:line="240" w:lineRule="auto"/>
        <w:jc w:val="both"/>
        <w:rPr>
          <w:rFonts w:ascii="Arial" w:eastAsiaTheme="minorEastAsia" w:hAnsi="Arial" w:cs="Arial"/>
          <w:sz w:val="24"/>
          <w:szCs w:val="24"/>
          <w:lang w:eastAsia="es-CR"/>
        </w:rPr>
      </w:pPr>
    </w:p>
    <w:p w:rsidR="00574302" w:rsidRDefault="00574302" w:rsidP="009A78C7">
      <w:pPr>
        <w:spacing w:after="0" w:line="240" w:lineRule="auto"/>
        <w:jc w:val="both"/>
        <w:rPr>
          <w:rFonts w:ascii="Arial" w:eastAsiaTheme="minorEastAsia" w:hAnsi="Arial" w:cs="Arial"/>
          <w:sz w:val="24"/>
          <w:szCs w:val="24"/>
          <w:lang w:eastAsia="es-CR"/>
        </w:rPr>
      </w:pPr>
    </w:p>
    <w:p w:rsidR="00574302" w:rsidRDefault="00574302" w:rsidP="009A78C7">
      <w:pPr>
        <w:spacing w:after="0" w:line="240" w:lineRule="auto"/>
        <w:jc w:val="both"/>
        <w:rPr>
          <w:rFonts w:ascii="Arial" w:eastAsiaTheme="minorEastAsia" w:hAnsi="Arial" w:cs="Arial"/>
          <w:sz w:val="24"/>
          <w:szCs w:val="24"/>
          <w:lang w:eastAsia="es-CR"/>
        </w:rPr>
      </w:pPr>
    </w:p>
    <w:p w:rsidR="00574302" w:rsidRDefault="00574302" w:rsidP="009A78C7">
      <w:pPr>
        <w:spacing w:after="0" w:line="240" w:lineRule="auto"/>
        <w:jc w:val="both"/>
        <w:rPr>
          <w:rFonts w:ascii="Arial" w:eastAsiaTheme="minorEastAsia" w:hAnsi="Arial" w:cs="Arial"/>
          <w:sz w:val="24"/>
          <w:szCs w:val="24"/>
          <w:lang w:eastAsia="es-CR"/>
        </w:rPr>
      </w:pPr>
    </w:p>
    <w:p w:rsidR="00574302" w:rsidRDefault="00574302" w:rsidP="009A78C7">
      <w:pPr>
        <w:spacing w:after="0" w:line="240" w:lineRule="auto"/>
        <w:jc w:val="both"/>
        <w:rPr>
          <w:rFonts w:ascii="Arial" w:eastAsiaTheme="minorEastAsia" w:hAnsi="Arial" w:cs="Arial"/>
          <w:sz w:val="24"/>
          <w:szCs w:val="24"/>
          <w:lang w:eastAsia="es-CR"/>
        </w:rPr>
      </w:pPr>
    </w:p>
    <w:p w:rsidR="00574302" w:rsidRPr="00574302" w:rsidRDefault="00574302" w:rsidP="00B56AEE">
      <w:pPr>
        <w:pStyle w:val="Prrafodelista"/>
        <w:numPr>
          <w:ilvl w:val="0"/>
          <w:numId w:val="22"/>
        </w:numPr>
        <w:spacing w:after="0" w:line="240" w:lineRule="auto"/>
        <w:jc w:val="both"/>
        <w:outlineLvl w:val="0"/>
        <w:rPr>
          <w:rFonts w:ascii="Arial" w:eastAsia="Times New Roman" w:hAnsi="Arial" w:cs="Arial"/>
          <w:b/>
          <w:sz w:val="24"/>
          <w:szCs w:val="24"/>
          <w:lang w:eastAsia="es-CR"/>
        </w:rPr>
      </w:pPr>
      <w:bookmarkStart w:id="20" w:name="_Toc38456607"/>
      <w:r w:rsidRPr="00574302">
        <w:rPr>
          <w:rFonts w:ascii="Arial" w:eastAsia="Times New Roman" w:hAnsi="Arial" w:cs="Arial"/>
          <w:b/>
          <w:sz w:val="24"/>
          <w:szCs w:val="24"/>
          <w:lang w:eastAsia="es-CR"/>
        </w:rPr>
        <w:lastRenderedPageBreak/>
        <w:t>Ejecución Presupuestaria según Clasificador Económico</w:t>
      </w:r>
      <w:bookmarkEnd w:id="20"/>
    </w:p>
    <w:bookmarkEnd w:id="0"/>
    <w:bookmarkEnd w:id="1"/>
    <w:bookmarkEnd w:id="2"/>
    <w:bookmarkEnd w:id="3"/>
    <w:p w:rsidR="009A78C7" w:rsidRDefault="009A78C7" w:rsidP="00EA10B1">
      <w:pPr>
        <w:spacing w:after="0" w:line="240" w:lineRule="auto"/>
        <w:jc w:val="both"/>
        <w:rPr>
          <w:rFonts w:ascii="Arial" w:eastAsia="Times New Roman" w:hAnsi="Arial" w:cs="Arial"/>
          <w:sz w:val="24"/>
          <w:szCs w:val="24"/>
          <w:lang w:eastAsia="es-CR"/>
        </w:rPr>
      </w:pPr>
    </w:p>
    <w:p w:rsidR="00574302" w:rsidRDefault="00574302" w:rsidP="00EA10B1">
      <w:pPr>
        <w:spacing w:after="0" w:line="240" w:lineRule="auto"/>
        <w:jc w:val="both"/>
        <w:rPr>
          <w:rFonts w:ascii="Arial" w:eastAsia="Times New Roman" w:hAnsi="Arial" w:cs="Arial"/>
          <w:sz w:val="24"/>
          <w:szCs w:val="24"/>
          <w:lang w:eastAsia="es-CR"/>
        </w:rPr>
      </w:pPr>
      <w:r>
        <w:rPr>
          <w:rFonts w:ascii="Arial" w:eastAsia="Times New Roman" w:hAnsi="Arial" w:cs="Arial"/>
          <w:sz w:val="24"/>
          <w:szCs w:val="24"/>
          <w:lang w:eastAsia="es-CR"/>
        </w:rPr>
        <w:t xml:space="preserve">A </w:t>
      </w:r>
      <w:r w:rsidR="0032554D">
        <w:rPr>
          <w:rFonts w:ascii="Arial" w:eastAsia="Times New Roman" w:hAnsi="Arial" w:cs="Arial"/>
          <w:sz w:val="24"/>
          <w:szCs w:val="24"/>
          <w:lang w:eastAsia="es-CR"/>
        </w:rPr>
        <w:t>continuación,</w:t>
      </w:r>
      <w:r>
        <w:rPr>
          <w:rFonts w:ascii="Arial" w:eastAsia="Times New Roman" w:hAnsi="Arial" w:cs="Arial"/>
          <w:sz w:val="24"/>
          <w:szCs w:val="24"/>
          <w:lang w:eastAsia="es-CR"/>
        </w:rPr>
        <w:t xml:space="preserve"> se </w:t>
      </w:r>
      <w:r w:rsidR="0032554D">
        <w:rPr>
          <w:rFonts w:ascii="Arial" w:eastAsia="Times New Roman" w:hAnsi="Arial" w:cs="Arial"/>
          <w:sz w:val="24"/>
          <w:szCs w:val="24"/>
          <w:lang w:eastAsia="es-CR"/>
        </w:rPr>
        <w:t>detalla la ejecución al cierre del primer trimestre según el clasificador económico;</w:t>
      </w:r>
    </w:p>
    <w:p w:rsidR="00694655" w:rsidRDefault="00694655" w:rsidP="00EA10B1">
      <w:pPr>
        <w:spacing w:after="0" w:line="240" w:lineRule="auto"/>
        <w:jc w:val="both"/>
        <w:rPr>
          <w:rFonts w:ascii="Arial" w:eastAsia="Times New Roman" w:hAnsi="Arial" w:cs="Arial"/>
          <w:sz w:val="24"/>
          <w:szCs w:val="24"/>
          <w:lang w:eastAsia="es-CR"/>
        </w:rPr>
      </w:pPr>
    </w:p>
    <w:p w:rsidR="00694655" w:rsidRPr="00694655" w:rsidRDefault="00694655" w:rsidP="00694655">
      <w:pPr>
        <w:spacing w:after="0" w:line="240" w:lineRule="auto"/>
        <w:jc w:val="center"/>
        <w:rPr>
          <w:rFonts w:ascii="Arial" w:eastAsia="Times New Roman" w:hAnsi="Arial" w:cs="Arial"/>
          <w:b/>
          <w:sz w:val="24"/>
          <w:szCs w:val="24"/>
          <w:lang w:eastAsia="es-CR"/>
        </w:rPr>
      </w:pPr>
      <w:r w:rsidRPr="00694655">
        <w:rPr>
          <w:rFonts w:ascii="Arial" w:eastAsia="Times New Roman" w:hAnsi="Arial" w:cs="Arial"/>
          <w:b/>
          <w:sz w:val="24"/>
          <w:szCs w:val="24"/>
          <w:lang w:eastAsia="es-CR"/>
        </w:rPr>
        <w:t>Fondo Nacional de Financiamiento Forestal</w:t>
      </w:r>
    </w:p>
    <w:p w:rsidR="00694655" w:rsidRPr="00694655" w:rsidRDefault="00694655" w:rsidP="00694655">
      <w:pPr>
        <w:spacing w:after="0" w:line="240" w:lineRule="auto"/>
        <w:jc w:val="center"/>
        <w:rPr>
          <w:rFonts w:ascii="Arial" w:eastAsia="Times New Roman" w:hAnsi="Arial" w:cs="Arial"/>
          <w:b/>
          <w:sz w:val="24"/>
          <w:szCs w:val="24"/>
          <w:lang w:eastAsia="es-CR"/>
        </w:rPr>
      </w:pPr>
      <w:r w:rsidRPr="00694655">
        <w:rPr>
          <w:rFonts w:ascii="Arial" w:eastAsia="Times New Roman" w:hAnsi="Arial" w:cs="Arial"/>
          <w:b/>
          <w:sz w:val="24"/>
          <w:szCs w:val="24"/>
          <w:lang w:eastAsia="es-CR"/>
        </w:rPr>
        <w:t>Ejecución según clasificador económico del gasto</w:t>
      </w:r>
    </w:p>
    <w:p w:rsidR="00694655" w:rsidRPr="00694655" w:rsidRDefault="00694655" w:rsidP="00694655">
      <w:pPr>
        <w:spacing w:after="0" w:line="240" w:lineRule="auto"/>
        <w:jc w:val="center"/>
        <w:rPr>
          <w:rFonts w:ascii="Arial" w:eastAsia="Times New Roman" w:hAnsi="Arial" w:cs="Arial"/>
          <w:b/>
          <w:sz w:val="24"/>
          <w:szCs w:val="24"/>
          <w:lang w:eastAsia="es-CR"/>
        </w:rPr>
      </w:pPr>
      <w:r w:rsidRPr="00694655">
        <w:rPr>
          <w:rFonts w:ascii="Arial" w:eastAsia="Times New Roman" w:hAnsi="Arial" w:cs="Arial"/>
          <w:b/>
          <w:sz w:val="24"/>
          <w:szCs w:val="24"/>
          <w:lang w:eastAsia="es-CR"/>
        </w:rPr>
        <w:t>Al 31 de marzo del 2020</w:t>
      </w:r>
    </w:p>
    <w:p w:rsidR="0032554D" w:rsidRDefault="0032554D" w:rsidP="00694655">
      <w:pPr>
        <w:spacing w:after="0" w:line="240" w:lineRule="auto"/>
        <w:jc w:val="center"/>
        <w:rPr>
          <w:rFonts w:ascii="Arial" w:eastAsia="Times New Roman" w:hAnsi="Arial" w:cs="Arial"/>
          <w:sz w:val="24"/>
          <w:szCs w:val="24"/>
          <w:lang w:eastAsia="es-CR"/>
        </w:rPr>
      </w:pPr>
    </w:p>
    <w:tbl>
      <w:tblPr>
        <w:tblW w:w="8146" w:type="dxa"/>
        <w:tblInd w:w="70" w:type="dxa"/>
        <w:tblCellMar>
          <w:left w:w="70" w:type="dxa"/>
          <w:right w:w="70" w:type="dxa"/>
        </w:tblCellMar>
        <w:tblLook w:val="04A0" w:firstRow="1" w:lastRow="0" w:firstColumn="1" w:lastColumn="0" w:noHBand="0" w:noVBand="1"/>
      </w:tblPr>
      <w:tblGrid>
        <w:gridCol w:w="492"/>
        <w:gridCol w:w="780"/>
        <w:gridCol w:w="1066"/>
        <w:gridCol w:w="1513"/>
        <w:gridCol w:w="1263"/>
        <w:gridCol w:w="1263"/>
        <w:gridCol w:w="1769"/>
      </w:tblGrid>
      <w:tr w:rsidR="00694655" w:rsidRPr="00694655" w:rsidTr="00694655">
        <w:trPr>
          <w:trHeight w:val="493"/>
        </w:trPr>
        <w:tc>
          <w:tcPr>
            <w:tcW w:w="0" w:type="auto"/>
            <w:gridSpan w:val="6"/>
            <w:tcBorders>
              <w:top w:val="single" w:sz="8" w:space="0" w:color="auto"/>
              <w:left w:val="single" w:sz="8" w:space="0" w:color="auto"/>
              <w:bottom w:val="single" w:sz="8" w:space="0" w:color="auto"/>
              <w:right w:val="nil"/>
            </w:tcBorders>
            <w:shd w:val="clear" w:color="auto" w:fill="00B050"/>
            <w:noWrap/>
            <w:vAlign w:val="bottom"/>
            <w:hideMark/>
          </w:tcPr>
          <w:p w:rsidR="00694655" w:rsidRPr="00694655" w:rsidRDefault="00694655" w:rsidP="00694655">
            <w:pPr>
              <w:spacing w:after="0" w:line="240" w:lineRule="auto"/>
              <w:jc w:val="center"/>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xml:space="preserve">GASTO SEGÚN CLASIFICADOR ECONÓMICO </w:t>
            </w:r>
          </w:p>
        </w:tc>
        <w:tc>
          <w:tcPr>
            <w:tcW w:w="0" w:type="auto"/>
            <w:tcBorders>
              <w:top w:val="single" w:sz="8" w:space="0" w:color="auto"/>
              <w:left w:val="single" w:sz="8" w:space="0" w:color="auto"/>
              <w:bottom w:val="single" w:sz="8" w:space="0" w:color="auto"/>
              <w:right w:val="single" w:sz="8" w:space="0" w:color="auto"/>
            </w:tcBorders>
            <w:shd w:val="clear" w:color="auto" w:fill="00B050"/>
            <w:vAlign w:val="bottom"/>
            <w:hideMark/>
          </w:tcPr>
          <w:p w:rsidR="00694655" w:rsidRPr="00694655" w:rsidRDefault="00694655" w:rsidP="00694655">
            <w:pPr>
              <w:spacing w:after="0" w:line="240" w:lineRule="auto"/>
              <w:jc w:val="center"/>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Monto Ejecutado</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1</w:t>
            </w:r>
          </w:p>
        </w:tc>
        <w:tc>
          <w:tcPr>
            <w:tcW w:w="0" w:type="auto"/>
            <w:gridSpan w:val="4"/>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GASTOS CORRIENTES</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xml:space="preserve">         50.210.000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1.1</w:t>
            </w:r>
          </w:p>
        </w:tc>
        <w:tc>
          <w:tcPr>
            <w:tcW w:w="0" w:type="auto"/>
            <w:gridSpan w:val="4"/>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GASTOS DE CONSUMO</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xml:space="preserve">                        -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1.1.1</w:t>
            </w:r>
          </w:p>
        </w:tc>
        <w:tc>
          <w:tcPr>
            <w:tcW w:w="0" w:type="auto"/>
            <w:gridSpan w:val="3"/>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REMUNERACIONES</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xml:space="preserve">                        -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1.1.1.1</w:t>
            </w:r>
          </w:p>
        </w:tc>
        <w:tc>
          <w:tcPr>
            <w:tcW w:w="0" w:type="auto"/>
            <w:gridSpan w:val="2"/>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xml:space="preserve">Sueldos y salarios </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xml:space="preserve">                        -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1.1.1.2</w:t>
            </w:r>
          </w:p>
        </w:tc>
        <w:tc>
          <w:tcPr>
            <w:tcW w:w="0" w:type="auto"/>
            <w:gridSpan w:val="2"/>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Contribuciones sociales</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xml:space="preserve">                        -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1.1.2</w:t>
            </w:r>
          </w:p>
        </w:tc>
        <w:tc>
          <w:tcPr>
            <w:tcW w:w="0" w:type="auto"/>
            <w:gridSpan w:val="3"/>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ADQUISICIÓN DE BIENES Y SERVICIOS</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xml:space="preserve">                        -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1.2</w:t>
            </w:r>
          </w:p>
        </w:tc>
        <w:tc>
          <w:tcPr>
            <w:tcW w:w="0" w:type="auto"/>
            <w:gridSpan w:val="2"/>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INTERESES</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xml:space="preserve">                        -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1.2.1</w:t>
            </w:r>
          </w:p>
        </w:tc>
        <w:tc>
          <w:tcPr>
            <w:tcW w:w="0" w:type="auto"/>
            <w:gridSpan w:val="2"/>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Internos</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xml:space="preserve">                        -   </w:t>
            </w:r>
          </w:p>
        </w:tc>
      </w:tr>
      <w:tr w:rsidR="00694655" w:rsidRPr="00694655" w:rsidTr="00694655">
        <w:trPr>
          <w:trHeight w:val="238"/>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1.3</w:t>
            </w:r>
          </w:p>
        </w:tc>
        <w:tc>
          <w:tcPr>
            <w:tcW w:w="0" w:type="auto"/>
            <w:gridSpan w:val="4"/>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TRANSFERENCIAS CORRIENTES</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xml:space="preserve">         50.210.000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1.3.1</w:t>
            </w:r>
          </w:p>
        </w:tc>
        <w:tc>
          <w:tcPr>
            <w:tcW w:w="0" w:type="auto"/>
            <w:gridSpan w:val="3"/>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xml:space="preserve">Transferencias corrientes al Sector Público </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xml:space="preserve">         50.210.000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1.3.2</w:t>
            </w:r>
          </w:p>
        </w:tc>
        <w:tc>
          <w:tcPr>
            <w:tcW w:w="0" w:type="auto"/>
            <w:gridSpan w:val="3"/>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Transferencias corrientes al Sector Privado</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xml:space="preserve">                        -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1.3.3</w:t>
            </w:r>
          </w:p>
        </w:tc>
        <w:tc>
          <w:tcPr>
            <w:tcW w:w="0" w:type="auto"/>
            <w:gridSpan w:val="3"/>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xml:space="preserve"> Transferencias corrientes al Sector Externo</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xml:space="preserve">                        -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xml:space="preserve">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2</w:t>
            </w:r>
          </w:p>
        </w:tc>
        <w:tc>
          <w:tcPr>
            <w:tcW w:w="0" w:type="auto"/>
            <w:gridSpan w:val="4"/>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GASTOS DE CAPITAL</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xml:space="preserve">    3.402.209.535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2.2</w:t>
            </w:r>
          </w:p>
        </w:tc>
        <w:tc>
          <w:tcPr>
            <w:tcW w:w="0" w:type="auto"/>
            <w:gridSpan w:val="4"/>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ADQUISICIÓN DE ACTIVOS</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xml:space="preserve">           7.017.775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2.2.1</w:t>
            </w:r>
          </w:p>
        </w:tc>
        <w:tc>
          <w:tcPr>
            <w:tcW w:w="0" w:type="auto"/>
            <w:gridSpan w:val="3"/>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xml:space="preserve">Maquinaria y equipo </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xml:space="preserve">           7.017.775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2.2.4</w:t>
            </w:r>
          </w:p>
        </w:tc>
        <w:tc>
          <w:tcPr>
            <w:tcW w:w="0" w:type="auto"/>
            <w:gridSpan w:val="2"/>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Intangibles</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xml:space="preserve">                        -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2.2.5</w:t>
            </w:r>
          </w:p>
        </w:tc>
        <w:tc>
          <w:tcPr>
            <w:tcW w:w="0" w:type="auto"/>
            <w:gridSpan w:val="2"/>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Activos de valor</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2.3</w:t>
            </w:r>
          </w:p>
        </w:tc>
        <w:tc>
          <w:tcPr>
            <w:tcW w:w="0" w:type="auto"/>
            <w:gridSpan w:val="4"/>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TRANSFERENCIAS DE CAPITAL</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2.3.2</w:t>
            </w:r>
          </w:p>
        </w:tc>
        <w:tc>
          <w:tcPr>
            <w:tcW w:w="0" w:type="auto"/>
            <w:gridSpan w:val="3"/>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Transferencias de capital al Sector Privado</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xml:space="preserve">    3.395.191.760 </w:t>
            </w:r>
          </w:p>
        </w:tc>
      </w:tr>
      <w:tr w:rsidR="00694655" w:rsidRPr="00694655" w:rsidTr="00694655">
        <w:trPr>
          <w:trHeight w:val="254"/>
        </w:trPr>
        <w:tc>
          <w:tcPr>
            <w:tcW w:w="0" w:type="auto"/>
            <w:tcBorders>
              <w:top w:val="nil"/>
              <w:left w:val="single" w:sz="8" w:space="0" w:color="auto"/>
              <w:bottom w:val="nil"/>
              <w:right w:val="nil"/>
            </w:tcBorders>
            <w:shd w:val="clear" w:color="000000" w:fill="FFFFFF"/>
            <w:noWrap/>
            <w:vAlign w:val="bottom"/>
            <w:hideMark/>
          </w:tcPr>
          <w:p w:rsidR="00694655" w:rsidRPr="00694655" w:rsidRDefault="00694655" w:rsidP="00694655">
            <w:pPr>
              <w:spacing w:after="0" w:line="240" w:lineRule="auto"/>
              <w:jc w:val="right"/>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4</w:t>
            </w:r>
          </w:p>
        </w:tc>
        <w:tc>
          <w:tcPr>
            <w:tcW w:w="0" w:type="auto"/>
            <w:gridSpan w:val="4"/>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SUMAS SIN ASIGNACIÓN</w:t>
            </w:r>
          </w:p>
        </w:tc>
        <w:tc>
          <w:tcPr>
            <w:tcW w:w="0" w:type="auto"/>
            <w:tcBorders>
              <w:top w:val="nil"/>
              <w:left w:val="nil"/>
              <w:bottom w:val="nil"/>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 xml:space="preserve">                        -   </w:t>
            </w:r>
          </w:p>
        </w:tc>
      </w:tr>
      <w:tr w:rsidR="00694655" w:rsidRPr="00694655" w:rsidTr="00694655">
        <w:trPr>
          <w:trHeight w:val="254"/>
        </w:trPr>
        <w:tc>
          <w:tcPr>
            <w:tcW w:w="0" w:type="auto"/>
            <w:tcBorders>
              <w:top w:val="nil"/>
              <w:left w:val="single" w:sz="8" w:space="0" w:color="auto"/>
              <w:bottom w:val="single" w:sz="8" w:space="0" w:color="auto"/>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single" w:sz="8" w:space="0" w:color="auto"/>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single" w:sz="8" w:space="0" w:color="auto"/>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single" w:sz="8" w:space="0" w:color="auto"/>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nil"/>
              <w:bottom w:val="single" w:sz="8" w:space="0" w:color="auto"/>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xml:space="preserve"> </w:t>
            </w:r>
          </w:p>
        </w:tc>
        <w:tc>
          <w:tcPr>
            <w:tcW w:w="0" w:type="auto"/>
            <w:tcBorders>
              <w:top w:val="nil"/>
              <w:left w:val="nil"/>
              <w:bottom w:val="single" w:sz="8" w:space="0" w:color="auto"/>
              <w:right w:val="nil"/>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694655" w:rsidRPr="00694655" w:rsidRDefault="00694655" w:rsidP="00694655">
            <w:pPr>
              <w:spacing w:after="0" w:line="240" w:lineRule="auto"/>
              <w:rPr>
                <w:rFonts w:ascii="Arial" w:eastAsia="Times New Roman" w:hAnsi="Arial" w:cs="Arial"/>
                <w:sz w:val="16"/>
                <w:szCs w:val="16"/>
                <w:lang w:val="es-MX" w:eastAsia="es-MX"/>
              </w:rPr>
            </w:pPr>
            <w:r w:rsidRPr="00694655">
              <w:rPr>
                <w:rFonts w:ascii="Arial" w:eastAsia="Times New Roman" w:hAnsi="Arial" w:cs="Arial"/>
                <w:sz w:val="16"/>
                <w:szCs w:val="16"/>
                <w:lang w:val="es-MX" w:eastAsia="es-MX"/>
              </w:rPr>
              <w:t> </w:t>
            </w:r>
          </w:p>
        </w:tc>
      </w:tr>
      <w:tr w:rsidR="00694655" w:rsidRPr="00694655" w:rsidTr="00694655">
        <w:trPr>
          <w:trHeight w:val="254"/>
        </w:trPr>
        <w:tc>
          <w:tcPr>
            <w:tcW w:w="0" w:type="auto"/>
            <w:gridSpan w:val="6"/>
            <w:tcBorders>
              <w:top w:val="single" w:sz="8" w:space="0" w:color="auto"/>
              <w:left w:val="single" w:sz="8" w:space="0" w:color="auto"/>
              <w:bottom w:val="single" w:sz="8" w:space="0" w:color="auto"/>
              <w:right w:val="nil"/>
            </w:tcBorders>
            <w:shd w:val="clear" w:color="auto" w:fill="00B050"/>
            <w:noWrap/>
            <w:vAlign w:val="bottom"/>
            <w:hideMark/>
          </w:tcPr>
          <w:p w:rsidR="00694655" w:rsidRPr="00694655" w:rsidRDefault="00694655" w:rsidP="00694655">
            <w:pPr>
              <w:spacing w:after="0" w:line="240" w:lineRule="auto"/>
              <w:jc w:val="center"/>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TOTAL</w:t>
            </w:r>
          </w:p>
        </w:tc>
        <w:tc>
          <w:tcPr>
            <w:tcW w:w="0" w:type="auto"/>
            <w:tcBorders>
              <w:top w:val="nil"/>
              <w:left w:val="single" w:sz="8" w:space="0" w:color="auto"/>
              <w:bottom w:val="single" w:sz="8" w:space="0" w:color="auto"/>
              <w:right w:val="single" w:sz="8" w:space="0" w:color="auto"/>
            </w:tcBorders>
            <w:shd w:val="clear" w:color="auto" w:fill="00B050"/>
            <w:noWrap/>
            <w:vAlign w:val="bottom"/>
            <w:hideMark/>
          </w:tcPr>
          <w:p w:rsidR="00694655" w:rsidRPr="00694655" w:rsidRDefault="00694655" w:rsidP="00694655">
            <w:pPr>
              <w:spacing w:after="0" w:line="240" w:lineRule="auto"/>
              <w:jc w:val="right"/>
              <w:rPr>
                <w:rFonts w:ascii="Arial" w:eastAsia="Times New Roman" w:hAnsi="Arial" w:cs="Arial"/>
                <w:b/>
                <w:bCs/>
                <w:sz w:val="16"/>
                <w:szCs w:val="16"/>
                <w:lang w:val="es-MX" w:eastAsia="es-MX"/>
              </w:rPr>
            </w:pPr>
            <w:r w:rsidRPr="00694655">
              <w:rPr>
                <w:rFonts w:ascii="Arial" w:eastAsia="Times New Roman" w:hAnsi="Arial" w:cs="Arial"/>
                <w:b/>
                <w:bCs/>
                <w:sz w:val="16"/>
                <w:szCs w:val="16"/>
                <w:lang w:val="es-MX" w:eastAsia="es-MX"/>
              </w:rPr>
              <w:t>3.452.419.535</w:t>
            </w:r>
          </w:p>
        </w:tc>
      </w:tr>
    </w:tbl>
    <w:p w:rsidR="0032554D" w:rsidRDefault="0032554D" w:rsidP="00EA10B1">
      <w:pPr>
        <w:spacing w:after="0" w:line="240" w:lineRule="auto"/>
        <w:jc w:val="both"/>
        <w:rPr>
          <w:rFonts w:ascii="Arial" w:eastAsia="Times New Roman" w:hAnsi="Arial" w:cs="Arial"/>
          <w:sz w:val="24"/>
          <w:szCs w:val="24"/>
          <w:lang w:eastAsia="es-CR"/>
        </w:rPr>
      </w:pPr>
    </w:p>
    <w:p w:rsidR="00B176E7" w:rsidRPr="00B176E7" w:rsidRDefault="00B176E7" w:rsidP="00B176E7">
      <w:pPr>
        <w:pStyle w:val="Default"/>
        <w:jc w:val="both"/>
        <w:rPr>
          <w:rFonts w:eastAsia="Times New Roman"/>
          <w:color w:val="auto"/>
          <w:lang w:eastAsia="es-CR"/>
        </w:rPr>
      </w:pPr>
      <w:r w:rsidRPr="00B176E7">
        <w:rPr>
          <w:rFonts w:eastAsia="Times New Roman"/>
          <w:color w:val="auto"/>
          <w:lang w:eastAsia="es-CR"/>
        </w:rPr>
        <w:t>Esta clasificación es congruente con la clasificación realizada en el presupuesto inicial, en el cual los gastos operativos del Programa de Servicios Ambientales, fueron clasificados como gastos de capital en coherencia con su fuente de financiamiento y al programa presupuestario de inversión denominado “Financiamiento Ambiental Forestal</w:t>
      </w:r>
      <w:r w:rsidR="00E7018E">
        <w:rPr>
          <w:rFonts w:eastAsia="Times New Roman"/>
          <w:color w:val="auto"/>
          <w:lang w:eastAsia="es-CR"/>
        </w:rPr>
        <w:t>”</w:t>
      </w:r>
      <w:bookmarkStart w:id="21" w:name="_GoBack"/>
      <w:bookmarkEnd w:id="21"/>
      <w:r>
        <w:rPr>
          <w:rFonts w:eastAsia="Times New Roman"/>
          <w:color w:val="auto"/>
          <w:lang w:eastAsia="es-CR"/>
        </w:rPr>
        <w:t>.</w:t>
      </w:r>
    </w:p>
    <w:sectPr w:rsidR="00B176E7" w:rsidRPr="00B176E7" w:rsidSect="00753AAA">
      <w:headerReference w:type="default" r:id="rId17"/>
      <w:footerReference w:type="default" r:id="rId18"/>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9CB" w:rsidRDefault="005B29CB" w:rsidP="00D42B3F">
      <w:pPr>
        <w:spacing w:after="0" w:line="240" w:lineRule="auto"/>
      </w:pPr>
      <w:r>
        <w:separator/>
      </w:r>
    </w:p>
  </w:endnote>
  <w:endnote w:type="continuationSeparator" w:id="0">
    <w:p w:rsidR="005B29CB" w:rsidRDefault="005B29CB" w:rsidP="00D4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AD" w:rsidRDefault="005B7DAD" w:rsidP="0017056F">
    <w:pPr>
      <w:framePr w:wrap="around" w:vAnchor="text" w:hAnchor="margin" w:xAlign="right" w:y="1"/>
    </w:pPr>
    <w:r>
      <w:fldChar w:fldCharType="begin"/>
    </w:r>
    <w:r>
      <w:instrText xml:space="preserve">PAGE  </w:instrText>
    </w:r>
    <w:r>
      <w:fldChar w:fldCharType="separate"/>
    </w:r>
    <w:r>
      <w:rPr>
        <w:noProof/>
      </w:rPr>
      <w:t>28</w:t>
    </w:r>
    <w:r>
      <w:rPr>
        <w:noProof/>
      </w:rPr>
      <w:fldChar w:fldCharType="end"/>
    </w:r>
  </w:p>
  <w:p w:rsidR="005B7DAD" w:rsidRDefault="005B7DAD" w:rsidP="0017056F">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737956"/>
      <w:docPartObj>
        <w:docPartGallery w:val="Page Numbers (Bottom of Page)"/>
        <w:docPartUnique/>
      </w:docPartObj>
    </w:sdtPr>
    <w:sdtContent>
      <w:p w:rsidR="005B7DAD" w:rsidRDefault="005B7DAD">
        <w:pPr>
          <w:pStyle w:val="Piedepgina"/>
          <w:jc w:val="right"/>
        </w:pPr>
        <w:r>
          <w:fldChar w:fldCharType="begin"/>
        </w:r>
        <w:r>
          <w:instrText>PAGE   \* MERGEFORMAT</w:instrText>
        </w:r>
        <w:r>
          <w:fldChar w:fldCharType="separate"/>
        </w:r>
        <w:r w:rsidR="00BC0691" w:rsidRPr="00BC0691">
          <w:rPr>
            <w:noProof/>
            <w:lang w:val="es-ES"/>
          </w:rPr>
          <w:t>21</w:t>
        </w:r>
        <w:r>
          <w:rPr>
            <w:noProof/>
            <w:lang w:val="es-ES"/>
          </w:rPr>
          <w:fldChar w:fldCharType="end"/>
        </w:r>
      </w:p>
    </w:sdtContent>
  </w:sdt>
  <w:p w:rsidR="005B7DAD" w:rsidRDefault="005B7DA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654406"/>
      <w:docPartObj>
        <w:docPartGallery w:val="Page Numbers (Bottom of Page)"/>
        <w:docPartUnique/>
      </w:docPartObj>
    </w:sdtPr>
    <w:sdtContent>
      <w:p w:rsidR="005B7DAD" w:rsidRDefault="005B7DAD">
        <w:pPr>
          <w:pStyle w:val="Piedepgina"/>
          <w:jc w:val="right"/>
        </w:pPr>
        <w:r>
          <w:fldChar w:fldCharType="begin"/>
        </w:r>
        <w:r>
          <w:instrText>PAGE   \* MERGEFORMAT</w:instrText>
        </w:r>
        <w:r>
          <w:fldChar w:fldCharType="separate"/>
        </w:r>
        <w:r w:rsidR="00BC0691" w:rsidRPr="00BC0691">
          <w:rPr>
            <w:noProof/>
            <w:lang w:val="es-ES"/>
          </w:rPr>
          <w:t>22</w:t>
        </w:r>
        <w:r>
          <w:rPr>
            <w:noProof/>
            <w:lang w:val="es-ES"/>
          </w:rPr>
          <w:fldChar w:fldCharType="end"/>
        </w:r>
      </w:p>
    </w:sdtContent>
  </w:sdt>
  <w:p w:rsidR="005B7DAD" w:rsidRDefault="005B7DAD"/>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351630"/>
      <w:docPartObj>
        <w:docPartGallery w:val="Page Numbers (Bottom of Page)"/>
        <w:docPartUnique/>
      </w:docPartObj>
    </w:sdtPr>
    <w:sdtContent>
      <w:p w:rsidR="005B7DAD" w:rsidRDefault="005B7DAD">
        <w:pPr>
          <w:pStyle w:val="Piedepgina"/>
          <w:jc w:val="center"/>
        </w:pPr>
        <w:r>
          <w:fldChar w:fldCharType="begin"/>
        </w:r>
        <w:r>
          <w:instrText>PAGE   \* MERGEFORMAT</w:instrText>
        </w:r>
        <w:r>
          <w:fldChar w:fldCharType="separate"/>
        </w:r>
        <w:r w:rsidR="00BC0691" w:rsidRPr="00BC0691">
          <w:rPr>
            <w:noProof/>
            <w:lang w:val="es-ES"/>
          </w:rPr>
          <w:t>23</w:t>
        </w:r>
        <w:r>
          <w:rPr>
            <w:noProof/>
            <w:lang w:val="es-ES"/>
          </w:rPr>
          <w:fldChar w:fldCharType="end"/>
        </w:r>
      </w:p>
    </w:sdtContent>
  </w:sdt>
  <w:p w:rsidR="005B7DAD" w:rsidRDefault="005B7D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9CB" w:rsidRDefault="005B29CB" w:rsidP="00D42B3F">
      <w:pPr>
        <w:spacing w:after="0" w:line="240" w:lineRule="auto"/>
      </w:pPr>
      <w:r>
        <w:separator/>
      </w:r>
    </w:p>
  </w:footnote>
  <w:footnote w:type="continuationSeparator" w:id="0">
    <w:p w:rsidR="005B29CB" w:rsidRDefault="005B29CB" w:rsidP="00D42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AD" w:rsidRDefault="005B7DAD" w:rsidP="006A5A75">
    <w:pPr>
      <w:tabs>
        <w:tab w:val="left" w:pos="2445"/>
        <w:tab w:val="left" w:pos="5475"/>
        <w:tab w:val="center" w:pos="6502"/>
      </w:tabs>
      <w:spacing w:after="0" w:line="240" w:lineRule="auto"/>
      <w:jc w:val="center"/>
      <w:rPr>
        <w:b/>
      </w:rPr>
    </w:pPr>
    <w:r>
      <w:rPr>
        <w:b/>
        <w:noProof/>
        <w:lang w:val="es-MX" w:eastAsia="es-MX"/>
      </w:rPr>
      <w:drawing>
        <wp:anchor distT="0" distB="0" distL="114300" distR="114300" simplePos="0" relativeHeight="251660800" behindDoc="0" locked="0" layoutInCell="1" allowOverlap="1" wp14:anchorId="6F2881E0" wp14:editId="000B6AD6">
          <wp:simplePos x="0" y="0"/>
          <wp:positionH relativeFrom="page">
            <wp:posOffset>0</wp:posOffset>
          </wp:positionH>
          <wp:positionV relativeFrom="paragraph">
            <wp:posOffset>-433705</wp:posOffset>
          </wp:positionV>
          <wp:extent cx="7744460" cy="421005"/>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744460" cy="421005"/>
                  </a:xfrm>
                  <a:prstGeom prst="rect">
                    <a:avLst/>
                  </a:prstGeom>
                </pic:spPr>
              </pic:pic>
            </a:graphicData>
          </a:graphic>
        </wp:anchor>
      </w:drawing>
    </w:r>
    <w:r>
      <w:rPr>
        <w:b/>
      </w:rPr>
      <w:t>Ejecución Presupuestaria</w:t>
    </w:r>
  </w:p>
  <w:p w:rsidR="005B7DAD" w:rsidRPr="00942334" w:rsidRDefault="005B7DAD" w:rsidP="006A5A75">
    <w:pPr>
      <w:tabs>
        <w:tab w:val="left" w:pos="2445"/>
        <w:tab w:val="left" w:pos="5475"/>
        <w:tab w:val="center" w:pos="6502"/>
      </w:tabs>
      <w:spacing w:after="0" w:line="240" w:lineRule="auto"/>
      <w:jc w:val="center"/>
      <w:rPr>
        <w:b/>
      </w:rPr>
    </w:pPr>
    <w:r>
      <w:rPr>
        <w:b/>
      </w:rPr>
      <w:t>I Trimestre 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AD" w:rsidRDefault="005B7DAD" w:rsidP="00013FF2">
    <w:pPr>
      <w:tabs>
        <w:tab w:val="left" w:pos="2445"/>
        <w:tab w:val="left" w:pos="5475"/>
        <w:tab w:val="center" w:pos="6502"/>
      </w:tabs>
      <w:spacing w:after="0" w:line="240" w:lineRule="auto"/>
      <w:jc w:val="center"/>
      <w:rPr>
        <w:b/>
      </w:rPr>
    </w:pPr>
    <w:r>
      <w:rPr>
        <w:b/>
        <w:noProof/>
        <w:lang w:val="es-MX" w:eastAsia="es-MX"/>
      </w:rPr>
      <w:drawing>
        <wp:anchor distT="0" distB="0" distL="114300" distR="114300" simplePos="0" relativeHeight="251653632" behindDoc="0" locked="0" layoutInCell="1" allowOverlap="1" wp14:anchorId="510E3BFA" wp14:editId="2A1FD46B">
          <wp:simplePos x="0" y="0"/>
          <wp:positionH relativeFrom="margin">
            <wp:posOffset>-899795</wp:posOffset>
          </wp:positionH>
          <wp:positionV relativeFrom="paragraph">
            <wp:posOffset>-449580</wp:posOffset>
          </wp:positionV>
          <wp:extent cx="10018395" cy="452755"/>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10018395" cy="452755"/>
                  </a:xfrm>
                  <a:prstGeom prst="rect">
                    <a:avLst/>
                  </a:prstGeom>
                </pic:spPr>
              </pic:pic>
            </a:graphicData>
          </a:graphic>
        </wp:anchor>
      </w:drawing>
    </w:r>
    <w:r>
      <w:rPr>
        <w:b/>
      </w:rPr>
      <w:t>Ejecución Presupuestaria</w:t>
    </w:r>
  </w:p>
  <w:p w:rsidR="005B7DAD" w:rsidRPr="00942334" w:rsidRDefault="005B7DAD" w:rsidP="00013FF2">
    <w:pPr>
      <w:tabs>
        <w:tab w:val="left" w:pos="2445"/>
        <w:tab w:val="left" w:pos="5475"/>
        <w:tab w:val="center" w:pos="6502"/>
      </w:tabs>
      <w:spacing w:after="0" w:line="240" w:lineRule="auto"/>
      <w:jc w:val="center"/>
      <w:rPr>
        <w:b/>
      </w:rPr>
    </w:pPr>
    <w:r>
      <w:rPr>
        <w:b/>
      </w:rPr>
      <w:t>I Trimestre 2019</w:t>
    </w:r>
  </w:p>
  <w:p w:rsidR="005B7DAD" w:rsidRPr="006A5A75" w:rsidRDefault="005B7DAD" w:rsidP="009C0060">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AD" w:rsidRDefault="005B7DAD" w:rsidP="0017056F">
    <w:pPr>
      <w:tabs>
        <w:tab w:val="left" w:pos="2445"/>
        <w:tab w:val="left" w:pos="5475"/>
        <w:tab w:val="center" w:pos="6502"/>
      </w:tabs>
      <w:spacing w:after="0" w:line="240" w:lineRule="auto"/>
      <w:rPr>
        <w:b/>
      </w:rPr>
    </w:pPr>
    <w:r>
      <w:rPr>
        <w:b/>
        <w:noProof/>
        <w:lang w:val="es-MX" w:eastAsia="es-MX"/>
      </w:rPr>
      <w:drawing>
        <wp:anchor distT="0" distB="0" distL="114300" distR="114300" simplePos="0" relativeHeight="251667968" behindDoc="0" locked="0" layoutInCell="1" allowOverlap="1" wp14:anchorId="2224D1E2" wp14:editId="799489BD">
          <wp:simplePos x="0" y="0"/>
          <wp:positionH relativeFrom="margin">
            <wp:posOffset>-833120</wp:posOffset>
          </wp:positionH>
          <wp:positionV relativeFrom="paragraph">
            <wp:posOffset>-434340</wp:posOffset>
          </wp:positionV>
          <wp:extent cx="9978390" cy="596265"/>
          <wp:effectExtent l="0" t="0" r="381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9978390" cy="596265"/>
                  </a:xfrm>
                  <a:prstGeom prst="rect">
                    <a:avLst/>
                  </a:prstGeom>
                </pic:spPr>
              </pic:pic>
            </a:graphicData>
          </a:graphic>
        </wp:anchor>
      </w:drawing>
    </w:r>
  </w:p>
  <w:p w:rsidR="005B7DAD" w:rsidRDefault="005B7DAD" w:rsidP="006A5A75">
    <w:pPr>
      <w:tabs>
        <w:tab w:val="left" w:pos="2445"/>
        <w:tab w:val="left" w:pos="5475"/>
        <w:tab w:val="center" w:pos="6502"/>
      </w:tabs>
      <w:spacing w:after="0" w:line="240" w:lineRule="auto"/>
      <w:jc w:val="center"/>
      <w:rPr>
        <w:b/>
      </w:rPr>
    </w:pPr>
    <w:r>
      <w:rPr>
        <w:b/>
      </w:rPr>
      <w:t>Ejecución Presupuestaria</w:t>
    </w:r>
  </w:p>
  <w:p w:rsidR="005B7DAD" w:rsidRPr="00942334" w:rsidRDefault="005B7DAD" w:rsidP="006A5A75">
    <w:pPr>
      <w:tabs>
        <w:tab w:val="left" w:pos="2445"/>
        <w:tab w:val="left" w:pos="5475"/>
        <w:tab w:val="center" w:pos="6502"/>
      </w:tabs>
      <w:spacing w:after="0" w:line="240" w:lineRule="auto"/>
      <w:jc w:val="center"/>
      <w:rPr>
        <w:b/>
      </w:rPr>
    </w:pPr>
    <w:r>
      <w:rPr>
        <w:b/>
      </w:rPr>
      <w:t>I Trimestre 2019</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AD" w:rsidRPr="004A38CB" w:rsidRDefault="005B7DAD" w:rsidP="00D42B3F">
    <w:pPr>
      <w:tabs>
        <w:tab w:val="left" w:pos="2445"/>
        <w:tab w:val="center" w:pos="6502"/>
      </w:tabs>
      <w:spacing w:after="0" w:line="240" w:lineRule="auto"/>
      <w:jc w:val="center"/>
      <w:rPr>
        <w:b/>
      </w:rPr>
    </w:pPr>
    <w:r>
      <w:rPr>
        <w:b/>
        <w:noProof/>
        <w:lang w:val="es-MX" w:eastAsia="es-MX"/>
      </w:rPr>
      <w:drawing>
        <wp:anchor distT="0" distB="0" distL="114300" distR="114300" simplePos="0" relativeHeight="251663360" behindDoc="0" locked="0" layoutInCell="1" allowOverlap="1">
          <wp:simplePos x="0" y="0"/>
          <wp:positionH relativeFrom="page">
            <wp:posOffset>0</wp:posOffset>
          </wp:positionH>
          <wp:positionV relativeFrom="paragraph">
            <wp:posOffset>-449580</wp:posOffset>
          </wp:positionV>
          <wp:extent cx="7767320" cy="540385"/>
          <wp:effectExtent l="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767320" cy="540385"/>
                  </a:xfrm>
                  <a:prstGeom prst="rect">
                    <a:avLst/>
                  </a:prstGeom>
                </pic:spPr>
              </pic:pic>
            </a:graphicData>
          </a:graphic>
        </wp:anchor>
      </w:drawing>
    </w:r>
    <w:r w:rsidRPr="004A38CB">
      <w:rPr>
        <w:b/>
      </w:rPr>
      <w:t>Ejecución Presupuestaria</w:t>
    </w:r>
  </w:p>
  <w:p w:rsidR="005B7DAD" w:rsidRDefault="005B7DAD" w:rsidP="00D42B3F">
    <w:pPr>
      <w:tabs>
        <w:tab w:val="left" w:pos="2445"/>
        <w:tab w:val="left" w:pos="5475"/>
        <w:tab w:val="center" w:pos="6502"/>
      </w:tabs>
      <w:spacing w:after="0" w:line="240" w:lineRule="auto"/>
      <w:jc w:val="center"/>
      <w:rPr>
        <w:b/>
      </w:rPr>
    </w:pPr>
    <w:r w:rsidRPr="004A38CB">
      <w:rPr>
        <w:b/>
      </w:rPr>
      <w:t>I</w:t>
    </w:r>
    <w:r>
      <w:rPr>
        <w:b/>
      </w:rPr>
      <w:t xml:space="preserve"> Trimestre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ACD"/>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87B1140"/>
    <w:multiLevelType w:val="hybridMultilevel"/>
    <w:tmpl w:val="ED36E22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DA367E"/>
    <w:multiLevelType w:val="hybridMultilevel"/>
    <w:tmpl w:val="692E650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4FE02AD"/>
    <w:multiLevelType w:val="hybridMultilevel"/>
    <w:tmpl w:val="8C505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16404"/>
    <w:multiLevelType w:val="hybridMultilevel"/>
    <w:tmpl w:val="AAB0A390"/>
    <w:lvl w:ilvl="0" w:tplc="49C460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104AB"/>
    <w:multiLevelType w:val="hybridMultilevel"/>
    <w:tmpl w:val="E2CA19E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B161683"/>
    <w:multiLevelType w:val="hybridMultilevel"/>
    <w:tmpl w:val="7166BFE8"/>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61956"/>
    <w:multiLevelType w:val="hybridMultilevel"/>
    <w:tmpl w:val="74C63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53803"/>
    <w:multiLevelType w:val="hybridMultilevel"/>
    <w:tmpl w:val="37180964"/>
    <w:lvl w:ilvl="0" w:tplc="8C8C4D50">
      <w:start w:val="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14196D"/>
    <w:multiLevelType w:val="hybridMultilevel"/>
    <w:tmpl w:val="54581E32"/>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100FF"/>
    <w:multiLevelType w:val="hybridMultilevel"/>
    <w:tmpl w:val="FA1CB302"/>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1" w15:restartNumberingAfterBreak="0">
    <w:nsid w:val="411D416F"/>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1D143B"/>
    <w:multiLevelType w:val="hybridMultilevel"/>
    <w:tmpl w:val="AF98E3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778628B"/>
    <w:multiLevelType w:val="multilevel"/>
    <w:tmpl w:val="683419C4"/>
    <w:lvl w:ilvl="0">
      <w:start w:val="1"/>
      <w:numFmt w:val="decimal"/>
      <w:lvlText w:val="%1."/>
      <w:lvlJc w:val="left"/>
      <w:pPr>
        <w:ind w:left="8866" w:hanging="360"/>
      </w:pPr>
      <w:rPr>
        <w:rFonts w:hint="default"/>
      </w:rPr>
    </w:lvl>
    <w:lvl w:ilvl="1">
      <w:start w:val="1"/>
      <w:numFmt w:val="decimal"/>
      <w:isLgl/>
      <w:lvlText w:val="%1.%2"/>
      <w:lvlJc w:val="left"/>
      <w:pPr>
        <w:ind w:left="8866" w:hanging="36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9226" w:hanging="720"/>
      </w:pPr>
      <w:rPr>
        <w:rFonts w:hint="default"/>
      </w:rPr>
    </w:lvl>
    <w:lvl w:ilvl="4">
      <w:start w:val="1"/>
      <w:numFmt w:val="decimal"/>
      <w:isLgl/>
      <w:lvlText w:val="%1.%2.%3.%4.%5"/>
      <w:lvlJc w:val="left"/>
      <w:pPr>
        <w:ind w:left="9586" w:hanging="1080"/>
      </w:pPr>
      <w:rPr>
        <w:rFonts w:hint="default"/>
      </w:rPr>
    </w:lvl>
    <w:lvl w:ilvl="5">
      <w:start w:val="1"/>
      <w:numFmt w:val="decimal"/>
      <w:isLgl/>
      <w:lvlText w:val="%1.%2.%3.%4.%5.%6"/>
      <w:lvlJc w:val="left"/>
      <w:pPr>
        <w:ind w:left="9586" w:hanging="1080"/>
      </w:pPr>
      <w:rPr>
        <w:rFonts w:hint="default"/>
      </w:rPr>
    </w:lvl>
    <w:lvl w:ilvl="6">
      <w:start w:val="1"/>
      <w:numFmt w:val="decimal"/>
      <w:isLgl/>
      <w:lvlText w:val="%1.%2.%3.%4.%5.%6.%7"/>
      <w:lvlJc w:val="left"/>
      <w:pPr>
        <w:ind w:left="9946" w:hanging="1440"/>
      </w:pPr>
      <w:rPr>
        <w:rFonts w:hint="default"/>
      </w:rPr>
    </w:lvl>
    <w:lvl w:ilvl="7">
      <w:start w:val="1"/>
      <w:numFmt w:val="decimal"/>
      <w:isLgl/>
      <w:lvlText w:val="%1.%2.%3.%4.%5.%6.%7.%8"/>
      <w:lvlJc w:val="left"/>
      <w:pPr>
        <w:ind w:left="9946" w:hanging="1440"/>
      </w:pPr>
      <w:rPr>
        <w:rFonts w:hint="default"/>
      </w:rPr>
    </w:lvl>
    <w:lvl w:ilvl="8">
      <w:start w:val="1"/>
      <w:numFmt w:val="decimal"/>
      <w:isLgl/>
      <w:lvlText w:val="%1.%2.%3.%4.%5.%6.%7.%8.%9"/>
      <w:lvlJc w:val="left"/>
      <w:pPr>
        <w:ind w:left="9946" w:hanging="1440"/>
      </w:pPr>
      <w:rPr>
        <w:rFonts w:hint="default"/>
      </w:rPr>
    </w:lvl>
  </w:abstractNum>
  <w:abstractNum w:abstractNumId="14" w15:restartNumberingAfterBreak="0">
    <w:nsid w:val="58684641"/>
    <w:multiLevelType w:val="hybridMultilevel"/>
    <w:tmpl w:val="54666354"/>
    <w:lvl w:ilvl="0" w:tplc="25FE038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2C564A3"/>
    <w:multiLevelType w:val="hybridMultilevel"/>
    <w:tmpl w:val="CDBE6726"/>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6" w15:restartNumberingAfterBreak="0">
    <w:nsid w:val="62DE1A23"/>
    <w:multiLevelType w:val="hybridMultilevel"/>
    <w:tmpl w:val="066E2190"/>
    <w:lvl w:ilvl="0" w:tplc="DBFCD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9C10D5"/>
    <w:multiLevelType w:val="hybridMultilevel"/>
    <w:tmpl w:val="E25804C4"/>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A3A0E53"/>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F013BF3"/>
    <w:multiLevelType w:val="multilevel"/>
    <w:tmpl w:val="16FE7600"/>
    <w:lvl w:ilvl="0">
      <w:start w:val="2"/>
      <w:numFmt w:val="decimal"/>
      <w:lvlText w:val="%1"/>
      <w:lvlJc w:val="left"/>
      <w:pPr>
        <w:ind w:left="2235" w:hanging="2235"/>
      </w:pPr>
      <w:rPr>
        <w:rFonts w:hint="default"/>
      </w:rPr>
    </w:lvl>
    <w:lvl w:ilvl="1">
      <w:start w:val="4"/>
      <w:numFmt w:val="decimal"/>
      <w:lvlText w:val="%1.%2"/>
      <w:lvlJc w:val="left"/>
      <w:pPr>
        <w:ind w:left="2235" w:hanging="2235"/>
      </w:pPr>
      <w:rPr>
        <w:rFonts w:hint="default"/>
      </w:rPr>
    </w:lvl>
    <w:lvl w:ilvl="2">
      <w:start w:val="1"/>
      <w:numFmt w:val="decimal"/>
      <w:lvlText w:val="%1.%2.%3"/>
      <w:lvlJc w:val="left"/>
      <w:pPr>
        <w:ind w:left="2235" w:hanging="2235"/>
      </w:pPr>
      <w:rPr>
        <w:rFonts w:hint="default"/>
      </w:rPr>
    </w:lvl>
    <w:lvl w:ilvl="3">
      <w:start w:val="1"/>
      <w:numFmt w:val="decimal"/>
      <w:lvlText w:val="%1.%2.%3.%4"/>
      <w:lvlJc w:val="left"/>
      <w:pPr>
        <w:ind w:left="2235" w:hanging="2235"/>
      </w:pPr>
      <w:rPr>
        <w:rFonts w:hint="default"/>
      </w:rPr>
    </w:lvl>
    <w:lvl w:ilvl="4">
      <w:numFmt w:val="decimalZero"/>
      <w:lvlText w:val="%1.%2.%3.%4.%5"/>
      <w:lvlJc w:val="left"/>
      <w:pPr>
        <w:ind w:left="2235" w:hanging="2235"/>
      </w:pPr>
      <w:rPr>
        <w:rFonts w:hint="default"/>
      </w:rPr>
    </w:lvl>
    <w:lvl w:ilvl="5">
      <w:numFmt w:val="decimalZero"/>
      <w:lvlText w:val="%1.%2.%3.%4.%5.%6"/>
      <w:lvlJc w:val="left"/>
      <w:pPr>
        <w:ind w:left="2235" w:hanging="2235"/>
      </w:pPr>
      <w:rPr>
        <w:rFonts w:hint="default"/>
      </w:rPr>
    </w:lvl>
    <w:lvl w:ilvl="6">
      <w:numFmt w:val="decimal"/>
      <w:lvlText w:val="%1.%2.%3.%4.%5.%6.%7"/>
      <w:lvlJc w:val="left"/>
      <w:pPr>
        <w:ind w:left="2235" w:hanging="2235"/>
      </w:pPr>
      <w:rPr>
        <w:rFonts w:hint="default"/>
      </w:rPr>
    </w:lvl>
    <w:lvl w:ilvl="7">
      <w:numFmt w:val="decimal"/>
      <w:lvlText w:val="%1.%2.%3.%4.%5.%6.%7.%8.0"/>
      <w:lvlJc w:val="left"/>
      <w:pPr>
        <w:ind w:left="2235" w:hanging="2235"/>
      </w:pPr>
      <w:rPr>
        <w:rFonts w:hint="default"/>
      </w:rPr>
    </w:lvl>
    <w:lvl w:ilvl="8">
      <w:start w:val="1"/>
      <w:numFmt w:val="decimalZero"/>
      <w:lvlText w:val="%1.%2.%3.%4.%5.%6.%7.%8.%9"/>
      <w:lvlJc w:val="left"/>
      <w:pPr>
        <w:ind w:left="2235" w:hanging="2235"/>
      </w:pPr>
      <w:rPr>
        <w:rFonts w:hint="default"/>
      </w:rPr>
    </w:lvl>
  </w:abstractNum>
  <w:abstractNum w:abstractNumId="20" w15:restartNumberingAfterBreak="0">
    <w:nsid w:val="74010CCC"/>
    <w:multiLevelType w:val="hybridMultilevel"/>
    <w:tmpl w:val="693A778E"/>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7F54437"/>
    <w:multiLevelType w:val="hybridMultilevel"/>
    <w:tmpl w:val="07A6DC7C"/>
    <w:lvl w:ilvl="0" w:tplc="228EE89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21"/>
  </w:num>
  <w:num w:numId="5">
    <w:abstractNumId w:val="4"/>
  </w:num>
  <w:num w:numId="6">
    <w:abstractNumId w:val="6"/>
  </w:num>
  <w:num w:numId="7">
    <w:abstractNumId w:val="9"/>
  </w:num>
  <w:num w:numId="8">
    <w:abstractNumId w:val="1"/>
  </w:num>
  <w:num w:numId="9">
    <w:abstractNumId w:val="2"/>
  </w:num>
  <w:num w:numId="10">
    <w:abstractNumId w:val="0"/>
  </w:num>
  <w:num w:numId="11">
    <w:abstractNumId w:val="11"/>
  </w:num>
  <w:num w:numId="12">
    <w:abstractNumId w:val="18"/>
  </w:num>
  <w:num w:numId="13">
    <w:abstractNumId w:val="10"/>
  </w:num>
  <w:num w:numId="14">
    <w:abstractNumId w:val="15"/>
  </w:num>
  <w:num w:numId="15">
    <w:abstractNumId w:val="20"/>
  </w:num>
  <w:num w:numId="16">
    <w:abstractNumId w:val="13"/>
  </w:num>
  <w:num w:numId="17">
    <w:abstractNumId w:val="19"/>
  </w:num>
  <w:num w:numId="18">
    <w:abstractNumId w:val="5"/>
  </w:num>
  <w:num w:numId="19">
    <w:abstractNumId w:val="14"/>
  </w:num>
  <w:num w:numId="20">
    <w:abstractNumId w:val="17"/>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2B3F"/>
    <w:rsid w:val="000002B7"/>
    <w:rsid w:val="000007A0"/>
    <w:rsid w:val="0000110C"/>
    <w:rsid w:val="00004E42"/>
    <w:rsid w:val="00006B28"/>
    <w:rsid w:val="0001013E"/>
    <w:rsid w:val="000104BA"/>
    <w:rsid w:val="00012043"/>
    <w:rsid w:val="00013FF2"/>
    <w:rsid w:val="00014107"/>
    <w:rsid w:val="00016199"/>
    <w:rsid w:val="00020B96"/>
    <w:rsid w:val="0002206B"/>
    <w:rsid w:val="0002470B"/>
    <w:rsid w:val="00027924"/>
    <w:rsid w:val="00027B09"/>
    <w:rsid w:val="00031404"/>
    <w:rsid w:val="00032C16"/>
    <w:rsid w:val="000330E1"/>
    <w:rsid w:val="0003315B"/>
    <w:rsid w:val="00033450"/>
    <w:rsid w:val="00042601"/>
    <w:rsid w:val="0004301B"/>
    <w:rsid w:val="000430D8"/>
    <w:rsid w:val="00045DB5"/>
    <w:rsid w:val="000466FE"/>
    <w:rsid w:val="00047698"/>
    <w:rsid w:val="00050A13"/>
    <w:rsid w:val="00052603"/>
    <w:rsid w:val="0005339B"/>
    <w:rsid w:val="00057DB0"/>
    <w:rsid w:val="00062C08"/>
    <w:rsid w:val="00063E24"/>
    <w:rsid w:val="000650D8"/>
    <w:rsid w:val="0006543D"/>
    <w:rsid w:val="00065485"/>
    <w:rsid w:val="00066721"/>
    <w:rsid w:val="00072217"/>
    <w:rsid w:val="00077933"/>
    <w:rsid w:val="000802C1"/>
    <w:rsid w:val="00081657"/>
    <w:rsid w:val="00090428"/>
    <w:rsid w:val="00096B0B"/>
    <w:rsid w:val="000976D8"/>
    <w:rsid w:val="000A1915"/>
    <w:rsid w:val="000A57DF"/>
    <w:rsid w:val="000A6086"/>
    <w:rsid w:val="000B383E"/>
    <w:rsid w:val="000C2543"/>
    <w:rsid w:val="000C2A0C"/>
    <w:rsid w:val="000C6CBA"/>
    <w:rsid w:val="000D3DD2"/>
    <w:rsid w:val="000D6C06"/>
    <w:rsid w:val="000D6FBE"/>
    <w:rsid w:val="000D7871"/>
    <w:rsid w:val="000E202A"/>
    <w:rsid w:val="000E2575"/>
    <w:rsid w:val="000F086F"/>
    <w:rsid w:val="000F4DC5"/>
    <w:rsid w:val="000F59C3"/>
    <w:rsid w:val="000F6AEF"/>
    <w:rsid w:val="000F6BA0"/>
    <w:rsid w:val="000F73B7"/>
    <w:rsid w:val="001034EA"/>
    <w:rsid w:val="0010455F"/>
    <w:rsid w:val="00105288"/>
    <w:rsid w:val="001054AB"/>
    <w:rsid w:val="0010556D"/>
    <w:rsid w:val="0010680B"/>
    <w:rsid w:val="00107237"/>
    <w:rsid w:val="00107E17"/>
    <w:rsid w:val="00107EF1"/>
    <w:rsid w:val="00110CA5"/>
    <w:rsid w:val="00110D87"/>
    <w:rsid w:val="001142B7"/>
    <w:rsid w:val="00116B0F"/>
    <w:rsid w:val="001232F8"/>
    <w:rsid w:val="00127E14"/>
    <w:rsid w:val="001334A5"/>
    <w:rsid w:val="0013614D"/>
    <w:rsid w:val="00140D53"/>
    <w:rsid w:val="00142B0E"/>
    <w:rsid w:val="00143CA1"/>
    <w:rsid w:val="0014723F"/>
    <w:rsid w:val="001504F1"/>
    <w:rsid w:val="001522A6"/>
    <w:rsid w:val="001637C2"/>
    <w:rsid w:val="0017056F"/>
    <w:rsid w:val="001740F9"/>
    <w:rsid w:val="0017415D"/>
    <w:rsid w:val="00175D5F"/>
    <w:rsid w:val="00180AB3"/>
    <w:rsid w:val="00183C06"/>
    <w:rsid w:val="00190941"/>
    <w:rsid w:val="00192799"/>
    <w:rsid w:val="00192C58"/>
    <w:rsid w:val="001974A7"/>
    <w:rsid w:val="001A19EB"/>
    <w:rsid w:val="001A27E2"/>
    <w:rsid w:val="001A459F"/>
    <w:rsid w:val="001A518C"/>
    <w:rsid w:val="001A6B15"/>
    <w:rsid w:val="001A6F17"/>
    <w:rsid w:val="001B37B9"/>
    <w:rsid w:val="001B3A70"/>
    <w:rsid w:val="001C16CA"/>
    <w:rsid w:val="001C1EBD"/>
    <w:rsid w:val="001C1F62"/>
    <w:rsid w:val="001C40EF"/>
    <w:rsid w:val="001C47FF"/>
    <w:rsid w:val="001C5746"/>
    <w:rsid w:val="001C719E"/>
    <w:rsid w:val="001D3FD0"/>
    <w:rsid w:val="001D4239"/>
    <w:rsid w:val="001D437F"/>
    <w:rsid w:val="001D648D"/>
    <w:rsid w:val="001D7BFC"/>
    <w:rsid w:val="001E10AF"/>
    <w:rsid w:val="001E1FB9"/>
    <w:rsid w:val="001E4401"/>
    <w:rsid w:val="001E481D"/>
    <w:rsid w:val="001E758E"/>
    <w:rsid w:val="001F3A32"/>
    <w:rsid w:val="001F4DF1"/>
    <w:rsid w:val="00202A84"/>
    <w:rsid w:val="00203A28"/>
    <w:rsid w:val="00204A1E"/>
    <w:rsid w:val="0020547D"/>
    <w:rsid w:val="00205BD5"/>
    <w:rsid w:val="00207DBD"/>
    <w:rsid w:val="002112D9"/>
    <w:rsid w:val="00216D78"/>
    <w:rsid w:val="00216E7D"/>
    <w:rsid w:val="00216ED8"/>
    <w:rsid w:val="00216F92"/>
    <w:rsid w:val="00223408"/>
    <w:rsid w:val="0022643B"/>
    <w:rsid w:val="0022782F"/>
    <w:rsid w:val="002279C8"/>
    <w:rsid w:val="00227D1B"/>
    <w:rsid w:val="002352CF"/>
    <w:rsid w:val="0023696B"/>
    <w:rsid w:val="0024244B"/>
    <w:rsid w:val="00243D76"/>
    <w:rsid w:val="00244133"/>
    <w:rsid w:val="00250EAA"/>
    <w:rsid w:val="00252846"/>
    <w:rsid w:val="0025387A"/>
    <w:rsid w:val="00257C62"/>
    <w:rsid w:val="002622D9"/>
    <w:rsid w:val="00262CCC"/>
    <w:rsid w:val="00265B64"/>
    <w:rsid w:val="00266C3E"/>
    <w:rsid w:val="00270B8D"/>
    <w:rsid w:val="002712E2"/>
    <w:rsid w:val="00280464"/>
    <w:rsid w:val="002847C2"/>
    <w:rsid w:val="002863E1"/>
    <w:rsid w:val="0029164D"/>
    <w:rsid w:val="00293C1A"/>
    <w:rsid w:val="002A02E0"/>
    <w:rsid w:val="002A33D6"/>
    <w:rsid w:val="002B0387"/>
    <w:rsid w:val="002B2557"/>
    <w:rsid w:val="002B45F1"/>
    <w:rsid w:val="002C47DD"/>
    <w:rsid w:val="002C4C2A"/>
    <w:rsid w:val="002C5C51"/>
    <w:rsid w:val="002C5F75"/>
    <w:rsid w:val="002D22FF"/>
    <w:rsid w:val="002D3D27"/>
    <w:rsid w:val="002D4522"/>
    <w:rsid w:val="002D4F42"/>
    <w:rsid w:val="002E0FFE"/>
    <w:rsid w:val="002E1C21"/>
    <w:rsid w:val="002E4DAD"/>
    <w:rsid w:val="002F5170"/>
    <w:rsid w:val="002F533B"/>
    <w:rsid w:val="002F5A8E"/>
    <w:rsid w:val="002F62AF"/>
    <w:rsid w:val="002F6BB4"/>
    <w:rsid w:val="00300E32"/>
    <w:rsid w:val="00302BF5"/>
    <w:rsid w:val="00312524"/>
    <w:rsid w:val="0031793B"/>
    <w:rsid w:val="00322A5A"/>
    <w:rsid w:val="0032554D"/>
    <w:rsid w:val="00326096"/>
    <w:rsid w:val="00327151"/>
    <w:rsid w:val="00334624"/>
    <w:rsid w:val="00334F37"/>
    <w:rsid w:val="00335DA1"/>
    <w:rsid w:val="00337C79"/>
    <w:rsid w:val="00337F30"/>
    <w:rsid w:val="003402A8"/>
    <w:rsid w:val="00341884"/>
    <w:rsid w:val="003441E8"/>
    <w:rsid w:val="0034446A"/>
    <w:rsid w:val="00346F53"/>
    <w:rsid w:val="00347B1C"/>
    <w:rsid w:val="003501B9"/>
    <w:rsid w:val="003517A9"/>
    <w:rsid w:val="00351FE1"/>
    <w:rsid w:val="00355892"/>
    <w:rsid w:val="003609E1"/>
    <w:rsid w:val="003627D6"/>
    <w:rsid w:val="0036306F"/>
    <w:rsid w:val="00370FA6"/>
    <w:rsid w:val="00371D87"/>
    <w:rsid w:val="0037282A"/>
    <w:rsid w:val="00373524"/>
    <w:rsid w:val="00381665"/>
    <w:rsid w:val="0038196B"/>
    <w:rsid w:val="003820F8"/>
    <w:rsid w:val="00382DCB"/>
    <w:rsid w:val="003923DF"/>
    <w:rsid w:val="003927BB"/>
    <w:rsid w:val="00393A7B"/>
    <w:rsid w:val="00394851"/>
    <w:rsid w:val="003A28B8"/>
    <w:rsid w:val="003A433A"/>
    <w:rsid w:val="003B37BD"/>
    <w:rsid w:val="003C4DFC"/>
    <w:rsid w:val="003C5710"/>
    <w:rsid w:val="003D05B5"/>
    <w:rsid w:val="003D1D7B"/>
    <w:rsid w:val="003D4AD4"/>
    <w:rsid w:val="003D74D7"/>
    <w:rsid w:val="003E0973"/>
    <w:rsid w:val="003E4144"/>
    <w:rsid w:val="003E6D8E"/>
    <w:rsid w:val="003E6EB0"/>
    <w:rsid w:val="003F15D0"/>
    <w:rsid w:val="003F23D1"/>
    <w:rsid w:val="003F3047"/>
    <w:rsid w:val="003F77A3"/>
    <w:rsid w:val="0040076E"/>
    <w:rsid w:val="00403CCB"/>
    <w:rsid w:val="00404B8E"/>
    <w:rsid w:val="00405427"/>
    <w:rsid w:val="00405650"/>
    <w:rsid w:val="0041543D"/>
    <w:rsid w:val="00415732"/>
    <w:rsid w:val="00416660"/>
    <w:rsid w:val="0041715F"/>
    <w:rsid w:val="0042478F"/>
    <w:rsid w:val="00425510"/>
    <w:rsid w:val="004269A6"/>
    <w:rsid w:val="004274C9"/>
    <w:rsid w:val="00430831"/>
    <w:rsid w:val="00431020"/>
    <w:rsid w:val="004362C6"/>
    <w:rsid w:val="00441F66"/>
    <w:rsid w:val="00442B49"/>
    <w:rsid w:val="00444D09"/>
    <w:rsid w:val="004460AF"/>
    <w:rsid w:val="00452516"/>
    <w:rsid w:val="004538CE"/>
    <w:rsid w:val="00454497"/>
    <w:rsid w:val="00460911"/>
    <w:rsid w:val="00461CFA"/>
    <w:rsid w:val="00463554"/>
    <w:rsid w:val="00463FFB"/>
    <w:rsid w:val="004642DF"/>
    <w:rsid w:val="004665B9"/>
    <w:rsid w:val="00467320"/>
    <w:rsid w:val="004673A1"/>
    <w:rsid w:val="00470440"/>
    <w:rsid w:val="00477E7B"/>
    <w:rsid w:val="00480668"/>
    <w:rsid w:val="00481536"/>
    <w:rsid w:val="00481D49"/>
    <w:rsid w:val="00483484"/>
    <w:rsid w:val="00485506"/>
    <w:rsid w:val="00486F68"/>
    <w:rsid w:val="004870A0"/>
    <w:rsid w:val="00487C75"/>
    <w:rsid w:val="00490F3E"/>
    <w:rsid w:val="0049162E"/>
    <w:rsid w:val="00496D06"/>
    <w:rsid w:val="00497C5F"/>
    <w:rsid w:val="004A2E60"/>
    <w:rsid w:val="004A4089"/>
    <w:rsid w:val="004A4BBA"/>
    <w:rsid w:val="004B173B"/>
    <w:rsid w:val="004B543A"/>
    <w:rsid w:val="004D0F0D"/>
    <w:rsid w:val="004D24D5"/>
    <w:rsid w:val="004D3125"/>
    <w:rsid w:val="004D4E81"/>
    <w:rsid w:val="004E1AF6"/>
    <w:rsid w:val="004E4AD8"/>
    <w:rsid w:val="004F0D22"/>
    <w:rsid w:val="004F1833"/>
    <w:rsid w:val="004F1F57"/>
    <w:rsid w:val="004F328C"/>
    <w:rsid w:val="004F4C7D"/>
    <w:rsid w:val="004F5A78"/>
    <w:rsid w:val="004F703F"/>
    <w:rsid w:val="00503D27"/>
    <w:rsid w:val="00504941"/>
    <w:rsid w:val="00504C85"/>
    <w:rsid w:val="00505ECC"/>
    <w:rsid w:val="0051180C"/>
    <w:rsid w:val="00514B66"/>
    <w:rsid w:val="00515B71"/>
    <w:rsid w:val="00523808"/>
    <w:rsid w:val="00526C84"/>
    <w:rsid w:val="00530E2F"/>
    <w:rsid w:val="0053280D"/>
    <w:rsid w:val="00534625"/>
    <w:rsid w:val="005362A3"/>
    <w:rsid w:val="00536D4D"/>
    <w:rsid w:val="00542863"/>
    <w:rsid w:val="00542EDB"/>
    <w:rsid w:val="00543482"/>
    <w:rsid w:val="00547FEF"/>
    <w:rsid w:val="00550D8D"/>
    <w:rsid w:val="005513D7"/>
    <w:rsid w:val="00551BCB"/>
    <w:rsid w:val="00554938"/>
    <w:rsid w:val="0055497D"/>
    <w:rsid w:val="00555599"/>
    <w:rsid w:val="00560328"/>
    <w:rsid w:val="00562E7E"/>
    <w:rsid w:val="005653DF"/>
    <w:rsid w:val="00565800"/>
    <w:rsid w:val="00565B1C"/>
    <w:rsid w:val="00567A93"/>
    <w:rsid w:val="00567FD9"/>
    <w:rsid w:val="00571AAB"/>
    <w:rsid w:val="00572663"/>
    <w:rsid w:val="005729B9"/>
    <w:rsid w:val="0057426C"/>
    <w:rsid w:val="00574302"/>
    <w:rsid w:val="005750E8"/>
    <w:rsid w:val="0057686C"/>
    <w:rsid w:val="00577830"/>
    <w:rsid w:val="00577B11"/>
    <w:rsid w:val="00580F71"/>
    <w:rsid w:val="00582A5A"/>
    <w:rsid w:val="00583884"/>
    <w:rsid w:val="00585D94"/>
    <w:rsid w:val="00586A7F"/>
    <w:rsid w:val="00586C7F"/>
    <w:rsid w:val="00587803"/>
    <w:rsid w:val="005917C5"/>
    <w:rsid w:val="005923C4"/>
    <w:rsid w:val="00593204"/>
    <w:rsid w:val="00594663"/>
    <w:rsid w:val="005A1728"/>
    <w:rsid w:val="005A1FD7"/>
    <w:rsid w:val="005A26BF"/>
    <w:rsid w:val="005A2E84"/>
    <w:rsid w:val="005A3858"/>
    <w:rsid w:val="005B025C"/>
    <w:rsid w:val="005B29CB"/>
    <w:rsid w:val="005B4F0D"/>
    <w:rsid w:val="005B6233"/>
    <w:rsid w:val="005B7490"/>
    <w:rsid w:val="005B77AF"/>
    <w:rsid w:val="005B7A54"/>
    <w:rsid w:val="005B7DAD"/>
    <w:rsid w:val="005C44D1"/>
    <w:rsid w:val="005C57F4"/>
    <w:rsid w:val="005C7439"/>
    <w:rsid w:val="005D2769"/>
    <w:rsid w:val="005D4D1C"/>
    <w:rsid w:val="005D7F55"/>
    <w:rsid w:val="005E2420"/>
    <w:rsid w:val="005E269B"/>
    <w:rsid w:val="005F4625"/>
    <w:rsid w:val="005F4E8F"/>
    <w:rsid w:val="005F5F36"/>
    <w:rsid w:val="005F6F27"/>
    <w:rsid w:val="00600F19"/>
    <w:rsid w:val="00601832"/>
    <w:rsid w:val="006044FE"/>
    <w:rsid w:val="00605DB4"/>
    <w:rsid w:val="006060BC"/>
    <w:rsid w:val="00612ACE"/>
    <w:rsid w:val="0061396F"/>
    <w:rsid w:val="006163C1"/>
    <w:rsid w:val="00621338"/>
    <w:rsid w:val="00621391"/>
    <w:rsid w:val="00621C53"/>
    <w:rsid w:val="006226E2"/>
    <w:rsid w:val="00622815"/>
    <w:rsid w:val="00623CEC"/>
    <w:rsid w:val="0062644F"/>
    <w:rsid w:val="00626971"/>
    <w:rsid w:val="0062707F"/>
    <w:rsid w:val="00632E1F"/>
    <w:rsid w:val="0063783C"/>
    <w:rsid w:val="00643F48"/>
    <w:rsid w:val="00657B9C"/>
    <w:rsid w:val="00662450"/>
    <w:rsid w:val="006644FB"/>
    <w:rsid w:val="00664AD2"/>
    <w:rsid w:val="006657DB"/>
    <w:rsid w:val="00666B72"/>
    <w:rsid w:val="00667528"/>
    <w:rsid w:val="00671B6D"/>
    <w:rsid w:val="006857D3"/>
    <w:rsid w:val="00686C32"/>
    <w:rsid w:val="00692163"/>
    <w:rsid w:val="00694655"/>
    <w:rsid w:val="006961CD"/>
    <w:rsid w:val="006A0E3E"/>
    <w:rsid w:val="006A1429"/>
    <w:rsid w:val="006A2AF5"/>
    <w:rsid w:val="006A2FD8"/>
    <w:rsid w:val="006A5215"/>
    <w:rsid w:val="006A57E4"/>
    <w:rsid w:val="006A5A75"/>
    <w:rsid w:val="006C4232"/>
    <w:rsid w:val="006C56A4"/>
    <w:rsid w:val="006E18BB"/>
    <w:rsid w:val="006E1C80"/>
    <w:rsid w:val="006E2E47"/>
    <w:rsid w:val="006E557D"/>
    <w:rsid w:val="006E6DD6"/>
    <w:rsid w:val="006E78A5"/>
    <w:rsid w:val="006F08DA"/>
    <w:rsid w:val="006F34BD"/>
    <w:rsid w:val="006F4639"/>
    <w:rsid w:val="007017BF"/>
    <w:rsid w:val="00707711"/>
    <w:rsid w:val="00714DB4"/>
    <w:rsid w:val="0072046E"/>
    <w:rsid w:val="00726F08"/>
    <w:rsid w:val="00727467"/>
    <w:rsid w:val="0073125B"/>
    <w:rsid w:val="007330E0"/>
    <w:rsid w:val="00736BAD"/>
    <w:rsid w:val="0074039E"/>
    <w:rsid w:val="00741261"/>
    <w:rsid w:val="0074148C"/>
    <w:rsid w:val="00745C7A"/>
    <w:rsid w:val="0075137C"/>
    <w:rsid w:val="00753AAA"/>
    <w:rsid w:val="0075445B"/>
    <w:rsid w:val="00756F4C"/>
    <w:rsid w:val="00757AE1"/>
    <w:rsid w:val="0076106E"/>
    <w:rsid w:val="007651DD"/>
    <w:rsid w:val="007657F4"/>
    <w:rsid w:val="0076645B"/>
    <w:rsid w:val="00770E21"/>
    <w:rsid w:val="00770F0A"/>
    <w:rsid w:val="00770F8D"/>
    <w:rsid w:val="007719CD"/>
    <w:rsid w:val="00775D53"/>
    <w:rsid w:val="0078030A"/>
    <w:rsid w:val="00780E49"/>
    <w:rsid w:val="0078188A"/>
    <w:rsid w:val="00787780"/>
    <w:rsid w:val="0079016E"/>
    <w:rsid w:val="007908A4"/>
    <w:rsid w:val="00791A48"/>
    <w:rsid w:val="0079297A"/>
    <w:rsid w:val="00797EA1"/>
    <w:rsid w:val="007A123E"/>
    <w:rsid w:val="007A2143"/>
    <w:rsid w:val="007A34E6"/>
    <w:rsid w:val="007A5C0C"/>
    <w:rsid w:val="007A65D9"/>
    <w:rsid w:val="007B0F8D"/>
    <w:rsid w:val="007B10C8"/>
    <w:rsid w:val="007B3C84"/>
    <w:rsid w:val="007B5FB0"/>
    <w:rsid w:val="007B6252"/>
    <w:rsid w:val="007C16BC"/>
    <w:rsid w:val="007C55FF"/>
    <w:rsid w:val="007C66D5"/>
    <w:rsid w:val="007C6D41"/>
    <w:rsid w:val="007C7F73"/>
    <w:rsid w:val="007D0AF8"/>
    <w:rsid w:val="007D0B75"/>
    <w:rsid w:val="007D0F48"/>
    <w:rsid w:val="007D4FE9"/>
    <w:rsid w:val="007D65B1"/>
    <w:rsid w:val="007D70C9"/>
    <w:rsid w:val="007D7EAB"/>
    <w:rsid w:val="007E0D7E"/>
    <w:rsid w:val="007E6AAE"/>
    <w:rsid w:val="007F052C"/>
    <w:rsid w:val="00801960"/>
    <w:rsid w:val="0080200E"/>
    <w:rsid w:val="00804DEE"/>
    <w:rsid w:val="0080521B"/>
    <w:rsid w:val="0080583D"/>
    <w:rsid w:val="00807C2C"/>
    <w:rsid w:val="00810D2C"/>
    <w:rsid w:val="00814C0A"/>
    <w:rsid w:val="00817729"/>
    <w:rsid w:val="008205C5"/>
    <w:rsid w:val="00821E48"/>
    <w:rsid w:val="00822294"/>
    <w:rsid w:val="00822E6C"/>
    <w:rsid w:val="00823EC1"/>
    <w:rsid w:val="00823F31"/>
    <w:rsid w:val="008266CB"/>
    <w:rsid w:val="008322EB"/>
    <w:rsid w:val="00832A91"/>
    <w:rsid w:val="0083589F"/>
    <w:rsid w:val="00844F37"/>
    <w:rsid w:val="00845FB7"/>
    <w:rsid w:val="00846D93"/>
    <w:rsid w:val="00850702"/>
    <w:rsid w:val="008513F2"/>
    <w:rsid w:val="00856021"/>
    <w:rsid w:val="00857648"/>
    <w:rsid w:val="0086139F"/>
    <w:rsid w:val="00862FD4"/>
    <w:rsid w:val="008630CB"/>
    <w:rsid w:val="008720E6"/>
    <w:rsid w:val="008744F5"/>
    <w:rsid w:val="00874E8B"/>
    <w:rsid w:val="00875A5A"/>
    <w:rsid w:val="00875E28"/>
    <w:rsid w:val="00877AC7"/>
    <w:rsid w:val="008807E3"/>
    <w:rsid w:val="00883714"/>
    <w:rsid w:val="00883DE1"/>
    <w:rsid w:val="00885297"/>
    <w:rsid w:val="00890B91"/>
    <w:rsid w:val="0089128E"/>
    <w:rsid w:val="0089246D"/>
    <w:rsid w:val="008929FF"/>
    <w:rsid w:val="00894ED8"/>
    <w:rsid w:val="008A1A9A"/>
    <w:rsid w:val="008A2E5D"/>
    <w:rsid w:val="008A324D"/>
    <w:rsid w:val="008A66BC"/>
    <w:rsid w:val="008B0C76"/>
    <w:rsid w:val="008B0DE7"/>
    <w:rsid w:val="008B1131"/>
    <w:rsid w:val="008B34A8"/>
    <w:rsid w:val="008B3656"/>
    <w:rsid w:val="008C2102"/>
    <w:rsid w:val="008C31B0"/>
    <w:rsid w:val="008C37AC"/>
    <w:rsid w:val="008D2BA8"/>
    <w:rsid w:val="008D46F8"/>
    <w:rsid w:val="008D4B70"/>
    <w:rsid w:val="008E00E5"/>
    <w:rsid w:val="008E02A0"/>
    <w:rsid w:val="008E05D7"/>
    <w:rsid w:val="008E33AB"/>
    <w:rsid w:val="008F0D83"/>
    <w:rsid w:val="008F373E"/>
    <w:rsid w:val="008F406D"/>
    <w:rsid w:val="009049E6"/>
    <w:rsid w:val="00907FBA"/>
    <w:rsid w:val="00911420"/>
    <w:rsid w:val="00911717"/>
    <w:rsid w:val="00914CD2"/>
    <w:rsid w:val="0092018F"/>
    <w:rsid w:val="00921C07"/>
    <w:rsid w:val="0092284E"/>
    <w:rsid w:val="0092436C"/>
    <w:rsid w:val="0092546E"/>
    <w:rsid w:val="0093044B"/>
    <w:rsid w:val="00935FAC"/>
    <w:rsid w:val="0093636B"/>
    <w:rsid w:val="00950AE5"/>
    <w:rsid w:val="009523DD"/>
    <w:rsid w:val="00954CA5"/>
    <w:rsid w:val="00956702"/>
    <w:rsid w:val="0096072E"/>
    <w:rsid w:val="009610F6"/>
    <w:rsid w:val="009629C9"/>
    <w:rsid w:val="00963488"/>
    <w:rsid w:val="009663B2"/>
    <w:rsid w:val="00966564"/>
    <w:rsid w:val="0096798C"/>
    <w:rsid w:val="0097109B"/>
    <w:rsid w:val="00973ED3"/>
    <w:rsid w:val="00976E63"/>
    <w:rsid w:val="00981288"/>
    <w:rsid w:val="009841E0"/>
    <w:rsid w:val="009875D9"/>
    <w:rsid w:val="009908E2"/>
    <w:rsid w:val="00995FAA"/>
    <w:rsid w:val="009976DF"/>
    <w:rsid w:val="0099773C"/>
    <w:rsid w:val="009A11C5"/>
    <w:rsid w:val="009A18B0"/>
    <w:rsid w:val="009A78C7"/>
    <w:rsid w:val="009B44FE"/>
    <w:rsid w:val="009B5E29"/>
    <w:rsid w:val="009C0060"/>
    <w:rsid w:val="009C1717"/>
    <w:rsid w:val="009C2294"/>
    <w:rsid w:val="009C511F"/>
    <w:rsid w:val="009C5876"/>
    <w:rsid w:val="009D3BCB"/>
    <w:rsid w:val="009D5EE7"/>
    <w:rsid w:val="009D5FBE"/>
    <w:rsid w:val="009D78F1"/>
    <w:rsid w:val="009D7C40"/>
    <w:rsid w:val="009E29D7"/>
    <w:rsid w:val="009E45D8"/>
    <w:rsid w:val="009E6320"/>
    <w:rsid w:val="009E6D31"/>
    <w:rsid w:val="009E7AC4"/>
    <w:rsid w:val="009F56D7"/>
    <w:rsid w:val="009F5B04"/>
    <w:rsid w:val="00A011DA"/>
    <w:rsid w:val="00A106CC"/>
    <w:rsid w:val="00A12CEA"/>
    <w:rsid w:val="00A16D10"/>
    <w:rsid w:val="00A17836"/>
    <w:rsid w:val="00A23A0B"/>
    <w:rsid w:val="00A25A8E"/>
    <w:rsid w:val="00A26186"/>
    <w:rsid w:val="00A271AE"/>
    <w:rsid w:val="00A27664"/>
    <w:rsid w:val="00A30649"/>
    <w:rsid w:val="00A312C4"/>
    <w:rsid w:val="00A349DF"/>
    <w:rsid w:val="00A365E3"/>
    <w:rsid w:val="00A36FF0"/>
    <w:rsid w:val="00A37F18"/>
    <w:rsid w:val="00A40026"/>
    <w:rsid w:val="00A421FD"/>
    <w:rsid w:val="00A42238"/>
    <w:rsid w:val="00A43CBC"/>
    <w:rsid w:val="00A43FDC"/>
    <w:rsid w:val="00A446CA"/>
    <w:rsid w:val="00A44A59"/>
    <w:rsid w:val="00A44F10"/>
    <w:rsid w:val="00A45940"/>
    <w:rsid w:val="00A462EC"/>
    <w:rsid w:val="00A46A0D"/>
    <w:rsid w:val="00A46F7B"/>
    <w:rsid w:val="00A476E0"/>
    <w:rsid w:val="00A47CBC"/>
    <w:rsid w:val="00A50B71"/>
    <w:rsid w:val="00A513B1"/>
    <w:rsid w:val="00A5235C"/>
    <w:rsid w:val="00A5325B"/>
    <w:rsid w:val="00A55EDE"/>
    <w:rsid w:val="00A627DD"/>
    <w:rsid w:val="00A64538"/>
    <w:rsid w:val="00A849CD"/>
    <w:rsid w:val="00A963C4"/>
    <w:rsid w:val="00AA4E92"/>
    <w:rsid w:val="00AB1565"/>
    <w:rsid w:val="00AC002F"/>
    <w:rsid w:val="00AC30FB"/>
    <w:rsid w:val="00AC5F64"/>
    <w:rsid w:val="00AC7442"/>
    <w:rsid w:val="00AD05F8"/>
    <w:rsid w:val="00AD1CAA"/>
    <w:rsid w:val="00AD3004"/>
    <w:rsid w:val="00AD50EE"/>
    <w:rsid w:val="00AE0313"/>
    <w:rsid w:val="00AE07DF"/>
    <w:rsid w:val="00AE23DE"/>
    <w:rsid w:val="00AE24D9"/>
    <w:rsid w:val="00AE46F0"/>
    <w:rsid w:val="00AE4F4B"/>
    <w:rsid w:val="00AE53C3"/>
    <w:rsid w:val="00AF1241"/>
    <w:rsid w:val="00AF3889"/>
    <w:rsid w:val="00AF6424"/>
    <w:rsid w:val="00B0327C"/>
    <w:rsid w:val="00B04C60"/>
    <w:rsid w:val="00B05E34"/>
    <w:rsid w:val="00B106A4"/>
    <w:rsid w:val="00B1169B"/>
    <w:rsid w:val="00B124E4"/>
    <w:rsid w:val="00B14383"/>
    <w:rsid w:val="00B14407"/>
    <w:rsid w:val="00B150B5"/>
    <w:rsid w:val="00B164E6"/>
    <w:rsid w:val="00B176E7"/>
    <w:rsid w:val="00B210D4"/>
    <w:rsid w:val="00B228C6"/>
    <w:rsid w:val="00B23554"/>
    <w:rsid w:val="00B2483F"/>
    <w:rsid w:val="00B250F7"/>
    <w:rsid w:val="00B33A64"/>
    <w:rsid w:val="00B37D69"/>
    <w:rsid w:val="00B4578E"/>
    <w:rsid w:val="00B45B71"/>
    <w:rsid w:val="00B45D98"/>
    <w:rsid w:val="00B46ABA"/>
    <w:rsid w:val="00B50DFF"/>
    <w:rsid w:val="00B51E34"/>
    <w:rsid w:val="00B5447E"/>
    <w:rsid w:val="00B54C86"/>
    <w:rsid w:val="00B56AEE"/>
    <w:rsid w:val="00B57B04"/>
    <w:rsid w:val="00B57D4A"/>
    <w:rsid w:val="00B6527E"/>
    <w:rsid w:val="00B705EE"/>
    <w:rsid w:val="00B737C7"/>
    <w:rsid w:val="00B75F4C"/>
    <w:rsid w:val="00B76F23"/>
    <w:rsid w:val="00B82E8D"/>
    <w:rsid w:val="00B93CA5"/>
    <w:rsid w:val="00B94E68"/>
    <w:rsid w:val="00B96C5E"/>
    <w:rsid w:val="00BA1626"/>
    <w:rsid w:val="00BA2D51"/>
    <w:rsid w:val="00BA3B3B"/>
    <w:rsid w:val="00BA5807"/>
    <w:rsid w:val="00BA6B89"/>
    <w:rsid w:val="00BA6D93"/>
    <w:rsid w:val="00BA7385"/>
    <w:rsid w:val="00BB0AEA"/>
    <w:rsid w:val="00BB6237"/>
    <w:rsid w:val="00BB7706"/>
    <w:rsid w:val="00BC0691"/>
    <w:rsid w:val="00BC38DF"/>
    <w:rsid w:val="00BC5147"/>
    <w:rsid w:val="00BC5654"/>
    <w:rsid w:val="00BD0DAB"/>
    <w:rsid w:val="00BD2775"/>
    <w:rsid w:val="00BD63E6"/>
    <w:rsid w:val="00BD6A54"/>
    <w:rsid w:val="00BD7A6B"/>
    <w:rsid w:val="00BE1172"/>
    <w:rsid w:val="00BE3233"/>
    <w:rsid w:val="00BE7C5E"/>
    <w:rsid w:val="00BF0000"/>
    <w:rsid w:val="00BF184C"/>
    <w:rsid w:val="00BF19E3"/>
    <w:rsid w:val="00BF4296"/>
    <w:rsid w:val="00BF58C9"/>
    <w:rsid w:val="00C077C2"/>
    <w:rsid w:val="00C10086"/>
    <w:rsid w:val="00C11721"/>
    <w:rsid w:val="00C161BB"/>
    <w:rsid w:val="00C1792C"/>
    <w:rsid w:val="00C21D0C"/>
    <w:rsid w:val="00C227FF"/>
    <w:rsid w:val="00C27068"/>
    <w:rsid w:val="00C30DB3"/>
    <w:rsid w:val="00C3219A"/>
    <w:rsid w:val="00C336E8"/>
    <w:rsid w:val="00C375E4"/>
    <w:rsid w:val="00C40517"/>
    <w:rsid w:val="00C418C6"/>
    <w:rsid w:val="00C43A74"/>
    <w:rsid w:val="00C479A7"/>
    <w:rsid w:val="00C50295"/>
    <w:rsid w:val="00C51293"/>
    <w:rsid w:val="00C526EA"/>
    <w:rsid w:val="00C52E9B"/>
    <w:rsid w:val="00C531E8"/>
    <w:rsid w:val="00C54685"/>
    <w:rsid w:val="00C552EC"/>
    <w:rsid w:val="00C5645C"/>
    <w:rsid w:val="00C62184"/>
    <w:rsid w:val="00C62668"/>
    <w:rsid w:val="00C655D5"/>
    <w:rsid w:val="00C81718"/>
    <w:rsid w:val="00C94BD2"/>
    <w:rsid w:val="00C96F17"/>
    <w:rsid w:val="00C97FF1"/>
    <w:rsid w:val="00CA0731"/>
    <w:rsid w:val="00CA1C40"/>
    <w:rsid w:val="00CA2F31"/>
    <w:rsid w:val="00CA43CE"/>
    <w:rsid w:val="00CA5F5C"/>
    <w:rsid w:val="00CA655F"/>
    <w:rsid w:val="00CC0D30"/>
    <w:rsid w:val="00CC2F10"/>
    <w:rsid w:val="00CC3FE9"/>
    <w:rsid w:val="00CC4703"/>
    <w:rsid w:val="00CC5598"/>
    <w:rsid w:val="00CC6392"/>
    <w:rsid w:val="00CD30AC"/>
    <w:rsid w:val="00CD710D"/>
    <w:rsid w:val="00CE53A8"/>
    <w:rsid w:val="00CE5497"/>
    <w:rsid w:val="00CE5F14"/>
    <w:rsid w:val="00CF1515"/>
    <w:rsid w:val="00CF1F4F"/>
    <w:rsid w:val="00CF37D9"/>
    <w:rsid w:val="00CF6DA5"/>
    <w:rsid w:val="00CF6F42"/>
    <w:rsid w:val="00D00736"/>
    <w:rsid w:val="00D0177B"/>
    <w:rsid w:val="00D01EEA"/>
    <w:rsid w:val="00D0232A"/>
    <w:rsid w:val="00D02397"/>
    <w:rsid w:val="00D0597B"/>
    <w:rsid w:val="00D1601A"/>
    <w:rsid w:val="00D1674E"/>
    <w:rsid w:val="00D2296F"/>
    <w:rsid w:val="00D22EDF"/>
    <w:rsid w:val="00D24D62"/>
    <w:rsid w:val="00D2665F"/>
    <w:rsid w:val="00D26B23"/>
    <w:rsid w:val="00D27E31"/>
    <w:rsid w:val="00D343FE"/>
    <w:rsid w:val="00D35374"/>
    <w:rsid w:val="00D37419"/>
    <w:rsid w:val="00D42B3F"/>
    <w:rsid w:val="00D4585C"/>
    <w:rsid w:val="00D46EC2"/>
    <w:rsid w:val="00D5418B"/>
    <w:rsid w:val="00D60610"/>
    <w:rsid w:val="00D6243F"/>
    <w:rsid w:val="00D66F0B"/>
    <w:rsid w:val="00D70748"/>
    <w:rsid w:val="00D7122E"/>
    <w:rsid w:val="00D722FC"/>
    <w:rsid w:val="00D73650"/>
    <w:rsid w:val="00D7391E"/>
    <w:rsid w:val="00D742F6"/>
    <w:rsid w:val="00D75444"/>
    <w:rsid w:val="00D77A87"/>
    <w:rsid w:val="00D81CB6"/>
    <w:rsid w:val="00D852E3"/>
    <w:rsid w:val="00D867E1"/>
    <w:rsid w:val="00D86A69"/>
    <w:rsid w:val="00D87C75"/>
    <w:rsid w:val="00D91080"/>
    <w:rsid w:val="00D9656F"/>
    <w:rsid w:val="00DA4933"/>
    <w:rsid w:val="00DA6799"/>
    <w:rsid w:val="00DA766B"/>
    <w:rsid w:val="00DB1744"/>
    <w:rsid w:val="00DB5B99"/>
    <w:rsid w:val="00DB76C4"/>
    <w:rsid w:val="00DC3657"/>
    <w:rsid w:val="00DC415B"/>
    <w:rsid w:val="00DC59AF"/>
    <w:rsid w:val="00DC5A8C"/>
    <w:rsid w:val="00DD2647"/>
    <w:rsid w:val="00DD3175"/>
    <w:rsid w:val="00DD5E84"/>
    <w:rsid w:val="00DE1420"/>
    <w:rsid w:val="00DE303A"/>
    <w:rsid w:val="00DE322C"/>
    <w:rsid w:val="00DE7803"/>
    <w:rsid w:val="00DF0EC6"/>
    <w:rsid w:val="00DF2CD7"/>
    <w:rsid w:val="00DF2F12"/>
    <w:rsid w:val="00DF372A"/>
    <w:rsid w:val="00DF4C00"/>
    <w:rsid w:val="00DF65D8"/>
    <w:rsid w:val="00DF6F7C"/>
    <w:rsid w:val="00DF792D"/>
    <w:rsid w:val="00E02E2D"/>
    <w:rsid w:val="00E03D3A"/>
    <w:rsid w:val="00E042E9"/>
    <w:rsid w:val="00E06AD9"/>
    <w:rsid w:val="00E1311D"/>
    <w:rsid w:val="00E14B27"/>
    <w:rsid w:val="00E166DB"/>
    <w:rsid w:val="00E17C78"/>
    <w:rsid w:val="00E24E02"/>
    <w:rsid w:val="00E252C0"/>
    <w:rsid w:val="00E310F8"/>
    <w:rsid w:val="00E32653"/>
    <w:rsid w:val="00E35522"/>
    <w:rsid w:val="00E378D5"/>
    <w:rsid w:val="00E40E55"/>
    <w:rsid w:val="00E422BF"/>
    <w:rsid w:val="00E47C03"/>
    <w:rsid w:val="00E5059B"/>
    <w:rsid w:val="00E55BF5"/>
    <w:rsid w:val="00E57784"/>
    <w:rsid w:val="00E63983"/>
    <w:rsid w:val="00E64035"/>
    <w:rsid w:val="00E660D7"/>
    <w:rsid w:val="00E662EC"/>
    <w:rsid w:val="00E66DBE"/>
    <w:rsid w:val="00E7018E"/>
    <w:rsid w:val="00E70713"/>
    <w:rsid w:val="00E7194E"/>
    <w:rsid w:val="00E72FE9"/>
    <w:rsid w:val="00E73BC4"/>
    <w:rsid w:val="00E80432"/>
    <w:rsid w:val="00E813DF"/>
    <w:rsid w:val="00E962A0"/>
    <w:rsid w:val="00EA00CE"/>
    <w:rsid w:val="00EA0EC0"/>
    <w:rsid w:val="00EA10B1"/>
    <w:rsid w:val="00EA5F26"/>
    <w:rsid w:val="00EB00C9"/>
    <w:rsid w:val="00EB34E8"/>
    <w:rsid w:val="00EC13B4"/>
    <w:rsid w:val="00EC4771"/>
    <w:rsid w:val="00EC6641"/>
    <w:rsid w:val="00ED12F9"/>
    <w:rsid w:val="00ED36A6"/>
    <w:rsid w:val="00ED4BFC"/>
    <w:rsid w:val="00ED5E8E"/>
    <w:rsid w:val="00ED6868"/>
    <w:rsid w:val="00ED7427"/>
    <w:rsid w:val="00EE2577"/>
    <w:rsid w:val="00EE434C"/>
    <w:rsid w:val="00EE4DCD"/>
    <w:rsid w:val="00EE57C3"/>
    <w:rsid w:val="00EE7939"/>
    <w:rsid w:val="00EF12E9"/>
    <w:rsid w:val="00EF26AA"/>
    <w:rsid w:val="00EF6E9A"/>
    <w:rsid w:val="00F01B58"/>
    <w:rsid w:val="00F02C8A"/>
    <w:rsid w:val="00F12C15"/>
    <w:rsid w:val="00F14431"/>
    <w:rsid w:val="00F1617C"/>
    <w:rsid w:val="00F17A6E"/>
    <w:rsid w:val="00F22B25"/>
    <w:rsid w:val="00F247D6"/>
    <w:rsid w:val="00F25895"/>
    <w:rsid w:val="00F2622F"/>
    <w:rsid w:val="00F26BD3"/>
    <w:rsid w:val="00F3156A"/>
    <w:rsid w:val="00F32C47"/>
    <w:rsid w:val="00F33E34"/>
    <w:rsid w:val="00F3727C"/>
    <w:rsid w:val="00F3792C"/>
    <w:rsid w:val="00F40C17"/>
    <w:rsid w:val="00F4209E"/>
    <w:rsid w:val="00F53331"/>
    <w:rsid w:val="00F55FE8"/>
    <w:rsid w:val="00F5709B"/>
    <w:rsid w:val="00F62EB3"/>
    <w:rsid w:val="00F63FD1"/>
    <w:rsid w:val="00F66C47"/>
    <w:rsid w:val="00F675BF"/>
    <w:rsid w:val="00F724F0"/>
    <w:rsid w:val="00F72919"/>
    <w:rsid w:val="00F76D87"/>
    <w:rsid w:val="00F813F7"/>
    <w:rsid w:val="00F840BD"/>
    <w:rsid w:val="00F8471F"/>
    <w:rsid w:val="00F907A9"/>
    <w:rsid w:val="00F9628C"/>
    <w:rsid w:val="00F96D45"/>
    <w:rsid w:val="00F96F4F"/>
    <w:rsid w:val="00F97FF7"/>
    <w:rsid w:val="00FA1256"/>
    <w:rsid w:val="00FA171F"/>
    <w:rsid w:val="00FA5C49"/>
    <w:rsid w:val="00FA622E"/>
    <w:rsid w:val="00FA7912"/>
    <w:rsid w:val="00FA7E98"/>
    <w:rsid w:val="00FB249B"/>
    <w:rsid w:val="00FB2A79"/>
    <w:rsid w:val="00FB43A2"/>
    <w:rsid w:val="00FB7DC2"/>
    <w:rsid w:val="00FC30C1"/>
    <w:rsid w:val="00FC30CB"/>
    <w:rsid w:val="00FC354D"/>
    <w:rsid w:val="00FC41AB"/>
    <w:rsid w:val="00FC7339"/>
    <w:rsid w:val="00FC7910"/>
    <w:rsid w:val="00FD11B0"/>
    <w:rsid w:val="00FD2691"/>
    <w:rsid w:val="00FD3171"/>
    <w:rsid w:val="00FD5A94"/>
    <w:rsid w:val="00FE589C"/>
    <w:rsid w:val="00FE6F59"/>
    <w:rsid w:val="00FE71BC"/>
    <w:rsid w:val="00FE771A"/>
    <w:rsid w:val="00FE7764"/>
    <w:rsid w:val="00FF41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4C41F"/>
  <w15:docId w15:val="{13ABAB84-4841-4173-B6A6-BCECCF60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5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51F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51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B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B3F"/>
    <w:rPr>
      <w:rFonts w:ascii="Calibri" w:eastAsia="Calibri" w:hAnsi="Calibri" w:cs="Times New Roman"/>
    </w:rPr>
  </w:style>
  <w:style w:type="paragraph" w:styleId="Piedepgina">
    <w:name w:val="footer"/>
    <w:basedOn w:val="Normal"/>
    <w:link w:val="PiedepginaCar"/>
    <w:uiPriority w:val="99"/>
    <w:unhideWhenUsed/>
    <w:rsid w:val="00D42B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B3F"/>
    <w:rPr>
      <w:rFonts w:ascii="Calibri" w:eastAsia="Calibri" w:hAnsi="Calibri" w:cs="Times New Roman"/>
    </w:rPr>
  </w:style>
  <w:style w:type="paragraph" w:styleId="Prrafodelista">
    <w:name w:val="List Paragraph"/>
    <w:basedOn w:val="Normal"/>
    <w:link w:val="PrrafodelistaCar"/>
    <w:uiPriority w:val="34"/>
    <w:qFormat/>
    <w:rsid w:val="00F76D87"/>
    <w:pPr>
      <w:ind w:left="720"/>
      <w:contextualSpacing/>
    </w:pPr>
  </w:style>
  <w:style w:type="character" w:customStyle="1" w:styleId="PrrafodelistaCar">
    <w:name w:val="Párrafo de lista Car"/>
    <w:link w:val="Prrafodelista"/>
    <w:uiPriority w:val="34"/>
    <w:locked/>
    <w:rsid w:val="0076645B"/>
    <w:rPr>
      <w:rFonts w:ascii="Calibri" w:eastAsia="Calibri" w:hAnsi="Calibri" w:cs="Times New Roman"/>
    </w:rPr>
  </w:style>
  <w:style w:type="table" w:styleId="Tablaconcuadrcula">
    <w:name w:val="Table Grid"/>
    <w:basedOn w:val="Tablanormal"/>
    <w:uiPriority w:val="39"/>
    <w:rsid w:val="0017056F"/>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14B27"/>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42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EDB"/>
    <w:rPr>
      <w:rFonts w:ascii="Segoe UI" w:eastAsia="Calibri" w:hAnsi="Segoe UI" w:cs="Segoe UI"/>
      <w:sz w:val="18"/>
      <w:szCs w:val="18"/>
    </w:rPr>
  </w:style>
  <w:style w:type="table" w:customStyle="1" w:styleId="TableGrid1">
    <w:name w:val="Table Grid1"/>
    <w:basedOn w:val="Tablanormal"/>
    <w:next w:val="Tablaconcuadrcula"/>
    <w:uiPriority w:val="39"/>
    <w:rsid w:val="009E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63FFB"/>
    <w:rPr>
      <w:sz w:val="16"/>
      <w:szCs w:val="16"/>
    </w:rPr>
  </w:style>
  <w:style w:type="paragraph" w:styleId="Textocomentario">
    <w:name w:val="annotation text"/>
    <w:basedOn w:val="Normal"/>
    <w:link w:val="TextocomentarioCar"/>
    <w:uiPriority w:val="99"/>
    <w:semiHidden/>
    <w:unhideWhenUsed/>
    <w:rsid w:val="00463F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3FF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63FFB"/>
    <w:rPr>
      <w:b/>
      <w:bCs/>
    </w:rPr>
  </w:style>
  <w:style w:type="character" w:customStyle="1" w:styleId="AsuntodelcomentarioCar">
    <w:name w:val="Asunto del comentario Car"/>
    <w:basedOn w:val="TextocomentarioCar"/>
    <w:link w:val="Asuntodelcomentario"/>
    <w:uiPriority w:val="99"/>
    <w:semiHidden/>
    <w:rsid w:val="00463FFB"/>
    <w:rPr>
      <w:rFonts w:ascii="Calibri" w:eastAsia="Calibri" w:hAnsi="Calibri" w:cs="Times New Roman"/>
      <w:b/>
      <w:bCs/>
      <w:sz w:val="20"/>
      <w:szCs w:val="20"/>
    </w:rPr>
  </w:style>
  <w:style w:type="paragraph" w:styleId="Textonotapie">
    <w:name w:val="footnote text"/>
    <w:basedOn w:val="Normal"/>
    <w:link w:val="TextonotapieCar"/>
    <w:uiPriority w:val="99"/>
    <w:semiHidden/>
    <w:unhideWhenUsed/>
    <w:rsid w:val="00351F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1FE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51FE1"/>
    <w:rPr>
      <w:vertAlign w:val="superscript"/>
    </w:rPr>
  </w:style>
  <w:style w:type="character" w:customStyle="1" w:styleId="Ttulo1Car">
    <w:name w:val="Título 1 Car"/>
    <w:basedOn w:val="Fuentedeprrafopredeter"/>
    <w:link w:val="Ttulo1"/>
    <w:uiPriority w:val="9"/>
    <w:rsid w:val="00351FE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51FE1"/>
    <w:pPr>
      <w:spacing w:line="259" w:lineRule="auto"/>
      <w:outlineLvl w:val="9"/>
    </w:pPr>
    <w:rPr>
      <w:lang w:val="es-MX" w:eastAsia="es-MX"/>
    </w:rPr>
  </w:style>
  <w:style w:type="character" w:customStyle="1" w:styleId="Ttulo2Car">
    <w:name w:val="Título 2 Car"/>
    <w:basedOn w:val="Fuentedeprrafopredeter"/>
    <w:link w:val="Ttulo2"/>
    <w:uiPriority w:val="9"/>
    <w:semiHidden/>
    <w:rsid w:val="00351FE1"/>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351FE1"/>
    <w:pPr>
      <w:spacing w:after="100"/>
    </w:pPr>
  </w:style>
  <w:style w:type="paragraph" w:styleId="TDC2">
    <w:name w:val="toc 2"/>
    <w:basedOn w:val="Normal"/>
    <w:next w:val="Normal"/>
    <w:autoRedefine/>
    <w:uiPriority w:val="39"/>
    <w:unhideWhenUsed/>
    <w:rsid w:val="00351FE1"/>
    <w:pPr>
      <w:spacing w:after="100"/>
      <w:ind w:left="220"/>
    </w:pPr>
  </w:style>
  <w:style w:type="character" w:styleId="Hipervnculo">
    <w:name w:val="Hyperlink"/>
    <w:basedOn w:val="Fuentedeprrafopredeter"/>
    <w:uiPriority w:val="99"/>
    <w:unhideWhenUsed/>
    <w:rsid w:val="00351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931">
      <w:bodyDiv w:val="1"/>
      <w:marLeft w:val="0"/>
      <w:marRight w:val="0"/>
      <w:marTop w:val="0"/>
      <w:marBottom w:val="0"/>
      <w:divBdr>
        <w:top w:val="none" w:sz="0" w:space="0" w:color="auto"/>
        <w:left w:val="none" w:sz="0" w:space="0" w:color="auto"/>
        <w:bottom w:val="none" w:sz="0" w:space="0" w:color="auto"/>
        <w:right w:val="none" w:sz="0" w:space="0" w:color="auto"/>
      </w:divBdr>
    </w:div>
    <w:div w:id="15935782">
      <w:bodyDiv w:val="1"/>
      <w:marLeft w:val="0"/>
      <w:marRight w:val="0"/>
      <w:marTop w:val="0"/>
      <w:marBottom w:val="0"/>
      <w:divBdr>
        <w:top w:val="none" w:sz="0" w:space="0" w:color="auto"/>
        <w:left w:val="none" w:sz="0" w:space="0" w:color="auto"/>
        <w:bottom w:val="none" w:sz="0" w:space="0" w:color="auto"/>
        <w:right w:val="none" w:sz="0" w:space="0" w:color="auto"/>
      </w:divBdr>
    </w:div>
    <w:div w:id="19474297">
      <w:bodyDiv w:val="1"/>
      <w:marLeft w:val="0"/>
      <w:marRight w:val="0"/>
      <w:marTop w:val="0"/>
      <w:marBottom w:val="0"/>
      <w:divBdr>
        <w:top w:val="none" w:sz="0" w:space="0" w:color="auto"/>
        <w:left w:val="none" w:sz="0" w:space="0" w:color="auto"/>
        <w:bottom w:val="none" w:sz="0" w:space="0" w:color="auto"/>
        <w:right w:val="none" w:sz="0" w:space="0" w:color="auto"/>
      </w:divBdr>
    </w:div>
    <w:div w:id="26032869">
      <w:bodyDiv w:val="1"/>
      <w:marLeft w:val="0"/>
      <w:marRight w:val="0"/>
      <w:marTop w:val="0"/>
      <w:marBottom w:val="0"/>
      <w:divBdr>
        <w:top w:val="none" w:sz="0" w:space="0" w:color="auto"/>
        <w:left w:val="none" w:sz="0" w:space="0" w:color="auto"/>
        <w:bottom w:val="none" w:sz="0" w:space="0" w:color="auto"/>
        <w:right w:val="none" w:sz="0" w:space="0" w:color="auto"/>
      </w:divBdr>
    </w:div>
    <w:div w:id="26218469">
      <w:bodyDiv w:val="1"/>
      <w:marLeft w:val="0"/>
      <w:marRight w:val="0"/>
      <w:marTop w:val="0"/>
      <w:marBottom w:val="0"/>
      <w:divBdr>
        <w:top w:val="none" w:sz="0" w:space="0" w:color="auto"/>
        <w:left w:val="none" w:sz="0" w:space="0" w:color="auto"/>
        <w:bottom w:val="none" w:sz="0" w:space="0" w:color="auto"/>
        <w:right w:val="none" w:sz="0" w:space="0" w:color="auto"/>
      </w:divBdr>
    </w:div>
    <w:div w:id="27947942">
      <w:bodyDiv w:val="1"/>
      <w:marLeft w:val="0"/>
      <w:marRight w:val="0"/>
      <w:marTop w:val="0"/>
      <w:marBottom w:val="0"/>
      <w:divBdr>
        <w:top w:val="none" w:sz="0" w:space="0" w:color="auto"/>
        <w:left w:val="none" w:sz="0" w:space="0" w:color="auto"/>
        <w:bottom w:val="none" w:sz="0" w:space="0" w:color="auto"/>
        <w:right w:val="none" w:sz="0" w:space="0" w:color="auto"/>
      </w:divBdr>
    </w:div>
    <w:div w:id="29306811">
      <w:bodyDiv w:val="1"/>
      <w:marLeft w:val="0"/>
      <w:marRight w:val="0"/>
      <w:marTop w:val="0"/>
      <w:marBottom w:val="0"/>
      <w:divBdr>
        <w:top w:val="none" w:sz="0" w:space="0" w:color="auto"/>
        <w:left w:val="none" w:sz="0" w:space="0" w:color="auto"/>
        <w:bottom w:val="none" w:sz="0" w:space="0" w:color="auto"/>
        <w:right w:val="none" w:sz="0" w:space="0" w:color="auto"/>
      </w:divBdr>
    </w:div>
    <w:div w:id="35155840">
      <w:bodyDiv w:val="1"/>
      <w:marLeft w:val="0"/>
      <w:marRight w:val="0"/>
      <w:marTop w:val="0"/>
      <w:marBottom w:val="0"/>
      <w:divBdr>
        <w:top w:val="none" w:sz="0" w:space="0" w:color="auto"/>
        <w:left w:val="none" w:sz="0" w:space="0" w:color="auto"/>
        <w:bottom w:val="none" w:sz="0" w:space="0" w:color="auto"/>
        <w:right w:val="none" w:sz="0" w:space="0" w:color="auto"/>
      </w:divBdr>
    </w:div>
    <w:div w:id="36394788">
      <w:bodyDiv w:val="1"/>
      <w:marLeft w:val="0"/>
      <w:marRight w:val="0"/>
      <w:marTop w:val="0"/>
      <w:marBottom w:val="0"/>
      <w:divBdr>
        <w:top w:val="none" w:sz="0" w:space="0" w:color="auto"/>
        <w:left w:val="none" w:sz="0" w:space="0" w:color="auto"/>
        <w:bottom w:val="none" w:sz="0" w:space="0" w:color="auto"/>
        <w:right w:val="none" w:sz="0" w:space="0" w:color="auto"/>
      </w:divBdr>
    </w:div>
    <w:div w:id="37361245">
      <w:bodyDiv w:val="1"/>
      <w:marLeft w:val="0"/>
      <w:marRight w:val="0"/>
      <w:marTop w:val="0"/>
      <w:marBottom w:val="0"/>
      <w:divBdr>
        <w:top w:val="none" w:sz="0" w:space="0" w:color="auto"/>
        <w:left w:val="none" w:sz="0" w:space="0" w:color="auto"/>
        <w:bottom w:val="none" w:sz="0" w:space="0" w:color="auto"/>
        <w:right w:val="none" w:sz="0" w:space="0" w:color="auto"/>
      </w:divBdr>
    </w:div>
    <w:div w:id="58406167">
      <w:bodyDiv w:val="1"/>
      <w:marLeft w:val="0"/>
      <w:marRight w:val="0"/>
      <w:marTop w:val="0"/>
      <w:marBottom w:val="0"/>
      <w:divBdr>
        <w:top w:val="none" w:sz="0" w:space="0" w:color="auto"/>
        <w:left w:val="none" w:sz="0" w:space="0" w:color="auto"/>
        <w:bottom w:val="none" w:sz="0" w:space="0" w:color="auto"/>
        <w:right w:val="none" w:sz="0" w:space="0" w:color="auto"/>
      </w:divBdr>
    </w:div>
    <w:div w:id="114758851">
      <w:bodyDiv w:val="1"/>
      <w:marLeft w:val="0"/>
      <w:marRight w:val="0"/>
      <w:marTop w:val="0"/>
      <w:marBottom w:val="0"/>
      <w:divBdr>
        <w:top w:val="none" w:sz="0" w:space="0" w:color="auto"/>
        <w:left w:val="none" w:sz="0" w:space="0" w:color="auto"/>
        <w:bottom w:val="none" w:sz="0" w:space="0" w:color="auto"/>
        <w:right w:val="none" w:sz="0" w:space="0" w:color="auto"/>
      </w:divBdr>
    </w:div>
    <w:div w:id="127362293">
      <w:bodyDiv w:val="1"/>
      <w:marLeft w:val="0"/>
      <w:marRight w:val="0"/>
      <w:marTop w:val="0"/>
      <w:marBottom w:val="0"/>
      <w:divBdr>
        <w:top w:val="none" w:sz="0" w:space="0" w:color="auto"/>
        <w:left w:val="none" w:sz="0" w:space="0" w:color="auto"/>
        <w:bottom w:val="none" w:sz="0" w:space="0" w:color="auto"/>
        <w:right w:val="none" w:sz="0" w:space="0" w:color="auto"/>
      </w:divBdr>
    </w:div>
    <w:div w:id="137697651">
      <w:bodyDiv w:val="1"/>
      <w:marLeft w:val="0"/>
      <w:marRight w:val="0"/>
      <w:marTop w:val="0"/>
      <w:marBottom w:val="0"/>
      <w:divBdr>
        <w:top w:val="none" w:sz="0" w:space="0" w:color="auto"/>
        <w:left w:val="none" w:sz="0" w:space="0" w:color="auto"/>
        <w:bottom w:val="none" w:sz="0" w:space="0" w:color="auto"/>
        <w:right w:val="none" w:sz="0" w:space="0" w:color="auto"/>
      </w:divBdr>
    </w:div>
    <w:div w:id="152533242">
      <w:bodyDiv w:val="1"/>
      <w:marLeft w:val="0"/>
      <w:marRight w:val="0"/>
      <w:marTop w:val="0"/>
      <w:marBottom w:val="0"/>
      <w:divBdr>
        <w:top w:val="none" w:sz="0" w:space="0" w:color="auto"/>
        <w:left w:val="none" w:sz="0" w:space="0" w:color="auto"/>
        <w:bottom w:val="none" w:sz="0" w:space="0" w:color="auto"/>
        <w:right w:val="none" w:sz="0" w:space="0" w:color="auto"/>
      </w:divBdr>
    </w:div>
    <w:div w:id="185564843">
      <w:bodyDiv w:val="1"/>
      <w:marLeft w:val="0"/>
      <w:marRight w:val="0"/>
      <w:marTop w:val="0"/>
      <w:marBottom w:val="0"/>
      <w:divBdr>
        <w:top w:val="none" w:sz="0" w:space="0" w:color="auto"/>
        <w:left w:val="none" w:sz="0" w:space="0" w:color="auto"/>
        <w:bottom w:val="none" w:sz="0" w:space="0" w:color="auto"/>
        <w:right w:val="none" w:sz="0" w:space="0" w:color="auto"/>
      </w:divBdr>
    </w:div>
    <w:div w:id="192495519">
      <w:bodyDiv w:val="1"/>
      <w:marLeft w:val="0"/>
      <w:marRight w:val="0"/>
      <w:marTop w:val="0"/>
      <w:marBottom w:val="0"/>
      <w:divBdr>
        <w:top w:val="none" w:sz="0" w:space="0" w:color="auto"/>
        <w:left w:val="none" w:sz="0" w:space="0" w:color="auto"/>
        <w:bottom w:val="none" w:sz="0" w:space="0" w:color="auto"/>
        <w:right w:val="none" w:sz="0" w:space="0" w:color="auto"/>
      </w:divBdr>
    </w:div>
    <w:div w:id="195853956">
      <w:bodyDiv w:val="1"/>
      <w:marLeft w:val="0"/>
      <w:marRight w:val="0"/>
      <w:marTop w:val="0"/>
      <w:marBottom w:val="0"/>
      <w:divBdr>
        <w:top w:val="none" w:sz="0" w:space="0" w:color="auto"/>
        <w:left w:val="none" w:sz="0" w:space="0" w:color="auto"/>
        <w:bottom w:val="none" w:sz="0" w:space="0" w:color="auto"/>
        <w:right w:val="none" w:sz="0" w:space="0" w:color="auto"/>
      </w:divBdr>
    </w:div>
    <w:div w:id="217591790">
      <w:bodyDiv w:val="1"/>
      <w:marLeft w:val="0"/>
      <w:marRight w:val="0"/>
      <w:marTop w:val="0"/>
      <w:marBottom w:val="0"/>
      <w:divBdr>
        <w:top w:val="none" w:sz="0" w:space="0" w:color="auto"/>
        <w:left w:val="none" w:sz="0" w:space="0" w:color="auto"/>
        <w:bottom w:val="none" w:sz="0" w:space="0" w:color="auto"/>
        <w:right w:val="none" w:sz="0" w:space="0" w:color="auto"/>
      </w:divBdr>
    </w:div>
    <w:div w:id="233590575">
      <w:bodyDiv w:val="1"/>
      <w:marLeft w:val="0"/>
      <w:marRight w:val="0"/>
      <w:marTop w:val="0"/>
      <w:marBottom w:val="0"/>
      <w:divBdr>
        <w:top w:val="none" w:sz="0" w:space="0" w:color="auto"/>
        <w:left w:val="none" w:sz="0" w:space="0" w:color="auto"/>
        <w:bottom w:val="none" w:sz="0" w:space="0" w:color="auto"/>
        <w:right w:val="none" w:sz="0" w:space="0" w:color="auto"/>
      </w:divBdr>
    </w:div>
    <w:div w:id="237136501">
      <w:bodyDiv w:val="1"/>
      <w:marLeft w:val="0"/>
      <w:marRight w:val="0"/>
      <w:marTop w:val="0"/>
      <w:marBottom w:val="0"/>
      <w:divBdr>
        <w:top w:val="none" w:sz="0" w:space="0" w:color="auto"/>
        <w:left w:val="none" w:sz="0" w:space="0" w:color="auto"/>
        <w:bottom w:val="none" w:sz="0" w:space="0" w:color="auto"/>
        <w:right w:val="none" w:sz="0" w:space="0" w:color="auto"/>
      </w:divBdr>
    </w:div>
    <w:div w:id="239364574">
      <w:bodyDiv w:val="1"/>
      <w:marLeft w:val="0"/>
      <w:marRight w:val="0"/>
      <w:marTop w:val="0"/>
      <w:marBottom w:val="0"/>
      <w:divBdr>
        <w:top w:val="none" w:sz="0" w:space="0" w:color="auto"/>
        <w:left w:val="none" w:sz="0" w:space="0" w:color="auto"/>
        <w:bottom w:val="none" w:sz="0" w:space="0" w:color="auto"/>
        <w:right w:val="none" w:sz="0" w:space="0" w:color="auto"/>
      </w:divBdr>
    </w:div>
    <w:div w:id="246424433">
      <w:bodyDiv w:val="1"/>
      <w:marLeft w:val="0"/>
      <w:marRight w:val="0"/>
      <w:marTop w:val="0"/>
      <w:marBottom w:val="0"/>
      <w:divBdr>
        <w:top w:val="none" w:sz="0" w:space="0" w:color="auto"/>
        <w:left w:val="none" w:sz="0" w:space="0" w:color="auto"/>
        <w:bottom w:val="none" w:sz="0" w:space="0" w:color="auto"/>
        <w:right w:val="none" w:sz="0" w:space="0" w:color="auto"/>
      </w:divBdr>
    </w:div>
    <w:div w:id="248581942">
      <w:bodyDiv w:val="1"/>
      <w:marLeft w:val="0"/>
      <w:marRight w:val="0"/>
      <w:marTop w:val="0"/>
      <w:marBottom w:val="0"/>
      <w:divBdr>
        <w:top w:val="none" w:sz="0" w:space="0" w:color="auto"/>
        <w:left w:val="none" w:sz="0" w:space="0" w:color="auto"/>
        <w:bottom w:val="none" w:sz="0" w:space="0" w:color="auto"/>
        <w:right w:val="none" w:sz="0" w:space="0" w:color="auto"/>
      </w:divBdr>
    </w:div>
    <w:div w:id="268658783">
      <w:bodyDiv w:val="1"/>
      <w:marLeft w:val="0"/>
      <w:marRight w:val="0"/>
      <w:marTop w:val="0"/>
      <w:marBottom w:val="0"/>
      <w:divBdr>
        <w:top w:val="none" w:sz="0" w:space="0" w:color="auto"/>
        <w:left w:val="none" w:sz="0" w:space="0" w:color="auto"/>
        <w:bottom w:val="none" w:sz="0" w:space="0" w:color="auto"/>
        <w:right w:val="none" w:sz="0" w:space="0" w:color="auto"/>
      </w:divBdr>
    </w:div>
    <w:div w:id="271669701">
      <w:bodyDiv w:val="1"/>
      <w:marLeft w:val="0"/>
      <w:marRight w:val="0"/>
      <w:marTop w:val="0"/>
      <w:marBottom w:val="0"/>
      <w:divBdr>
        <w:top w:val="none" w:sz="0" w:space="0" w:color="auto"/>
        <w:left w:val="none" w:sz="0" w:space="0" w:color="auto"/>
        <w:bottom w:val="none" w:sz="0" w:space="0" w:color="auto"/>
        <w:right w:val="none" w:sz="0" w:space="0" w:color="auto"/>
      </w:divBdr>
    </w:div>
    <w:div w:id="274142652">
      <w:bodyDiv w:val="1"/>
      <w:marLeft w:val="0"/>
      <w:marRight w:val="0"/>
      <w:marTop w:val="0"/>
      <w:marBottom w:val="0"/>
      <w:divBdr>
        <w:top w:val="none" w:sz="0" w:space="0" w:color="auto"/>
        <w:left w:val="none" w:sz="0" w:space="0" w:color="auto"/>
        <w:bottom w:val="none" w:sz="0" w:space="0" w:color="auto"/>
        <w:right w:val="none" w:sz="0" w:space="0" w:color="auto"/>
      </w:divBdr>
    </w:div>
    <w:div w:id="293947447">
      <w:bodyDiv w:val="1"/>
      <w:marLeft w:val="0"/>
      <w:marRight w:val="0"/>
      <w:marTop w:val="0"/>
      <w:marBottom w:val="0"/>
      <w:divBdr>
        <w:top w:val="none" w:sz="0" w:space="0" w:color="auto"/>
        <w:left w:val="none" w:sz="0" w:space="0" w:color="auto"/>
        <w:bottom w:val="none" w:sz="0" w:space="0" w:color="auto"/>
        <w:right w:val="none" w:sz="0" w:space="0" w:color="auto"/>
      </w:divBdr>
    </w:div>
    <w:div w:id="307902747">
      <w:bodyDiv w:val="1"/>
      <w:marLeft w:val="0"/>
      <w:marRight w:val="0"/>
      <w:marTop w:val="0"/>
      <w:marBottom w:val="0"/>
      <w:divBdr>
        <w:top w:val="none" w:sz="0" w:space="0" w:color="auto"/>
        <w:left w:val="none" w:sz="0" w:space="0" w:color="auto"/>
        <w:bottom w:val="none" w:sz="0" w:space="0" w:color="auto"/>
        <w:right w:val="none" w:sz="0" w:space="0" w:color="auto"/>
      </w:divBdr>
    </w:div>
    <w:div w:id="362049781">
      <w:bodyDiv w:val="1"/>
      <w:marLeft w:val="0"/>
      <w:marRight w:val="0"/>
      <w:marTop w:val="0"/>
      <w:marBottom w:val="0"/>
      <w:divBdr>
        <w:top w:val="none" w:sz="0" w:space="0" w:color="auto"/>
        <w:left w:val="none" w:sz="0" w:space="0" w:color="auto"/>
        <w:bottom w:val="none" w:sz="0" w:space="0" w:color="auto"/>
        <w:right w:val="none" w:sz="0" w:space="0" w:color="auto"/>
      </w:divBdr>
    </w:div>
    <w:div w:id="385643281">
      <w:bodyDiv w:val="1"/>
      <w:marLeft w:val="0"/>
      <w:marRight w:val="0"/>
      <w:marTop w:val="0"/>
      <w:marBottom w:val="0"/>
      <w:divBdr>
        <w:top w:val="none" w:sz="0" w:space="0" w:color="auto"/>
        <w:left w:val="none" w:sz="0" w:space="0" w:color="auto"/>
        <w:bottom w:val="none" w:sz="0" w:space="0" w:color="auto"/>
        <w:right w:val="none" w:sz="0" w:space="0" w:color="auto"/>
      </w:divBdr>
    </w:div>
    <w:div w:id="389963736">
      <w:bodyDiv w:val="1"/>
      <w:marLeft w:val="0"/>
      <w:marRight w:val="0"/>
      <w:marTop w:val="0"/>
      <w:marBottom w:val="0"/>
      <w:divBdr>
        <w:top w:val="none" w:sz="0" w:space="0" w:color="auto"/>
        <w:left w:val="none" w:sz="0" w:space="0" w:color="auto"/>
        <w:bottom w:val="none" w:sz="0" w:space="0" w:color="auto"/>
        <w:right w:val="none" w:sz="0" w:space="0" w:color="auto"/>
      </w:divBdr>
    </w:div>
    <w:div w:id="417023032">
      <w:bodyDiv w:val="1"/>
      <w:marLeft w:val="0"/>
      <w:marRight w:val="0"/>
      <w:marTop w:val="0"/>
      <w:marBottom w:val="0"/>
      <w:divBdr>
        <w:top w:val="none" w:sz="0" w:space="0" w:color="auto"/>
        <w:left w:val="none" w:sz="0" w:space="0" w:color="auto"/>
        <w:bottom w:val="none" w:sz="0" w:space="0" w:color="auto"/>
        <w:right w:val="none" w:sz="0" w:space="0" w:color="auto"/>
      </w:divBdr>
    </w:div>
    <w:div w:id="437988476">
      <w:bodyDiv w:val="1"/>
      <w:marLeft w:val="0"/>
      <w:marRight w:val="0"/>
      <w:marTop w:val="0"/>
      <w:marBottom w:val="0"/>
      <w:divBdr>
        <w:top w:val="none" w:sz="0" w:space="0" w:color="auto"/>
        <w:left w:val="none" w:sz="0" w:space="0" w:color="auto"/>
        <w:bottom w:val="none" w:sz="0" w:space="0" w:color="auto"/>
        <w:right w:val="none" w:sz="0" w:space="0" w:color="auto"/>
      </w:divBdr>
    </w:div>
    <w:div w:id="454563514">
      <w:bodyDiv w:val="1"/>
      <w:marLeft w:val="0"/>
      <w:marRight w:val="0"/>
      <w:marTop w:val="0"/>
      <w:marBottom w:val="0"/>
      <w:divBdr>
        <w:top w:val="none" w:sz="0" w:space="0" w:color="auto"/>
        <w:left w:val="none" w:sz="0" w:space="0" w:color="auto"/>
        <w:bottom w:val="none" w:sz="0" w:space="0" w:color="auto"/>
        <w:right w:val="none" w:sz="0" w:space="0" w:color="auto"/>
      </w:divBdr>
    </w:div>
    <w:div w:id="463276618">
      <w:bodyDiv w:val="1"/>
      <w:marLeft w:val="0"/>
      <w:marRight w:val="0"/>
      <w:marTop w:val="0"/>
      <w:marBottom w:val="0"/>
      <w:divBdr>
        <w:top w:val="none" w:sz="0" w:space="0" w:color="auto"/>
        <w:left w:val="none" w:sz="0" w:space="0" w:color="auto"/>
        <w:bottom w:val="none" w:sz="0" w:space="0" w:color="auto"/>
        <w:right w:val="none" w:sz="0" w:space="0" w:color="auto"/>
      </w:divBdr>
    </w:div>
    <w:div w:id="500050450">
      <w:bodyDiv w:val="1"/>
      <w:marLeft w:val="0"/>
      <w:marRight w:val="0"/>
      <w:marTop w:val="0"/>
      <w:marBottom w:val="0"/>
      <w:divBdr>
        <w:top w:val="none" w:sz="0" w:space="0" w:color="auto"/>
        <w:left w:val="none" w:sz="0" w:space="0" w:color="auto"/>
        <w:bottom w:val="none" w:sz="0" w:space="0" w:color="auto"/>
        <w:right w:val="none" w:sz="0" w:space="0" w:color="auto"/>
      </w:divBdr>
    </w:div>
    <w:div w:id="505631083">
      <w:bodyDiv w:val="1"/>
      <w:marLeft w:val="0"/>
      <w:marRight w:val="0"/>
      <w:marTop w:val="0"/>
      <w:marBottom w:val="0"/>
      <w:divBdr>
        <w:top w:val="none" w:sz="0" w:space="0" w:color="auto"/>
        <w:left w:val="none" w:sz="0" w:space="0" w:color="auto"/>
        <w:bottom w:val="none" w:sz="0" w:space="0" w:color="auto"/>
        <w:right w:val="none" w:sz="0" w:space="0" w:color="auto"/>
      </w:divBdr>
    </w:div>
    <w:div w:id="599220915">
      <w:bodyDiv w:val="1"/>
      <w:marLeft w:val="0"/>
      <w:marRight w:val="0"/>
      <w:marTop w:val="0"/>
      <w:marBottom w:val="0"/>
      <w:divBdr>
        <w:top w:val="none" w:sz="0" w:space="0" w:color="auto"/>
        <w:left w:val="none" w:sz="0" w:space="0" w:color="auto"/>
        <w:bottom w:val="none" w:sz="0" w:space="0" w:color="auto"/>
        <w:right w:val="none" w:sz="0" w:space="0" w:color="auto"/>
      </w:divBdr>
    </w:div>
    <w:div w:id="600529322">
      <w:bodyDiv w:val="1"/>
      <w:marLeft w:val="0"/>
      <w:marRight w:val="0"/>
      <w:marTop w:val="0"/>
      <w:marBottom w:val="0"/>
      <w:divBdr>
        <w:top w:val="none" w:sz="0" w:space="0" w:color="auto"/>
        <w:left w:val="none" w:sz="0" w:space="0" w:color="auto"/>
        <w:bottom w:val="none" w:sz="0" w:space="0" w:color="auto"/>
        <w:right w:val="none" w:sz="0" w:space="0" w:color="auto"/>
      </w:divBdr>
    </w:div>
    <w:div w:id="623197131">
      <w:bodyDiv w:val="1"/>
      <w:marLeft w:val="0"/>
      <w:marRight w:val="0"/>
      <w:marTop w:val="0"/>
      <w:marBottom w:val="0"/>
      <w:divBdr>
        <w:top w:val="none" w:sz="0" w:space="0" w:color="auto"/>
        <w:left w:val="none" w:sz="0" w:space="0" w:color="auto"/>
        <w:bottom w:val="none" w:sz="0" w:space="0" w:color="auto"/>
        <w:right w:val="none" w:sz="0" w:space="0" w:color="auto"/>
      </w:divBdr>
    </w:div>
    <w:div w:id="633490426">
      <w:bodyDiv w:val="1"/>
      <w:marLeft w:val="0"/>
      <w:marRight w:val="0"/>
      <w:marTop w:val="0"/>
      <w:marBottom w:val="0"/>
      <w:divBdr>
        <w:top w:val="none" w:sz="0" w:space="0" w:color="auto"/>
        <w:left w:val="none" w:sz="0" w:space="0" w:color="auto"/>
        <w:bottom w:val="none" w:sz="0" w:space="0" w:color="auto"/>
        <w:right w:val="none" w:sz="0" w:space="0" w:color="auto"/>
      </w:divBdr>
    </w:div>
    <w:div w:id="639042280">
      <w:bodyDiv w:val="1"/>
      <w:marLeft w:val="0"/>
      <w:marRight w:val="0"/>
      <w:marTop w:val="0"/>
      <w:marBottom w:val="0"/>
      <w:divBdr>
        <w:top w:val="none" w:sz="0" w:space="0" w:color="auto"/>
        <w:left w:val="none" w:sz="0" w:space="0" w:color="auto"/>
        <w:bottom w:val="none" w:sz="0" w:space="0" w:color="auto"/>
        <w:right w:val="none" w:sz="0" w:space="0" w:color="auto"/>
      </w:divBdr>
    </w:div>
    <w:div w:id="652564970">
      <w:bodyDiv w:val="1"/>
      <w:marLeft w:val="0"/>
      <w:marRight w:val="0"/>
      <w:marTop w:val="0"/>
      <w:marBottom w:val="0"/>
      <w:divBdr>
        <w:top w:val="none" w:sz="0" w:space="0" w:color="auto"/>
        <w:left w:val="none" w:sz="0" w:space="0" w:color="auto"/>
        <w:bottom w:val="none" w:sz="0" w:space="0" w:color="auto"/>
        <w:right w:val="none" w:sz="0" w:space="0" w:color="auto"/>
      </w:divBdr>
      <w:divsChild>
        <w:div w:id="547685226">
          <w:marLeft w:val="0"/>
          <w:marRight w:val="0"/>
          <w:marTop w:val="0"/>
          <w:marBottom w:val="0"/>
          <w:divBdr>
            <w:top w:val="none" w:sz="0" w:space="0" w:color="auto"/>
            <w:left w:val="none" w:sz="0" w:space="0" w:color="auto"/>
            <w:bottom w:val="none" w:sz="0" w:space="0" w:color="auto"/>
            <w:right w:val="none" w:sz="0" w:space="0" w:color="auto"/>
          </w:divBdr>
        </w:div>
        <w:div w:id="2020303473">
          <w:marLeft w:val="0"/>
          <w:marRight w:val="0"/>
          <w:marTop w:val="0"/>
          <w:marBottom w:val="0"/>
          <w:divBdr>
            <w:top w:val="none" w:sz="0" w:space="0" w:color="auto"/>
            <w:left w:val="none" w:sz="0" w:space="0" w:color="auto"/>
            <w:bottom w:val="none" w:sz="0" w:space="0" w:color="auto"/>
            <w:right w:val="none" w:sz="0" w:space="0" w:color="auto"/>
          </w:divBdr>
        </w:div>
      </w:divsChild>
    </w:div>
    <w:div w:id="692271002">
      <w:bodyDiv w:val="1"/>
      <w:marLeft w:val="0"/>
      <w:marRight w:val="0"/>
      <w:marTop w:val="0"/>
      <w:marBottom w:val="0"/>
      <w:divBdr>
        <w:top w:val="none" w:sz="0" w:space="0" w:color="auto"/>
        <w:left w:val="none" w:sz="0" w:space="0" w:color="auto"/>
        <w:bottom w:val="none" w:sz="0" w:space="0" w:color="auto"/>
        <w:right w:val="none" w:sz="0" w:space="0" w:color="auto"/>
      </w:divBdr>
    </w:div>
    <w:div w:id="694766954">
      <w:bodyDiv w:val="1"/>
      <w:marLeft w:val="0"/>
      <w:marRight w:val="0"/>
      <w:marTop w:val="0"/>
      <w:marBottom w:val="0"/>
      <w:divBdr>
        <w:top w:val="none" w:sz="0" w:space="0" w:color="auto"/>
        <w:left w:val="none" w:sz="0" w:space="0" w:color="auto"/>
        <w:bottom w:val="none" w:sz="0" w:space="0" w:color="auto"/>
        <w:right w:val="none" w:sz="0" w:space="0" w:color="auto"/>
      </w:divBdr>
    </w:div>
    <w:div w:id="705527293">
      <w:bodyDiv w:val="1"/>
      <w:marLeft w:val="0"/>
      <w:marRight w:val="0"/>
      <w:marTop w:val="0"/>
      <w:marBottom w:val="0"/>
      <w:divBdr>
        <w:top w:val="none" w:sz="0" w:space="0" w:color="auto"/>
        <w:left w:val="none" w:sz="0" w:space="0" w:color="auto"/>
        <w:bottom w:val="none" w:sz="0" w:space="0" w:color="auto"/>
        <w:right w:val="none" w:sz="0" w:space="0" w:color="auto"/>
      </w:divBdr>
    </w:div>
    <w:div w:id="707992701">
      <w:bodyDiv w:val="1"/>
      <w:marLeft w:val="0"/>
      <w:marRight w:val="0"/>
      <w:marTop w:val="0"/>
      <w:marBottom w:val="0"/>
      <w:divBdr>
        <w:top w:val="none" w:sz="0" w:space="0" w:color="auto"/>
        <w:left w:val="none" w:sz="0" w:space="0" w:color="auto"/>
        <w:bottom w:val="none" w:sz="0" w:space="0" w:color="auto"/>
        <w:right w:val="none" w:sz="0" w:space="0" w:color="auto"/>
      </w:divBdr>
    </w:div>
    <w:div w:id="714081748">
      <w:bodyDiv w:val="1"/>
      <w:marLeft w:val="0"/>
      <w:marRight w:val="0"/>
      <w:marTop w:val="0"/>
      <w:marBottom w:val="0"/>
      <w:divBdr>
        <w:top w:val="none" w:sz="0" w:space="0" w:color="auto"/>
        <w:left w:val="none" w:sz="0" w:space="0" w:color="auto"/>
        <w:bottom w:val="none" w:sz="0" w:space="0" w:color="auto"/>
        <w:right w:val="none" w:sz="0" w:space="0" w:color="auto"/>
      </w:divBdr>
    </w:div>
    <w:div w:id="730033008">
      <w:bodyDiv w:val="1"/>
      <w:marLeft w:val="0"/>
      <w:marRight w:val="0"/>
      <w:marTop w:val="0"/>
      <w:marBottom w:val="0"/>
      <w:divBdr>
        <w:top w:val="none" w:sz="0" w:space="0" w:color="auto"/>
        <w:left w:val="none" w:sz="0" w:space="0" w:color="auto"/>
        <w:bottom w:val="none" w:sz="0" w:space="0" w:color="auto"/>
        <w:right w:val="none" w:sz="0" w:space="0" w:color="auto"/>
      </w:divBdr>
    </w:div>
    <w:div w:id="730351362">
      <w:bodyDiv w:val="1"/>
      <w:marLeft w:val="0"/>
      <w:marRight w:val="0"/>
      <w:marTop w:val="0"/>
      <w:marBottom w:val="0"/>
      <w:divBdr>
        <w:top w:val="none" w:sz="0" w:space="0" w:color="auto"/>
        <w:left w:val="none" w:sz="0" w:space="0" w:color="auto"/>
        <w:bottom w:val="none" w:sz="0" w:space="0" w:color="auto"/>
        <w:right w:val="none" w:sz="0" w:space="0" w:color="auto"/>
      </w:divBdr>
    </w:div>
    <w:div w:id="770049113">
      <w:bodyDiv w:val="1"/>
      <w:marLeft w:val="0"/>
      <w:marRight w:val="0"/>
      <w:marTop w:val="0"/>
      <w:marBottom w:val="0"/>
      <w:divBdr>
        <w:top w:val="none" w:sz="0" w:space="0" w:color="auto"/>
        <w:left w:val="none" w:sz="0" w:space="0" w:color="auto"/>
        <w:bottom w:val="none" w:sz="0" w:space="0" w:color="auto"/>
        <w:right w:val="none" w:sz="0" w:space="0" w:color="auto"/>
      </w:divBdr>
    </w:div>
    <w:div w:id="774246741">
      <w:bodyDiv w:val="1"/>
      <w:marLeft w:val="0"/>
      <w:marRight w:val="0"/>
      <w:marTop w:val="0"/>
      <w:marBottom w:val="0"/>
      <w:divBdr>
        <w:top w:val="none" w:sz="0" w:space="0" w:color="auto"/>
        <w:left w:val="none" w:sz="0" w:space="0" w:color="auto"/>
        <w:bottom w:val="none" w:sz="0" w:space="0" w:color="auto"/>
        <w:right w:val="none" w:sz="0" w:space="0" w:color="auto"/>
      </w:divBdr>
    </w:div>
    <w:div w:id="783765328">
      <w:bodyDiv w:val="1"/>
      <w:marLeft w:val="0"/>
      <w:marRight w:val="0"/>
      <w:marTop w:val="0"/>
      <w:marBottom w:val="0"/>
      <w:divBdr>
        <w:top w:val="none" w:sz="0" w:space="0" w:color="auto"/>
        <w:left w:val="none" w:sz="0" w:space="0" w:color="auto"/>
        <w:bottom w:val="none" w:sz="0" w:space="0" w:color="auto"/>
        <w:right w:val="none" w:sz="0" w:space="0" w:color="auto"/>
      </w:divBdr>
    </w:div>
    <w:div w:id="813911290">
      <w:bodyDiv w:val="1"/>
      <w:marLeft w:val="0"/>
      <w:marRight w:val="0"/>
      <w:marTop w:val="0"/>
      <w:marBottom w:val="0"/>
      <w:divBdr>
        <w:top w:val="none" w:sz="0" w:space="0" w:color="auto"/>
        <w:left w:val="none" w:sz="0" w:space="0" w:color="auto"/>
        <w:bottom w:val="none" w:sz="0" w:space="0" w:color="auto"/>
        <w:right w:val="none" w:sz="0" w:space="0" w:color="auto"/>
      </w:divBdr>
    </w:div>
    <w:div w:id="815534880">
      <w:bodyDiv w:val="1"/>
      <w:marLeft w:val="0"/>
      <w:marRight w:val="0"/>
      <w:marTop w:val="0"/>
      <w:marBottom w:val="0"/>
      <w:divBdr>
        <w:top w:val="none" w:sz="0" w:space="0" w:color="auto"/>
        <w:left w:val="none" w:sz="0" w:space="0" w:color="auto"/>
        <w:bottom w:val="none" w:sz="0" w:space="0" w:color="auto"/>
        <w:right w:val="none" w:sz="0" w:space="0" w:color="auto"/>
      </w:divBdr>
    </w:div>
    <w:div w:id="828399818">
      <w:bodyDiv w:val="1"/>
      <w:marLeft w:val="0"/>
      <w:marRight w:val="0"/>
      <w:marTop w:val="0"/>
      <w:marBottom w:val="0"/>
      <w:divBdr>
        <w:top w:val="none" w:sz="0" w:space="0" w:color="auto"/>
        <w:left w:val="none" w:sz="0" w:space="0" w:color="auto"/>
        <w:bottom w:val="none" w:sz="0" w:space="0" w:color="auto"/>
        <w:right w:val="none" w:sz="0" w:space="0" w:color="auto"/>
      </w:divBdr>
    </w:div>
    <w:div w:id="831917489">
      <w:bodyDiv w:val="1"/>
      <w:marLeft w:val="0"/>
      <w:marRight w:val="0"/>
      <w:marTop w:val="0"/>
      <w:marBottom w:val="0"/>
      <w:divBdr>
        <w:top w:val="none" w:sz="0" w:space="0" w:color="auto"/>
        <w:left w:val="none" w:sz="0" w:space="0" w:color="auto"/>
        <w:bottom w:val="none" w:sz="0" w:space="0" w:color="auto"/>
        <w:right w:val="none" w:sz="0" w:space="0" w:color="auto"/>
      </w:divBdr>
    </w:div>
    <w:div w:id="832258805">
      <w:bodyDiv w:val="1"/>
      <w:marLeft w:val="0"/>
      <w:marRight w:val="0"/>
      <w:marTop w:val="0"/>
      <w:marBottom w:val="0"/>
      <w:divBdr>
        <w:top w:val="none" w:sz="0" w:space="0" w:color="auto"/>
        <w:left w:val="none" w:sz="0" w:space="0" w:color="auto"/>
        <w:bottom w:val="none" w:sz="0" w:space="0" w:color="auto"/>
        <w:right w:val="none" w:sz="0" w:space="0" w:color="auto"/>
      </w:divBdr>
    </w:div>
    <w:div w:id="839270113">
      <w:bodyDiv w:val="1"/>
      <w:marLeft w:val="0"/>
      <w:marRight w:val="0"/>
      <w:marTop w:val="0"/>
      <w:marBottom w:val="0"/>
      <w:divBdr>
        <w:top w:val="none" w:sz="0" w:space="0" w:color="auto"/>
        <w:left w:val="none" w:sz="0" w:space="0" w:color="auto"/>
        <w:bottom w:val="none" w:sz="0" w:space="0" w:color="auto"/>
        <w:right w:val="none" w:sz="0" w:space="0" w:color="auto"/>
      </w:divBdr>
    </w:div>
    <w:div w:id="874191997">
      <w:bodyDiv w:val="1"/>
      <w:marLeft w:val="0"/>
      <w:marRight w:val="0"/>
      <w:marTop w:val="0"/>
      <w:marBottom w:val="0"/>
      <w:divBdr>
        <w:top w:val="none" w:sz="0" w:space="0" w:color="auto"/>
        <w:left w:val="none" w:sz="0" w:space="0" w:color="auto"/>
        <w:bottom w:val="none" w:sz="0" w:space="0" w:color="auto"/>
        <w:right w:val="none" w:sz="0" w:space="0" w:color="auto"/>
      </w:divBdr>
    </w:div>
    <w:div w:id="879975992">
      <w:bodyDiv w:val="1"/>
      <w:marLeft w:val="0"/>
      <w:marRight w:val="0"/>
      <w:marTop w:val="0"/>
      <w:marBottom w:val="0"/>
      <w:divBdr>
        <w:top w:val="none" w:sz="0" w:space="0" w:color="auto"/>
        <w:left w:val="none" w:sz="0" w:space="0" w:color="auto"/>
        <w:bottom w:val="none" w:sz="0" w:space="0" w:color="auto"/>
        <w:right w:val="none" w:sz="0" w:space="0" w:color="auto"/>
      </w:divBdr>
    </w:div>
    <w:div w:id="884408928">
      <w:bodyDiv w:val="1"/>
      <w:marLeft w:val="0"/>
      <w:marRight w:val="0"/>
      <w:marTop w:val="0"/>
      <w:marBottom w:val="0"/>
      <w:divBdr>
        <w:top w:val="none" w:sz="0" w:space="0" w:color="auto"/>
        <w:left w:val="none" w:sz="0" w:space="0" w:color="auto"/>
        <w:bottom w:val="none" w:sz="0" w:space="0" w:color="auto"/>
        <w:right w:val="none" w:sz="0" w:space="0" w:color="auto"/>
      </w:divBdr>
    </w:div>
    <w:div w:id="891040570">
      <w:bodyDiv w:val="1"/>
      <w:marLeft w:val="0"/>
      <w:marRight w:val="0"/>
      <w:marTop w:val="0"/>
      <w:marBottom w:val="0"/>
      <w:divBdr>
        <w:top w:val="none" w:sz="0" w:space="0" w:color="auto"/>
        <w:left w:val="none" w:sz="0" w:space="0" w:color="auto"/>
        <w:bottom w:val="none" w:sz="0" w:space="0" w:color="auto"/>
        <w:right w:val="none" w:sz="0" w:space="0" w:color="auto"/>
      </w:divBdr>
    </w:div>
    <w:div w:id="905603450">
      <w:bodyDiv w:val="1"/>
      <w:marLeft w:val="0"/>
      <w:marRight w:val="0"/>
      <w:marTop w:val="0"/>
      <w:marBottom w:val="0"/>
      <w:divBdr>
        <w:top w:val="none" w:sz="0" w:space="0" w:color="auto"/>
        <w:left w:val="none" w:sz="0" w:space="0" w:color="auto"/>
        <w:bottom w:val="none" w:sz="0" w:space="0" w:color="auto"/>
        <w:right w:val="none" w:sz="0" w:space="0" w:color="auto"/>
      </w:divBdr>
    </w:div>
    <w:div w:id="910310093">
      <w:bodyDiv w:val="1"/>
      <w:marLeft w:val="0"/>
      <w:marRight w:val="0"/>
      <w:marTop w:val="0"/>
      <w:marBottom w:val="0"/>
      <w:divBdr>
        <w:top w:val="none" w:sz="0" w:space="0" w:color="auto"/>
        <w:left w:val="none" w:sz="0" w:space="0" w:color="auto"/>
        <w:bottom w:val="none" w:sz="0" w:space="0" w:color="auto"/>
        <w:right w:val="none" w:sz="0" w:space="0" w:color="auto"/>
      </w:divBdr>
    </w:div>
    <w:div w:id="924144222">
      <w:bodyDiv w:val="1"/>
      <w:marLeft w:val="0"/>
      <w:marRight w:val="0"/>
      <w:marTop w:val="0"/>
      <w:marBottom w:val="0"/>
      <w:divBdr>
        <w:top w:val="none" w:sz="0" w:space="0" w:color="auto"/>
        <w:left w:val="none" w:sz="0" w:space="0" w:color="auto"/>
        <w:bottom w:val="none" w:sz="0" w:space="0" w:color="auto"/>
        <w:right w:val="none" w:sz="0" w:space="0" w:color="auto"/>
      </w:divBdr>
    </w:div>
    <w:div w:id="927888550">
      <w:bodyDiv w:val="1"/>
      <w:marLeft w:val="0"/>
      <w:marRight w:val="0"/>
      <w:marTop w:val="0"/>
      <w:marBottom w:val="0"/>
      <w:divBdr>
        <w:top w:val="none" w:sz="0" w:space="0" w:color="auto"/>
        <w:left w:val="none" w:sz="0" w:space="0" w:color="auto"/>
        <w:bottom w:val="none" w:sz="0" w:space="0" w:color="auto"/>
        <w:right w:val="none" w:sz="0" w:space="0" w:color="auto"/>
      </w:divBdr>
    </w:div>
    <w:div w:id="938100232">
      <w:bodyDiv w:val="1"/>
      <w:marLeft w:val="0"/>
      <w:marRight w:val="0"/>
      <w:marTop w:val="0"/>
      <w:marBottom w:val="0"/>
      <w:divBdr>
        <w:top w:val="none" w:sz="0" w:space="0" w:color="auto"/>
        <w:left w:val="none" w:sz="0" w:space="0" w:color="auto"/>
        <w:bottom w:val="none" w:sz="0" w:space="0" w:color="auto"/>
        <w:right w:val="none" w:sz="0" w:space="0" w:color="auto"/>
      </w:divBdr>
    </w:div>
    <w:div w:id="959993840">
      <w:bodyDiv w:val="1"/>
      <w:marLeft w:val="0"/>
      <w:marRight w:val="0"/>
      <w:marTop w:val="0"/>
      <w:marBottom w:val="0"/>
      <w:divBdr>
        <w:top w:val="none" w:sz="0" w:space="0" w:color="auto"/>
        <w:left w:val="none" w:sz="0" w:space="0" w:color="auto"/>
        <w:bottom w:val="none" w:sz="0" w:space="0" w:color="auto"/>
        <w:right w:val="none" w:sz="0" w:space="0" w:color="auto"/>
      </w:divBdr>
    </w:div>
    <w:div w:id="969441152">
      <w:bodyDiv w:val="1"/>
      <w:marLeft w:val="0"/>
      <w:marRight w:val="0"/>
      <w:marTop w:val="0"/>
      <w:marBottom w:val="0"/>
      <w:divBdr>
        <w:top w:val="none" w:sz="0" w:space="0" w:color="auto"/>
        <w:left w:val="none" w:sz="0" w:space="0" w:color="auto"/>
        <w:bottom w:val="none" w:sz="0" w:space="0" w:color="auto"/>
        <w:right w:val="none" w:sz="0" w:space="0" w:color="auto"/>
      </w:divBdr>
    </w:div>
    <w:div w:id="975647879">
      <w:bodyDiv w:val="1"/>
      <w:marLeft w:val="0"/>
      <w:marRight w:val="0"/>
      <w:marTop w:val="0"/>
      <w:marBottom w:val="0"/>
      <w:divBdr>
        <w:top w:val="none" w:sz="0" w:space="0" w:color="auto"/>
        <w:left w:val="none" w:sz="0" w:space="0" w:color="auto"/>
        <w:bottom w:val="none" w:sz="0" w:space="0" w:color="auto"/>
        <w:right w:val="none" w:sz="0" w:space="0" w:color="auto"/>
      </w:divBdr>
    </w:div>
    <w:div w:id="998193218">
      <w:bodyDiv w:val="1"/>
      <w:marLeft w:val="0"/>
      <w:marRight w:val="0"/>
      <w:marTop w:val="0"/>
      <w:marBottom w:val="0"/>
      <w:divBdr>
        <w:top w:val="none" w:sz="0" w:space="0" w:color="auto"/>
        <w:left w:val="none" w:sz="0" w:space="0" w:color="auto"/>
        <w:bottom w:val="none" w:sz="0" w:space="0" w:color="auto"/>
        <w:right w:val="none" w:sz="0" w:space="0" w:color="auto"/>
      </w:divBdr>
    </w:div>
    <w:div w:id="1001810316">
      <w:bodyDiv w:val="1"/>
      <w:marLeft w:val="0"/>
      <w:marRight w:val="0"/>
      <w:marTop w:val="0"/>
      <w:marBottom w:val="0"/>
      <w:divBdr>
        <w:top w:val="none" w:sz="0" w:space="0" w:color="auto"/>
        <w:left w:val="none" w:sz="0" w:space="0" w:color="auto"/>
        <w:bottom w:val="none" w:sz="0" w:space="0" w:color="auto"/>
        <w:right w:val="none" w:sz="0" w:space="0" w:color="auto"/>
      </w:divBdr>
    </w:div>
    <w:div w:id="1014649797">
      <w:bodyDiv w:val="1"/>
      <w:marLeft w:val="0"/>
      <w:marRight w:val="0"/>
      <w:marTop w:val="0"/>
      <w:marBottom w:val="0"/>
      <w:divBdr>
        <w:top w:val="none" w:sz="0" w:space="0" w:color="auto"/>
        <w:left w:val="none" w:sz="0" w:space="0" w:color="auto"/>
        <w:bottom w:val="none" w:sz="0" w:space="0" w:color="auto"/>
        <w:right w:val="none" w:sz="0" w:space="0" w:color="auto"/>
      </w:divBdr>
    </w:div>
    <w:div w:id="1035080418">
      <w:bodyDiv w:val="1"/>
      <w:marLeft w:val="0"/>
      <w:marRight w:val="0"/>
      <w:marTop w:val="0"/>
      <w:marBottom w:val="0"/>
      <w:divBdr>
        <w:top w:val="none" w:sz="0" w:space="0" w:color="auto"/>
        <w:left w:val="none" w:sz="0" w:space="0" w:color="auto"/>
        <w:bottom w:val="none" w:sz="0" w:space="0" w:color="auto"/>
        <w:right w:val="none" w:sz="0" w:space="0" w:color="auto"/>
      </w:divBdr>
    </w:div>
    <w:div w:id="1043603704">
      <w:bodyDiv w:val="1"/>
      <w:marLeft w:val="0"/>
      <w:marRight w:val="0"/>
      <w:marTop w:val="0"/>
      <w:marBottom w:val="0"/>
      <w:divBdr>
        <w:top w:val="none" w:sz="0" w:space="0" w:color="auto"/>
        <w:left w:val="none" w:sz="0" w:space="0" w:color="auto"/>
        <w:bottom w:val="none" w:sz="0" w:space="0" w:color="auto"/>
        <w:right w:val="none" w:sz="0" w:space="0" w:color="auto"/>
      </w:divBdr>
    </w:div>
    <w:div w:id="1061246282">
      <w:bodyDiv w:val="1"/>
      <w:marLeft w:val="0"/>
      <w:marRight w:val="0"/>
      <w:marTop w:val="0"/>
      <w:marBottom w:val="0"/>
      <w:divBdr>
        <w:top w:val="none" w:sz="0" w:space="0" w:color="auto"/>
        <w:left w:val="none" w:sz="0" w:space="0" w:color="auto"/>
        <w:bottom w:val="none" w:sz="0" w:space="0" w:color="auto"/>
        <w:right w:val="none" w:sz="0" w:space="0" w:color="auto"/>
      </w:divBdr>
    </w:div>
    <w:div w:id="1077284554">
      <w:bodyDiv w:val="1"/>
      <w:marLeft w:val="0"/>
      <w:marRight w:val="0"/>
      <w:marTop w:val="0"/>
      <w:marBottom w:val="0"/>
      <w:divBdr>
        <w:top w:val="none" w:sz="0" w:space="0" w:color="auto"/>
        <w:left w:val="none" w:sz="0" w:space="0" w:color="auto"/>
        <w:bottom w:val="none" w:sz="0" w:space="0" w:color="auto"/>
        <w:right w:val="none" w:sz="0" w:space="0" w:color="auto"/>
      </w:divBdr>
    </w:div>
    <w:div w:id="1091050425">
      <w:bodyDiv w:val="1"/>
      <w:marLeft w:val="0"/>
      <w:marRight w:val="0"/>
      <w:marTop w:val="0"/>
      <w:marBottom w:val="0"/>
      <w:divBdr>
        <w:top w:val="none" w:sz="0" w:space="0" w:color="auto"/>
        <w:left w:val="none" w:sz="0" w:space="0" w:color="auto"/>
        <w:bottom w:val="none" w:sz="0" w:space="0" w:color="auto"/>
        <w:right w:val="none" w:sz="0" w:space="0" w:color="auto"/>
      </w:divBdr>
    </w:div>
    <w:div w:id="1105878545">
      <w:bodyDiv w:val="1"/>
      <w:marLeft w:val="0"/>
      <w:marRight w:val="0"/>
      <w:marTop w:val="0"/>
      <w:marBottom w:val="0"/>
      <w:divBdr>
        <w:top w:val="none" w:sz="0" w:space="0" w:color="auto"/>
        <w:left w:val="none" w:sz="0" w:space="0" w:color="auto"/>
        <w:bottom w:val="none" w:sz="0" w:space="0" w:color="auto"/>
        <w:right w:val="none" w:sz="0" w:space="0" w:color="auto"/>
      </w:divBdr>
    </w:div>
    <w:div w:id="1120688910">
      <w:bodyDiv w:val="1"/>
      <w:marLeft w:val="0"/>
      <w:marRight w:val="0"/>
      <w:marTop w:val="0"/>
      <w:marBottom w:val="0"/>
      <w:divBdr>
        <w:top w:val="none" w:sz="0" w:space="0" w:color="auto"/>
        <w:left w:val="none" w:sz="0" w:space="0" w:color="auto"/>
        <w:bottom w:val="none" w:sz="0" w:space="0" w:color="auto"/>
        <w:right w:val="none" w:sz="0" w:space="0" w:color="auto"/>
      </w:divBdr>
    </w:div>
    <w:div w:id="1147941641">
      <w:bodyDiv w:val="1"/>
      <w:marLeft w:val="0"/>
      <w:marRight w:val="0"/>
      <w:marTop w:val="0"/>
      <w:marBottom w:val="0"/>
      <w:divBdr>
        <w:top w:val="none" w:sz="0" w:space="0" w:color="auto"/>
        <w:left w:val="none" w:sz="0" w:space="0" w:color="auto"/>
        <w:bottom w:val="none" w:sz="0" w:space="0" w:color="auto"/>
        <w:right w:val="none" w:sz="0" w:space="0" w:color="auto"/>
      </w:divBdr>
    </w:div>
    <w:div w:id="1178544037">
      <w:bodyDiv w:val="1"/>
      <w:marLeft w:val="0"/>
      <w:marRight w:val="0"/>
      <w:marTop w:val="0"/>
      <w:marBottom w:val="0"/>
      <w:divBdr>
        <w:top w:val="none" w:sz="0" w:space="0" w:color="auto"/>
        <w:left w:val="none" w:sz="0" w:space="0" w:color="auto"/>
        <w:bottom w:val="none" w:sz="0" w:space="0" w:color="auto"/>
        <w:right w:val="none" w:sz="0" w:space="0" w:color="auto"/>
      </w:divBdr>
    </w:div>
    <w:div w:id="1183586832">
      <w:bodyDiv w:val="1"/>
      <w:marLeft w:val="0"/>
      <w:marRight w:val="0"/>
      <w:marTop w:val="0"/>
      <w:marBottom w:val="0"/>
      <w:divBdr>
        <w:top w:val="none" w:sz="0" w:space="0" w:color="auto"/>
        <w:left w:val="none" w:sz="0" w:space="0" w:color="auto"/>
        <w:bottom w:val="none" w:sz="0" w:space="0" w:color="auto"/>
        <w:right w:val="none" w:sz="0" w:space="0" w:color="auto"/>
      </w:divBdr>
    </w:div>
    <w:div w:id="1186482687">
      <w:bodyDiv w:val="1"/>
      <w:marLeft w:val="0"/>
      <w:marRight w:val="0"/>
      <w:marTop w:val="0"/>
      <w:marBottom w:val="0"/>
      <w:divBdr>
        <w:top w:val="none" w:sz="0" w:space="0" w:color="auto"/>
        <w:left w:val="none" w:sz="0" w:space="0" w:color="auto"/>
        <w:bottom w:val="none" w:sz="0" w:space="0" w:color="auto"/>
        <w:right w:val="none" w:sz="0" w:space="0" w:color="auto"/>
      </w:divBdr>
    </w:div>
    <w:div w:id="1194225211">
      <w:bodyDiv w:val="1"/>
      <w:marLeft w:val="0"/>
      <w:marRight w:val="0"/>
      <w:marTop w:val="0"/>
      <w:marBottom w:val="0"/>
      <w:divBdr>
        <w:top w:val="none" w:sz="0" w:space="0" w:color="auto"/>
        <w:left w:val="none" w:sz="0" w:space="0" w:color="auto"/>
        <w:bottom w:val="none" w:sz="0" w:space="0" w:color="auto"/>
        <w:right w:val="none" w:sz="0" w:space="0" w:color="auto"/>
      </w:divBdr>
    </w:div>
    <w:div w:id="1200319822">
      <w:bodyDiv w:val="1"/>
      <w:marLeft w:val="0"/>
      <w:marRight w:val="0"/>
      <w:marTop w:val="0"/>
      <w:marBottom w:val="0"/>
      <w:divBdr>
        <w:top w:val="none" w:sz="0" w:space="0" w:color="auto"/>
        <w:left w:val="none" w:sz="0" w:space="0" w:color="auto"/>
        <w:bottom w:val="none" w:sz="0" w:space="0" w:color="auto"/>
        <w:right w:val="none" w:sz="0" w:space="0" w:color="auto"/>
      </w:divBdr>
    </w:div>
    <w:div w:id="1244801492">
      <w:bodyDiv w:val="1"/>
      <w:marLeft w:val="0"/>
      <w:marRight w:val="0"/>
      <w:marTop w:val="0"/>
      <w:marBottom w:val="0"/>
      <w:divBdr>
        <w:top w:val="none" w:sz="0" w:space="0" w:color="auto"/>
        <w:left w:val="none" w:sz="0" w:space="0" w:color="auto"/>
        <w:bottom w:val="none" w:sz="0" w:space="0" w:color="auto"/>
        <w:right w:val="none" w:sz="0" w:space="0" w:color="auto"/>
      </w:divBdr>
    </w:div>
    <w:div w:id="1246382676">
      <w:bodyDiv w:val="1"/>
      <w:marLeft w:val="0"/>
      <w:marRight w:val="0"/>
      <w:marTop w:val="0"/>
      <w:marBottom w:val="0"/>
      <w:divBdr>
        <w:top w:val="none" w:sz="0" w:space="0" w:color="auto"/>
        <w:left w:val="none" w:sz="0" w:space="0" w:color="auto"/>
        <w:bottom w:val="none" w:sz="0" w:space="0" w:color="auto"/>
        <w:right w:val="none" w:sz="0" w:space="0" w:color="auto"/>
      </w:divBdr>
    </w:div>
    <w:div w:id="1255086665">
      <w:bodyDiv w:val="1"/>
      <w:marLeft w:val="0"/>
      <w:marRight w:val="0"/>
      <w:marTop w:val="0"/>
      <w:marBottom w:val="0"/>
      <w:divBdr>
        <w:top w:val="none" w:sz="0" w:space="0" w:color="auto"/>
        <w:left w:val="none" w:sz="0" w:space="0" w:color="auto"/>
        <w:bottom w:val="none" w:sz="0" w:space="0" w:color="auto"/>
        <w:right w:val="none" w:sz="0" w:space="0" w:color="auto"/>
      </w:divBdr>
    </w:div>
    <w:div w:id="1265961572">
      <w:bodyDiv w:val="1"/>
      <w:marLeft w:val="0"/>
      <w:marRight w:val="0"/>
      <w:marTop w:val="0"/>
      <w:marBottom w:val="0"/>
      <w:divBdr>
        <w:top w:val="none" w:sz="0" w:space="0" w:color="auto"/>
        <w:left w:val="none" w:sz="0" w:space="0" w:color="auto"/>
        <w:bottom w:val="none" w:sz="0" w:space="0" w:color="auto"/>
        <w:right w:val="none" w:sz="0" w:space="0" w:color="auto"/>
      </w:divBdr>
    </w:div>
    <w:div w:id="1269659929">
      <w:bodyDiv w:val="1"/>
      <w:marLeft w:val="0"/>
      <w:marRight w:val="0"/>
      <w:marTop w:val="0"/>
      <w:marBottom w:val="0"/>
      <w:divBdr>
        <w:top w:val="none" w:sz="0" w:space="0" w:color="auto"/>
        <w:left w:val="none" w:sz="0" w:space="0" w:color="auto"/>
        <w:bottom w:val="none" w:sz="0" w:space="0" w:color="auto"/>
        <w:right w:val="none" w:sz="0" w:space="0" w:color="auto"/>
      </w:divBdr>
    </w:div>
    <w:div w:id="1274704416">
      <w:bodyDiv w:val="1"/>
      <w:marLeft w:val="0"/>
      <w:marRight w:val="0"/>
      <w:marTop w:val="0"/>
      <w:marBottom w:val="0"/>
      <w:divBdr>
        <w:top w:val="none" w:sz="0" w:space="0" w:color="auto"/>
        <w:left w:val="none" w:sz="0" w:space="0" w:color="auto"/>
        <w:bottom w:val="none" w:sz="0" w:space="0" w:color="auto"/>
        <w:right w:val="none" w:sz="0" w:space="0" w:color="auto"/>
      </w:divBdr>
    </w:div>
    <w:div w:id="1289510356">
      <w:bodyDiv w:val="1"/>
      <w:marLeft w:val="0"/>
      <w:marRight w:val="0"/>
      <w:marTop w:val="0"/>
      <w:marBottom w:val="0"/>
      <w:divBdr>
        <w:top w:val="none" w:sz="0" w:space="0" w:color="auto"/>
        <w:left w:val="none" w:sz="0" w:space="0" w:color="auto"/>
        <w:bottom w:val="none" w:sz="0" w:space="0" w:color="auto"/>
        <w:right w:val="none" w:sz="0" w:space="0" w:color="auto"/>
      </w:divBdr>
    </w:div>
    <w:div w:id="1299066470">
      <w:bodyDiv w:val="1"/>
      <w:marLeft w:val="0"/>
      <w:marRight w:val="0"/>
      <w:marTop w:val="0"/>
      <w:marBottom w:val="0"/>
      <w:divBdr>
        <w:top w:val="none" w:sz="0" w:space="0" w:color="auto"/>
        <w:left w:val="none" w:sz="0" w:space="0" w:color="auto"/>
        <w:bottom w:val="none" w:sz="0" w:space="0" w:color="auto"/>
        <w:right w:val="none" w:sz="0" w:space="0" w:color="auto"/>
      </w:divBdr>
    </w:div>
    <w:div w:id="1306931274">
      <w:bodyDiv w:val="1"/>
      <w:marLeft w:val="0"/>
      <w:marRight w:val="0"/>
      <w:marTop w:val="0"/>
      <w:marBottom w:val="0"/>
      <w:divBdr>
        <w:top w:val="none" w:sz="0" w:space="0" w:color="auto"/>
        <w:left w:val="none" w:sz="0" w:space="0" w:color="auto"/>
        <w:bottom w:val="none" w:sz="0" w:space="0" w:color="auto"/>
        <w:right w:val="none" w:sz="0" w:space="0" w:color="auto"/>
      </w:divBdr>
    </w:div>
    <w:div w:id="1310136950">
      <w:bodyDiv w:val="1"/>
      <w:marLeft w:val="0"/>
      <w:marRight w:val="0"/>
      <w:marTop w:val="0"/>
      <w:marBottom w:val="0"/>
      <w:divBdr>
        <w:top w:val="none" w:sz="0" w:space="0" w:color="auto"/>
        <w:left w:val="none" w:sz="0" w:space="0" w:color="auto"/>
        <w:bottom w:val="none" w:sz="0" w:space="0" w:color="auto"/>
        <w:right w:val="none" w:sz="0" w:space="0" w:color="auto"/>
      </w:divBdr>
    </w:div>
    <w:div w:id="1311708953">
      <w:bodyDiv w:val="1"/>
      <w:marLeft w:val="0"/>
      <w:marRight w:val="0"/>
      <w:marTop w:val="0"/>
      <w:marBottom w:val="0"/>
      <w:divBdr>
        <w:top w:val="none" w:sz="0" w:space="0" w:color="auto"/>
        <w:left w:val="none" w:sz="0" w:space="0" w:color="auto"/>
        <w:bottom w:val="none" w:sz="0" w:space="0" w:color="auto"/>
        <w:right w:val="none" w:sz="0" w:space="0" w:color="auto"/>
      </w:divBdr>
    </w:div>
    <w:div w:id="1312716231">
      <w:bodyDiv w:val="1"/>
      <w:marLeft w:val="0"/>
      <w:marRight w:val="0"/>
      <w:marTop w:val="0"/>
      <w:marBottom w:val="0"/>
      <w:divBdr>
        <w:top w:val="none" w:sz="0" w:space="0" w:color="auto"/>
        <w:left w:val="none" w:sz="0" w:space="0" w:color="auto"/>
        <w:bottom w:val="none" w:sz="0" w:space="0" w:color="auto"/>
        <w:right w:val="none" w:sz="0" w:space="0" w:color="auto"/>
      </w:divBdr>
    </w:div>
    <w:div w:id="1313215873">
      <w:bodyDiv w:val="1"/>
      <w:marLeft w:val="0"/>
      <w:marRight w:val="0"/>
      <w:marTop w:val="0"/>
      <w:marBottom w:val="0"/>
      <w:divBdr>
        <w:top w:val="none" w:sz="0" w:space="0" w:color="auto"/>
        <w:left w:val="none" w:sz="0" w:space="0" w:color="auto"/>
        <w:bottom w:val="none" w:sz="0" w:space="0" w:color="auto"/>
        <w:right w:val="none" w:sz="0" w:space="0" w:color="auto"/>
      </w:divBdr>
    </w:div>
    <w:div w:id="1320303355">
      <w:bodyDiv w:val="1"/>
      <w:marLeft w:val="0"/>
      <w:marRight w:val="0"/>
      <w:marTop w:val="0"/>
      <w:marBottom w:val="0"/>
      <w:divBdr>
        <w:top w:val="none" w:sz="0" w:space="0" w:color="auto"/>
        <w:left w:val="none" w:sz="0" w:space="0" w:color="auto"/>
        <w:bottom w:val="none" w:sz="0" w:space="0" w:color="auto"/>
        <w:right w:val="none" w:sz="0" w:space="0" w:color="auto"/>
      </w:divBdr>
    </w:div>
    <w:div w:id="1346395864">
      <w:bodyDiv w:val="1"/>
      <w:marLeft w:val="0"/>
      <w:marRight w:val="0"/>
      <w:marTop w:val="0"/>
      <w:marBottom w:val="0"/>
      <w:divBdr>
        <w:top w:val="none" w:sz="0" w:space="0" w:color="auto"/>
        <w:left w:val="none" w:sz="0" w:space="0" w:color="auto"/>
        <w:bottom w:val="none" w:sz="0" w:space="0" w:color="auto"/>
        <w:right w:val="none" w:sz="0" w:space="0" w:color="auto"/>
      </w:divBdr>
    </w:div>
    <w:div w:id="1348677110">
      <w:bodyDiv w:val="1"/>
      <w:marLeft w:val="0"/>
      <w:marRight w:val="0"/>
      <w:marTop w:val="0"/>
      <w:marBottom w:val="0"/>
      <w:divBdr>
        <w:top w:val="none" w:sz="0" w:space="0" w:color="auto"/>
        <w:left w:val="none" w:sz="0" w:space="0" w:color="auto"/>
        <w:bottom w:val="none" w:sz="0" w:space="0" w:color="auto"/>
        <w:right w:val="none" w:sz="0" w:space="0" w:color="auto"/>
      </w:divBdr>
      <w:divsChild>
        <w:div w:id="872890192">
          <w:marLeft w:val="0"/>
          <w:marRight w:val="0"/>
          <w:marTop w:val="0"/>
          <w:marBottom w:val="0"/>
          <w:divBdr>
            <w:top w:val="none" w:sz="0" w:space="0" w:color="auto"/>
            <w:left w:val="none" w:sz="0" w:space="0" w:color="auto"/>
            <w:bottom w:val="none" w:sz="0" w:space="0" w:color="auto"/>
            <w:right w:val="none" w:sz="0" w:space="0" w:color="auto"/>
          </w:divBdr>
        </w:div>
        <w:div w:id="202640201">
          <w:marLeft w:val="0"/>
          <w:marRight w:val="0"/>
          <w:marTop w:val="0"/>
          <w:marBottom w:val="0"/>
          <w:divBdr>
            <w:top w:val="none" w:sz="0" w:space="0" w:color="auto"/>
            <w:left w:val="none" w:sz="0" w:space="0" w:color="auto"/>
            <w:bottom w:val="none" w:sz="0" w:space="0" w:color="auto"/>
            <w:right w:val="none" w:sz="0" w:space="0" w:color="auto"/>
          </w:divBdr>
        </w:div>
      </w:divsChild>
    </w:div>
    <w:div w:id="1352411577">
      <w:bodyDiv w:val="1"/>
      <w:marLeft w:val="0"/>
      <w:marRight w:val="0"/>
      <w:marTop w:val="0"/>
      <w:marBottom w:val="0"/>
      <w:divBdr>
        <w:top w:val="none" w:sz="0" w:space="0" w:color="auto"/>
        <w:left w:val="none" w:sz="0" w:space="0" w:color="auto"/>
        <w:bottom w:val="none" w:sz="0" w:space="0" w:color="auto"/>
        <w:right w:val="none" w:sz="0" w:space="0" w:color="auto"/>
      </w:divBdr>
    </w:div>
    <w:div w:id="1385443521">
      <w:bodyDiv w:val="1"/>
      <w:marLeft w:val="0"/>
      <w:marRight w:val="0"/>
      <w:marTop w:val="0"/>
      <w:marBottom w:val="0"/>
      <w:divBdr>
        <w:top w:val="none" w:sz="0" w:space="0" w:color="auto"/>
        <w:left w:val="none" w:sz="0" w:space="0" w:color="auto"/>
        <w:bottom w:val="none" w:sz="0" w:space="0" w:color="auto"/>
        <w:right w:val="none" w:sz="0" w:space="0" w:color="auto"/>
      </w:divBdr>
    </w:div>
    <w:div w:id="1385564724">
      <w:bodyDiv w:val="1"/>
      <w:marLeft w:val="0"/>
      <w:marRight w:val="0"/>
      <w:marTop w:val="0"/>
      <w:marBottom w:val="0"/>
      <w:divBdr>
        <w:top w:val="none" w:sz="0" w:space="0" w:color="auto"/>
        <w:left w:val="none" w:sz="0" w:space="0" w:color="auto"/>
        <w:bottom w:val="none" w:sz="0" w:space="0" w:color="auto"/>
        <w:right w:val="none" w:sz="0" w:space="0" w:color="auto"/>
      </w:divBdr>
    </w:div>
    <w:div w:id="1398748984">
      <w:bodyDiv w:val="1"/>
      <w:marLeft w:val="0"/>
      <w:marRight w:val="0"/>
      <w:marTop w:val="0"/>
      <w:marBottom w:val="0"/>
      <w:divBdr>
        <w:top w:val="none" w:sz="0" w:space="0" w:color="auto"/>
        <w:left w:val="none" w:sz="0" w:space="0" w:color="auto"/>
        <w:bottom w:val="none" w:sz="0" w:space="0" w:color="auto"/>
        <w:right w:val="none" w:sz="0" w:space="0" w:color="auto"/>
      </w:divBdr>
    </w:div>
    <w:div w:id="1416635460">
      <w:bodyDiv w:val="1"/>
      <w:marLeft w:val="0"/>
      <w:marRight w:val="0"/>
      <w:marTop w:val="0"/>
      <w:marBottom w:val="0"/>
      <w:divBdr>
        <w:top w:val="none" w:sz="0" w:space="0" w:color="auto"/>
        <w:left w:val="none" w:sz="0" w:space="0" w:color="auto"/>
        <w:bottom w:val="none" w:sz="0" w:space="0" w:color="auto"/>
        <w:right w:val="none" w:sz="0" w:space="0" w:color="auto"/>
      </w:divBdr>
    </w:div>
    <w:div w:id="1419784855">
      <w:bodyDiv w:val="1"/>
      <w:marLeft w:val="0"/>
      <w:marRight w:val="0"/>
      <w:marTop w:val="0"/>
      <w:marBottom w:val="0"/>
      <w:divBdr>
        <w:top w:val="none" w:sz="0" w:space="0" w:color="auto"/>
        <w:left w:val="none" w:sz="0" w:space="0" w:color="auto"/>
        <w:bottom w:val="none" w:sz="0" w:space="0" w:color="auto"/>
        <w:right w:val="none" w:sz="0" w:space="0" w:color="auto"/>
      </w:divBdr>
    </w:div>
    <w:div w:id="1423719699">
      <w:bodyDiv w:val="1"/>
      <w:marLeft w:val="0"/>
      <w:marRight w:val="0"/>
      <w:marTop w:val="0"/>
      <w:marBottom w:val="0"/>
      <w:divBdr>
        <w:top w:val="none" w:sz="0" w:space="0" w:color="auto"/>
        <w:left w:val="none" w:sz="0" w:space="0" w:color="auto"/>
        <w:bottom w:val="none" w:sz="0" w:space="0" w:color="auto"/>
        <w:right w:val="none" w:sz="0" w:space="0" w:color="auto"/>
      </w:divBdr>
    </w:div>
    <w:div w:id="1454591232">
      <w:bodyDiv w:val="1"/>
      <w:marLeft w:val="0"/>
      <w:marRight w:val="0"/>
      <w:marTop w:val="0"/>
      <w:marBottom w:val="0"/>
      <w:divBdr>
        <w:top w:val="none" w:sz="0" w:space="0" w:color="auto"/>
        <w:left w:val="none" w:sz="0" w:space="0" w:color="auto"/>
        <w:bottom w:val="none" w:sz="0" w:space="0" w:color="auto"/>
        <w:right w:val="none" w:sz="0" w:space="0" w:color="auto"/>
      </w:divBdr>
    </w:div>
    <w:div w:id="1462649336">
      <w:bodyDiv w:val="1"/>
      <w:marLeft w:val="0"/>
      <w:marRight w:val="0"/>
      <w:marTop w:val="0"/>
      <w:marBottom w:val="0"/>
      <w:divBdr>
        <w:top w:val="none" w:sz="0" w:space="0" w:color="auto"/>
        <w:left w:val="none" w:sz="0" w:space="0" w:color="auto"/>
        <w:bottom w:val="none" w:sz="0" w:space="0" w:color="auto"/>
        <w:right w:val="none" w:sz="0" w:space="0" w:color="auto"/>
      </w:divBdr>
    </w:div>
    <w:div w:id="1476602742">
      <w:bodyDiv w:val="1"/>
      <w:marLeft w:val="0"/>
      <w:marRight w:val="0"/>
      <w:marTop w:val="0"/>
      <w:marBottom w:val="0"/>
      <w:divBdr>
        <w:top w:val="none" w:sz="0" w:space="0" w:color="auto"/>
        <w:left w:val="none" w:sz="0" w:space="0" w:color="auto"/>
        <w:bottom w:val="none" w:sz="0" w:space="0" w:color="auto"/>
        <w:right w:val="none" w:sz="0" w:space="0" w:color="auto"/>
      </w:divBdr>
    </w:div>
    <w:div w:id="1477994170">
      <w:bodyDiv w:val="1"/>
      <w:marLeft w:val="0"/>
      <w:marRight w:val="0"/>
      <w:marTop w:val="0"/>
      <w:marBottom w:val="0"/>
      <w:divBdr>
        <w:top w:val="none" w:sz="0" w:space="0" w:color="auto"/>
        <w:left w:val="none" w:sz="0" w:space="0" w:color="auto"/>
        <w:bottom w:val="none" w:sz="0" w:space="0" w:color="auto"/>
        <w:right w:val="none" w:sz="0" w:space="0" w:color="auto"/>
      </w:divBdr>
    </w:div>
    <w:div w:id="1487361395">
      <w:bodyDiv w:val="1"/>
      <w:marLeft w:val="0"/>
      <w:marRight w:val="0"/>
      <w:marTop w:val="0"/>
      <w:marBottom w:val="0"/>
      <w:divBdr>
        <w:top w:val="none" w:sz="0" w:space="0" w:color="auto"/>
        <w:left w:val="none" w:sz="0" w:space="0" w:color="auto"/>
        <w:bottom w:val="none" w:sz="0" w:space="0" w:color="auto"/>
        <w:right w:val="none" w:sz="0" w:space="0" w:color="auto"/>
      </w:divBdr>
    </w:div>
    <w:div w:id="1501584099">
      <w:bodyDiv w:val="1"/>
      <w:marLeft w:val="0"/>
      <w:marRight w:val="0"/>
      <w:marTop w:val="0"/>
      <w:marBottom w:val="0"/>
      <w:divBdr>
        <w:top w:val="none" w:sz="0" w:space="0" w:color="auto"/>
        <w:left w:val="none" w:sz="0" w:space="0" w:color="auto"/>
        <w:bottom w:val="none" w:sz="0" w:space="0" w:color="auto"/>
        <w:right w:val="none" w:sz="0" w:space="0" w:color="auto"/>
      </w:divBdr>
    </w:div>
    <w:div w:id="1507282967">
      <w:bodyDiv w:val="1"/>
      <w:marLeft w:val="0"/>
      <w:marRight w:val="0"/>
      <w:marTop w:val="0"/>
      <w:marBottom w:val="0"/>
      <w:divBdr>
        <w:top w:val="none" w:sz="0" w:space="0" w:color="auto"/>
        <w:left w:val="none" w:sz="0" w:space="0" w:color="auto"/>
        <w:bottom w:val="none" w:sz="0" w:space="0" w:color="auto"/>
        <w:right w:val="none" w:sz="0" w:space="0" w:color="auto"/>
      </w:divBdr>
    </w:div>
    <w:div w:id="1508472604">
      <w:bodyDiv w:val="1"/>
      <w:marLeft w:val="0"/>
      <w:marRight w:val="0"/>
      <w:marTop w:val="0"/>
      <w:marBottom w:val="0"/>
      <w:divBdr>
        <w:top w:val="none" w:sz="0" w:space="0" w:color="auto"/>
        <w:left w:val="none" w:sz="0" w:space="0" w:color="auto"/>
        <w:bottom w:val="none" w:sz="0" w:space="0" w:color="auto"/>
        <w:right w:val="none" w:sz="0" w:space="0" w:color="auto"/>
      </w:divBdr>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533348118">
      <w:bodyDiv w:val="1"/>
      <w:marLeft w:val="0"/>
      <w:marRight w:val="0"/>
      <w:marTop w:val="0"/>
      <w:marBottom w:val="0"/>
      <w:divBdr>
        <w:top w:val="none" w:sz="0" w:space="0" w:color="auto"/>
        <w:left w:val="none" w:sz="0" w:space="0" w:color="auto"/>
        <w:bottom w:val="none" w:sz="0" w:space="0" w:color="auto"/>
        <w:right w:val="none" w:sz="0" w:space="0" w:color="auto"/>
      </w:divBdr>
    </w:div>
    <w:div w:id="1533954825">
      <w:bodyDiv w:val="1"/>
      <w:marLeft w:val="0"/>
      <w:marRight w:val="0"/>
      <w:marTop w:val="0"/>
      <w:marBottom w:val="0"/>
      <w:divBdr>
        <w:top w:val="none" w:sz="0" w:space="0" w:color="auto"/>
        <w:left w:val="none" w:sz="0" w:space="0" w:color="auto"/>
        <w:bottom w:val="none" w:sz="0" w:space="0" w:color="auto"/>
        <w:right w:val="none" w:sz="0" w:space="0" w:color="auto"/>
      </w:divBdr>
    </w:div>
    <w:div w:id="1535195183">
      <w:bodyDiv w:val="1"/>
      <w:marLeft w:val="0"/>
      <w:marRight w:val="0"/>
      <w:marTop w:val="0"/>
      <w:marBottom w:val="0"/>
      <w:divBdr>
        <w:top w:val="none" w:sz="0" w:space="0" w:color="auto"/>
        <w:left w:val="none" w:sz="0" w:space="0" w:color="auto"/>
        <w:bottom w:val="none" w:sz="0" w:space="0" w:color="auto"/>
        <w:right w:val="none" w:sz="0" w:space="0" w:color="auto"/>
      </w:divBdr>
    </w:div>
    <w:div w:id="1535653242">
      <w:bodyDiv w:val="1"/>
      <w:marLeft w:val="0"/>
      <w:marRight w:val="0"/>
      <w:marTop w:val="0"/>
      <w:marBottom w:val="0"/>
      <w:divBdr>
        <w:top w:val="none" w:sz="0" w:space="0" w:color="auto"/>
        <w:left w:val="none" w:sz="0" w:space="0" w:color="auto"/>
        <w:bottom w:val="none" w:sz="0" w:space="0" w:color="auto"/>
        <w:right w:val="none" w:sz="0" w:space="0" w:color="auto"/>
      </w:divBdr>
    </w:div>
    <w:div w:id="1554536498">
      <w:bodyDiv w:val="1"/>
      <w:marLeft w:val="0"/>
      <w:marRight w:val="0"/>
      <w:marTop w:val="0"/>
      <w:marBottom w:val="0"/>
      <w:divBdr>
        <w:top w:val="none" w:sz="0" w:space="0" w:color="auto"/>
        <w:left w:val="none" w:sz="0" w:space="0" w:color="auto"/>
        <w:bottom w:val="none" w:sz="0" w:space="0" w:color="auto"/>
        <w:right w:val="none" w:sz="0" w:space="0" w:color="auto"/>
      </w:divBdr>
    </w:div>
    <w:div w:id="1558391158">
      <w:bodyDiv w:val="1"/>
      <w:marLeft w:val="0"/>
      <w:marRight w:val="0"/>
      <w:marTop w:val="0"/>
      <w:marBottom w:val="0"/>
      <w:divBdr>
        <w:top w:val="none" w:sz="0" w:space="0" w:color="auto"/>
        <w:left w:val="none" w:sz="0" w:space="0" w:color="auto"/>
        <w:bottom w:val="none" w:sz="0" w:space="0" w:color="auto"/>
        <w:right w:val="none" w:sz="0" w:space="0" w:color="auto"/>
      </w:divBdr>
    </w:div>
    <w:div w:id="1576091808">
      <w:bodyDiv w:val="1"/>
      <w:marLeft w:val="0"/>
      <w:marRight w:val="0"/>
      <w:marTop w:val="0"/>
      <w:marBottom w:val="0"/>
      <w:divBdr>
        <w:top w:val="none" w:sz="0" w:space="0" w:color="auto"/>
        <w:left w:val="none" w:sz="0" w:space="0" w:color="auto"/>
        <w:bottom w:val="none" w:sz="0" w:space="0" w:color="auto"/>
        <w:right w:val="none" w:sz="0" w:space="0" w:color="auto"/>
      </w:divBdr>
    </w:div>
    <w:div w:id="1578398631">
      <w:bodyDiv w:val="1"/>
      <w:marLeft w:val="0"/>
      <w:marRight w:val="0"/>
      <w:marTop w:val="0"/>
      <w:marBottom w:val="0"/>
      <w:divBdr>
        <w:top w:val="none" w:sz="0" w:space="0" w:color="auto"/>
        <w:left w:val="none" w:sz="0" w:space="0" w:color="auto"/>
        <w:bottom w:val="none" w:sz="0" w:space="0" w:color="auto"/>
        <w:right w:val="none" w:sz="0" w:space="0" w:color="auto"/>
      </w:divBdr>
    </w:div>
    <w:div w:id="1588078406">
      <w:bodyDiv w:val="1"/>
      <w:marLeft w:val="0"/>
      <w:marRight w:val="0"/>
      <w:marTop w:val="0"/>
      <w:marBottom w:val="0"/>
      <w:divBdr>
        <w:top w:val="none" w:sz="0" w:space="0" w:color="auto"/>
        <w:left w:val="none" w:sz="0" w:space="0" w:color="auto"/>
        <w:bottom w:val="none" w:sz="0" w:space="0" w:color="auto"/>
        <w:right w:val="none" w:sz="0" w:space="0" w:color="auto"/>
      </w:divBdr>
    </w:div>
    <w:div w:id="1640959462">
      <w:bodyDiv w:val="1"/>
      <w:marLeft w:val="0"/>
      <w:marRight w:val="0"/>
      <w:marTop w:val="0"/>
      <w:marBottom w:val="0"/>
      <w:divBdr>
        <w:top w:val="none" w:sz="0" w:space="0" w:color="auto"/>
        <w:left w:val="none" w:sz="0" w:space="0" w:color="auto"/>
        <w:bottom w:val="none" w:sz="0" w:space="0" w:color="auto"/>
        <w:right w:val="none" w:sz="0" w:space="0" w:color="auto"/>
      </w:divBdr>
    </w:div>
    <w:div w:id="1691368249">
      <w:bodyDiv w:val="1"/>
      <w:marLeft w:val="0"/>
      <w:marRight w:val="0"/>
      <w:marTop w:val="0"/>
      <w:marBottom w:val="0"/>
      <w:divBdr>
        <w:top w:val="none" w:sz="0" w:space="0" w:color="auto"/>
        <w:left w:val="none" w:sz="0" w:space="0" w:color="auto"/>
        <w:bottom w:val="none" w:sz="0" w:space="0" w:color="auto"/>
        <w:right w:val="none" w:sz="0" w:space="0" w:color="auto"/>
      </w:divBdr>
    </w:div>
    <w:div w:id="1700350978">
      <w:bodyDiv w:val="1"/>
      <w:marLeft w:val="0"/>
      <w:marRight w:val="0"/>
      <w:marTop w:val="0"/>
      <w:marBottom w:val="0"/>
      <w:divBdr>
        <w:top w:val="none" w:sz="0" w:space="0" w:color="auto"/>
        <w:left w:val="none" w:sz="0" w:space="0" w:color="auto"/>
        <w:bottom w:val="none" w:sz="0" w:space="0" w:color="auto"/>
        <w:right w:val="none" w:sz="0" w:space="0" w:color="auto"/>
      </w:divBdr>
    </w:div>
    <w:div w:id="1714885142">
      <w:bodyDiv w:val="1"/>
      <w:marLeft w:val="0"/>
      <w:marRight w:val="0"/>
      <w:marTop w:val="0"/>
      <w:marBottom w:val="0"/>
      <w:divBdr>
        <w:top w:val="none" w:sz="0" w:space="0" w:color="auto"/>
        <w:left w:val="none" w:sz="0" w:space="0" w:color="auto"/>
        <w:bottom w:val="none" w:sz="0" w:space="0" w:color="auto"/>
        <w:right w:val="none" w:sz="0" w:space="0" w:color="auto"/>
      </w:divBdr>
    </w:div>
    <w:div w:id="1754160153">
      <w:bodyDiv w:val="1"/>
      <w:marLeft w:val="0"/>
      <w:marRight w:val="0"/>
      <w:marTop w:val="0"/>
      <w:marBottom w:val="0"/>
      <w:divBdr>
        <w:top w:val="none" w:sz="0" w:space="0" w:color="auto"/>
        <w:left w:val="none" w:sz="0" w:space="0" w:color="auto"/>
        <w:bottom w:val="none" w:sz="0" w:space="0" w:color="auto"/>
        <w:right w:val="none" w:sz="0" w:space="0" w:color="auto"/>
      </w:divBdr>
    </w:div>
    <w:div w:id="1759062279">
      <w:bodyDiv w:val="1"/>
      <w:marLeft w:val="0"/>
      <w:marRight w:val="0"/>
      <w:marTop w:val="0"/>
      <w:marBottom w:val="0"/>
      <w:divBdr>
        <w:top w:val="none" w:sz="0" w:space="0" w:color="auto"/>
        <w:left w:val="none" w:sz="0" w:space="0" w:color="auto"/>
        <w:bottom w:val="none" w:sz="0" w:space="0" w:color="auto"/>
        <w:right w:val="none" w:sz="0" w:space="0" w:color="auto"/>
      </w:divBdr>
    </w:div>
    <w:div w:id="1766148855">
      <w:bodyDiv w:val="1"/>
      <w:marLeft w:val="0"/>
      <w:marRight w:val="0"/>
      <w:marTop w:val="0"/>
      <w:marBottom w:val="0"/>
      <w:divBdr>
        <w:top w:val="none" w:sz="0" w:space="0" w:color="auto"/>
        <w:left w:val="none" w:sz="0" w:space="0" w:color="auto"/>
        <w:bottom w:val="none" w:sz="0" w:space="0" w:color="auto"/>
        <w:right w:val="none" w:sz="0" w:space="0" w:color="auto"/>
      </w:divBdr>
    </w:div>
    <w:div w:id="1787657400">
      <w:bodyDiv w:val="1"/>
      <w:marLeft w:val="0"/>
      <w:marRight w:val="0"/>
      <w:marTop w:val="0"/>
      <w:marBottom w:val="0"/>
      <w:divBdr>
        <w:top w:val="none" w:sz="0" w:space="0" w:color="auto"/>
        <w:left w:val="none" w:sz="0" w:space="0" w:color="auto"/>
        <w:bottom w:val="none" w:sz="0" w:space="0" w:color="auto"/>
        <w:right w:val="none" w:sz="0" w:space="0" w:color="auto"/>
      </w:divBdr>
    </w:div>
    <w:div w:id="1795979107">
      <w:bodyDiv w:val="1"/>
      <w:marLeft w:val="0"/>
      <w:marRight w:val="0"/>
      <w:marTop w:val="0"/>
      <w:marBottom w:val="0"/>
      <w:divBdr>
        <w:top w:val="none" w:sz="0" w:space="0" w:color="auto"/>
        <w:left w:val="none" w:sz="0" w:space="0" w:color="auto"/>
        <w:bottom w:val="none" w:sz="0" w:space="0" w:color="auto"/>
        <w:right w:val="none" w:sz="0" w:space="0" w:color="auto"/>
      </w:divBdr>
    </w:div>
    <w:div w:id="1800807355">
      <w:bodyDiv w:val="1"/>
      <w:marLeft w:val="0"/>
      <w:marRight w:val="0"/>
      <w:marTop w:val="0"/>
      <w:marBottom w:val="0"/>
      <w:divBdr>
        <w:top w:val="none" w:sz="0" w:space="0" w:color="auto"/>
        <w:left w:val="none" w:sz="0" w:space="0" w:color="auto"/>
        <w:bottom w:val="none" w:sz="0" w:space="0" w:color="auto"/>
        <w:right w:val="none" w:sz="0" w:space="0" w:color="auto"/>
      </w:divBdr>
    </w:div>
    <w:div w:id="1800878412">
      <w:bodyDiv w:val="1"/>
      <w:marLeft w:val="0"/>
      <w:marRight w:val="0"/>
      <w:marTop w:val="0"/>
      <w:marBottom w:val="0"/>
      <w:divBdr>
        <w:top w:val="none" w:sz="0" w:space="0" w:color="auto"/>
        <w:left w:val="none" w:sz="0" w:space="0" w:color="auto"/>
        <w:bottom w:val="none" w:sz="0" w:space="0" w:color="auto"/>
        <w:right w:val="none" w:sz="0" w:space="0" w:color="auto"/>
      </w:divBdr>
    </w:div>
    <w:div w:id="1817064036">
      <w:bodyDiv w:val="1"/>
      <w:marLeft w:val="0"/>
      <w:marRight w:val="0"/>
      <w:marTop w:val="0"/>
      <w:marBottom w:val="0"/>
      <w:divBdr>
        <w:top w:val="none" w:sz="0" w:space="0" w:color="auto"/>
        <w:left w:val="none" w:sz="0" w:space="0" w:color="auto"/>
        <w:bottom w:val="none" w:sz="0" w:space="0" w:color="auto"/>
        <w:right w:val="none" w:sz="0" w:space="0" w:color="auto"/>
      </w:divBdr>
    </w:div>
    <w:div w:id="1826240135">
      <w:bodyDiv w:val="1"/>
      <w:marLeft w:val="0"/>
      <w:marRight w:val="0"/>
      <w:marTop w:val="0"/>
      <w:marBottom w:val="0"/>
      <w:divBdr>
        <w:top w:val="none" w:sz="0" w:space="0" w:color="auto"/>
        <w:left w:val="none" w:sz="0" w:space="0" w:color="auto"/>
        <w:bottom w:val="none" w:sz="0" w:space="0" w:color="auto"/>
        <w:right w:val="none" w:sz="0" w:space="0" w:color="auto"/>
      </w:divBdr>
    </w:div>
    <w:div w:id="1842045587">
      <w:bodyDiv w:val="1"/>
      <w:marLeft w:val="0"/>
      <w:marRight w:val="0"/>
      <w:marTop w:val="0"/>
      <w:marBottom w:val="0"/>
      <w:divBdr>
        <w:top w:val="none" w:sz="0" w:space="0" w:color="auto"/>
        <w:left w:val="none" w:sz="0" w:space="0" w:color="auto"/>
        <w:bottom w:val="none" w:sz="0" w:space="0" w:color="auto"/>
        <w:right w:val="none" w:sz="0" w:space="0" w:color="auto"/>
      </w:divBdr>
    </w:div>
    <w:div w:id="1848014788">
      <w:bodyDiv w:val="1"/>
      <w:marLeft w:val="0"/>
      <w:marRight w:val="0"/>
      <w:marTop w:val="0"/>
      <w:marBottom w:val="0"/>
      <w:divBdr>
        <w:top w:val="none" w:sz="0" w:space="0" w:color="auto"/>
        <w:left w:val="none" w:sz="0" w:space="0" w:color="auto"/>
        <w:bottom w:val="none" w:sz="0" w:space="0" w:color="auto"/>
        <w:right w:val="none" w:sz="0" w:space="0" w:color="auto"/>
      </w:divBdr>
    </w:div>
    <w:div w:id="1854150531">
      <w:bodyDiv w:val="1"/>
      <w:marLeft w:val="0"/>
      <w:marRight w:val="0"/>
      <w:marTop w:val="0"/>
      <w:marBottom w:val="0"/>
      <w:divBdr>
        <w:top w:val="none" w:sz="0" w:space="0" w:color="auto"/>
        <w:left w:val="none" w:sz="0" w:space="0" w:color="auto"/>
        <w:bottom w:val="none" w:sz="0" w:space="0" w:color="auto"/>
        <w:right w:val="none" w:sz="0" w:space="0" w:color="auto"/>
      </w:divBdr>
    </w:div>
    <w:div w:id="1858035877">
      <w:bodyDiv w:val="1"/>
      <w:marLeft w:val="0"/>
      <w:marRight w:val="0"/>
      <w:marTop w:val="0"/>
      <w:marBottom w:val="0"/>
      <w:divBdr>
        <w:top w:val="none" w:sz="0" w:space="0" w:color="auto"/>
        <w:left w:val="none" w:sz="0" w:space="0" w:color="auto"/>
        <w:bottom w:val="none" w:sz="0" w:space="0" w:color="auto"/>
        <w:right w:val="none" w:sz="0" w:space="0" w:color="auto"/>
      </w:divBdr>
    </w:div>
    <w:div w:id="1876581916">
      <w:bodyDiv w:val="1"/>
      <w:marLeft w:val="0"/>
      <w:marRight w:val="0"/>
      <w:marTop w:val="0"/>
      <w:marBottom w:val="0"/>
      <w:divBdr>
        <w:top w:val="none" w:sz="0" w:space="0" w:color="auto"/>
        <w:left w:val="none" w:sz="0" w:space="0" w:color="auto"/>
        <w:bottom w:val="none" w:sz="0" w:space="0" w:color="auto"/>
        <w:right w:val="none" w:sz="0" w:space="0" w:color="auto"/>
      </w:divBdr>
    </w:div>
    <w:div w:id="1897158623">
      <w:bodyDiv w:val="1"/>
      <w:marLeft w:val="0"/>
      <w:marRight w:val="0"/>
      <w:marTop w:val="0"/>
      <w:marBottom w:val="0"/>
      <w:divBdr>
        <w:top w:val="none" w:sz="0" w:space="0" w:color="auto"/>
        <w:left w:val="none" w:sz="0" w:space="0" w:color="auto"/>
        <w:bottom w:val="none" w:sz="0" w:space="0" w:color="auto"/>
        <w:right w:val="none" w:sz="0" w:space="0" w:color="auto"/>
      </w:divBdr>
    </w:div>
    <w:div w:id="1900239826">
      <w:bodyDiv w:val="1"/>
      <w:marLeft w:val="0"/>
      <w:marRight w:val="0"/>
      <w:marTop w:val="0"/>
      <w:marBottom w:val="0"/>
      <w:divBdr>
        <w:top w:val="none" w:sz="0" w:space="0" w:color="auto"/>
        <w:left w:val="none" w:sz="0" w:space="0" w:color="auto"/>
        <w:bottom w:val="none" w:sz="0" w:space="0" w:color="auto"/>
        <w:right w:val="none" w:sz="0" w:space="0" w:color="auto"/>
      </w:divBdr>
    </w:div>
    <w:div w:id="1936665537">
      <w:bodyDiv w:val="1"/>
      <w:marLeft w:val="0"/>
      <w:marRight w:val="0"/>
      <w:marTop w:val="0"/>
      <w:marBottom w:val="0"/>
      <w:divBdr>
        <w:top w:val="none" w:sz="0" w:space="0" w:color="auto"/>
        <w:left w:val="none" w:sz="0" w:space="0" w:color="auto"/>
        <w:bottom w:val="none" w:sz="0" w:space="0" w:color="auto"/>
        <w:right w:val="none" w:sz="0" w:space="0" w:color="auto"/>
      </w:divBdr>
    </w:div>
    <w:div w:id="1957902898">
      <w:bodyDiv w:val="1"/>
      <w:marLeft w:val="0"/>
      <w:marRight w:val="0"/>
      <w:marTop w:val="0"/>
      <w:marBottom w:val="0"/>
      <w:divBdr>
        <w:top w:val="none" w:sz="0" w:space="0" w:color="auto"/>
        <w:left w:val="none" w:sz="0" w:space="0" w:color="auto"/>
        <w:bottom w:val="none" w:sz="0" w:space="0" w:color="auto"/>
        <w:right w:val="none" w:sz="0" w:space="0" w:color="auto"/>
      </w:divBdr>
    </w:div>
    <w:div w:id="1961111402">
      <w:bodyDiv w:val="1"/>
      <w:marLeft w:val="0"/>
      <w:marRight w:val="0"/>
      <w:marTop w:val="0"/>
      <w:marBottom w:val="0"/>
      <w:divBdr>
        <w:top w:val="none" w:sz="0" w:space="0" w:color="auto"/>
        <w:left w:val="none" w:sz="0" w:space="0" w:color="auto"/>
        <w:bottom w:val="none" w:sz="0" w:space="0" w:color="auto"/>
        <w:right w:val="none" w:sz="0" w:space="0" w:color="auto"/>
      </w:divBdr>
    </w:div>
    <w:div w:id="1963219907">
      <w:bodyDiv w:val="1"/>
      <w:marLeft w:val="0"/>
      <w:marRight w:val="0"/>
      <w:marTop w:val="0"/>
      <w:marBottom w:val="0"/>
      <w:divBdr>
        <w:top w:val="none" w:sz="0" w:space="0" w:color="auto"/>
        <w:left w:val="none" w:sz="0" w:space="0" w:color="auto"/>
        <w:bottom w:val="none" w:sz="0" w:space="0" w:color="auto"/>
        <w:right w:val="none" w:sz="0" w:space="0" w:color="auto"/>
      </w:divBdr>
    </w:div>
    <w:div w:id="1969315244">
      <w:bodyDiv w:val="1"/>
      <w:marLeft w:val="0"/>
      <w:marRight w:val="0"/>
      <w:marTop w:val="0"/>
      <w:marBottom w:val="0"/>
      <w:divBdr>
        <w:top w:val="none" w:sz="0" w:space="0" w:color="auto"/>
        <w:left w:val="none" w:sz="0" w:space="0" w:color="auto"/>
        <w:bottom w:val="none" w:sz="0" w:space="0" w:color="auto"/>
        <w:right w:val="none" w:sz="0" w:space="0" w:color="auto"/>
      </w:divBdr>
    </w:div>
    <w:div w:id="1974092077">
      <w:bodyDiv w:val="1"/>
      <w:marLeft w:val="0"/>
      <w:marRight w:val="0"/>
      <w:marTop w:val="0"/>
      <w:marBottom w:val="0"/>
      <w:divBdr>
        <w:top w:val="none" w:sz="0" w:space="0" w:color="auto"/>
        <w:left w:val="none" w:sz="0" w:space="0" w:color="auto"/>
        <w:bottom w:val="none" w:sz="0" w:space="0" w:color="auto"/>
        <w:right w:val="none" w:sz="0" w:space="0" w:color="auto"/>
      </w:divBdr>
    </w:div>
    <w:div w:id="1975137446">
      <w:bodyDiv w:val="1"/>
      <w:marLeft w:val="0"/>
      <w:marRight w:val="0"/>
      <w:marTop w:val="0"/>
      <w:marBottom w:val="0"/>
      <w:divBdr>
        <w:top w:val="none" w:sz="0" w:space="0" w:color="auto"/>
        <w:left w:val="none" w:sz="0" w:space="0" w:color="auto"/>
        <w:bottom w:val="none" w:sz="0" w:space="0" w:color="auto"/>
        <w:right w:val="none" w:sz="0" w:space="0" w:color="auto"/>
      </w:divBdr>
    </w:div>
    <w:div w:id="1975988664">
      <w:bodyDiv w:val="1"/>
      <w:marLeft w:val="0"/>
      <w:marRight w:val="0"/>
      <w:marTop w:val="0"/>
      <w:marBottom w:val="0"/>
      <w:divBdr>
        <w:top w:val="none" w:sz="0" w:space="0" w:color="auto"/>
        <w:left w:val="none" w:sz="0" w:space="0" w:color="auto"/>
        <w:bottom w:val="none" w:sz="0" w:space="0" w:color="auto"/>
        <w:right w:val="none" w:sz="0" w:space="0" w:color="auto"/>
      </w:divBdr>
    </w:div>
    <w:div w:id="1980915012">
      <w:bodyDiv w:val="1"/>
      <w:marLeft w:val="0"/>
      <w:marRight w:val="0"/>
      <w:marTop w:val="0"/>
      <w:marBottom w:val="0"/>
      <w:divBdr>
        <w:top w:val="none" w:sz="0" w:space="0" w:color="auto"/>
        <w:left w:val="none" w:sz="0" w:space="0" w:color="auto"/>
        <w:bottom w:val="none" w:sz="0" w:space="0" w:color="auto"/>
        <w:right w:val="none" w:sz="0" w:space="0" w:color="auto"/>
      </w:divBdr>
    </w:div>
    <w:div w:id="1982031955">
      <w:bodyDiv w:val="1"/>
      <w:marLeft w:val="0"/>
      <w:marRight w:val="0"/>
      <w:marTop w:val="0"/>
      <w:marBottom w:val="0"/>
      <w:divBdr>
        <w:top w:val="none" w:sz="0" w:space="0" w:color="auto"/>
        <w:left w:val="none" w:sz="0" w:space="0" w:color="auto"/>
        <w:bottom w:val="none" w:sz="0" w:space="0" w:color="auto"/>
        <w:right w:val="none" w:sz="0" w:space="0" w:color="auto"/>
      </w:divBdr>
    </w:div>
    <w:div w:id="1988438863">
      <w:bodyDiv w:val="1"/>
      <w:marLeft w:val="0"/>
      <w:marRight w:val="0"/>
      <w:marTop w:val="0"/>
      <w:marBottom w:val="0"/>
      <w:divBdr>
        <w:top w:val="none" w:sz="0" w:space="0" w:color="auto"/>
        <w:left w:val="none" w:sz="0" w:space="0" w:color="auto"/>
        <w:bottom w:val="none" w:sz="0" w:space="0" w:color="auto"/>
        <w:right w:val="none" w:sz="0" w:space="0" w:color="auto"/>
      </w:divBdr>
    </w:div>
    <w:div w:id="1994603475">
      <w:bodyDiv w:val="1"/>
      <w:marLeft w:val="0"/>
      <w:marRight w:val="0"/>
      <w:marTop w:val="0"/>
      <w:marBottom w:val="0"/>
      <w:divBdr>
        <w:top w:val="none" w:sz="0" w:space="0" w:color="auto"/>
        <w:left w:val="none" w:sz="0" w:space="0" w:color="auto"/>
        <w:bottom w:val="none" w:sz="0" w:space="0" w:color="auto"/>
        <w:right w:val="none" w:sz="0" w:space="0" w:color="auto"/>
      </w:divBdr>
    </w:div>
    <w:div w:id="1997684362">
      <w:bodyDiv w:val="1"/>
      <w:marLeft w:val="0"/>
      <w:marRight w:val="0"/>
      <w:marTop w:val="0"/>
      <w:marBottom w:val="0"/>
      <w:divBdr>
        <w:top w:val="none" w:sz="0" w:space="0" w:color="auto"/>
        <w:left w:val="none" w:sz="0" w:space="0" w:color="auto"/>
        <w:bottom w:val="none" w:sz="0" w:space="0" w:color="auto"/>
        <w:right w:val="none" w:sz="0" w:space="0" w:color="auto"/>
      </w:divBdr>
    </w:div>
    <w:div w:id="2017806186">
      <w:bodyDiv w:val="1"/>
      <w:marLeft w:val="0"/>
      <w:marRight w:val="0"/>
      <w:marTop w:val="0"/>
      <w:marBottom w:val="0"/>
      <w:divBdr>
        <w:top w:val="none" w:sz="0" w:space="0" w:color="auto"/>
        <w:left w:val="none" w:sz="0" w:space="0" w:color="auto"/>
        <w:bottom w:val="none" w:sz="0" w:space="0" w:color="auto"/>
        <w:right w:val="none" w:sz="0" w:space="0" w:color="auto"/>
      </w:divBdr>
    </w:div>
    <w:div w:id="2020697773">
      <w:bodyDiv w:val="1"/>
      <w:marLeft w:val="0"/>
      <w:marRight w:val="0"/>
      <w:marTop w:val="0"/>
      <w:marBottom w:val="0"/>
      <w:divBdr>
        <w:top w:val="none" w:sz="0" w:space="0" w:color="auto"/>
        <w:left w:val="none" w:sz="0" w:space="0" w:color="auto"/>
        <w:bottom w:val="none" w:sz="0" w:space="0" w:color="auto"/>
        <w:right w:val="none" w:sz="0" w:space="0" w:color="auto"/>
      </w:divBdr>
    </w:div>
    <w:div w:id="2024242366">
      <w:bodyDiv w:val="1"/>
      <w:marLeft w:val="0"/>
      <w:marRight w:val="0"/>
      <w:marTop w:val="0"/>
      <w:marBottom w:val="0"/>
      <w:divBdr>
        <w:top w:val="none" w:sz="0" w:space="0" w:color="auto"/>
        <w:left w:val="none" w:sz="0" w:space="0" w:color="auto"/>
        <w:bottom w:val="none" w:sz="0" w:space="0" w:color="auto"/>
        <w:right w:val="none" w:sz="0" w:space="0" w:color="auto"/>
      </w:divBdr>
    </w:div>
    <w:div w:id="2033797241">
      <w:bodyDiv w:val="1"/>
      <w:marLeft w:val="0"/>
      <w:marRight w:val="0"/>
      <w:marTop w:val="0"/>
      <w:marBottom w:val="0"/>
      <w:divBdr>
        <w:top w:val="none" w:sz="0" w:space="0" w:color="auto"/>
        <w:left w:val="none" w:sz="0" w:space="0" w:color="auto"/>
        <w:bottom w:val="none" w:sz="0" w:space="0" w:color="auto"/>
        <w:right w:val="none" w:sz="0" w:space="0" w:color="auto"/>
      </w:divBdr>
    </w:div>
    <w:div w:id="2063096943">
      <w:bodyDiv w:val="1"/>
      <w:marLeft w:val="0"/>
      <w:marRight w:val="0"/>
      <w:marTop w:val="0"/>
      <w:marBottom w:val="0"/>
      <w:divBdr>
        <w:top w:val="none" w:sz="0" w:space="0" w:color="auto"/>
        <w:left w:val="none" w:sz="0" w:space="0" w:color="auto"/>
        <w:bottom w:val="none" w:sz="0" w:space="0" w:color="auto"/>
        <w:right w:val="none" w:sz="0" w:space="0" w:color="auto"/>
      </w:divBdr>
    </w:div>
    <w:div w:id="2071151245">
      <w:bodyDiv w:val="1"/>
      <w:marLeft w:val="0"/>
      <w:marRight w:val="0"/>
      <w:marTop w:val="0"/>
      <w:marBottom w:val="0"/>
      <w:divBdr>
        <w:top w:val="none" w:sz="0" w:space="0" w:color="auto"/>
        <w:left w:val="none" w:sz="0" w:space="0" w:color="auto"/>
        <w:bottom w:val="none" w:sz="0" w:space="0" w:color="auto"/>
        <w:right w:val="none" w:sz="0" w:space="0" w:color="auto"/>
      </w:divBdr>
    </w:div>
    <w:div w:id="2073578367">
      <w:bodyDiv w:val="1"/>
      <w:marLeft w:val="0"/>
      <w:marRight w:val="0"/>
      <w:marTop w:val="0"/>
      <w:marBottom w:val="0"/>
      <w:divBdr>
        <w:top w:val="none" w:sz="0" w:space="0" w:color="auto"/>
        <w:left w:val="none" w:sz="0" w:space="0" w:color="auto"/>
        <w:bottom w:val="none" w:sz="0" w:space="0" w:color="auto"/>
        <w:right w:val="none" w:sz="0" w:space="0" w:color="auto"/>
      </w:divBdr>
    </w:div>
    <w:div w:id="2075199011">
      <w:bodyDiv w:val="1"/>
      <w:marLeft w:val="0"/>
      <w:marRight w:val="0"/>
      <w:marTop w:val="0"/>
      <w:marBottom w:val="0"/>
      <w:divBdr>
        <w:top w:val="none" w:sz="0" w:space="0" w:color="auto"/>
        <w:left w:val="none" w:sz="0" w:space="0" w:color="auto"/>
        <w:bottom w:val="none" w:sz="0" w:space="0" w:color="auto"/>
        <w:right w:val="none" w:sz="0" w:space="0" w:color="auto"/>
      </w:divBdr>
    </w:div>
    <w:div w:id="2076395551">
      <w:bodyDiv w:val="1"/>
      <w:marLeft w:val="0"/>
      <w:marRight w:val="0"/>
      <w:marTop w:val="0"/>
      <w:marBottom w:val="0"/>
      <w:divBdr>
        <w:top w:val="none" w:sz="0" w:space="0" w:color="auto"/>
        <w:left w:val="none" w:sz="0" w:space="0" w:color="auto"/>
        <w:bottom w:val="none" w:sz="0" w:space="0" w:color="auto"/>
        <w:right w:val="none" w:sz="0" w:space="0" w:color="auto"/>
      </w:divBdr>
    </w:div>
    <w:div w:id="2076968164">
      <w:bodyDiv w:val="1"/>
      <w:marLeft w:val="0"/>
      <w:marRight w:val="0"/>
      <w:marTop w:val="0"/>
      <w:marBottom w:val="0"/>
      <w:divBdr>
        <w:top w:val="none" w:sz="0" w:space="0" w:color="auto"/>
        <w:left w:val="none" w:sz="0" w:space="0" w:color="auto"/>
        <w:bottom w:val="none" w:sz="0" w:space="0" w:color="auto"/>
        <w:right w:val="none" w:sz="0" w:space="0" w:color="auto"/>
      </w:divBdr>
    </w:div>
    <w:div w:id="2086490848">
      <w:bodyDiv w:val="1"/>
      <w:marLeft w:val="0"/>
      <w:marRight w:val="0"/>
      <w:marTop w:val="0"/>
      <w:marBottom w:val="0"/>
      <w:divBdr>
        <w:top w:val="none" w:sz="0" w:space="0" w:color="auto"/>
        <w:left w:val="none" w:sz="0" w:space="0" w:color="auto"/>
        <w:bottom w:val="none" w:sz="0" w:space="0" w:color="auto"/>
        <w:right w:val="none" w:sz="0" w:space="0" w:color="auto"/>
      </w:divBdr>
    </w:div>
    <w:div w:id="2089182706">
      <w:bodyDiv w:val="1"/>
      <w:marLeft w:val="0"/>
      <w:marRight w:val="0"/>
      <w:marTop w:val="0"/>
      <w:marBottom w:val="0"/>
      <w:divBdr>
        <w:top w:val="none" w:sz="0" w:space="0" w:color="auto"/>
        <w:left w:val="none" w:sz="0" w:space="0" w:color="auto"/>
        <w:bottom w:val="none" w:sz="0" w:space="0" w:color="auto"/>
        <w:right w:val="none" w:sz="0" w:space="0" w:color="auto"/>
      </w:divBdr>
    </w:div>
    <w:div w:id="21273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3C251-6012-4A7D-9A10-3E7BB94E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24</Pages>
  <Words>6934</Words>
  <Characters>38141</Characters>
  <Application>Microsoft Office Word</Application>
  <DocSecurity>0</DocSecurity>
  <Lines>317</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Merlyn Masís Granados</dc:creator>
  <cp:lastModifiedBy>Rebeca Jara Jiménez</cp:lastModifiedBy>
  <cp:revision>41</cp:revision>
  <cp:lastPrinted>2020-04-22T21:43:00Z</cp:lastPrinted>
  <dcterms:created xsi:type="dcterms:W3CDTF">2020-04-22T14:00:00Z</dcterms:created>
  <dcterms:modified xsi:type="dcterms:W3CDTF">2020-04-22T21:45:00Z</dcterms:modified>
</cp:coreProperties>
</file>